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0AB795"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7487E975" wp14:editId="1D142B63">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465901"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C31B629" w14:textId="77777777" w:rsidR="009D0C0B" w:rsidRDefault="009D0C0B">
      <w:pPr>
        <w:tabs>
          <w:tab w:val="left" w:pos="8505"/>
        </w:tabs>
        <w:ind w:left="-142" w:right="-45"/>
        <w:rPr>
          <w:sz w:val="36"/>
          <w:szCs w:val="36"/>
        </w:rPr>
      </w:pPr>
    </w:p>
    <w:p w14:paraId="6A25ED01" w14:textId="77777777" w:rsidR="009D0C0B" w:rsidRDefault="009D0C0B">
      <w:pPr>
        <w:tabs>
          <w:tab w:val="left" w:pos="8505"/>
        </w:tabs>
        <w:ind w:left="-142" w:right="-45"/>
        <w:jc w:val="center"/>
        <w:rPr>
          <w:b/>
          <w:bCs/>
          <w:sz w:val="22"/>
          <w:szCs w:val="36"/>
        </w:rPr>
      </w:pPr>
    </w:p>
    <w:p w14:paraId="4C021C59" w14:textId="3B6CBAAB" w:rsidR="009D0C0B" w:rsidRDefault="00FA480B">
      <w:pPr>
        <w:jc w:val="center"/>
        <w:rPr>
          <w:b/>
          <w:bCs/>
          <w:sz w:val="24"/>
          <w:szCs w:val="24"/>
        </w:rPr>
      </w:pPr>
      <w:r>
        <w:rPr>
          <w:b/>
          <w:bCs/>
          <w:sz w:val="36"/>
          <w:szCs w:val="36"/>
        </w:rPr>
        <w:t xml:space="preserve">PRODUCT ASSESSMENT REPORT OF A BIOCIDAL PRODUCT </w:t>
      </w:r>
      <w:r w:rsidR="003B6B5D">
        <w:rPr>
          <w:b/>
          <w:bCs/>
          <w:sz w:val="36"/>
          <w:szCs w:val="36"/>
        </w:rPr>
        <w:t>FAMILY</w:t>
      </w:r>
      <w:r>
        <w:rPr>
          <w:b/>
          <w:bCs/>
          <w:sz w:val="36"/>
          <w:szCs w:val="36"/>
        </w:rPr>
        <w:t xml:space="preserve"> FOR </w:t>
      </w:r>
      <w:r w:rsidR="001040B7">
        <w:rPr>
          <w:b/>
          <w:bCs/>
          <w:sz w:val="36"/>
          <w:szCs w:val="36"/>
        </w:rPr>
        <w:t xml:space="preserve">MINOR CHANGE </w:t>
      </w:r>
      <w:r>
        <w:rPr>
          <w:b/>
          <w:bCs/>
          <w:sz w:val="36"/>
          <w:szCs w:val="36"/>
        </w:rPr>
        <w:t>APPLICATIONS</w:t>
      </w:r>
    </w:p>
    <w:p w14:paraId="08066C22" w14:textId="77777777" w:rsidR="009D0C0B" w:rsidRDefault="009D0C0B">
      <w:pPr>
        <w:tabs>
          <w:tab w:val="left" w:pos="8505"/>
        </w:tabs>
        <w:ind w:left="-142" w:right="-45"/>
        <w:jc w:val="center"/>
        <w:rPr>
          <w:b/>
          <w:bCs/>
          <w:sz w:val="24"/>
          <w:szCs w:val="24"/>
        </w:rPr>
      </w:pPr>
    </w:p>
    <w:p w14:paraId="796F1A1B"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36498222" w14:textId="77777777" w:rsidR="009D0C0B" w:rsidRDefault="009D0C0B">
      <w:pPr>
        <w:tabs>
          <w:tab w:val="left" w:pos="8505"/>
        </w:tabs>
        <w:ind w:left="-142" w:right="-45"/>
        <w:jc w:val="center"/>
        <w:rPr>
          <w:b/>
          <w:bCs/>
          <w:sz w:val="36"/>
          <w:szCs w:val="24"/>
          <w:lang w:val="en-US"/>
        </w:rPr>
      </w:pPr>
    </w:p>
    <w:p w14:paraId="3D1223CD"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9D12E70" wp14:editId="58EF3E6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BF433F4" w14:textId="77777777" w:rsidR="000B4673" w:rsidRDefault="000B4673" w:rsidP="000B4673">
      <w:pPr>
        <w:keepNext/>
        <w:widowControl w:val="0"/>
        <w:tabs>
          <w:tab w:val="left" w:pos="1304"/>
        </w:tabs>
        <w:autoSpaceDE w:val="0"/>
        <w:autoSpaceDN w:val="0"/>
        <w:adjustRightInd w:val="0"/>
        <w:spacing w:after="120"/>
        <w:jc w:val="center"/>
        <w:rPr>
          <w:rFonts w:cs="Arial"/>
          <w:bCs/>
          <w:sz w:val="32"/>
          <w:szCs w:val="32"/>
        </w:rPr>
      </w:pPr>
    </w:p>
    <w:p w14:paraId="627A1897" w14:textId="495CC2FC" w:rsidR="000B4673" w:rsidRPr="008E7058" w:rsidRDefault="000B4673" w:rsidP="000B4673">
      <w:pPr>
        <w:keepNext/>
        <w:widowControl w:val="0"/>
        <w:tabs>
          <w:tab w:val="left" w:pos="1304"/>
        </w:tabs>
        <w:autoSpaceDE w:val="0"/>
        <w:autoSpaceDN w:val="0"/>
        <w:adjustRightInd w:val="0"/>
        <w:spacing w:after="120"/>
        <w:jc w:val="center"/>
        <w:rPr>
          <w:rFonts w:cs="Arial"/>
          <w:bCs/>
          <w:sz w:val="32"/>
          <w:szCs w:val="32"/>
        </w:rPr>
      </w:pPr>
      <w:r>
        <w:rPr>
          <w:rFonts w:cs="Arial"/>
          <w:bCs/>
          <w:sz w:val="32"/>
          <w:szCs w:val="32"/>
        </w:rPr>
        <w:t>PPG_CLASS1_WB</w:t>
      </w:r>
    </w:p>
    <w:p w14:paraId="010E49ED" w14:textId="77777777" w:rsidR="000B4673" w:rsidRPr="008E7058" w:rsidRDefault="000B4673" w:rsidP="000B4673">
      <w:pPr>
        <w:spacing w:after="120"/>
        <w:rPr>
          <w:rFonts w:cs="Arial"/>
          <w:bCs/>
        </w:rPr>
      </w:pPr>
    </w:p>
    <w:p w14:paraId="1C36C03F" w14:textId="52ECC1E9" w:rsidR="000B4673" w:rsidRPr="008E7058" w:rsidRDefault="000B4673" w:rsidP="000B4673">
      <w:pPr>
        <w:tabs>
          <w:tab w:val="left" w:pos="8505"/>
        </w:tabs>
        <w:spacing w:after="120"/>
        <w:ind w:left="-142" w:right="-45"/>
        <w:jc w:val="center"/>
        <w:rPr>
          <w:rFonts w:cs="Arial"/>
          <w:bCs/>
          <w:sz w:val="32"/>
          <w:szCs w:val="32"/>
        </w:rPr>
      </w:pPr>
      <w:r w:rsidRPr="008E7058">
        <w:rPr>
          <w:rFonts w:cs="Arial"/>
          <w:bCs/>
          <w:sz w:val="32"/>
          <w:szCs w:val="32"/>
        </w:rPr>
        <w:t xml:space="preserve">Product type </w:t>
      </w:r>
      <w:r>
        <w:rPr>
          <w:rFonts w:cs="Arial"/>
          <w:bCs/>
          <w:sz w:val="32"/>
          <w:szCs w:val="32"/>
        </w:rPr>
        <w:t>8</w:t>
      </w:r>
    </w:p>
    <w:p w14:paraId="7B79FEBC" w14:textId="77777777" w:rsidR="000B4673" w:rsidRPr="008E7058" w:rsidRDefault="000B4673" w:rsidP="000B4673">
      <w:pPr>
        <w:tabs>
          <w:tab w:val="left" w:pos="8505"/>
        </w:tabs>
        <w:spacing w:after="120"/>
        <w:ind w:right="-45"/>
        <w:rPr>
          <w:rFonts w:cs="Arial"/>
          <w:bCs/>
        </w:rPr>
      </w:pPr>
    </w:p>
    <w:p w14:paraId="122E7370" w14:textId="3656E98C" w:rsidR="000B4673" w:rsidRPr="008E7058" w:rsidRDefault="000B4673" w:rsidP="000B4673">
      <w:pPr>
        <w:tabs>
          <w:tab w:val="left" w:pos="8505"/>
        </w:tabs>
        <w:spacing w:after="120"/>
        <w:ind w:left="-142" w:right="-45"/>
        <w:jc w:val="center"/>
        <w:rPr>
          <w:rFonts w:cs="Arial"/>
          <w:bCs/>
          <w:sz w:val="32"/>
          <w:szCs w:val="32"/>
        </w:rPr>
      </w:pPr>
      <w:r>
        <w:rPr>
          <w:rFonts w:cs="Arial"/>
          <w:bCs/>
          <w:sz w:val="32"/>
          <w:szCs w:val="32"/>
        </w:rPr>
        <w:t>Cypermethrin</w:t>
      </w:r>
      <w:r w:rsidRPr="008E7058">
        <w:rPr>
          <w:rFonts w:cs="Arial"/>
          <w:bCs/>
          <w:sz w:val="32"/>
          <w:szCs w:val="32"/>
        </w:rPr>
        <w:t xml:space="preserve"> </w:t>
      </w:r>
    </w:p>
    <w:p w14:paraId="1B0F5898" w14:textId="77777777" w:rsidR="000B4673" w:rsidRPr="008E7058" w:rsidRDefault="000B4673" w:rsidP="000B4673">
      <w:pPr>
        <w:tabs>
          <w:tab w:val="left" w:pos="8505"/>
        </w:tabs>
        <w:spacing w:after="120"/>
        <w:ind w:right="-45"/>
        <w:rPr>
          <w:rFonts w:cs="Arial"/>
          <w:bCs/>
        </w:rPr>
      </w:pPr>
    </w:p>
    <w:p w14:paraId="36C68EF1" w14:textId="2B5792CB" w:rsidR="000B4673" w:rsidRDefault="000B4673" w:rsidP="000B4673">
      <w:pPr>
        <w:tabs>
          <w:tab w:val="left" w:pos="8505"/>
        </w:tabs>
        <w:spacing w:after="120"/>
        <w:ind w:right="-45"/>
        <w:jc w:val="center"/>
        <w:rPr>
          <w:rFonts w:cs="Arial"/>
          <w:bCs/>
          <w:sz w:val="32"/>
          <w:szCs w:val="32"/>
        </w:rPr>
      </w:pPr>
      <w:r w:rsidRPr="008E7058">
        <w:rPr>
          <w:rFonts w:cs="Arial"/>
          <w:bCs/>
          <w:sz w:val="32"/>
          <w:szCs w:val="32"/>
        </w:rPr>
        <w:t>Case Number in R4BP</w:t>
      </w:r>
      <w:r w:rsidR="001040B7">
        <w:rPr>
          <w:rFonts w:cs="Arial"/>
          <w:bCs/>
          <w:sz w:val="32"/>
          <w:szCs w:val="32"/>
        </w:rPr>
        <w:t xml:space="preserve"> for NA-APP</w:t>
      </w:r>
      <w:r w:rsidRPr="008E7058">
        <w:rPr>
          <w:rFonts w:cs="Arial"/>
          <w:bCs/>
          <w:sz w:val="32"/>
          <w:szCs w:val="32"/>
        </w:rPr>
        <w:t>: [</w:t>
      </w:r>
      <w:r>
        <w:rPr>
          <w:rFonts w:cs="Arial"/>
          <w:bCs/>
          <w:sz w:val="32"/>
          <w:szCs w:val="32"/>
        </w:rPr>
        <w:t>BC-CC017499-50</w:t>
      </w:r>
      <w:r w:rsidRPr="008E7058">
        <w:rPr>
          <w:rFonts w:cs="Arial"/>
          <w:bCs/>
          <w:sz w:val="32"/>
          <w:szCs w:val="32"/>
        </w:rPr>
        <w:t>]</w:t>
      </w:r>
    </w:p>
    <w:p w14:paraId="0D218C0D" w14:textId="611B31C0" w:rsidR="001040B7" w:rsidRPr="008E7058" w:rsidRDefault="001040B7" w:rsidP="00806F4C">
      <w:pPr>
        <w:shd w:val="clear" w:color="auto" w:fill="D9D9D9" w:themeFill="background1" w:themeFillShade="D9"/>
        <w:tabs>
          <w:tab w:val="left" w:pos="8505"/>
        </w:tabs>
        <w:spacing w:after="120"/>
        <w:ind w:right="-45"/>
        <w:jc w:val="center"/>
        <w:rPr>
          <w:rFonts w:cs="Arial"/>
          <w:bCs/>
          <w:sz w:val="32"/>
          <w:szCs w:val="32"/>
        </w:rPr>
      </w:pPr>
      <w:r>
        <w:rPr>
          <w:rFonts w:cs="Arial"/>
          <w:bCs/>
          <w:sz w:val="32"/>
          <w:szCs w:val="32"/>
        </w:rPr>
        <w:t>Case Number in R4BP for NA-MIC: [BC-GR051951-24]</w:t>
      </w:r>
    </w:p>
    <w:p w14:paraId="7A669794" w14:textId="77777777" w:rsidR="000B4673" w:rsidRPr="008E7058" w:rsidRDefault="000B4673" w:rsidP="000B4673">
      <w:pPr>
        <w:tabs>
          <w:tab w:val="left" w:pos="8505"/>
        </w:tabs>
        <w:spacing w:after="120"/>
        <w:ind w:right="-45"/>
        <w:rPr>
          <w:rFonts w:cs="Arial"/>
          <w:bCs/>
        </w:rPr>
      </w:pPr>
    </w:p>
    <w:p w14:paraId="4CD1F569" w14:textId="6333EB8B" w:rsidR="000B4673" w:rsidRPr="008E7058" w:rsidRDefault="000B4673" w:rsidP="000B4673">
      <w:pPr>
        <w:tabs>
          <w:tab w:val="left" w:pos="8505"/>
        </w:tabs>
        <w:spacing w:after="120"/>
        <w:ind w:left="-142" w:right="-45"/>
        <w:jc w:val="center"/>
        <w:rPr>
          <w:rFonts w:cs="Arial"/>
          <w:bCs/>
          <w:sz w:val="32"/>
          <w:szCs w:val="32"/>
        </w:rPr>
      </w:pPr>
      <w:r w:rsidRPr="008E7058">
        <w:rPr>
          <w:rFonts w:cs="Arial"/>
          <w:bCs/>
          <w:sz w:val="32"/>
          <w:szCs w:val="32"/>
        </w:rPr>
        <w:t xml:space="preserve">Evaluating Competent Authority: </w:t>
      </w:r>
      <w:r w:rsidR="001C3441">
        <w:rPr>
          <w:rFonts w:cs="Arial"/>
          <w:bCs/>
          <w:sz w:val="32"/>
          <w:szCs w:val="32"/>
        </w:rPr>
        <w:t>France</w:t>
      </w:r>
    </w:p>
    <w:p w14:paraId="2DC0A5AC" w14:textId="074E1573" w:rsidR="000B4673" w:rsidRPr="001C3441" w:rsidRDefault="00806F4C" w:rsidP="000B4673">
      <w:pPr>
        <w:tabs>
          <w:tab w:val="left" w:pos="8505"/>
        </w:tabs>
        <w:spacing w:after="120"/>
        <w:ind w:left="-142" w:right="-45"/>
        <w:jc w:val="center"/>
        <w:rPr>
          <w:rFonts w:cs="Arial"/>
          <w:sz w:val="32"/>
        </w:rPr>
      </w:pPr>
      <w:r w:rsidRPr="001C3441">
        <w:rPr>
          <w:rFonts w:cs="Arial"/>
          <w:sz w:val="32"/>
        </w:rPr>
        <w:t xml:space="preserve">Date </w:t>
      </w:r>
      <w:r>
        <w:rPr>
          <w:rFonts w:cs="Arial"/>
          <w:sz w:val="32"/>
        </w:rPr>
        <w:t>: June 2018</w:t>
      </w:r>
    </w:p>
    <w:p w14:paraId="52A079DF" w14:textId="3DD40F2C" w:rsidR="000B4673" w:rsidRDefault="00806F4C" w:rsidP="001C3441">
      <w:pPr>
        <w:shd w:val="clear" w:color="auto" w:fill="D9D9D9" w:themeFill="background1" w:themeFillShade="D9"/>
        <w:spacing w:after="120"/>
        <w:jc w:val="center"/>
        <w:rPr>
          <w:rFonts w:cs="Arial"/>
          <w:bCs/>
          <w:sz w:val="32"/>
          <w:szCs w:val="32"/>
        </w:rPr>
      </w:pPr>
      <w:r>
        <w:rPr>
          <w:rFonts w:cs="Arial"/>
          <w:bCs/>
          <w:sz w:val="32"/>
          <w:szCs w:val="32"/>
        </w:rPr>
        <w:t>Updated : November 2019</w:t>
      </w:r>
    </w:p>
    <w:p w14:paraId="7170374D" w14:textId="77777777" w:rsidR="009D0C0B" w:rsidRDefault="00FA480B">
      <w:pPr>
        <w:pStyle w:val="Inhaltsverzeichnisberschrift"/>
        <w:pageBreakBefore/>
        <w:rPr>
          <w:rFonts w:cs="Verdana"/>
          <w:color w:val="000000"/>
          <w:u w:val="single"/>
        </w:rPr>
      </w:pPr>
      <w:bookmarkStart w:id="0" w:name="_Toc512506001"/>
      <w:r>
        <w:rPr>
          <w:rFonts w:ascii="Verdana" w:hAnsi="Verdana" w:cs="Verdana"/>
          <w:color w:val="000000"/>
          <w:u w:val="single"/>
        </w:rPr>
        <w:lastRenderedPageBreak/>
        <w:t>Table of Contents</w:t>
      </w:r>
      <w:bookmarkEnd w:id="0"/>
    </w:p>
    <w:p w14:paraId="79067643" w14:textId="77777777" w:rsidR="009D0C0B" w:rsidRDefault="009D0C0B">
      <w:pPr>
        <w:rPr>
          <w:color w:val="000000"/>
          <w:u w:val="single"/>
          <w:lang w:val="en-US" w:eastAsia="ja-JP"/>
        </w:rPr>
      </w:pPr>
    </w:p>
    <w:p w14:paraId="10B5A2F8" w14:textId="77777777" w:rsidR="00F20F2A" w:rsidRPr="00F20F2A" w:rsidRDefault="00FA480B">
      <w:pPr>
        <w:pStyle w:val="TM1"/>
        <w:tabs>
          <w:tab w:val="right" w:leader="dot" w:pos="9203"/>
        </w:tabs>
        <w:rPr>
          <w:rFonts w:ascii="Verdana" w:eastAsiaTheme="minorEastAsia" w:hAnsi="Verdana" w:cstheme="minorBidi"/>
          <w:b w:val="0"/>
          <w:bCs w:val="0"/>
          <w:caps w:val="0"/>
          <w:noProof/>
          <w:lang w:val="fr-FR" w:eastAsia="fr-FR"/>
        </w:rPr>
      </w:pPr>
      <w:r w:rsidRPr="00F20F2A">
        <w:rPr>
          <w:rFonts w:ascii="Verdana" w:hAnsi="Verdana"/>
          <w:b w:val="0"/>
        </w:rPr>
        <w:fldChar w:fldCharType="begin"/>
      </w:r>
      <w:r w:rsidRPr="00F20F2A">
        <w:rPr>
          <w:rFonts w:ascii="Verdana" w:hAnsi="Verdana"/>
          <w:b w:val="0"/>
        </w:rPr>
        <w:instrText xml:space="preserve"> TOC \o "1-4" \h</w:instrText>
      </w:r>
      <w:r w:rsidRPr="00F20F2A">
        <w:rPr>
          <w:rFonts w:ascii="Verdana" w:hAnsi="Verdana"/>
          <w:b w:val="0"/>
        </w:rPr>
        <w:fldChar w:fldCharType="separate"/>
      </w:r>
      <w:hyperlink w:anchor="_Toc512506001" w:history="1">
        <w:r w:rsidR="00F20F2A" w:rsidRPr="00F20F2A">
          <w:rPr>
            <w:rStyle w:val="Lienhypertexte"/>
            <w:rFonts w:ascii="Verdana" w:hAnsi="Verdana" w:cs="Verdana"/>
            <w:b w:val="0"/>
            <w:noProof/>
          </w:rPr>
          <w:t>Table of Contents</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_Toc512506001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2</w:t>
        </w:r>
        <w:r w:rsidR="00F20F2A" w:rsidRPr="00F20F2A">
          <w:rPr>
            <w:rFonts w:ascii="Verdana" w:hAnsi="Verdana"/>
            <w:b w:val="0"/>
            <w:noProof/>
          </w:rPr>
          <w:fldChar w:fldCharType="end"/>
        </w:r>
      </w:hyperlink>
    </w:p>
    <w:p w14:paraId="2339B4CD" w14:textId="77777777" w:rsidR="00F20F2A" w:rsidRPr="00F20F2A" w:rsidRDefault="006A04C9">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6002" w:history="1">
        <w:r w:rsidR="00F20F2A" w:rsidRPr="00F20F2A">
          <w:rPr>
            <w:rStyle w:val="Lienhypertexte"/>
            <w:rFonts w:ascii="Verdana" w:eastAsia="Calibri" w:hAnsi="Verdana" w:cs="Times New Roman"/>
            <w:b w:val="0"/>
            <w:i/>
            <w:noProof/>
            <w:kern w:val="1"/>
            <w:lang w:eastAsia="en-US" w:bidi="x-none"/>
          </w:rPr>
          <w:t>1</w:t>
        </w:r>
        <w:r w:rsidR="00F20F2A" w:rsidRPr="00F20F2A">
          <w:rPr>
            <w:rFonts w:ascii="Verdana" w:eastAsiaTheme="minorEastAsia" w:hAnsi="Verdana" w:cstheme="minorBidi"/>
            <w:b w:val="0"/>
            <w:bCs w:val="0"/>
            <w:caps w:val="0"/>
            <w:noProof/>
            <w:lang w:val="fr-FR" w:eastAsia="fr-FR"/>
          </w:rPr>
          <w:tab/>
        </w:r>
        <w:r w:rsidR="00F20F2A" w:rsidRPr="00F20F2A">
          <w:rPr>
            <w:rStyle w:val="Lienhypertexte"/>
            <w:rFonts w:ascii="Verdana" w:eastAsia="Calibri" w:hAnsi="Verdana"/>
            <w:b w:val="0"/>
            <w:noProof/>
          </w:rPr>
          <w:t>CONCLUSION</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_Toc512506002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6</w:t>
        </w:r>
        <w:r w:rsidR="00F20F2A" w:rsidRPr="00F20F2A">
          <w:rPr>
            <w:rFonts w:ascii="Verdana" w:hAnsi="Verdana"/>
            <w:b w:val="0"/>
            <w:noProof/>
          </w:rPr>
          <w:fldChar w:fldCharType="end"/>
        </w:r>
      </w:hyperlink>
    </w:p>
    <w:p w14:paraId="77D9D27E" w14:textId="77777777" w:rsidR="00F20F2A" w:rsidRPr="00F20F2A" w:rsidRDefault="006A04C9">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6003" w:history="1">
        <w:r w:rsidR="00F20F2A" w:rsidRPr="00F20F2A">
          <w:rPr>
            <w:rStyle w:val="Lienhypertexte"/>
            <w:rFonts w:ascii="Verdana" w:eastAsia="Calibri" w:hAnsi="Verdana" w:cs="Times New Roman"/>
            <w:b w:val="0"/>
            <w:i/>
            <w:noProof/>
            <w:kern w:val="1"/>
            <w:lang w:bidi="x-none"/>
          </w:rPr>
          <w:t>2</w:t>
        </w:r>
        <w:r w:rsidR="00F20F2A" w:rsidRPr="00F20F2A">
          <w:rPr>
            <w:rFonts w:ascii="Verdana" w:eastAsiaTheme="minorEastAsia" w:hAnsi="Verdana" w:cstheme="minorBidi"/>
            <w:b w:val="0"/>
            <w:bCs w:val="0"/>
            <w:caps w:val="0"/>
            <w:noProof/>
            <w:lang w:val="fr-FR" w:eastAsia="fr-FR"/>
          </w:rPr>
          <w:tab/>
        </w:r>
        <w:r w:rsidR="00F20F2A" w:rsidRPr="00F20F2A">
          <w:rPr>
            <w:rStyle w:val="Lienhypertexte"/>
            <w:rFonts w:ascii="Verdana" w:eastAsia="Calibri" w:hAnsi="Verdana"/>
            <w:b w:val="0"/>
            <w:noProof/>
          </w:rPr>
          <w:t>ASSESSMENT REPORT</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_Toc512506003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8</w:t>
        </w:r>
        <w:r w:rsidR="00F20F2A" w:rsidRPr="00F20F2A">
          <w:rPr>
            <w:rFonts w:ascii="Verdana" w:hAnsi="Verdana"/>
            <w:b w:val="0"/>
            <w:noProof/>
          </w:rPr>
          <w:fldChar w:fldCharType="end"/>
        </w:r>
      </w:hyperlink>
    </w:p>
    <w:p w14:paraId="7A6D2A8D"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004" w:history="1">
        <w:r w:rsidR="00F20F2A" w:rsidRPr="00F20F2A">
          <w:rPr>
            <w:rStyle w:val="Lienhypertexte"/>
            <w:rFonts w:ascii="Verdana" w:hAnsi="Verdana"/>
            <w:b w:val="0"/>
            <w:noProof/>
          </w:rPr>
          <w:t>Part I - First information level</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_Toc512506004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8</w:t>
        </w:r>
        <w:r w:rsidR="00F20F2A" w:rsidRPr="00F20F2A">
          <w:rPr>
            <w:rFonts w:ascii="Verdana" w:hAnsi="Verdana"/>
            <w:b w:val="0"/>
            <w:noProof/>
          </w:rPr>
          <w:fldChar w:fldCharType="end"/>
        </w:r>
      </w:hyperlink>
    </w:p>
    <w:p w14:paraId="490649F3" w14:textId="77777777" w:rsidR="00F20F2A" w:rsidRPr="00F20F2A" w:rsidRDefault="006A04C9">
      <w:pPr>
        <w:pStyle w:val="TM2"/>
        <w:tabs>
          <w:tab w:val="left" w:pos="800"/>
          <w:tab w:val="right" w:leader="dot" w:pos="9203"/>
        </w:tabs>
        <w:rPr>
          <w:rFonts w:ascii="Verdana" w:eastAsiaTheme="minorEastAsia" w:hAnsi="Verdana" w:cstheme="minorBidi"/>
          <w:smallCaps w:val="0"/>
          <w:noProof/>
          <w:lang w:val="fr-FR" w:eastAsia="fr-FR"/>
        </w:rPr>
      </w:pPr>
      <w:hyperlink w:anchor="_Toc512506005" w:history="1">
        <w:r w:rsidR="00F20F2A" w:rsidRPr="00F20F2A">
          <w:rPr>
            <w:rStyle w:val="Lienhypertexte"/>
            <w:rFonts w:ascii="Verdana" w:hAnsi="Verdana"/>
            <w:noProof/>
            <w:lang w:val="de-DE"/>
          </w:rPr>
          <w:t>2.1</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Summary of the product assessment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_Toc512506005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8</w:t>
        </w:r>
        <w:r w:rsidR="00F20F2A" w:rsidRPr="00F20F2A">
          <w:rPr>
            <w:rFonts w:ascii="Verdana" w:hAnsi="Verdana"/>
            <w:noProof/>
          </w:rPr>
          <w:fldChar w:fldCharType="end"/>
        </w:r>
      </w:hyperlink>
    </w:p>
    <w:p w14:paraId="114FCA52"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006" w:history="1">
        <w:r w:rsidR="00F20F2A" w:rsidRPr="00F20F2A">
          <w:rPr>
            <w:rStyle w:val="Lienhypertexte"/>
            <w:rFonts w:ascii="Verdana" w:hAnsi="Verdana"/>
            <w:noProof/>
          </w:rPr>
          <w:t>2.1.1</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_Toc512506006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8</w:t>
        </w:r>
        <w:r w:rsidR="00F20F2A" w:rsidRPr="00F20F2A">
          <w:rPr>
            <w:rFonts w:ascii="Verdana" w:hAnsi="Verdana"/>
            <w:noProof/>
          </w:rPr>
          <w:fldChar w:fldCharType="end"/>
        </w:r>
      </w:hyperlink>
    </w:p>
    <w:p w14:paraId="3D115380"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07" w:history="1">
        <w:r w:rsidR="00F20F2A" w:rsidRPr="00F20F2A">
          <w:rPr>
            <w:rStyle w:val="Lienhypertexte"/>
            <w:rFonts w:ascii="Verdana" w:hAnsi="Verdana"/>
            <w:bCs/>
            <w:noProof/>
            <w:sz w:val="20"/>
            <w:szCs w:val="20"/>
            <w:lang w:eastAsia="en-GB"/>
          </w:rPr>
          <w:t>2.1.1.1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Identifier of the product family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_Toc512506007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5CBD39AD"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08" w:history="1">
        <w:r w:rsidR="00F20F2A" w:rsidRPr="00F20F2A">
          <w:rPr>
            <w:rStyle w:val="Lienhypertexte"/>
            <w:rFonts w:ascii="Verdana" w:hAnsi="Verdana"/>
            <w:bCs/>
            <w:noProof/>
            <w:sz w:val="20"/>
            <w:szCs w:val="20"/>
            <w:lang w:eastAsia="en-GB"/>
          </w:rPr>
          <w:t>2.1.1.2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Authorisation holder</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_Toc512506008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625A9C6E"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09" w:history="1">
        <w:r w:rsidR="00F20F2A" w:rsidRPr="00F20F2A">
          <w:rPr>
            <w:rStyle w:val="Lienhypertexte"/>
            <w:rFonts w:ascii="Verdana" w:hAnsi="Verdana"/>
            <w:bCs/>
            <w:noProof/>
            <w:sz w:val="20"/>
            <w:szCs w:val="20"/>
            <w:lang w:eastAsia="en-GB"/>
          </w:rPr>
          <w:t>2.1.1.3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Manufacturer of the products of the family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_Toc512506009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49300818"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0" w:history="1">
        <w:r w:rsidR="00F20F2A" w:rsidRPr="00F20F2A">
          <w:rPr>
            <w:rStyle w:val="Lienhypertexte"/>
            <w:rFonts w:ascii="Verdana" w:hAnsi="Verdana"/>
            <w:bCs/>
            <w:noProof/>
            <w:sz w:val="20"/>
            <w:szCs w:val="20"/>
            <w:lang w:eastAsia="en-GB"/>
          </w:rPr>
          <w:t>2.1.1.4</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Manufacturers of the active substance</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_Toc512506010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52B35C48"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011" w:history="1">
        <w:r w:rsidR="00F20F2A" w:rsidRPr="00F20F2A">
          <w:rPr>
            <w:rStyle w:val="Lienhypertexte"/>
            <w:rFonts w:ascii="Verdana" w:eastAsia="Calibri" w:hAnsi="Verdana"/>
            <w:noProof/>
            <w:lang w:eastAsia="en-US"/>
          </w:rPr>
          <w:t>2.1.2</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Product family composition and formulation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10</w:t>
        </w:r>
        <w:r w:rsidR="00F20F2A" w:rsidRPr="00F20F2A">
          <w:rPr>
            <w:rFonts w:ascii="Verdana" w:hAnsi="Verdana"/>
            <w:noProof/>
          </w:rPr>
          <w:fldChar w:fldCharType="end"/>
        </w:r>
      </w:hyperlink>
    </w:p>
    <w:p w14:paraId="45E80EA6"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2" w:history="1">
        <w:r w:rsidR="00F20F2A" w:rsidRPr="00F20F2A">
          <w:rPr>
            <w:rStyle w:val="Lienhypertexte"/>
            <w:rFonts w:ascii="Verdana" w:hAnsi="Verdana"/>
            <w:noProof/>
            <w:sz w:val="20"/>
            <w:szCs w:val="20"/>
            <w:lang w:eastAsia="en-US"/>
          </w:rPr>
          <w:t>2.1.2.1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Identity of the active substance</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_Toc512506012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w:t>
        </w:r>
        <w:r w:rsidR="00F20F2A" w:rsidRPr="00F20F2A">
          <w:rPr>
            <w:rFonts w:ascii="Verdana" w:hAnsi="Verdana"/>
            <w:noProof/>
            <w:sz w:val="20"/>
            <w:szCs w:val="20"/>
          </w:rPr>
          <w:fldChar w:fldCharType="end"/>
        </w:r>
      </w:hyperlink>
    </w:p>
    <w:p w14:paraId="7286BDA2"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3" w:history="1">
        <w:r w:rsidR="00F20F2A" w:rsidRPr="00F20F2A">
          <w:rPr>
            <w:rStyle w:val="Lienhypertexte"/>
            <w:rFonts w:ascii="Verdana" w:hAnsi="Verdana" w:cs="Times New Roman"/>
            <w:noProof/>
            <w:sz w:val="20"/>
            <w:szCs w:val="20"/>
            <w:lang w:eastAsia="fr-FR"/>
          </w:rPr>
          <w:t>2.1.2.2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Candidate(s) for substitution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_Toc512506013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w:t>
        </w:r>
        <w:r w:rsidR="00F20F2A" w:rsidRPr="00F20F2A">
          <w:rPr>
            <w:rFonts w:ascii="Verdana" w:hAnsi="Verdana"/>
            <w:noProof/>
            <w:sz w:val="20"/>
            <w:szCs w:val="20"/>
          </w:rPr>
          <w:fldChar w:fldCharType="end"/>
        </w:r>
      </w:hyperlink>
    </w:p>
    <w:p w14:paraId="3625ED0F"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4" w:history="1">
        <w:r w:rsidR="00F20F2A" w:rsidRPr="00F20F2A">
          <w:rPr>
            <w:rStyle w:val="Lienhypertexte"/>
            <w:rFonts w:ascii="Verdana" w:hAnsi="Verdana"/>
            <w:noProof/>
            <w:sz w:val="20"/>
            <w:szCs w:val="20"/>
            <w:lang w:eastAsia="en-US"/>
          </w:rPr>
          <w:t>2.1.2.3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Qualitative and quantitative information on the composition of the biocidal product family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_Toc512506014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w:t>
        </w:r>
        <w:r w:rsidR="00F20F2A" w:rsidRPr="00F20F2A">
          <w:rPr>
            <w:rFonts w:ascii="Verdana" w:hAnsi="Verdana"/>
            <w:noProof/>
            <w:sz w:val="20"/>
            <w:szCs w:val="20"/>
          </w:rPr>
          <w:fldChar w:fldCharType="end"/>
        </w:r>
      </w:hyperlink>
    </w:p>
    <w:p w14:paraId="68042001"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5" w:history="1">
        <w:r w:rsidR="00F20F2A" w:rsidRPr="00F20F2A">
          <w:rPr>
            <w:rStyle w:val="Lienhypertexte"/>
            <w:rFonts w:ascii="Verdana" w:hAnsi="Verdana"/>
            <w:noProof/>
            <w:sz w:val="20"/>
            <w:szCs w:val="20"/>
          </w:rPr>
          <w:t>2.1.2.4</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Type of formulation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_Toc512506015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11</w:t>
        </w:r>
        <w:r w:rsidR="00F20F2A" w:rsidRPr="00F20F2A">
          <w:rPr>
            <w:rFonts w:ascii="Verdana" w:hAnsi="Verdana"/>
            <w:noProof/>
            <w:sz w:val="20"/>
            <w:szCs w:val="20"/>
          </w:rPr>
          <w:fldChar w:fldCharType="end"/>
        </w:r>
      </w:hyperlink>
    </w:p>
    <w:p w14:paraId="014CB21D"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016" w:history="1">
        <w:r w:rsidR="00F20F2A" w:rsidRPr="00F20F2A">
          <w:rPr>
            <w:rStyle w:val="Lienhypertexte"/>
            <w:rFonts w:ascii="Verdana" w:hAnsi="Verdana"/>
            <w:b w:val="0"/>
            <w:noProof/>
          </w:rPr>
          <w:t>Part II.- Second information level - meta SPC 1</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_Toc512506016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11</w:t>
        </w:r>
        <w:r w:rsidR="00F20F2A" w:rsidRPr="00F20F2A">
          <w:rPr>
            <w:rFonts w:ascii="Verdana" w:hAnsi="Verdana"/>
            <w:b w:val="0"/>
            <w:noProof/>
          </w:rPr>
          <w:fldChar w:fldCharType="end"/>
        </w:r>
      </w:hyperlink>
    </w:p>
    <w:p w14:paraId="7659BDA7"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17" w:history="1">
        <w:r w:rsidR="00F20F2A" w:rsidRPr="00F20F2A">
          <w:rPr>
            <w:rStyle w:val="Lienhypertexte"/>
            <w:rFonts w:ascii="Verdana" w:hAnsi="Verdana"/>
            <w:iCs/>
            <w:noProof/>
            <w:kern w:val="32"/>
          </w:rPr>
          <w:t>1. Meta SPC 1 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11</w:t>
        </w:r>
        <w:r w:rsidR="00F20F2A" w:rsidRPr="00F20F2A">
          <w:rPr>
            <w:rFonts w:ascii="Verdana" w:hAnsi="Verdana"/>
            <w:noProof/>
          </w:rPr>
          <w:fldChar w:fldCharType="end"/>
        </w:r>
      </w:hyperlink>
    </w:p>
    <w:p w14:paraId="6BCD9592"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18" w:history="1">
        <w:r w:rsidR="00F20F2A" w:rsidRPr="00F20F2A">
          <w:rPr>
            <w:rStyle w:val="Lienhypertexte"/>
            <w:rFonts w:ascii="Verdana" w:hAnsi="Verdana"/>
            <w:noProof/>
          </w:rPr>
          <w:t>1.1. Meta SPC identifier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11</w:t>
        </w:r>
        <w:r w:rsidR="00F20F2A" w:rsidRPr="00F20F2A">
          <w:rPr>
            <w:rFonts w:ascii="Verdana" w:hAnsi="Verdana"/>
            <w:noProof/>
          </w:rPr>
          <w:fldChar w:fldCharType="end"/>
        </w:r>
      </w:hyperlink>
    </w:p>
    <w:p w14:paraId="48EFE89E"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19" w:history="1">
        <w:r w:rsidR="00F20F2A" w:rsidRPr="00F20F2A">
          <w:rPr>
            <w:rStyle w:val="Lienhypertexte"/>
            <w:rFonts w:ascii="Verdana" w:hAnsi="Verdana"/>
            <w:noProof/>
          </w:rPr>
          <w:t>1.2. Suffix to the authorisation number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11</w:t>
        </w:r>
        <w:r w:rsidR="00F20F2A" w:rsidRPr="00F20F2A">
          <w:rPr>
            <w:rFonts w:ascii="Verdana" w:hAnsi="Verdana"/>
            <w:noProof/>
          </w:rPr>
          <w:fldChar w:fldCharType="end"/>
        </w:r>
      </w:hyperlink>
    </w:p>
    <w:p w14:paraId="36BBC28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0" w:history="1">
        <w:r w:rsidR="00F20F2A" w:rsidRPr="00F20F2A">
          <w:rPr>
            <w:rStyle w:val="Lienhypertexte"/>
            <w:rFonts w:ascii="Verdana" w:hAnsi="Verdana"/>
            <w:noProof/>
          </w:rPr>
          <w:t>1.3. Product type(s)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5C217ED1"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1" w:history="1">
        <w:r w:rsidR="00F20F2A" w:rsidRPr="00F20F2A">
          <w:rPr>
            <w:rStyle w:val="Lienhypertexte"/>
            <w:rFonts w:ascii="Verdana" w:hAnsi="Verdana"/>
            <w:iCs/>
            <w:noProof/>
            <w:kern w:val="32"/>
          </w:rPr>
          <w:t>2. Meta SPC 1 composition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0C0AFB5C"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2" w:history="1">
        <w:r w:rsidR="00F20F2A" w:rsidRPr="00F20F2A">
          <w:rPr>
            <w:rStyle w:val="Lienhypertexte"/>
            <w:rFonts w:ascii="Verdana" w:hAnsi="Verdana"/>
            <w:noProof/>
          </w:rPr>
          <w:t>2.1. Qualitative and quantitative information on the composition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1C59AD5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3" w:history="1">
        <w:r w:rsidR="00F20F2A" w:rsidRPr="00F20F2A">
          <w:rPr>
            <w:rStyle w:val="Lienhypertexte"/>
            <w:rFonts w:ascii="Verdana" w:hAnsi="Verdana"/>
            <w:noProof/>
          </w:rPr>
          <w:t>2.2. Type(s) of formulation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375B05C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4" w:history="1">
        <w:r w:rsidR="00F20F2A" w:rsidRPr="00F20F2A">
          <w:rPr>
            <w:rStyle w:val="Lienhypertexte"/>
            <w:rFonts w:ascii="Verdana" w:hAnsi="Verdana"/>
            <w:iCs/>
            <w:noProof/>
            <w:kern w:val="32"/>
          </w:rPr>
          <w:t>3. Hazard and precautionary statements according to Regulation (EC) 1272/2008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39F92E62"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5" w:history="1">
        <w:r w:rsidR="00F20F2A" w:rsidRPr="00F20F2A">
          <w:rPr>
            <w:rStyle w:val="Lienhypertexte"/>
            <w:rFonts w:ascii="Verdana" w:hAnsi="Verdana"/>
            <w:iCs/>
            <w:noProof/>
            <w:kern w:val="32"/>
          </w:rPr>
          <w:t>4. Authorised use(s)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w:t>
        </w:r>
        <w:r w:rsidR="00F20F2A" w:rsidRPr="00F20F2A">
          <w:rPr>
            <w:rFonts w:ascii="Verdana" w:hAnsi="Verdana"/>
            <w:noProof/>
          </w:rPr>
          <w:fldChar w:fldCharType="end"/>
        </w:r>
      </w:hyperlink>
    </w:p>
    <w:p w14:paraId="27753AF2"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6" w:history="1">
        <w:r w:rsidR="00F20F2A" w:rsidRPr="00F20F2A">
          <w:rPr>
            <w:rStyle w:val="Lienhypertexte"/>
            <w:rFonts w:ascii="Verdana" w:hAnsi="Verdana"/>
            <w:noProof/>
          </w:rPr>
          <w:t>4.1.1.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57632B7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7"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1287F82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8" w:history="1">
        <w:r w:rsidR="00F20F2A" w:rsidRPr="00F20F2A">
          <w:rPr>
            <w:rStyle w:val="Lienhypertexte"/>
            <w:rFonts w:ascii="Verdana" w:hAnsi="Verdana"/>
            <w:noProof/>
          </w:rPr>
          <w:t>4.1.2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0547F4A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29"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348116D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0" w:history="1">
        <w:r w:rsidR="00F20F2A" w:rsidRPr="00F20F2A">
          <w:rPr>
            <w:rStyle w:val="Lienhypertexte"/>
            <w:rFonts w:ascii="Verdana" w:hAnsi="Verdana"/>
            <w:noProof/>
          </w:rPr>
          <w:t>4.1.3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5754FE3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1"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72AA010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2" w:history="1">
        <w:r w:rsidR="00F20F2A" w:rsidRPr="00F20F2A">
          <w:rPr>
            <w:rStyle w:val="Lienhypertexte"/>
            <w:rFonts w:ascii="Verdana" w:hAnsi="Verdana"/>
            <w:noProof/>
          </w:rPr>
          <w:t>4.1.4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7EF5B94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3"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33D2269F"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4" w:history="1">
        <w:r w:rsidR="00F20F2A" w:rsidRPr="00F20F2A">
          <w:rPr>
            <w:rStyle w:val="Lienhypertexte"/>
            <w:rFonts w:ascii="Verdana" w:hAnsi="Verdana"/>
            <w:noProof/>
          </w:rPr>
          <w:t>4.1.5.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20207A67"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5" w:history="1">
        <w:r w:rsidR="00F20F2A" w:rsidRPr="00F20F2A">
          <w:rPr>
            <w:rStyle w:val="Lienhypertexte"/>
            <w:rFonts w:ascii="Verdana" w:hAnsi="Verdana"/>
            <w:noProof/>
          </w:rPr>
          <w:t>4.2.1.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190496B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6" w:history="1">
        <w:r w:rsidR="00F20F2A" w:rsidRPr="00F20F2A">
          <w:rPr>
            <w:rStyle w:val="Lienhypertexte"/>
            <w:rFonts w:ascii="Verdana" w:hAnsi="Verdana"/>
            <w:noProof/>
          </w:rPr>
          <w:t>4.2.2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6015AC8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7" w:history="1">
        <w:r w:rsidR="00F20F2A" w:rsidRPr="00F20F2A">
          <w:rPr>
            <w:rStyle w:val="Lienhypertexte"/>
            <w:rFonts w:ascii="Verdana" w:hAnsi="Verdana"/>
            <w:noProof/>
          </w:rPr>
          <w:t>4.2.3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3A88F25D"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8" w:history="1">
        <w:r w:rsidR="00F20F2A" w:rsidRPr="00F20F2A">
          <w:rPr>
            <w:rStyle w:val="Lienhypertexte"/>
            <w:rFonts w:ascii="Verdana" w:hAnsi="Verdana"/>
            <w:noProof/>
          </w:rPr>
          <w:t>4.2.4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32C6B786"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39" w:history="1">
        <w:r w:rsidR="00F20F2A" w:rsidRPr="00F20F2A">
          <w:rPr>
            <w:rStyle w:val="Lienhypertexte"/>
            <w:rFonts w:ascii="Verdana" w:hAnsi="Verdana"/>
            <w:noProof/>
          </w:rPr>
          <w:t>4.2.5.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0C7B4C1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0" w:history="1">
        <w:r w:rsidR="00F20F2A" w:rsidRPr="00F20F2A">
          <w:rPr>
            <w:rStyle w:val="Lienhypertexte"/>
            <w:rFonts w:ascii="Verdana" w:hAnsi="Verdana"/>
            <w:iCs/>
            <w:noProof/>
            <w:kern w:val="32"/>
          </w:rPr>
          <w:t>5. General directions for use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712237D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1" w:history="1">
        <w:r w:rsidR="00F20F2A" w:rsidRPr="00F20F2A">
          <w:rPr>
            <w:rStyle w:val="Lienhypertexte"/>
            <w:rFonts w:ascii="Verdana" w:hAnsi="Verdana"/>
            <w:i/>
            <w:noProof/>
          </w:rPr>
          <w:t>5.1.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48C4084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2" w:history="1">
        <w:r w:rsidR="00F20F2A" w:rsidRPr="00F20F2A">
          <w:rPr>
            <w:rStyle w:val="Lienhypertexte"/>
            <w:rFonts w:ascii="Verdana" w:hAnsi="Verdana"/>
            <w:i/>
            <w:noProof/>
          </w:rPr>
          <w:t>5.2.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237E138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3" w:history="1">
        <w:r w:rsidR="00F20F2A" w:rsidRPr="00F20F2A">
          <w:rPr>
            <w:rStyle w:val="Lienhypertexte"/>
            <w:rFonts w:ascii="Verdana" w:hAnsi="Verdana"/>
            <w:i/>
            <w:noProof/>
          </w:rPr>
          <w:t>5.3.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36BF5744"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4" w:history="1">
        <w:r w:rsidR="00F20F2A" w:rsidRPr="00F20F2A">
          <w:rPr>
            <w:rStyle w:val="Lienhypertexte"/>
            <w:rFonts w:ascii="Verdana" w:hAnsi="Verdana"/>
            <w:i/>
            <w:noProof/>
          </w:rPr>
          <w:t>5.4.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65839AE6"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5" w:history="1">
        <w:r w:rsidR="00F20F2A" w:rsidRPr="00F20F2A">
          <w:rPr>
            <w:rStyle w:val="Lienhypertexte"/>
            <w:rFonts w:ascii="Verdana" w:hAnsi="Verdana"/>
            <w:i/>
            <w:noProof/>
          </w:rPr>
          <w:t>5.5.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17</w:t>
        </w:r>
        <w:r w:rsidR="00F20F2A" w:rsidRPr="00F20F2A">
          <w:rPr>
            <w:rFonts w:ascii="Verdana" w:hAnsi="Verdana"/>
            <w:noProof/>
          </w:rPr>
          <w:fldChar w:fldCharType="end"/>
        </w:r>
      </w:hyperlink>
    </w:p>
    <w:p w14:paraId="04DA698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6" w:history="1">
        <w:r w:rsidR="00F20F2A" w:rsidRPr="00F20F2A">
          <w:rPr>
            <w:rStyle w:val="Lienhypertexte"/>
            <w:rFonts w:ascii="Verdana" w:hAnsi="Verdana"/>
            <w:iCs/>
            <w:noProof/>
            <w:kern w:val="32"/>
          </w:rPr>
          <w:t>6. Other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17</w:t>
        </w:r>
        <w:r w:rsidR="00F20F2A" w:rsidRPr="00F20F2A">
          <w:rPr>
            <w:rFonts w:ascii="Verdana" w:hAnsi="Verdana"/>
            <w:noProof/>
          </w:rPr>
          <w:fldChar w:fldCharType="end"/>
        </w:r>
      </w:hyperlink>
    </w:p>
    <w:p w14:paraId="4A0F6989"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047" w:history="1">
        <w:r w:rsidR="00F20F2A" w:rsidRPr="00F20F2A">
          <w:rPr>
            <w:rStyle w:val="Lienhypertexte"/>
            <w:rFonts w:ascii="Verdana" w:hAnsi="Verdana"/>
            <w:b w:val="0"/>
            <w:noProof/>
          </w:rPr>
          <w:t>Part III - Third information level:  individual products in the meta SPC 1</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_Toc512506047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17</w:t>
        </w:r>
        <w:r w:rsidR="00F20F2A" w:rsidRPr="00F20F2A">
          <w:rPr>
            <w:rFonts w:ascii="Verdana" w:hAnsi="Verdana"/>
            <w:b w:val="0"/>
            <w:noProof/>
          </w:rPr>
          <w:fldChar w:fldCharType="end"/>
        </w:r>
      </w:hyperlink>
    </w:p>
    <w:p w14:paraId="4C509286"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48" w:history="1">
        <w:r w:rsidR="00F20F2A" w:rsidRPr="00F20F2A">
          <w:rPr>
            <w:rStyle w:val="Lienhypertexte"/>
            <w:rFonts w:ascii="Verdana" w:hAnsi="Verdana"/>
            <w:noProof/>
          </w:rPr>
          <w:t>1. Trade name(s), authorisation number and specific composition of each individual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17</w:t>
        </w:r>
        <w:r w:rsidR="00F20F2A" w:rsidRPr="00F20F2A">
          <w:rPr>
            <w:rFonts w:ascii="Verdana" w:hAnsi="Verdana"/>
            <w:noProof/>
          </w:rPr>
          <w:fldChar w:fldCharType="end"/>
        </w:r>
      </w:hyperlink>
    </w:p>
    <w:p w14:paraId="4A11EBC8"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049" w:history="1">
        <w:r w:rsidR="00F20F2A" w:rsidRPr="00F20F2A">
          <w:rPr>
            <w:rStyle w:val="Lienhypertexte"/>
            <w:rFonts w:ascii="Verdana" w:hAnsi="Verdana"/>
            <w:b w:val="0"/>
            <w:noProof/>
          </w:rPr>
          <w:t>Part II.- Second information level - meta SPC 2</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_Toc512506049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18</w:t>
        </w:r>
        <w:r w:rsidR="00F20F2A" w:rsidRPr="00F20F2A">
          <w:rPr>
            <w:rFonts w:ascii="Verdana" w:hAnsi="Verdana"/>
            <w:b w:val="0"/>
            <w:noProof/>
          </w:rPr>
          <w:fldChar w:fldCharType="end"/>
        </w:r>
      </w:hyperlink>
    </w:p>
    <w:p w14:paraId="2C8F2DFA"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0" w:history="1">
        <w:r w:rsidR="00F20F2A" w:rsidRPr="00F20F2A">
          <w:rPr>
            <w:rStyle w:val="Lienhypertexte"/>
            <w:rFonts w:ascii="Verdana" w:hAnsi="Verdana"/>
            <w:iCs/>
            <w:noProof/>
            <w:kern w:val="32"/>
          </w:rPr>
          <w:t>1. Meta SPC 2 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0BE38CE4"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1" w:history="1">
        <w:r w:rsidR="00F20F2A" w:rsidRPr="00F20F2A">
          <w:rPr>
            <w:rStyle w:val="Lienhypertexte"/>
            <w:rFonts w:ascii="Verdana" w:hAnsi="Verdana"/>
            <w:noProof/>
          </w:rPr>
          <w:t>1.1. Meta SPC identifier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3A0BBB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2" w:history="1">
        <w:r w:rsidR="00F20F2A" w:rsidRPr="00F20F2A">
          <w:rPr>
            <w:rStyle w:val="Lienhypertexte"/>
            <w:rFonts w:ascii="Verdana" w:hAnsi="Verdana"/>
            <w:noProof/>
          </w:rPr>
          <w:t>1.2. Suffix to the authorisation number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84EB18D"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3" w:history="1">
        <w:r w:rsidR="00F20F2A" w:rsidRPr="00F20F2A">
          <w:rPr>
            <w:rStyle w:val="Lienhypertexte"/>
            <w:rFonts w:ascii="Verdana" w:hAnsi="Verdana"/>
            <w:noProof/>
          </w:rPr>
          <w:t>1.3. Product type(s)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DFE460A"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4" w:history="1">
        <w:r w:rsidR="00F20F2A" w:rsidRPr="00F20F2A">
          <w:rPr>
            <w:rStyle w:val="Lienhypertexte"/>
            <w:rFonts w:ascii="Verdana" w:hAnsi="Verdana"/>
            <w:iCs/>
            <w:noProof/>
            <w:kern w:val="32"/>
          </w:rPr>
          <w:t>2. Meta SPC 2 composition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5ED1C2F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5" w:history="1">
        <w:r w:rsidR="00F20F2A" w:rsidRPr="00F20F2A">
          <w:rPr>
            <w:rStyle w:val="Lienhypertexte"/>
            <w:rFonts w:ascii="Verdana" w:hAnsi="Verdana"/>
            <w:noProof/>
          </w:rPr>
          <w:t>2.1. Qualitative and quantitative information on the composition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031C664"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6" w:history="1">
        <w:r w:rsidR="00F20F2A" w:rsidRPr="00F20F2A">
          <w:rPr>
            <w:rStyle w:val="Lienhypertexte"/>
            <w:rFonts w:ascii="Verdana" w:hAnsi="Verdana"/>
            <w:noProof/>
          </w:rPr>
          <w:t>2.2. Type(s) of formulation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19</w:t>
        </w:r>
        <w:r w:rsidR="00F20F2A" w:rsidRPr="00F20F2A">
          <w:rPr>
            <w:rFonts w:ascii="Verdana" w:hAnsi="Verdana"/>
            <w:noProof/>
          </w:rPr>
          <w:fldChar w:fldCharType="end"/>
        </w:r>
      </w:hyperlink>
    </w:p>
    <w:p w14:paraId="0094AE71"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7" w:history="1">
        <w:r w:rsidR="00F20F2A" w:rsidRPr="00F20F2A">
          <w:rPr>
            <w:rStyle w:val="Lienhypertexte"/>
            <w:rFonts w:ascii="Verdana" w:hAnsi="Verdana"/>
            <w:iCs/>
            <w:noProof/>
            <w:kern w:val="32"/>
          </w:rPr>
          <w:t>3. Hazard and precautionary statements according to Regulation (EC) 1272/2008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19</w:t>
        </w:r>
        <w:r w:rsidR="00F20F2A" w:rsidRPr="00F20F2A">
          <w:rPr>
            <w:rFonts w:ascii="Verdana" w:hAnsi="Verdana"/>
            <w:noProof/>
          </w:rPr>
          <w:fldChar w:fldCharType="end"/>
        </w:r>
      </w:hyperlink>
    </w:p>
    <w:p w14:paraId="62F4DCCC"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8" w:history="1">
        <w:r w:rsidR="00F20F2A" w:rsidRPr="00F20F2A">
          <w:rPr>
            <w:rStyle w:val="Lienhypertexte"/>
            <w:rFonts w:ascii="Verdana" w:hAnsi="Verdana"/>
            <w:iCs/>
            <w:noProof/>
            <w:kern w:val="32"/>
          </w:rPr>
          <w:t>4. Authorised use(s)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20</w:t>
        </w:r>
        <w:r w:rsidR="00F20F2A" w:rsidRPr="00F20F2A">
          <w:rPr>
            <w:rFonts w:ascii="Verdana" w:hAnsi="Verdana"/>
            <w:noProof/>
          </w:rPr>
          <w:fldChar w:fldCharType="end"/>
        </w:r>
      </w:hyperlink>
    </w:p>
    <w:p w14:paraId="66C75D58"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59" w:history="1">
        <w:r w:rsidR="00F20F2A" w:rsidRPr="00F20F2A">
          <w:rPr>
            <w:rStyle w:val="Lienhypertexte"/>
            <w:rFonts w:ascii="Verdana" w:hAnsi="Verdana"/>
            <w:noProof/>
          </w:rPr>
          <w:t>4.1.1.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0954D91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0"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1719960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1" w:history="1">
        <w:r w:rsidR="00F20F2A" w:rsidRPr="00F20F2A">
          <w:rPr>
            <w:rStyle w:val="Lienhypertexte"/>
            <w:rFonts w:ascii="Verdana" w:hAnsi="Verdana"/>
            <w:noProof/>
          </w:rPr>
          <w:t>4.1.2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4B9CA337"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2"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532E62AD"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3" w:history="1">
        <w:r w:rsidR="00F20F2A" w:rsidRPr="00F20F2A">
          <w:rPr>
            <w:rStyle w:val="Lienhypertexte"/>
            <w:rFonts w:ascii="Verdana" w:hAnsi="Verdana"/>
            <w:noProof/>
          </w:rPr>
          <w:t>4.1.3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358C5DB1"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4"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64F316C8"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5" w:history="1">
        <w:r w:rsidR="00F20F2A" w:rsidRPr="00F20F2A">
          <w:rPr>
            <w:rStyle w:val="Lienhypertexte"/>
            <w:rFonts w:ascii="Verdana" w:hAnsi="Verdana"/>
            <w:noProof/>
          </w:rPr>
          <w:t>4.1.4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5CBDDB6F"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6"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7A9816EC"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7" w:history="1">
        <w:r w:rsidR="00F20F2A" w:rsidRPr="00F20F2A">
          <w:rPr>
            <w:rStyle w:val="Lienhypertexte"/>
            <w:rFonts w:ascii="Verdana" w:hAnsi="Verdana"/>
            <w:noProof/>
          </w:rPr>
          <w:t>4.1.5.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37B467A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8" w:history="1">
        <w:r w:rsidR="00F20F2A" w:rsidRPr="00F20F2A">
          <w:rPr>
            <w:rStyle w:val="Lienhypertexte"/>
            <w:rFonts w:ascii="Verdana" w:hAnsi="Verdana"/>
            <w:noProof/>
          </w:rPr>
          <w:t>4.2.1.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1EF843C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69" w:history="1">
        <w:r w:rsidR="00F20F2A" w:rsidRPr="00F20F2A">
          <w:rPr>
            <w:rStyle w:val="Lienhypertexte"/>
            <w:rFonts w:ascii="Verdana" w:hAnsi="Verdana"/>
            <w:noProof/>
          </w:rPr>
          <w:t>4.2.2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354C532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0" w:history="1">
        <w:r w:rsidR="00F20F2A" w:rsidRPr="00F20F2A">
          <w:rPr>
            <w:rStyle w:val="Lienhypertexte"/>
            <w:rFonts w:ascii="Verdana" w:hAnsi="Verdana"/>
            <w:noProof/>
          </w:rPr>
          <w:t>4.2.3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4C1DD0CF"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1" w:history="1">
        <w:r w:rsidR="00F20F2A" w:rsidRPr="00F20F2A">
          <w:rPr>
            <w:rStyle w:val="Lienhypertexte"/>
            <w:rFonts w:ascii="Verdana" w:hAnsi="Verdana"/>
            <w:noProof/>
          </w:rPr>
          <w:t>4.2.4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2EE07B67"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2" w:history="1">
        <w:r w:rsidR="00F20F2A" w:rsidRPr="00F20F2A">
          <w:rPr>
            <w:rStyle w:val="Lienhypertexte"/>
            <w:rFonts w:ascii="Verdana" w:hAnsi="Verdana"/>
            <w:noProof/>
          </w:rPr>
          <w:t>4.2.5.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74EAEEF7"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3" w:history="1">
        <w:r w:rsidR="00F20F2A" w:rsidRPr="00F20F2A">
          <w:rPr>
            <w:rStyle w:val="Lienhypertexte"/>
            <w:rFonts w:ascii="Verdana" w:hAnsi="Verdana"/>
            <w:iCs/>
            <w:noProof/>
            <w:kern w:val="32"/>
          </w:rPr>
          <w:t>5. General directions for use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73DE5DAF"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4" w:history="1">
        <w:r w:rsidR="00F20F2A" w:rsidRPr="00F20F2A">
          <w:rPr>
            <w:rStyle w:val="Lienhypertexte"/>
            <w:rFonts w:ascii="Verdana" w:hAnsi="Verdana"/>
            <w:i/>
            <w:noProof/>
          </w:rPr>
          <w:t>5.1.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34BCE841"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5" w:history="1">
        <w:r w:rsidR="00F20F2A" w:rsidRPr="00F20F2A">
          <w:rPr>
            <w:rStyle w:val="Lienhypertexte"/>
            <w:rFonts w:ascii="Verdana" w:hAnsi="Verdana"/>
            <w:i/>
            <w:noProof/>
          </w:rPr>
          <w:t>5.2.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4E26CBD2"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6" w:history="1">
        <w:r w:rsidR="00F20F2A" w:rsidRPr="00F20F2A">
          <w:rPr>
            <w:rStyle w:val="Lienhypertexte"/>
            <w:rFonts w:ascii="Verdana" w:hAnsi="Verdana"/>
            <w:i/>
            <w:noProof/>
          </w:rPr>
          <w:t>5.3.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416618B2"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7" w:history="1">
        <w:r w:rsidR="00F20F2A" w:rsidRPr="00F20F2A">
          <w:rPr>
            <w:rStyle w:val="Lienhypertexte"/>
            <w:rFonts w:ascii="Verdana" w:hAnsi="Verdana"/>
            <w:i/>
            <w:noProof/>
          </w:rPr>
          <w:t>5.4.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04CE439A"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8" w:history="1">
        <w:r w:rsidR="00F20F2A" w:rsidRPr="00F20F2A">
          <w:rPr>
            <w:rStyle w:val="Lienhypertexte"/>
            <w:rFonts w:ascii="Verdana" w:hAnsi="Verdana"/>
            <w:i/>
            <w:noProof/>
          </w:rPr>
          <w:t>5.5.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780423BD"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79" w:history="1">
        <w:r w:rsidR="00F20F2A" w:rsidRPr="00F20F2A">
          <w:rPr>
            <w:rStyle w:val="Lienhypertexte"/>
            <w:rFonts w:ascii="Verdana" w:hAnsi="Verdana"/>
            <w:iCs/>
            <w:noProof/>
            <w:kern w:val="32"/>
          </w:rPr>
          <w:t>6. Other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51DBFDB9"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080" w:history="1">
        <w:r w:rsidR="00F20F2A" w:rsidRPr="00F20F2A">
          <w:rPr>
            <w:rStyle w:val="Lienhypertexte"/>
            <w:rFonts w:ascii="Verdana" w:hAnsi="Verdana"/>
            <w:b w:val="0"/>
            <w:noProof/>
          </w:rPr>
          <w:t>Part III - Third information level:  individual products in the meta SPC 2</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_Toc512506080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24</w:t>
        </w:r>
        <w:r w:rsidR="00F20F2A" w:rsidRPr="00F20F2A">
          <w:rPr>
            <w:rFonts w:ascii="Verdana" w:hAnsi="Verdana"/>
            <w:b w:val="0"/>
            <w:noProof/>
          </w:rPr>
          <w:fldChar w:fldCharType="end"/>
        </w:r>
      </w:hyperlink>
    </w:p>
    <w:p w14:paraId="7FA189F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1" w:history="1">
        <w:r w:rsidR="00F20F2A" w:rsidRPr="00F20F2A">
          <w:rPr>
            <w:rStyle w:val="Lienhypertexte"/>
            <w:rFonts w:ascii="Verdana" w:hAnsi="Verdana"/>
            <w:noProof/>
          </w:rPr>
          <w:t>1. Trade name(s), authorisation number and specific composition of each individual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24</w:t>
        </w:r>
        <w:r w:rsidR="00F20F2A" w:rsidRPr="00F20F2A">
          <w:rPr>
            <w:rFonts w:ascii="Verdana" w:hAnsi="Verdana"/>
            <w:noProof/>
          </w:rPr>
          <w:fldChar w:fldCharType="end"/>
        </w:r>
      </w:hyperlink>
    </w:p>
    <w:p w14:paraId="733751F9"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082" w:history="1">
        <w:r w:rsidR="00F20F2A" w:rsidRPr="00F20F2A">
          <w:rPr>
            <w:rStyle w:val="Lienhypertexte"/>
            <w:rFonts w:ascii="Verdana" w:hAnsi="Verdana"/>
            <w:b w:val="0"/>
            <w:noProof/>
          </w:rPr>
          <w:t>Part II.- Second information level - meta SPC 3</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_Toc512506082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25</w:t>
        </w:r>
        <w:r w:rsidR="00F20F2A" w:rsidRPr="00F20F2A">
          <w:rPr>
            <w:rFonts w:ascii="Verdana" w:hAnsi="Verdana"/>
            <w:b w:val="0"/>
            <w:noProof/>
          </w:rPr>
          <w:fldChar w:fldCharType="end"/>
        </w:r>
      </w:hyperlink>
    </w:p>
    <w:p w14:paraId="2C50BDF6"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3" w:history="1">
        <w:r w:rsidR="00F20F2A" w:rsidRPr="00F20F2A">
          <w:rPr>
            <w:rStyle w:val="Lienhypertexte"/>
            <w:rFonts w:ascii="Verdana" w:hAnsi="Verdana"/>
            <w:iCs/>
            <w:noProof/>
            <w:kern w:val="32"/>
          </w:rPr>
          <w:t>1. Meta SPC 3 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30944DA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4" w:history="1">
        <w:r w:rsidR="00F20F2A" w:rsidRPr="00F20F2A">
          <w:rPr>
            <w:rStyle w:val="Lienhypertexte"/>
            <w:rFonts w:ascii="Verdana" w:hAnsi="Verdana"/>
            <w:noProof/>
          </w:rPr>
          <w:t>1.1. Meta SPC identifier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4472C30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5" w:history="1">
        <w:r w:rsidR="00F20F2A" w:rsidRPr="00F20F2A">
          <w:rPr>
            <w:rStyle w:val="Lienhypertexte"/>
            <w:rFonts w:ascii="Verdana" w:hAnsi="Verdana"/>
            <w:noProof/>
          </w:rPr>
          <w:t>1.2. Suffix to the authorisation number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01AFA29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6" w:history="1">
        <w:r w:rsidR="00F20F2A" w:rsidRPr="00F20F2A">
          <w:rPr>
            <w:rStyle w:val="Lienhypertexte"/>
            <w:rFonts w:ascii="Verdana" w:hAnsi="Verdana"/>
            <w:noProof/>
          </w:rPr>
          <w:t>1.3. Product type(s)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49FDD25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7" w:history="1">
        <w:r w:rsidR="00F20F2A" w:rsidRPr="00F20F2A">
          <w:rPr>
            <w:rStyle w:val="Lienhypertexte"/>
            <w:rFonts w:ascii="Verdana" w:hAnsi="Verdana"/>
            <w:iCs/>
            <w:noProof/>
            <w:kern w:val="32"/>
          </w:rPr>
          <w:t>2. Meta SPC 3 composition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297B8976"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8" w:history="1">
        <w:r w:rsidR="00F20F2A" w:rsidRPr="00F20F2A">
          <w:rPr>
            <w:rStyle w:val="Lienhypertexte"/>
            <w:rFonts w:ascii="Verdana" w:hAnsi="Verdana"/>
            <w:noProof/>
          </w:rPr>
          <w:t>2.1. Qualitative and quantitative information on the composition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03553848"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89" w:history="1">
        <w:r w:rsidR="00F20F2A" w:rsidRPr="00F20F2A">
          <w:rPr>
            <w:rStyle w:val="Lienhypertexte"/>
            <w:rFonts w:ascii="Verdana" w:hAnsi="Verdana"/>
            <w:noProof/>
          </w:rPr>
          <w:t>2.2. Type(s) of formulation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26</w:t>
        </w:r>
        <w:r w:rsidR="00F20F2A" w:rsidRPr="00F20F2A">
          <w:rPr>
            <w:rFonts w:ascii="Verdana" w:hAnsi="Verdana"/>
            <w:noProof/>
          </w:rPr>
          <w:fldChar w:fldCharType="end"/>
        </w:r>
      </w:hyperlink>
    </w:p>
    <w:p w14:paraId="775CCF69"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0" w:history="1">
        <w:r w:rsidR="00F20F2A" w:rsidRPr="00F20F2A">
          <w:rPr>
            <w:rStyle w:val="Lienhypertexte"/>
            <w:rFonts w:ascii="Verdana" w:hAnsi="Verdana"/>
            <w:iCs/>
            <w:noProof/>
            <w:kern w:val="32"/>
          </w:rPr>
          <w:t>3. Hazard and precautionary statements according to Regulation (EC) 1272/2008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26</w:t>
        </w:r>
        <w:r w:rsidR="00F20F2A" w:rsidRPr="00F20F2A">
          <w:rPr>
            <w:rFonts w:ascii="Verdana" w:hAnsi="Verdana"/>
            <w:noProof/>
          </w:rPr>
          <w:fldChar w:fldCharType="end"/>
        </w:r>
      </w:hyperlink>
    </w:p>
    <w:p w14:paraId="3E8DE44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1" w:history="1">
        <w:r w:rsidR="00F20F2A" w:rsidRPr="00F20F2A">
          <w:rPr>
            <w:rStyle w:val="Lienhypertexte"/>
            <w:rFonts w:ascii="Verdana" w:hAnsi="Verdana"/>
            <w:iCs/>
            <w:noProof/>
            <w:kern w:val="32"/>
          </w:rPr>
          <w:t>4. Authorised use(s)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27</w:t>
        </w:r>
        <w:r w:rsidR="00F20F2A" w:rsidRPr="00F20F2A">
          <w:rPr>
            <w:rFonts w:ascii="Verdana" w:hAnsi="Verdana"/>
            <w:noProof/>
          </w:rPr>
          <w:fldChar w:fldCharType="end"/>
        </w:r>
      </w:hyperlink>
    </w:p>
    <w:p w14:paraId="647AA52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2" w:history="1">
        <w:r w:rsidR="00F20F2A" w:rsidRPr="00F20F2A">
          <w:rPr>
            <w:rStyle w:val="Lienhypertexte"/>
            <w:rFonts w:ascii="Verdana" w:hAnsi="Verdana"/>
            <w:noProof/>
          </w:rPr>
          <w:t>4.1.1.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501E6F3B"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3"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3A9E0EC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4" w:history="1">
        <w:r w:rsidR="00F20F2A" w:rsidRPr="00F20F2A">
          <w:rPr>
            <w:rStyle w:val="Lienhypertexte"/>
            <w:rFonts w:ascii="Verdana" w:hAnsi="Verdana"/>
            <w:noProof/>
          </w:rPr>
          <w:t>4.1.2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5CA930FF"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5"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61C97E87"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6" w:history="1">
        <w:r w:rsidR="00F20F2A" w:rsidRPr="00F20F2A">
          <w:rPr>
            <w:rStyle w:val="Lienhypertexte"/>
            <w:rFonts w:ascii="Verdana" w:hAnsi="Verdana"/>
            <w:noProof/>
          </w:rPr>
          <w:t>4.1.3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0A07DD5C"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7"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6AC3BD81"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8" w:history="1">
        <w:r w:rsidR="00F20F2A" w:rsidRPr="00F20F2A">
          <w:rPr>
            <w:rStyle w:val="Lienhypertexte"/>
            <w:rFonts w:ascii="Verdana" w:hAnsi="Verdana"/>
            <w:noProof/>
          </w:rPr>
          <w:t>4.1.4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7249E8B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099"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187168B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0" w:history="1">
        <w:r w:rsidR="00F20F2A" w:rsidRPr="00F20F2A">
          <w:rPr>
            <w:rStyle w:val="Lienhypertexte"/>
            <w:rFonts w:ascii="Verdana" w:hAnsi="Verdana"/>
            <w:noProof/>
          </w:rPr>
          <w:t>4.1.5.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51CAB27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1" w:history="1">
        <w:r w:rsidR="00F20F2A" w:rsidRPr="00F20F2A">
          <w:rPr>
            <w:rStyle w:val="Lienhypertexte"/>
            <w:rFonts w:ascii="Verdana" w:hAnsi="Verdana"/>
            <w:noProof/>
          </w:rPr>
          <w:t>4.2.1.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682D100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2" w:history="1">
        <w:r w:rsidR="00F20F2A" w:rsidRPr="00F20F2A">
          <w:rPr>
            <w:rStyle w:val="Lienhypertexte"/>
            <w:rFonts w:ascii="Verdana" w:hAnsi="Verdana"/>
            <w:noProof/>
          </w:rPr>
          <w:t>4.2.2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23CC374E"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3" w:history="1">
        <w:r w:rsidR="00F20F2A" w:rsidRPr="00F20F2A">
          <w:rPr>
            <w:rStyle w:val="Lienhypertexte"/>
            <w:rFonts w:ascii="Verdana" w:hAnsi="Verdana"/>
            <w:noProof/>
          </w:rPr>
          <w:t>4.2.3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6C727A9C"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4" w:history="1">
        <w:r w:rsidR="00F20F2A" w:rsidRPr="00F20F2A">
          <w:rPr>
            <w:rStyle w:val="Lienhypertexte"/>
            <w:rFonts w:ascii="Verdana" w:hAnsi="Verdana"/>
            <w:noProof/>
          </w:rPr>
          <w:t>4.2.4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7ED69340"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5" w:history="1">
        <w:r w:rsidR="00F20F2A" w:rsidRPr="00F20F2A">
          <w:rPr>
            <w:rStyle w:val="Lienhypertexte"/>
            <w:rFonts w:ascii="Verdana" w:hAnsi="Verdana"/>
            <w:noProof/>
          </w:rPr>
          <w:t>4.2.5.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08DC03B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6" w:history="1">
        <w:r w:rsidR="00F20F2A" w:rsidRPr="00F20F2A">
          <w:rPr>
            <w:rStyle w:val="Lienhypertexte"/>
            <w:rFonts w:ascii="Verdana" w:hAnsi="Verdana"/>
            <w:iCs/>
            <w:noProof/>
            <w:kern w:val="32"/>
          </w:rPr>
          <w:t>5. General directions for use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7B86B0D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7" w:history="1">
        <w:r w:rsidR="00F20F2A" w:rsidRPr="00F20F2A">
          <w:rPr>
            <w:rStyle w:val="Lienhypertexte"/>
            <w:rFonts w:ascii="Verdana" w:hAnsi="Verdana"/>
            <w:i/>
            <w:noProof/>
          </w:rPr>
          <w:t>5.1.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793ACE2A"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8" w:history="1">
        <w:r w:rsidR="00F20F2A" w:rsidRPr="00F20F2A">
          <w:rPr>
            <w:rStyle w:val="Lienhypertexte"/>
            <w:rFonts w:ascii="Verdana" w:hAnsi="Verdana"/>
            <w:i/>
            <w:noProof/>
          </w:rPr>
          <w:t>5.2.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60042BF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09" w:history="1">
        <w:r w:rsidR="00F20F2A" w:rsidRPr="00F20F2A">
          <w:rPr>
            <w:rStyle w:val="Lienhypertexte"/>
            <w:rFonts w:ascii="Verdana" w:hAnsi="Verdana"/>
            <w:i/>
            <w:noProof/>
          </w:rPr>
          <w:t>5.3.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1B16EB83"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10" w:history="1">
        <w:r w:rsidR="00F20F2A" w:rsidRPr="00F20F2A">
          <w:rPr>
            <w:rStyle w:val="Lienhypertexte"/>
            <w:rFonts w:ascii="Verdana" w:hAnsi="Verdana"/>
            <w:i/>
            <w:noProof/>
          </w:rPr>
          <w:t>5.4.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5955B916"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11" w:history="1">
        <w:r w:rsidR="00F20F2A" w:rsidRPr="00F20F2A">
          <w:rPr>
            <w:rStyle w:val="Lienhypertexte"/>
            <w:rFonts w:ascii="Verdana" w:hAnsi="Verdana"/>
            <w:i/>
            <w:noProof/>
          </w:rPr>
          <w:t>5.5.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48AA592F"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12" w:history="1">
        <w:r w:rsidR="00F20F2A" w:rsidRPr="00F20F2A">
          <w:rPr>
            <w:rStyle w:val="Lienhypertexte"/>
            <w:rFonts w:ascii="Verdana" w:hAnsi="Verdana"/>
            <w:iCs/>
            <w:noProof/>
            <w:kern w:val="32"/>
          </w:rPr>
          <w:t>6. Other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4A2C31E5" w14:textId="77777777" w:rsidR="00F20F2A" w:rsidRPr="00F20F2A" w:rsidRDefault="006A04C9">
      <w:pPr>
        <w:pStyle w:val="TM1"/>
        <w:tabs>
          <w:tab w:val="right" w:leader="dot" w:pos="9203"/>
        </w:tabs>
        <w:rPr>
          <w:rFonts w:ascii="Verdana" w:eastAsiaTheme="minorEastAsia" w:hAnsi="Verdana" w:cstheme="minorBidi"/>
          <w:b w:val="0"/>
          <w:bCs w:val="0"/>
          <w:caps w:val="0"/>
          <w:noProof/>
          <w:lang w:val="fr-FR" w:eastAsia="fr-FR"/>
        </w:rPr>
      </w:pPr>
      <w:hyperlink w:anchor="_Toc512506113" w:history="1">
        <w:r w:rsidR="00F20F2A" w:rsidRPr="00F20F2A">
          <w:rPr>
            <w:rStyle w:val="Lienhypertexte"/>
            <w:rFonts w:ascii="Verdana" w:hAnsi="Verdana"/>
            <w:b w:val="0"/>
            <w:noProof/>
          </w:rPr>
          <w:t>Part III - Third information level:  individual products in the meta SPC 3</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_Toc512506113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30</w:t>
        </w:r>
        <w:r w:rsidR="00F20F2A" w:rsidRPr="00F20F2A">
          <w:rPr>
            <w:rFonts w:ascii="Verdana" w:hAnsi="Verdana"/>
            <w:b w:val="0"/>
            <w:noProof/>
          </w:rPr>
          <w:fldChar w:fldCharType="end"/>
        </w:r>
      </w:hyperlink>
    </w:p>
    <w:p w14:paraId="1C830585" w14:textId="77777777" w:rsidR="00F20F2A" w:rsidRPr="00F20F2A" w:rsidRDefault="006A04C9">
      <w:pPr>
        <w:pStyle w:val="TM2"/>
        <w:tabs>
          <w:tab w:val="right" w:leader="dot" w:pos="9203"/>
        </w:tabs>
        <w:rPr>
          <w:rFonts w:ascii="Verdana" w:eastAsiaTheme="minorEastAsia" w:hAnsi="Verdana" w:cstheme="minorBidi"/>
          <w:smallCaps w:val="0"/>
          <w:noProof/>
          <w:lang w:val="fr-FR" w:eastAsia="fr-FR"/>
        </w:rPr>
      </w:pPr>
      <w:hyperlink w:anchor="_Toc512506114" w:history="1">
        <w:r w:rsidR="00F20F2A" w:rsidRPr="00F20F2A">
          <w:rPr>
            <w:rStyle w:val="Lienhypertexte"/>
            <w:rFonts w:ascii="Verdana" w:hAnsi="Verdana"/>
            <w:noProof/>
          </w:rPr>
          <w:t>1. Trade name(s), authorisation number and specific composition of each individual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6977854C"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15" w:history="1">
        <w:r w:rsidR="00F20F2A" w:rsidRPr="00F20F2A">
          <w:rPr>
            <w:rStyle w:val="Lienhypertexte"/>
            <w:rFonts w:ascii="Verdana" w:eastAsia="Calibri" w:hAnsi="Verdana"/>
            <w:noProof/>
            <w:lang w:eastAsia="en-US"/>
          </w:rPr>
          <w:t>2.1.3</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Packaging of the biocidal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31</w:t>
        </w:r>
        <w:r w:rsidR="00F20F2A" w:rsidRPr="00F20F2A">
          <w:rPr>
            <w:rFonts w:ascii="Verdana" w:hAnsi="Verdana"/>
            <w:noProof/>
          </w:rPr>
          <w:fldChar w:fldCharType="end"/>
        </w:r>
      </w:hyperlink>
    </w:p>
    <w:p w14:paraId="2941A77A"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16" w:history="1">
        <w:r w:rsidR="00F20F2A" w:rsidRPr="00F20F2A">
          <w:rPr>
            <w:rStyle w:val="Lienhypertexte"/>
            <w:rFonts w:ascii="Verdana" w:hAnsi="Verdana"/>
            <w:noProof/>
          </w:rPr>
          <w:t>2.1.4</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lang w:eastAsia="en-US"/>
          </w:rPr>
          <w:t>Documentation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32</w:t>
        </w:r>
        <w:r w:rsidR="00F20F2A" w:rsidRPr="00F20F2A">
          <w:rPr>
            <w:rFonts w:ascii="Verdana" w:hAnsi="Verdana"/>
            <w:noProof/>
          </w:rPr>
          <w:fldChar w:fldCharType="end"/>
        </w:r>
      </w:hyperlink>
    </w:p>
    <w:p w14:paraId="56C2B841"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17" w:history="1">
        <w:r w:rsidR="00F20F2A" w:rsidRPr="00F20F2A">
          <w:rPr>
            <w:rStyle w:val="Lienhypertexte"/>
            <w:rFonts w:ascii="Verdana" w:hAnsi="Verdana"/>
            <w:noProof/>
            <w:sz w:val="20"/>
            <w:szCs w:val="20"/>
          </w:rPr>
          <w:t>2.1.4.1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Data submitted in relation to product application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_Toc512506117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32</w:t>
        </w:r>
        <w:r w:rsidR="00F20F2A" w:rsidRPr="00F20F2A">
          <w:rPr>
            <w:rFonts w:ascii="Verdana" w:hAnsi="Verdana"/>
            <w:noProof/>
            <w:sz w:val="20"/>
            <w:szCs w:val="20"/>
          </w:rPr>
          <w:fldChar w:fldCharType="end"/>
        </w:r>
      </w:hyperlink>
    </w:p>
    <w:p w14:paraId="072373A7"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18" w:history="1">
        <w:r w:rsidR="00F20F2A" w:rsidRPr="00F20F2A">
          <w:rPr>
            <w:rStyle w:val="Lienhypertexte"/>
            <w:rFonts w:ascii="Verdana" w:hAnsi="Verdana" w:cs="Times New Roman"/>
            <w:iCs/>
            <w:noProof/>
            <w:sz w:val="20"/>
            <w:szCs w:val="20"/>
            <w:lang w:eastAsia="en-US"/>
          </w:rPr>
          <w:t>2.1.4.2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Access to documentation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_Toc512506118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34</w:t>
        </w:r>
        <w:r w:rsidR="00F20F2A" w:rsidRPr="00F20F2A">
          <w:rPr>
            <w:rFonts w:ascii="Verdana" w:hAnsi="Verdana"/>
            <w:noProof/>
            <w:sz w:val="20"/>
            <w:szCs w:val="20"/>
          </w:rPr>
          <w:fldChar w:fldCharType="end"/>
        </w:r>
      </w:hyperlink>
    </w:p>
    <w:p w14:paraId="76187F91" w14:textId="77777777" w:rsidR="00F20F2A" w:rsidRPr="00F20F2A" w:rsidRDefault="006A04C9">
      <w:pPr>
        <w:pStyle w:val="TM2"/>
        <w:tabs>
          <w:tab w:val="left" w:pos="800"/>
          <w:tab w:val="right" w:leader="dot" w:pos="9203"/>
        </w:tabs>
        <w:rPr>
          <w:rFonts w:ascii="Verdana" w:eastAsiaTheme="minorEastAsia" w:hAnsi="Verdana" w:cstheme="minorBidi"/>
          <w:smallCaps w:val="0"/>
          <w:noProof/>
          <w:lang w:val="fr-FR" w:eastAsia="fr-FR"/>
        </w:rPr>
      </w:pPr>
      <w:hyperlink w:anchor="_Toc512506119" w:history="1">
        <w:r w:rsidR="00F20F2A" w:rsidRPr="00F20F2A">
          <w:rPr>
            <w:rStyle w:val="Lienhypertexte"/>
            <w:rFonts w:ascii="Verdana" w:hAnsi="Verdana"/>
            <w:noProof/>
            <w:lang w:val="de-DE"/>
          </w:rPr>
          <w:t>2.2</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Assessment of the biocidal product family</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35</w:t>
        </w:r>
        <w:r w:rsidR="00F20F2A" w:rsidRPr="00F20F2A">
          <w:rPr>
            <w:rFonts w:ascii="Verdana" w:hAnsi="Verdana"/>
            <w:noProof/>
          </w:rPr>
          <w:fldChar w:fldCharType="end"/>
        </w:r>
      </w:hyperlink>
    </w:p>
    <w:p w14:paraId="24E2DCD5"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20" w:history="1">
        <w:r w:rsidR="00F20F2A" w:rsidRPr="00F20F2A">
          <w:rPr>
            <w:rStyle w:val="Lienhypertexte"/>
            <w:rFonts w:ascii="Verdana" w:hAnsi="Verdana"/>
            <w:noProof/>
          </w:rPr>
          <w:t>2.2.1</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Intended use(s) as applied for by the applicant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35</w:t>
        </w:r>
        <w:r w:rsidR="00F20F2A" w:rsidRPr="00F20F2A">
          <w:rPr>
            <w:rFonts w:ascii="Verdana" w:hAnsi="Verdana"/>
            <w:noProof/>
          </w:rPr>
          <w:fldChar w:fldCharType="end"/>
        </w:r>
      </w:hyperlink>
    </w:p>
    <w:p w14:paraId="2E3E944C"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21" w:history="1">
        <w:r w:rsidR="00F20F2A" w:rsidRPr="00F20F2A">
          <w:rPr>
            <w:rStyle w:val="Lienhypertexte"/>
            <w:rFonts w:ascii="Verdana" w:eastAsia="Calibri" w:hAnsi="Verdana"/>
            <w:noProof/>
            <w:lang w:eastAsia="sv-SE"/>
          </w:rPr>
          <w:t>2.2.2</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Physical, chemical and technical properties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36</w:t>
        </w:r>
        <w:r w:rsidR="00F20F2A" w:rsidRPr="00F20F2A">
          <w:rPr>
            <w:rFonts w:ascii="Verdana" w:hAnsi="Verdana"/>
            <w:noProof/>
          </w:rPr>
          <w:fldChar w:fldCharType="end"/>
        </w:r>
      </w:hyperlink>
    </w:p>
    <w:p w14:paraId="31CBF4F0" w14:textId="77777777" w:rsidR="00F20F2A" w:rsidRPr="00F20F2A" w:rsidRDefault="006A04C9">
      <w:pPr>
        <w:pStyle w:val="TM3"/>
        <w:tabs>
          <w:tab w:val="right" w:leader="dot" w:pos="9203"/>
        </w:tabs>
        <w:rPr>
          <w:rFonts w:ascii="Verdana" w:eastAsiaTheme="minorEastAsia" w:hAnsi="Verdana" w:cstheme="minorBidi"/>
          <w:i w:val="0"/>
          <w:iCs w:val="0"/>
          <w:noProof/>
          <w:lang w:val="fr-FR" w:eastAsia="fr-FR"/>
        </w:rPr>
      </w:pPr>
      <w:hyperlink w:anchor="_Toc512506122" w:history="1">
        <w:r w:rsidR="00F20F2A" w:rsidRPr="00F20F2A">
          <w:rPr>
            <w:rStyle w:val="Lienhypertexte"/>
            <w:rFonts w:ascii="Verdana" w:hAnsi="Verdana"/>
            <w:noProof/>
            <w:lang w:eastAsia="de-DE"/>
          </w:rPr>
          <w:t>Properties of the biocidal product X6235</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51</w:t>
        </w:r>
        <w:r w:rsidR="00F20F2A" w:rsidRPr="00F20F2A">
          <w:rPr>
            <w:rFonts w:ascii="Verdana" w:hAnsi="Verdana"/>
            <w:noProof/>
          </w:rPr>
          <w:fldChar w:fldCharType="end"/>
        </w:r>
      </w:hyperlink>
    </w:p>
    <w:p w14:paraId="7880600B"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23" w:history="1">
        <w:r w:rsidR="00F20F2A" w:rsidRPr="00F20F2A">
          <w:rPr>
            <w:rStyle w:val="Lienhypertexte"/>
            <w:rFonts w:ascii="Verdana" w:eastAsia="Calibri" w:hAnsi="Verdana"/>
            <w:noProof/>
            <w:lang w:eastAsia="en-US"/>
          </w:rPr>
          <w:t>2.2.3</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Physical hazards and respective characteristics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57</w:t>
        </w:r>
        <w:r w:rsidR="00F20F2A" w:rsidRPr="00F20F2A">
          <w:rPr>
            <w:rFonts w:ascii="Verdana" w:hAnsi="Verdana"/>
            <w:noProof/>
          </w:rPr>
          <w:fldChar w:fldCharType="end"/>
        </w:r>
      </w:hyperlink>
    </w:p>
    <w:p w14:paraId="6FF1836C"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24" w:history="1">
        <w:r w:rsidR="00F20F2A" w:rsidRPr="00F20F2A">
          <w:rPr>
            <w:rStyle w:val="Lienhypertexte"/>
            <w:rFonts w:ascii="Verdana" w:hAnsi="Verdana"/>
            <w:noProof/>
          </w:rPr>
          <w:t>2.2.4</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Methods for detection and identification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64</w:t>
        </w:r>
        <w:r w:rsidR="00F20F2A" w:rsidRPr="00F20F2A">
          <w:rPr>
            <w:rFonts w:ascii="Verdana" w:hAnsi="Verdana"/>
            <w:noProof/>
          </w:rPr>
          <w:fldChar w:fldCharType="end"/>
        </w:r>
      </w:hyperlink>
    </w:p>
    <w:p w14:paraId="1F4BC8FD"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25" w:history="1">
        <w:r w:rsidR="00F20F2A" w:rsidRPr="00F20F2A">
          <w:rPr>
            <w:rStyle w:val="Lienhypertexte"/>
            <w:rFonts w:ascii="Verdana" w:hAnsi="Verdana"/>
            <w:noProof/>
          </w:rPr>
          <w:t>2.2.5</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Efficacy against target organisms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76</w:t>
        </w:r>
        <w:r w:rsidR="00F20F2A" w:rsidRPr="00F20F2A">
          <w:rPr>
            <w:rFonts w:ascii="Verdana" w:hAnsi="Verdana"/>
            <w:noProof/>
          </w:rPr>
          <w:fldChar w:fldCharType="end"/>
        </w:r>
      </w:hyperlink>
    </w:p>
    <w:p w14:paraId="396A440A"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6" w:history="1">
        <w:r w:rsidR="00F20F2A" w:rsidRPr="00F20F2A">
          <w:rPr>
            <w:rStyle w:val="Lienhypertexte"/>
            <w:rFonts w:ascii="Verdana" w:hAnsi="Verdana" w:cs="Times New Roman"/>
            <w:iCs/>
            <w:noProof/>
            <w:sz w:val="20"/>
            <w:szCs w:val="20"/>
            <w:lang w:eastAsia="en-US"/>
          </w:rPr>
          <w:t>2.2.5.1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Function and field of use</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_Toc512506126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76</w:t>
        </w:r>
        <w:r w:rsidR="00F20F2A" w:rsidRPr="00F20F2A">
          <w:rPr>
            <w:rFonts w:ascii="Verdana" w:hAnsi="Verdana"/>
            <w:noProof/>
            <w:sz w:val="20"/>
            <w:szCs w:val="20"/>
          </w:rPr>
          <w:fldChar w:fldCharType="end"/>
        </w:r>
      </w:hyperlink>
    </w:p>
    <w:p w14:paraId="3CC0FAF7"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7" w:history="1">
        <w:r w:rsidR="00F20F2A" w:rsidRPr="00F20F2A">
          <w:rPr>
            <w:rStyle w:val="Lienhypertexte"/>
            <w:rFonts w:ascii="Verdana" w:hAnsi="Verdana" w:cs="Times New Roman"/>
            <w:iCs/>
            <w:noProof/>
            <w:sz w:val="20"/>
            <w:szCs w:val="20"/>
            <w:lang w:eastAsia="en-US"/>
          </w:rPr>
          <w:t>2.2.5.2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Organisms to be controlled and products, organisms or objects to be protected</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76</w:t>
        </w:r>
        <w:r w:rsidR="00F20F2A" w:rsidRPr="00F20F2A">
          <w:rPr>
            <w:rFonts w:ascii="Verdana" w:hAnsi="Verdana"/>
            <w:noProof/>
            <w:sz w:val="20"/>
            <w:szCs w:val="20"/>
          </w:rPr>
          <w:fldChar w:fldCharType="end"/>
        </w:r>
      </w:hyperlink>
    </w:p>
    <w:p w14:paraId="5268AC92"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8" w:history="1">
        <w:r w:rsidR="00F20F2A" w:rsidRPr="00F20F2A">
          <w:rPr>
            <w:rStyle w:val="Lienhypertexte"/>
            <w:rFonts w:ascii="Verdana" w:hAnsi="Verdana" w:cs="Times New Roman"/>
            <w:iCs/>
            <w:noProof/>
            <w:sz w:val="20"/>
            <w:szCs w:val="20"/>
            <w:lang w:eastAsia="en-US"/>
          </w:rPr>
          <w:t>2.2.5.3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Effects on target organisms, including unacceptable suffering</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_Toc512506128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76</w:t>
        </w:r>
        <w:r w:rsidR="00F20F2A" w:rsidRPr="00F20F2A">
          <w:rPr>
            <w:rFonts w:ascii="Verdana" w:hAnsi="Verdana"/>
            <w:noProof/>
            <w:sz w:val="20"/>
            <w:szCs w:val="20"/>
          </w:rPr>
          <w:fldChar w:fldCharType="end"/>
        </w:r>
      </w:hyperlink>
    </w:p>
    <w:p w14:paraId="14B14AE3"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9" w:history="1">
        <w:r w:rsidR="00F20F2A" w:rsidRPr="00F20F2A">
          <w:rPr>
            <w:rStyle w:val="Lienhypertexte"/>
            <w:rFonts w:ascii="Verdana" w:hAnsi="Verdana" w:cs="Times New Roman"/>
            <w:iCs/>
            <w:noProof/>
            <w:sz w:val="20"/>
            <w:szCs w:val="20"/>
            <w:lang w:eastAsia="en-US"/>
          </w:rPr>
          <w:t>2.2.5.4</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Mode of action, including time delay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_Toc512506129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77</w:t>
        </w:r>
        <w:r w:rsidR="00F20F2A" w:rsidRPr="00F20F2A">
          <w:rPr>
            <w:rFonts w:ascii="Verdana" w:hAnsi="Verdana"/>
            <w:noProof/>
            <w:sz w:val="20"/>
            <w:szCs w:val="20"/>
          </w:rPr>
          <w:fldChar w:fldCharType="end"/>
        </w:r>
      </w:hyperlink>
    </w:p>
    <w:p w14:paraId="7092A4E1"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0" w:history="1">
        <w:r w:rsidR="00F20F2A" w:rsidRPr="00F20F2A">
          <w:rPr>
            <w:rStyle w:val="Lienhypertexte"/>
            <w:rFonts w:ascii="Verdana" w:hAnsi="Verdana"/>
            <w:noProof/>
            <w:sz w:val="20"/>
            <w:szCs w:val="20"/>
          </w:rPr>
          <w:t>2.2.5.5</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Efficacy data</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_Toc512506130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77</w:t>
        </w:r>
        <w:r w:rsidR="00F20F2A" w:rsidRPr="00F20F2A">
          <w:rPr>
            <w:rFonts w:ascii="Verdana" w:hAnsi="Verdana"/>
            <w:noProof/>
            <w:sz w:val="20"/>
            <w:szCs w:val="20"/>
          </w:rPr>
          <w:fldChar w:fldCharType="end"/>
        </w:r>
      </w:hyperlink>
    </w:p>
    <w:p w14:paraId="44CC3157"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1" w:history="1">
        <w:r w:rsidR="00F20F2A" w:rsidRPr="00F20F2A">
          <w:rPr>
            <w:rStyle w:val="Lienhypertexte"/>
            <w:rFonts w:ascii="Verdana" w:hAnsi="Verdana" w:cs="Times New Roman"/>
            <w:iCs/>
            <w:noProof/>
            <w:sz w:val="20"/>
            <w:szCs w:val="20"/>
            <w:lang w:eastAsia="en-US"/>
          </w:rPr>
          <w:t>2.2.5.6</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Occurrence of resistance and resistance management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_Toc512506131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99</w:t>
        </w:r>
        <w:r w:rsidR="00F20F2A" w:rsidRPr="00F20F2A">
          <w:rPr>
            <w:rFonts w:ascii="Verdana" w:hAnsi="Verdana"/>
            <w:noProof/>
            <w:sz w:val="20"/>
            <w:szCs w:val="20"/>
          </w:rPr>
          <w:fldChar w:fldCharType="end"/>
        </w:r>
      </w:hyperlink>
    </w:p>
    <w:p w14:paraId="688DBC22"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2" w:history="1">
        <w:r w:rsidR="00F20F2A" w:rsidRPr="00F20F2A">
          <w:rPr>
            <w:rStyle w:val="Lienhypertexte"/>
            <w:rFonts w:ascii="Verdana" w:hAnsi="Verdana" w:cs="Times New Roman"/>
            <w:iCs/>
            <w:noProof/>
            <w:sz w:val="20"/>
            <w:szCs w:val="20"/>
            <w:lang w:eastAsia="en-US"/>
          </w:rPr>
          <w:t>2.2.5.7</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Known limitations</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_Toc512506132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100</w:t>
        </w:r>
        <w:r w:rsidR="00F20F2A" w:rsidRPr="00F20F2A">
          <w:rPr>
            <w:rFonts w:ascii="Verdana" w:hAnsi="Verdana"/>
            <w:noProof/>
            <w:sz w:val="20"/>
            <w:szCs w:val="20"/>
          </w:rPr>
          <w:fldChar w:fldCharType="end"/>
        </w:r>
      </w:hyperlink>
    </w:p>
    <w:p w14:paraId="207742EA"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3" w:history="1">
        <w:r w:rsidR="00F20F2A" w:rsidRPr="00F20F2A">
          <w:rPr>
            <w:rStyle w:val="Lienhypertexte"/>
            <w:rFonts w:ascii="Verdana" w:hAnsi="Verdana" w:cs="Times New Roman"/>
            <w:iCs/>
            <w:noProof/>
            <w:sz w:val="20"/>
            <w:szCs w:val="20"/>
            <w:lang w:eastAsia="en-US"/>
          </w:rPr>
          <w:t>2.2.5.8</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Evaluation of the label claims</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_Toc512506133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100</w:t>
        </w:r>
        <w:r w:rsidR="00F20F2A" w:rsidRPr="00F20F2A">
          <w:rPr>
            <w:rFonts w:ascii="Verdana" w:hAnsi="Verdana"/>
            <w:noProof/>
            <w:sz w:val="20"/>
            <w:szCs w:val="20"/>
          </w:rPr>
          <w:fldChar w:fldCharType="end"/>
        </w:r>
      </w:hyperlink>
    </w:p>
    <w:p w14:paraId="1A4EC754"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34" w:history="1">
        <w:r w:rsidR="00F20F2A" w:rsidRPr="00F20F2A">
          <w:rPr>
            <w:rStyle w:val="Lienhypertexte"/>
            <w:rFonts w:ascii="Verdana" w:eastAsia="Calibri" w:hAnsi="Verdana" w:cs="Times New Roman"/>
            <w:noProof/>
            <w:lang w:eastAsia="en-US"/>
          </w:rPr>
          <w:t>2.2.6</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Risk assessment for human health</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_Toc512506134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102</w:t>
        </w:r>
        <w:r w:rsidR="00F20F2A" w:rsidRPr="00F20F2A">
          <w:rPr>
            <w:rFonts w:ascii="Verdana" w:hAnsi="Verdana"/>
            <w:noProof/>
          </w:rPr>
          <w:fldChar w:fldCharType="end"/>
        </w:r>
      </w:hyperlink>
    </w:p>
    <w:p w14:paraId="5B419D75"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5" w:history="1">
        <w:r w:rsidR="00F20F2A" w:rsidRPr="00F20F2A">
          <w:rPr>
            <w:rStyle w:val="Lienhypertexte"/>
            <w:rFonts w:ascii="Verdana" w:hAnsi="Verdana"/>
            <w:noProof/>
            <w:sz w:val="20"/>
            <w:szCs w:val="20"/>
            <w:lang w:eastAsia="en-US"/>
          </w:rPr>
          <w:t>2.2.6.1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Assessment of effects on Human Health</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_Toc512506135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102</w:t>
        </w:r>
        <w:r w:rsidR="00F20F2A" w:rsidRPr="00F20F2A">
          <w:rPr>
            <w:rFonts w:ascii="Verdana" w:hAnsi="Verdana"/>
            <w:noProof/>
            <w:sz w:val="20"/>
            <w:szCs w:val="20"/>
          </w:rPr>
          <w:fldChar w:fldCharType="end"/>
        </w:r>
      </w:hyperlink>
    </w:p>
    <w:p w14:paraId="7F427754"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6" w:history="1">
        <w:r w:rsidR="00F20F2A" w:rsidRPr="00F20F2A">
          <w:rPr>
            <w:rStyle w:val="Lienhypertexte"/>
            <w:rFonts w:ascii="Verdana" w:hAnsi="Verdana" w:cs="Times New Roman"/>
            <w:iCs/>
            <w:noProof/>
            <w:sz w:val="20"/>
            <w:szCs w:val="20"/>
            <w:lang w:eastAsia="en-US"/>
          </w:rPr>
          <w:t>2.2.6.2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Exposure assessment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_Toc512506136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107</w:t>
        </w:r>
        <w:r w:rsidR="00F20F2A" w:rsidRPr="00F20F2A">
          <w:rPr>
            <w:rFonts w:ascii="Verdana" w:hAnsi="Verdana"/>
            <w:noProof/>
            <w:sz w:val="20"/>
            <w:szCs w:val="20"/>
          </w:rPr>
          <w:fldChar w:fldCharType="end"/>
        </w:r>
      </w:hyperlink>
    </w:p>
    <w:p w14:paraId="33E8CBF3"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7" w:history="1">
        <w:r w:rsidR="00F20F2A" w:rsidRPr="00F20F2A">
          <w:rPr>
            <w:rStyle w:val="Lienhypertexte"/>
            <w:rFonts w:ascii="Verdana" w:hAnsi="Verdana"/>
            <w:noProof/>
            <w:sz w:val="20"/>
            <w:szCs w:val="20"/>
          </w:rPr>
          <w:t>2.2.6.3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Risk characterisation for human health</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118</w:t>
        </w:r>
        <w:r w:rsidR="00F20F2A" w:rsidRPr="00F20F2A">
          <w:rPr>
            <w:rFonts w:ascii="Verdana" w:hAnsi="Verdana"/>
            <w:noProof/>
            <w:sz w:val="20"/>
            <w:szCs w:val="20"/>
          </w:rPr>
          <w:fldChar w:fldCharType="end"/>
        </w:r>
      </w:hyperlink>
    </w:p>
    <w:p w14:paraId="04E4FB7A"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38" w:history="1">
        <w:r w:rsidR="00F20F2A" w:rsidRPr="00F20F2A">
          <w:rPr>
            <w:rStyle w:val="Lienhypertexte"/>
            <w:rFonts w:ascii="Verdana" w:eastAsia="Calibri" w:hAnsi="Verdana" w:cs="Times New Roman"/>
            <w:noProof/>
            <w:lang w:eastAsia="en-US"/>
          </w:rPr>
          <w:t>2.2.7</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Risk assessment for animal health</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_Toc512506138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129</w:t>
        </w:r>
        <w:r w:rsidR="00F20F2A" w:rsidRPr="00F20F2A">
          <w:rPr>
            <w:rFonts w:ascii="Verdana" w:hAnsi="Verdana"/>
            <w:noProof/>
          </w:rPr>
          <w:fldChar w:fldCharType="end"/>
        </w:r>
      </w:hyperlink>
    </w:p>
    <w:p w14:paraId="5F9034C3"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39" w:history="1">
        <w:r w:rsidR="00F20F2A" w:rsidRPr="00F20F2A">
          <w:rPr>
            <w:rStyle w:val="Lienhypertexte"/>
            <w:rFonts w:ascii="Verdana" w:eastAsia="Calibri" w:hAnsi="Verdana" w:cs="Times New Roman"/>
            <w:noProof/>
            <w:lang w:eastAsia="en-US"/>
          </w:rPr>
          <w:t>2.2.8</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Risk assessment for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_Toc512506139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129</w:t>
        </w:r>
        <w:r w:rsidR="00F20F2A" w:rsidRPr="00F20F2A">
          <w:rPr>
            <w:rFonts w:ascii="Verdana" w:hAnsi="Verdana"/>
            <w:noProof/>
          </w:rPr>
          <w:fldChar w:fldCharType="end"/>
        </w:r>
      </w:hyperlink>
    </w:p>
    <w:p w14:paraId="3A44F495"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40" w:history="1">
        <w:r w:rsidR="00F20F2A" w:rsidRPr="00F20F2A">
          <w:rPr>
            <w:rStyle w:val="Lienhypertexte"/>
            <w:rFonts w:ascii="Verdana" w:hAnsi="Verdana"/>
            <w:noProof/>
            <w:sz w:val="20"/>
            <w:szCs w:val="20"/>
          </w:rPr>
          <w:t>2.2.8.1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Effects assessment on the environment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_Toc512506140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129</w:t>
        </w:r>
        <w:r w:rsidR="00F20F2A" w:rsidRPr="00F20F2A">
          <w:rPr>
            <w:rFonts w:ascii="Verdana" w:hAnsi="Verdana"/>
            <w:noProof/>
            <w:sz w:val="20"/>
            <w:szCs w:val="20"/>
          </w:rPr>
          <w:fldChar w:fldCharType="end"/>
        </w:r>
      </w:hyperlink>
    </w:p>
    <w:p w14:paraId="0267C682" w14:textId="77777777" w:rsidR="00F20F2A" w:rsidRPr="00F20F2A" w:rsidRDefault="006A04C9">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41" w:history="1">
        <w:r w:rsidR="00F20F2A" w:rsidRPr="00F20F2A">
          <w:rPr>
            <w:rStyle w:val="Lienhypertexte"/>
            <w:rFonts w:ascii="Verdana" w:hAnsi="Verdana" w:cs="Times New Roman"/>
            <w:noProof/>
            <w:sz w:val="20"/>
            <w:szCs w:val="20"/>
            <w:lang w:eastAsia="en-US"/>
          </w:rPr>
          <w:t>2.2.8.2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Exposure assessment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_Toc512506141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137</w:t>
        </w:r>
        <w:r w:rsidR="00F20F2A" w:rsidRPr="00F20F2A">
          <w:rPr>
            <w:rFonts w:ascii="Verdana" w:hAnsi="Verdana"/>
            <w:noProof/>
            <w:sz w:val="20"/>
            <w:szCs w:val="20"/>
          </w:rPr>
          <w:fldChar w:fldCharType="end"/>
        </w:r>
      </w:hyperlink>
    </w:p>
    <w:p w14:paraId="62371C8D"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42" w:history="1">
        <w:r w:rsidR="00F20F2A" w:rsidRPr="00F20F2A">
          <w:rPr>
            <w:rStyle w:val="Lienhypertexte"/>
            <w:rFonts w:ascii="Verdana" w:eastAsia="Calibri" w:hAnsi="Verdana" w:cs="Times New Roman"/>
            <w:noProof/>
            <w:lang w:eastAsia="en-US"/>
          </w:rPr>
          <w:t>2.2.9</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Measures to protect man, animals and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137</w:t>
        </w:r>
        <w:r w:rsidR="00F20F2A" w:rsidRPr="00F20F2A">
          <w:rPr>
            <w:rFonts w:ascii="Verdana" w:hAnsi="Verdana"/>
            <w:noProof/>
          </w:rPr>
          <w:fldChar w:fldCharType="end"/>
        </w:r>
      </w:hyperlink>
    </w:p>
    <w:p w14:paraId="774F3752" w14:textId="77777777" w:rsidR="00F20F2A" w:rsidRPr="00F20F2A" w:rsidRDefault="006A04C9">
      <w:pPr>
        <w:pStyle w:val="TM3"/>
        <w:tabs>
          <w:tab w:val="left" w:pos="1200"/>
          <w:tab w:val="right" w:leader="dot" w:pos="9203"/>
        </w:tabs>
        <w:rPr>
          <w:rFonts w:ascii="Verdana" w:eastAsiaTheme="minorEastAsia" w:hAnsi="Verdana" w:cstheme="minorBidi"/>
          <w:i w:val="0"/>
          <w:iCs w:val="0"/>
          <w:noProof/>
          <w:lang w:val="fr-FR" w:eastAsia="fr-FR"/>
        </w:rPr>
      </w:pPr>
      <w:hyperlink w:anchor="_Toc512506143" w:history="1">
        <w:r w:rsidR="00F20F2A" w:rsidRPr="00F20F2A">
          <w:rPr>
            <w:rStyle w:val="Lienhypertexte"/>
            <w:rFonts w:ascii="Verdana" w:eastAsia="Calibri" w:hAnsi="Verdana" w:cs="Times New Roman"/>
            <w:noProof/>
            <w:lang w:eastAsia="en-US"/>
          </w:rPr>
          <w:t>2.2.10</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Comparative assessment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137</w:t>
        </w:r>
        <w:r w:rsidR="00F20F2A" w:rsidRPr="00F20F2A">
          <w:rPr>
            <w:rFonts w:ascii="Verdana" w:hAnsi="Verdana"/>
            <w:noProof/>
          </w:rPr>
          <w:fldChar w:fldCharType="end"/>
        </w:r>
      </w:hyperlink>
    </w:p>
    <w:p w14:paraId="350A3D6D" w14:textId="77777777" w:rsidR="00F20F2A" w:rsidRPr="00F20F2A" w:rsidRDefault="006A04C9">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6144" w:history="1">
        <w:r w:rsidR="00F20F2A" w:rsidRPr="00F20F2A">
          <w:rPr>
            <w:rStyle w:val="Lienhypertexte"/>
            <w:rFonts w:ascii="Verdana" w:hAnsi="Verdana" w:cs="Times New Roman"/>
            <w:b w:val="0"/>
            <w:i/>
            <w:noProof/>
            <w:kern w:val="1"/>
            <w:lang w:bidi="x-none"/>
          </w:rPr>
          <w:t>3</w:t>
        </w:r>
        <w:r w:rsidR="00F20F2A" w:rsidRPr="00F20F2A">
          <w:rPr>
            <w:rFonts w:ascii="Verdana" w:eastAsiaTheme="minorEastAsia" w:hAnsi="Verdana" w:cstheme="minorBidi"/>
            <w:b w:val="0"/>
            <w:bCs w:val="0"/>
            <w:caps w:val="0"/>
            <w:noProof/>
            <w:lang w:val="fr-FR" w:eastAsia="fr-FR"/>
          </w:rPr>
          <w:tab/>
        </w:r>
        <w:r w:rsidR="00F20F2A" w:rsidRPr="00F20F2A">
          <w:rPr>
            <w:rStyle w:val="Lienhypertexte"/>
            <w:rFonts w:ascii="Verdana" w:eastAsia="Calibri" w:hAnsi="Verdana"/>
            <w:b w:val="0"/>
            <w:noProof/>
          </w:rPr>
          <w:t>Annexes</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_Toc512506144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138</w:t>
        </w:r>
        <w:r w:rsidR="00F20F2A" w:rsidRPr="00F20F2A">
          <w:rPr>
            <w:rFonts w:ascii="Verdana" w:hAnsi="Verdana"/>
            <w:b w:val="0"/>
            <w:noProof/>
          </w:rPr>
          <w:fldChar w:fldCharType="end"/>
        </w:r>
      </w:hyperlink>
    </w:p>
    <w:p w14:paraId="64E34301" w14:textId="77777777" w:rsidR="00F20F2A" w:rsidRPr="00F20F2A" w:rsidRDefault="006A04C9">
      <w:pPr>
        <w:pStyle w:val="TM2"/>
        <w:tabs>
          <w:tab w:val="left" w:pos="800"/>
          <w:tab w:val="right" w:leader="dot" w:pos="9203"/>
        </w:tabs>
        <w:rPr>
          <w:rFonts w:ascii="Verdana" w:eastAsiaTheme="minorEastAsia" w:hAnsi="Verdana" w:cstheme="minorBidi"/>
          <w:smallCaps w:val="0"/>
          <w:noProof/>
          <w:lang w:val="fr-FR" w:eastAsia="fr-FR"/>
        </w:rPr>
      </w:pPr>
      <w:hyperlink w:anchor="_Toc512506145" w:history="1">
        <w:r w:rsidR="00F20F2A" w:rsidRPr="00F20F2A">
          <w:rPr>
            <w:rStyle w:val="Lienhypertexte"/>
            <w:rFonts w:ascii="Verdana" w:hAnsi="Verdana"/>
            <w:caps/>
            <w:noProof/>
            <w:lang w:val="de-DE" w:eastAsia="en-US"/>
          </w:rPr>
          <w:t>3.1</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List of studies for the biocidal product family</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138</w:t>
        </w:r>
        <w:r w:rsidR="00F20F2A" w:rsidRPr="00F20F2A">
          <w:rPr>
            <w:rFonts w:ascii="Verdana" w:hAnsi="Verdana"/>
            <w:noProof/>
          </w:rPr>
          <w:fldChar w:fldCharType="end"/>
        </w:r>
      </w:hyperlink>
    </w:p>
    <w:p w14:paraId="7D8E7758" w14:textId="77777777" w:rsidR="00F20F2A" w:rsidRPr="00F20F2A" w:rsidRDefault="006A04C9">
      <w:pPr>
        <w:pStyle w:val="TM2"/>
        <w:tabs>
          <w:tab w:val="left" w:pos="800"/>
          <w:tab w:val="right" w:leader="dot" w:pos="9203"/>
        </w:tabs>
        <w:rPr>
          <w:rFonts w:ascii="Verdana" w:eastAsiaTheme="minorEastAsia" w:hAnsi="Verdana" w:cstheme="minorBidi"/>
          <w:smallCaps w:val="0"/>
          <w:noProof/>
          <w:lang w:val="fr-FR" w:eastAsia="fr-FR"/>
        </w:rPr>
      </w:pPr>
      <w:hyperlink w:anchor="_Toc512506146" w:history="1">
        <w:r w:rsidR="00F20F2A" w:rsidRPr="00F20F2A">
          <w:rPr>
            <w:rStyle w:val="Lienhypertexte"/>
            <w:rFonts w:ascii="Verdana" w:hAnsi="Verdana"/>
            <w:noProof/>
            <w:lang w:val="de-DE"/>
          </w:rPr>
          <w:t>3.2</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Output tables from exposure assessment tools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144</w:t>
        </w:r>
        <w:r w:rsidR="00F20F2A" w:rsidRPr="00F20F2A">
          <w:rPr>
            <w:rFonts w:ascii="Verdana" w:hAnsi="Verdana"/>
            <w:noProof/>
          </w:rPr>
          <w:fldChar w:fldCharType="end"/>
        </w:r>
      </w:hyperlink>
    </w:p>
    <w:p w14:paraId="5D856015" w14:textId="77777777" w:rsidR="00F20F2A" w:rsidRPr="00F20F2A" w:rsidRDefault="006A04C9">
      <w:pPr>
        <w:pStyle w:val="TM2"/>
        <w:tabs>
          <w:tab w:val="left" w:pos="800"/>
          <w:tab w:val="right" w:leader="dot" w:pos="9203"/>
        </w:tabs>
        <w:rPr>
          <w:rFonts w:ascii="Verdana" w:eastAsiaTheme="minorEastAsia" w:hAnsi="Verdana" w:cstheme="minorBidi"/>
          <w:smallCaps w:val="0"/>
          <w:noProof/>
          <w:lang w:val="fr-FR" w:eastAsia="fr-FR"/>
        </w:rPr>
      </w:pPr>
      <w:hyperlink w:anchor="_Toc512506147" w:history="1">
        <w:r w:rsidR="00F20F2A" w:rsidRPr="00F20F2A">
          <w:rPr>
            <w:rStyle w:val="Lienhypertexte"/>
            <w:rFonts w:ascii="Verdana" w:hAnsi="Verdana"/>
            <w:caps/>
            <w:noProof/>
            <w:lang w:val="de-DE" w:eastAsia="en-US"/>
          </w:rPr>
          <w:t>3.3</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lang w:val="de-DE"/>
          </w:rPr>
          <w:t>Residue behaviour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147</w:t>
        </w:r>
        <w:r w:rsidR="00F20F2A" w:rsidRPr="00F20F2A">
          <w:rPr>
            <w:rFonts w:ascii="Verdana" w:hAnsi="Verdana"/>
            <w:noProof/>
          </w:rPr>
          <w:fldChar w:fldCharType="end"/>
        </w:r>
      </w:hyperlink>
    </w:p>
    <w:p w14:paraId="60C3DBDF" w14:textId="77777777" w:rsidR="00F20F2A" w:rsidRPr="00F20F2A" w:rsidRDefault="006A04C9">
      <w:pPr>
        <w:pStyle w:val="TM2"/>
        <w:tabs>
          <w:tab w:val="left" w:pos="800"/>
          <w:tab w:val="right" w:leader="dot" w:pos="9203"/>
        </w:tabs>
        <w:rPr>
          <w:rFonts w:ascii="Verdana" w:eastAsiaTheme="minorEastAsia" w:hAnsi="Verdana" w:cstheme="minorBidi"/>
          <w:smallCaps w:val="0"/>
          <w:noProof/>
          <w:lang w:val="fr-FR" w:eastAsia="fr-FR"/>
        </w:rPr>
      </w:pPr>
      <w:hyperlink w:anchor="_Toc512506148" w:history="1">
        <w:r w:rsidR="00F20F2A" w:rsidRPr="00F20F2A">
          <w:rPr>
            <w:rStyle w:val="Lienhypertexte"/>
            <w:rFonts w:ascii="Verdana" w:eastAsia="Verdana" w:hAnsi="Verdana"/>
            <w:caps/>
            <w:noProof/>
            <w:lang w:val="de-DE" w:eastAsia="en-US"/>
          </w:rPr>
          <w:t>3.4</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lang w:val="de-DE"/>
          </w:rPr>
          <w:t>Confidential annex</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147</w:t>
        </w:r>
        <w:r w:rsidR="00F20F2A" w:rsidRPr="00F20F2A">
          <w:rPr>
            <w:rFonts w:ascii="Verdana" w:hAnsi="Verdana"/>
            <w:noProof/>
          </w:rPr>
          <w:fldChar w:fldCharType="end"/>
        </w:r>
      </w:hyperlink>
    </w:p>
    <w:p w14:paraId="25BEEECB" w14:textId="64160D5F" w:rsidR="001040B7" w:rsidRDefault="00FA480B">
      <w:pPr>
        <w:spacing w:line="276" w:lineRule="auto"/>
      </w:pPr>
      <w:r w:rsidRPr="00F20F2A">
        <w:fldChar w:fldCharType="end"/>
      </w:r>
    </w:p>
    <w:p w14:paraId="3D0BE442" w14:textId="77777777" w:rsidR="001040B7" w:rsidRDefault="001040B7">
      <w:pPr>
        <w:suppressAutoHyphens w:val="0"/>
      </w:pPr>
      <w:r>
        <w:br w:type="page"/>
      </w:r>
    </w:p>
    <w:p w14:paraId="352B8E3F" w14:textId="77777777" w:rsidR="00EE199D" w:rsidRPr="00ED3A35" w:rsidRDefault="00EE199D" w:rsidP="00EE199D">
      <w:pPr>
        <w:spacing w:line="276" w:lineRule="auto"/>
        <w:jc w:val="both"/>
        <w:rPr>
          <w:rFonts w:ascii="Arial" w:hAnsi="Arial" w:cs="Arial"/>
          <w:b/>
          <w:sz w:val="22"/>
          <w:u w:val="single"/>
        </w:rPr>
      </w:pPr>
      <w:r w:rsidRPr="00ED3A35">
        <w:rPr>
          <w:rFonts w:ascii="Arial" w:hAnsi="Arial" w:cs="Arial"/>
          <w:b/>
          <w:sz w:val="22"/>
          <w:u w:val="single"/>
        </w:rPr>
        <w:lastRenderedPageBreak/>
        <w:t>Note to the reader:</w:t>
      </w:r>
    </w:p>
    <w:p w14:paraId="62FCCAC6" w14:textId="77777777" w:rsidR="00EE199D" w:rsidRPr="00FF3FA9" w:rsidRDefault="00EE199D" w:rsidP="00EE199D">
      <w:pPr>
        <w:widowControl w:val="0"/>
        <w:autoSpaceDE w:val="0"/>
        <w:autoSpaceDN w:val="0"/>
        <w:adjustRightInd w:val="0"/>
        <w:jc w:val="both"/>
        <w:rPr>
          <w:rFonts w:ascii="Arial" w:hAnsi="Arial" w:cs="Arial"/>
          <w:bCs/>
          <w:color w:val="000000"/>
          <w:sz w:val="22"/>
          <w:szCs w:val="22"/>
          <w:lang w:eastAsia="fr-FR"/>
        </w:rPr>
      </w:pPr>
    </w:p>
    <w:p w14:paraId="16FBEE24" w14:textId="72C9DF42" w:rsidR="00EE199D" w:rsidRPr="00FF3FA9" w:rsidRDefault="00EE199D" w:rsidP="00EE199D">
      <w:pPr>
        <w:widowControl w:val="0"/>
        <w:autoSpaceDE w:val="0"/>
        <w:autoSpaceDN w:val="0"/>
        <w:adjustRightInd w:val="0"/>
        <w:jc w:val="both"/>
        <w:rPr>
          <w:rFonts w:ascii="Arial" w:hAnsi="Arial" w:cs="Arial"/>
          <w:bCs/>
          <w:color w:val="000000"/>
          <w:sz w:val="22"/>
          <w:szCs w:val="22"/>
          <w:lang w:eastAsia="fr-FR"/>
        </w:rPr>
      </w:pPr>
      <w:r w:rsidRPr="00FF3FA9">
        <w:rPr>
          <w:rFonts w:ascii="Arial" w:hAnsi="Arial" w:cs="Arial"/>
          <w:bCs/>
          <w:color w:val="000000"/>
          <w:sz w:val="22"/>
          <w:szCs w:val="22"/>
          <w:lang w:eastAsia="fr-FR"/>
        </w:rPr>
        <w:t xml:space="preserve">This consolidated PAR for the minor change of the product authorisation </w:t>
      </w:r>
      <w:r w:rsidR="00EC3277" w:rsidRPr="00955617">
        <w:rPr>
          <w:rFonts w:ascii="Arial" w:hAnsi="Arial" w:cs="Arial"/>
          <w:bCs/>
          <w:color w:val="000000"/>
          <w:sz w:val="22"/>
          <w:szCs w:val="22"/>
          <w:lang w:eastAsia="fr-FR"/>
        </w:rPr>
        <w:t>PPG_CLASS1_WB</w:t>
      </w:r>
      <w:r w:rsidR="00EC3277" w:rsidDel="00EC3277">
        <w:rPr>
          <w:rFonts w:ascii="Arial" w:hAnsi="Arial" w:cs="Arial"/>
          <w:bCs/>
          <w:color w:val="000000"/>
          <w:sz w:val="22"/>
          <w:szCs w:val="22"/>
          <w:lang w:eastAsia="fr-FR"/>
        </w:rPr>
        <w:t xml:space="preserve"> </w:t>
      </w:r>
      <w:r w:rsidRPr="00FF3FA9">
        <w:rPr>
          <w:rFonts w:ascii="Arial" w:hAnsi="Arial" w:cs="Arial"/>
          <w:bCs/>
          <w:color w:val="000000"/>
          <w:sz w:val="22"/>
          <w:szCs w:val="22"/>
          <w:lang w:eastAsia="fr-FR"/>
        </w:rPr>
        <w:t xml:space="preserve">is based on the PAR of the first authorisation, in which all addenda have been included. </w:t>
      </w:r>
    </w:p>
    <w:p w14:paraId="59EB973F" w14:textId="77777777" w:rsidR="00EE199D" w:rsidRPr="00AB2268" w:rsidRDefault="00EE199D" w:rsidP="00EE199D">
      <w:pPr>
        <w:widowControl w:val="0"/>
        <w:autoSpaceDE w:val="0"/>
        <w:autoSpaceDN w:val="0"/>
        <w:adjustRightInd w:val="0"/>
        <w:jc w:val="both"/>
        <w:rPr>
          <w:rFonts w:ascii="Arial" w:hAnsi="Arial" w:cs="Arial"/>
          <w:bCs/>
          <w:color w:val="FF0000"/>
          <w:sz w:val="22"/>
          <w:szCs w:val="22"/>
          <w:lang w:eastAsia="fr-FR"/>
        </w:rPr>
      </w:pPr>
    </w:p>
    <w:p w14:paraId="3E162042" w14:textId="43078FB0" w:rsidR="00EE199D" w:rsidRPr="00FF3FA9" w:rsidRDefault="00EC3277" w:rsidP="00EE199D">
      <w:pPr>
        <w:widowControl w:val="0"/>
        <w:autoSpaceDE w:val="0"/>
        <w:autoSpaceDN w:val="0"/>
        <w:adjustRightInd w:val="0"/>
        <w:jc w:val="both"/>
        <w:rPr>
          <w:rFonts w:ascii="Arial" w:hAnsi="Arial" w:cs="Arial"/>
          <w:bCs/>
          <w:color w:val="000000"/>
          <w:sz w:val="22"/>
          <w:szCs w:val="22"/>
          <w:lang w:eastAsia="fr-FR"/>
        </w:rPr>
      </w:pPr>
      <w:r>
        <w:rPr>
          <w:rFonts w:ascii="Arial" w:hAnsi="Arial" w:cs="Arial"/>
          <w:bCs/>
          <w:color w:val="000000"/>
          <w:sz w:val="22"/>
          <w:szCs w:val="22"/>
          <w:lang w:eastAsia="fr-FR"/>
        </w:rPr>
        <w:t xml:space="preserve">The </w:t>
      </w:r>
      <w:r w:rsidR="00EE199D" w:rsidRPr="00FF3FA9">
        <w:rPr>
          <w:rFonts w:ascii="Arial" w:hAnsi="Arial" w:cs="Arial"/>
          <w:bCs/>
          <w:color w:val="000000"/>
          <w:sz w:val="22"/>
          <w:szCs w:val="22"/>
          <w:lang w:eastAsia="fr-FR"/>
        </w:rPr>
        <w:t>part 2.1 of this consolidated PAR</w:t>
      </w:r>
      <w:r>
        <w:rPr>
          <w:rFonts w:ascii="Arial" w:hAnsi="Arial" w:cs="Arial"/>
          <w:bCs/>
          <w:color w:val="000000"/>
          <w:sz w:val="22"/>
          <w:szCs w:val="22"/>
          <w:lang w:eastAsia="fr-FR"/>
        </w:rPr>
        <w:t xml:space="preserve"> corresponds to</w:t>
      </w:r>
      <w:r w:rsidR="00EE199D" w:rsidRPr="00FF3FA9">
        <w:rPr>
          <w:rFonts w:ascii="Arial" w:hAnsi="Arial" w:cs="Arial"/>
          <w:bCs/>
          <w:color w:val="000000"/>
          <w:sz w:val="22"/>
          <w:szCs w:val="22"/>
          <w:lang w:eastAsia="fr-FR"/>
        </w:rPr>
        <w:t xml:space="preserve"> the summary of product characteristics </w:t>
      </w:r>
      <w:r>
        <w:rPr>
          <w:rFonts w:ascii="Arial" w:hAnsi="Arial" w:cs="Arial"/>
          <w:bCs/>
          <w:color w:val="000000"/>
          <w:sz w:val="22"/>
          <w:szCs w:val="22"/>
          <w:lang w:eastAsia="fr-FR"/>
        </w:rPr>
        <w:t>which is proposed for authorisation</w:t>
      </w:r>
      <w:r w:rsidR="00EE199D" w:rsidRPr="00FF3FA9">
        <w:rPr>
          <w:rFonts w:ascii="Arial" w:hAnsi="Arial" w:cs="Arial"/>
          <w:bCs/>
          <w:color w:val="000000"/>
          <w:sz w:val="22"/>
          <w:szCs w:val="22"/>
          <w:lang w:eastAsia="fr-FR"/>
        </w:rPr>
        <w:t xml:space="preserve"> for the minor change application.</w:t>
      </w:r>
    </w:p>
    <w:p w14:paraId="71E04BAE" w14:textId="77777777" w:rsidR="00EE199D" w:rsidRPr="00FF3FA9" w:rsidRDefault="00EE199D" w:rsidP="00EE199D">
      <w:pPr>
        <w:widowControl w:val="0"/>
        <w:autoSpaceDE w:val="0"/>
        <w:autoSpaceDN w:val="0"/>
        <w:adjustRightInd w:val="0"/>
        <w:jc w:val="both"/>
        <w:rPr>
          <w:rFonts w:ascii="Arial" w:hAnsi="Arial" w:cs="Arial"/>
          <w:bCs/>
          <w:color w:val="000000"/>
          <w:sz w:val="22"/>
          <w:szCs w:val="22"/>
          <w:lang w:eastAsia="fr-FR"/>
        </w:rPr>
      </w:pPr>
    </w:p>
    <w:p w14:paraId="13C486F6" w14:textId="20E1CDC1" w:rsidR="00EC3277" w:rsidRDefault="00EE199D" w:rsidP="00EE199D">
      <w:pPr>
        <w:widowControl w:val="0"/>
        <w:autoSpaceDE w:val="0"/>
        <w:autoSpaceDN w:val="0"/>
        <w:adjustRightInd w:val="0"/>
        <w:jc w:val="both"/>
        <w:rPr>
          <w:rFonts w:ascii="Arial" w:hAnsi="Arial" w:cs="Arial"/>
          <w:bCs/>
          <w:color w:val="000000"/>
          <w:sz w:val="22"/>
          <w:szCs w:val="22"/>
          <w:lang w:eastAsia="fr-FR"/>
        </w:rPr>
      </w:pPr>
      <w:r w:rsidRPr="00FF3FA9">
        <w:rPr>
          <w:rFonts w:ascii="Arial" w:hAnsi="Arial" w:cs="Arial"/>
          <w:bCs/>
          <w:color w:val="000000"/>
          <w:sz w:val="22"/>
          <w:szCs w:val="22"/>
          <w:lang w:eastAsia="fr-FR"/>
        </w:rPr>
        <w:t>In part 2.2 of this consolidated PAR, each section contains the initial assessment and the subsequent successive assessments (major change and post authorisation data)</w:t>
      </w:r>
      <w:r w:rsidR="00EC3277">
        <w:rPr>
          <w:rFonts w:ascii="Arial" w:hAnsi="Arial" w:cs="Arial"/>
          <w:bCs/>
          <w:color w:val="000000"/>
          <w:sz w:val="22"/>
          <w:szCs w:val="22"/>
          <w:lang w:eastAsia="fr-FR"/>
        </w:rPr>
        <w:t>.</w:t>
      </w:r>
    </w:p>
    <w:p w14:paraId="44C44BE5" w14:textId="38F26225" w:rsidR="00EE199D" w:rsidRPr="00FF3FA9" w:rsidRDefault="00EC3277" w:rsidP="00EE199D">
      <w:pPr>
        <w:widowControl w:val="0"/>
        <w:autoSpaceDE w:val="0"/>
        <w:autoSpaceDN w:val="0"/>
        <w:adjustRightInd w:val="0"/>
        <w:jc w:val="both"/>
        <w:rPr>
          <w:rFonts w:ascii="Arial" w:hAnsi="Arial" w:cs="Arial"/>
          <w:bCs/>
          <w:color w:val="000000"/>
          <w:sz w:val="22"/>
          <w:szCs w:val="22"/>
          <w:lang w:eastAsia="fr-FR"/>
        </w:rPr>
      </w:pPr>
      <w:r>
        <w:rPr>
          <w:rFonts w:ascii="Arial" w:hAnsi="Arial" w:cs="Arial"/>
          <w:bCs/>
          <w:sz w:val="22"/>
          <w:szCs w:val="22"/>
        </w:rPr>
        <w:t>T</w:t>
      </w:r>
      <w:r w:rsidR="00EE199D" w:rsidRPr="00ED3A35">
        <w:rPr>
          <w:rFonts w:ascii="Arial" w:hAnsi="Arial" w:cs="Arial"/>
          <w:bCs/>
          <w:sz w:val="22"/>
          <w:szCs w:val="22"/>
        </w:rPr>
        <w:t>he assessments related to the minor change of the product are at the end of each section and are highlighted in grey.</w:t>
      </w:r>
    </w:p>
    <w:p w14:paraId="39A0696F" w14:textId="77777777" w:rsidR="00EE199D" w:rsidRPr="00FF3FA9" w:rsidRDefault="00EE199D" w:rsidP="00EE199D">
      <w:pPr>
        <w:pStyle w:val="Paragraphedeliste"/>
        <w:widowControl w:val="0"/>
        <w:autoSpaceDE w:val="0"/>
        <w:autoSpaceDN w:val="0"/>
        <w:adjustRightInd w:val="0"/>
        <w:rPr>
          <w:rFonts w:ascii="Arial" w:hAnsi="Arial" w:cs="Arial"/>
          <w:bCs/>
          <w:color w:val="000000"/>
          <w:sz w:val="22"/>
          <w:szCs w:val="22"/>
          <w:lang w:eastAsia="fr-FR"/>
        </w:rPr>
      </w:pPr>
    </w:p>
    <w:p w14:paraId="59F9879D" w14:textId="77777777" w:rsidR="00EE199D" w:rsidRPr="00FF3FA9" w:rsidRDefault="00EE199D" w:rsidP="00EE199D">
      <w:pPr>
        <w:pStyle w:val="Paragraphedeliste"/>
        <w:widowControl w:val="0"/>
        <w:autoSpaceDE w:val="0"/>
        <w:autoSpaceDN w:val="0"/>
        <w:adjustRightInd w:val="0"/>
        <w:rPr>
          <w:rFonts w:ascii="Arial" w:hAnsi="Arial" w:cs="Arial"/>
          <w:bCs/>
          <w:color w:val="000000"/>
          <w:sz w:val="22"/>
          <w:szCs w:val="22"/>
          <w:lang w:eastAsia="fr-FR"/>
        </w:rPr>
      </w:pPr>
    </w:p>
    <w:p w14:paraId="54D46607" w14:textId="77777777" w:rsidR="00EE199D" w:rsidRPr="00FF3FA9" w:rsidRDefault="00EE199D" w:rsidP="00806F4C">
      <w:pPr>
        <w:pStyle w:val="Paragraphedeliste"/>
        <w:widowControl w:val="0"/>
        <w:numPr>
          <w:ilvl w:val="0"/>
          <w:numId w:val="98"/>
        </w:numPr>
        <w:shd w:val="clear" w:color="auto" w:fill="D9D9D9" w:themeFill="background1" w:themeFillShade="D9"/>
        <w:suppressAutoHyphens w:val="0"/>
        <w:autoSpaceDE w:val="0"/>
        <w:autoSpaceDN w:val="0"/>
        <w:adjustRightInd w:val="0"/>
        <w:rPr>
          <w:rFonts w:ascii="Arial" w:hAnsi="Arial" w:cs="Arial"/>
          <w:b/>
          <w:bCs/>
          <w:color w:val="000000"/>
          <w:sz w:val="22"/>
          <w:szCs w:val="22"/>
          <w:u w:val="single"/>
          <w:lang w:eastAsia="fr-FR"/>
        </w:rPr>
      </w:pPr>
      <w:r w:rsidRPr="00FF3FA9">
        <w:rPr>
          <w:rFonts w:ascii="Arial" w:hAnsi="Arial" w:cs="Arial"/>
          <w:b/>
          <w:bCs/>
          <w:color w:val="000000"/>
          <w:sz w:val="22"/>
          <w:szCs w:val="22"/>
          <w:u w:val="single"/>
          <w:lang w:eastAsia="fr-FR"/>
        </w:rPr>
        <w:t>Minor change 2019</w:t>
      </w:r>
    </w:p>
    <w:p w14:paraId="50A06F8A" w14:textId="77777777" w:rsidR="00CA4AD1" w:rsidRDefault="00EE199D" w:rsidP="00806F4C">
      <w:pPr>
        <w:widowControl w:val="0"/>
        <w:shd w:val="clear" w:color="auto" w:fill="D9D9D9" w:themeFill="background1" w:themeFillShade="D9"/>
        <w:autoSpaceDE w:val="0"/>
        <w:autoSpaceDN w:val="0"/>
        <w:adjustRightInd w:val="0"/>
        <w:jc w:val="both"/>
        <w:rPr>
          <w:rFonts w:ascii="Arial" w:hAnsi="Arial" w:cs="Arial"/>
          <w:bCs/>
          <w:color w:val="000000"/>
          <w:sz w:val="22"/>
          <w:szCs w:val="22"/>
          <w:lang w:eastAsia="fr-FR"/>
        </w:rPr>
      </w:pPr>
      <w:r w:rsidRPr="00FF3FA9">
        <w:rPr>
          <w:rFonts w:ascii="Arial" w:hAnsi="Arial" w:cs="Arial"/>
          <w:bCs/>
          <w:color w:val="000000"/>
          <w:sz w:val="22"/>
          <w:szCs w:val="22"/>
          <w:lang w:eastAsia="fr-FR"/>
        </w:rPr>
        <w:t>Change claimed in the frame of the minor change applicat</w:t>
      </w:r>
      <w:r>
        <w:rPr>
          <w:rFonts w:ascii="Arial" w:hAnsi="Arial" w:cs="Arial"/>
          <w:bCs/>
          <w:color w:val="000000"/>
          <w:sz w:val="22"/>
          <w:szCs w:val="22"/>
          <w:lang w:eastAsia="fr-FR"/>
        </w:rPr>
        <w:t>ion is</w:t>
      </w:r>
      <w:r w:rsidR="00CA4AD1">
        <w:rPr>
          <w:rFonts w:ascii="Arial" w:hAnsi="Arial" w:cs="Arial"/>
          <w:bCs/>
          <w:color w:val="000000"/>
          <w:sz w:val="22"/>
          <w:szCs w:val="22"/>
          <w:lang w:eastAsia="fr-FR"/>
        </w:rPr>
        <w:t>:</w:t>
      </w:r>
    </w:p>
    <w:p w14:paraId="735B0C22" w14:textId="6BB40BC1" w:rsidR="00EE199D" w:rsidRDefault="006C268B" w:rsidP="006C268B">
      <w:pPr>
        <w:pStyle w:val="Paragraphedeliste"/>
        <w:widowControl w:val="0"/>
        <w:numPr>
          <w:ilvl w:val="0"/>
          <w:numId w:val="100"/>
        </w:numPr>
        <w:shd w:val="clear" w:color="auto" w:fill="D9D9D9" w:themeFill="background1" w:themeFillShade="D9"/>
        <w:autoSpaceDE w:val="0"/>
        <w:autoSpaceDN w:val="0"/>
        <w:adjustRightInd w:val="0"/>
        <w:jc w:val="both"/>
        <w:rPr>
          <w:rFonts w:ascii="Arial" w:hAnsi="Arial" w:cs="Arial"/>
          <w:bCs/>
          <w:color w:val="000000"/>
          <w:sz w:val="22"/>
          <w:szCs w:val="22"/>
          <w:lang w:eastAsia="fr-FR"/>
        </w:rPr>
      </w:pPr>
      <w:r>
        <w:rPr>
          <w:rFonts w:ascii="Arial" w:hAnsi="Arial" w:cs="Arial"/>
          <w:bCs/>
          <w:color w:val="000000"/>
          <w:sz w:val="22"/>
          <w:szCs w:val="22"/>
          <w:lang w:eastAsia="fr-FR"/>
        </w:rPr>
        <w:t>The</w:t>
      </w:r>
      <w:r w:rsidR="00EE199D" w:rsidRPr="006C268B">
        <w:rPr>
          <w:rFonts w:ascii="Arial" w:hAnsi="Arial" w:cs="Arial"/>
          <w:bCs/>
          <w:color w:val="000000"/>
          <w:sz w:val="22"/>
          <w:szCs w:val="22"/>
          <w:lang w:eastAsia="fr-FR"/>
        </w:rPr>
        <w:t xml:space="preserve"> change </w:t>
      </w:r>
      <w:r w:rsidR="00BB16A5" w:rsidRPr="006C268B">
        <w:rPr>
          <w:rFonts w:ascii="Arial" w:hAnsi="Arial" w:cs="Arial"/>
          <w:bCs/>
          <w:color w:val="000000"/>
          <w:sz w:val="22"/>
          <w:szCs w:val="22"/>
          <w:lang w:eastAsia="fr-FR"/>
        </w:rPr>
        <w:t>of</w:t>
      </w:r>
      <w:r w:rsidR="00EE199D" w:rsidRPr="006C268B">
        <w:rPr>
          <w:rFonts w:ascii="Arial" w:hAnsi="Arial" w:cs="Arial"/>
          <w:bCs/>
          <w:color w:val="000000"/>
          <w:sz w:val="22"/>
          <w:szCs w:val="22"/>
          <w:lang w:eastAsia="fr-FR"/>
        </w:rPr>
        <w:t xml:space="preserve"> composition</w:t>
      </w:r>
      <w:r w:rsidR="00806F4C" w:rsidRPr="006C268B">
        <w:rPr>
          <w:rFonts w:ascii="Arial" w:hAnsi="Arial" w:cs="Arial"/>
          <w:bCs/>
          <w:color w:val="000000"/>
          <w:sz w:val="22"/>
          <w:szCs w:val="22"/>
          <w:lang w:eastAsia="fr-FR"/>
        </w:rPr>
        <w:t xml:space="preserve"> (Meta SPC 1,2 and 3)</w:t>
      </w:r>
      <w:r w:rsidR="00EE199D" w:rsidRPr="006C268B">
        <w:rPr>
          <w:rFonts w:ascii="Arial" w:hAnsi="Arial" w:cs="Arial"/>
          <w:bCs/>
          <w:color w:val="000000"/>
          <w:sz w:val="22"/>
          <w:szCs w:val="22"/>
          <w:lang w:eastAsia="fr-FR"/>
        </w:rPr>
        <w:t xml:space="preserve"> and classification</w:t>
      </w:r>
      <w:r w:rsidR="00806F4C" w:rsidRPr="006C268B">
        <w:rPr>
          <w:rFonts w:ascii="Arial" w:hAnsi="Arial" w:cs="Arial"/>
          <w:bCs/>
          <w:color w:val="000000"/>
          <w:sz w:val="22"/>
          <w:szCs w:val="22"/>
          <w:lang w:eastAsia="fr-FR"/>
        </w:rPr>
        <w:t xml:space="preserve"> (Meta SPC 2 and 3)</w:t>
      </w:r>
      <w:r w:rsidR="00EE199D" w:rsidRPr="006C268B">
        <w:rPr>
          <w:rFonts w:ascii="Arial" w:hAnsi="Arial" w:cs="Arial"/>
          <w:bCs/>
          <w:color w:val="000000"/>
          <w:sz w:val="22"/>
          <w:szCs w:val="22"/>
          <w:lang w:eastAsia="fr-FR"/>
        </w:rPr>
        <w:t>.</w:t>
      </w:r>
    </w:p>
    <w:p w14:paraId="37C1638C" w14:textId="01AB3A91" w:rsidR="00CA4AD1" w:rsidRPr="006C268B" w:rsidRDefault="00CA4AD1" w:rsidP="006C268B">
      <w:pPr>
        <w:pStyle w:val="Paragraphedeliste"/>
        <w:widowControl w:val="0"/>
        <w:numPr>
          <w:ilvl w:val="0"/>
          <w:numId w:val="100"/>
        </w:numPr>
        <w:shd w:val="clear" w:color="auto" w:fill="D9D9D9" w:themeFill="background1" w:themeFillShade="D9"/>
        <w:autoSpaceDE w:val="0"/>
        <w:autoSpaceDN w:val="0"/>
        <w:adjustRightInd w:val="0"/>
        <w:jc w:val="both"/>
        <w:rPr>
          <w:rFonts w:ascii="Arial" w:hAnsi="Arial" w:cs="Arial"/>
          <w:bCs/>
          <w:color w:val="000000"/>
          <w:sz w:val="22"/>
          <w:szCs w:val="22"/>
          <w:lang w:eastAsia="fr-FR"/>
        </w:rPr>
      </w:pPr>
      <w:r>
        <w:rPr>
          <w:rFonts w:ascii="Arial" w:hAnsi="Arial" w:cs="Arial"/>
          <w:bCs/>
          <w:color w:val="000000"/>
          <w:sz w:val="22"/>
          <w:szCs w:val="22"/>
          <w:lang w:eastAsia="fr-FR"/>
        </w:rPr>
        <w:t>The addition of two trade names</w:t>
      </w:r>
    </w:p>
    <w:p w14:paraId="06ED5C48" w14:textId="77777777" w:rsidR="00EE199D" w:rsidRDefault="00EE199D" w:rsidP="00EE199D">
      <w:pPr>
        <w:spacing w:line="276" w:lineRule="auto"/>
        <w:jc w:val="both"/>
        <w:rPr>
          <w:rFonts w:ascii="Arial" w:hAnsi="Arial" w:cs="Arial"/>
        </w:rPr>
      </w:pPr>
    </w:p>
    <w:p w14:paraId="5AF9E73C" w14:textId="77777777" w:rsidR="00EE199D" w:rsidRDefault="00EE199D" w:rsidP="00EE199D">
      <w:pPr>
        <w:spacing w:line="276" w:lineRule="auto"/>
        <w:jc w:val="both"/>
        <w:rPr>
          <w:rFonts w:ascii="Arial" w:hAnsi="Arial" w:cs="Arial"/>
        </w:rPr>
      </w:pPr>
    </w:p>
    <w:p w14:paraId="4028C1AA" w14:textId="77777777" w:rsidR="00EE199D" w:rsidRPr="002C5B1B" w:rsidRDefault="00EE199D" w:rsidP="00EE199D">
      <w:pPr>
        <w:rPr>
          <w:rFonts w:cs="Arial"/>
          <w:b/>
          <w:u w:val="single"/>
        </w:rPr>
      </w:pPr>
      <w:r w:rsidRPr="002C5B1B">
        <w:rPr>
          <w:rFonts w:cs="Arial"/>
          <w:b/>
          <w:u w:val="single"/>
        </w:rPr>
        <w:t>History of the dossier</w:t>
      </w:r>
    </w:p>
    <w:p w14:paraId="769A5A91" w14:textId="77777777" w:rsidR="00EE199D" w:rsidRPr="002C5B1B" w:rsidRDefault="00EE199D" w:rsidP="00EE199D">
      <w:pPr>
        <w:ind w:left="851"/>
        <w:rPr>
          <w:rFonts w:cs="Arial"/>
          <w:b/>
          <w:u w:val="single"/>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62"/>
        <w:gridCol w:w="1872"/>
        <w:gridCol w:w="1382"/>
        <w:gridCol w:w="2774"/>
      </w:tblGrid>
      <w:tr w:rsidR="00EE199D" w:rsidRPr="002C5B1B" w14:paraId="4E0F89A6" w14:textId="77777777" w:rsidTr="006D6270">
        <w:trPr>
          <w:trHeight w:val="760"/>
          <w:jc w:val="center"/>
        </w:trPr>
        <w:tc>
          <w:tcPr>
            <w:tcW w:w="1092" w:type="pct"/>
            <w:shd w:val="clear" w:color="auto" w:fill="FFFFFF"/>
            <w:vAlign w:val="center"/>
          </w:tcPr>
          <w:p w14:paraId="1A915547" w14:textId="77777777" w:rsidR="00EE199D" w:rsidRPr="002C5B1B" w:rsidRDefault="00EE199D" w:rsidP="006D6270">
            <w:pPr>
              <w:ind w:left="-108"/>
              <w:jc w:val="center"/>
              <w:rPr>
                <w:rFonts w:cs="Arial"/>
                <w:b/>
              </w:rPr>
            </w:pPr>
            <w:r w:rsidRPr="002C5B1B">
              <w:rPr>
                <w:rFonts w:cs="Arial"/>
                <w:b/>
              </w:rPr>
              <w:t>Application type</w:t>
            </w:r>
          </w:p>
        </w:tc>
        <w:tc>
          <w:tcPr>
            <w:tcW w:w="720" w:type="pct"/>
            <w:shd w:val="clear" w:color="auto" w:fill="FFFFFF"/>
            <w:vAlign w:val="center"/>
          </w:tcPr>
          <w:p w14:paraId="54814E26" w14:textId="77777777" w:rsidR="00EE199D" w:rsidRPr="002C5B1B" w:rsidRDefault="00EE199D" w:rsidP="006D6270">
            <w:pPr>
              <w:ind w:left="-108"/>
              <w:jc w:val="center"/>
              <w:rPr>
                <w:rFonts w:cs="Arial"/>
                <w:b/>
              </w:rPr>
            </w:pPr>
            <w:r w:rsidRPr="002C5B1B">
              <w:rPr>
                <w:rFonts w:cs="Arial"/>
                <w:b/>
              </w:rPr>
              <w:t>refMS</w:t>
            </w:r>
          </w:p>
        </w:tc>
        <w:tc>
          <w:tcPr>
            <w:tcW w:w="990" w:type="pct"/>
            <w:shd w:val="clear" w:color="auto" w:fill="FFFFFF"/>
            <w:vAlign w:val="center"/>
          </w:tcPr>
          <w:p w14:paraId="7F9FDAF9" w14:textId="77777777" w:rsidR="00EE199D" w:rsidRPr="002C5B1B" w:rsidRDefault="00EE199D" w:rsidP="006D6270">
            <w:pPr>
              <w:ind w:left="-108" w:right="-138"/>
              <w:jc w:val="center"/>
              <w:rPr>
                <w:rFonts w:cs="Arial"/>
                <w:b/>
              </w:rPr>
            </w:pPr>
            <w:r w:rsidRPr="002C5B1B">
              <w:rPr>
                <w:rFonts w:cs="Arial"/>
                <w:b/>
              </w:rPr>
              <w:t>Case number in the refMS</w:t>
            </w:r>
          </w:p>
        </w:tc>
        <w:tc>
          <w:tcPr>
            <w:tcW w:w="731" w:type="pct"/>
            <w:shd w:val="clear" w:color="auto" w:fill="FFFFFF"/>
            <w:vAlign w:val="center"/>
          </w:tcPr>
          <w:p w14:paraId="32A07420" w14:textId="77777777" w:rsidR="00EE199D" w:rsidRPr="002C5B1B" w:rsidRDefault="00EE199D" w:rsidP="006D6270">
            <w:pPr>
              <w:ind w:left="-108" w:right="-97"/>
              <w:jc w:val="center"/>
              <w:rPr>
                <w:rFonts w:cs="Arial"/>
                <w:b/>
              </w:rPr>
            </w:pPr>
            <w:r w:rsidRPr="002C5B1B">
              <w:rPr>
                <w:rFonts w:cs="Arial"/>
                <w:b/>
              </w:rPr>
              <w:t>Decision date</w:t>
            </w:r>
          </w:p>
        </w:tc>
        <w:tc>
          <w:tcPr>
            <w:tcW w:w="1467" w:type="pct"/>
            <w:shd w:val="clear" w:color="auto" w:fill="FFFFFF"/>
            <w:vAlign w:val="center"/>
          </w:tcPr>
          <w:p w14:paraId="5093B83B" w14:textId="77777777" w:rsidR="00EE199D" w:rsidRPr="002C5B1B" w:rsidRDefault="00EE199D" w:rsidP="006D6270">
            <w:pPr>
              <w:ind w:left="-108"/>
              <w:jc w:val="center"/>
              <w:rPr>
                <w:rFonts w:cs="Arial"/>
                <w:b/>
              </w:rPr>
            </w:pPr>
            <w:r w:rsidRPr="002C5B1B">
              <w:rPr>
                <w:rFonts w:cs="Arial"/>
                <w:b/>
              </w:rPr>
              <w:t>Assessment carried out (i.e. first authorisation / amendment /renewal)</w:t>
            </w:r>
          </w:p>
        </w:tc>
      </w:tr>
      <w:tr w:rsidR="00EE199D" w:rsidRPr="002C5B1B" w14:paraId="6BA610DA" w14:textId="77777777" w:rsidTr="006D6270">
        <w:trPr>
          <w:trHeight w:val="678"/>
          <w:jc w:val="center"/>
        </w:trPr>
        <w:tc>
          <w:tcPr>
            <w:tcW w:w="1092" w:type="pct"/>
            <w:shd w:val="clear" w:color="auto" w:fill="FFFFFF"/>
            <w:vAlign w:val="center"/>
          </w:tcPr>
          <w:p w14:paraId="45207374" w14:textId="77777777" w:rsidR="00EE199D" w:rsidRPr="002C5B1B" w:rsidRDefault="00EE199D" w:rsidP="006D6270">
            <w:pPr>
              <w:ind w:left="-108"/>
              <w:jc w:val="center"/>
              <w:rPr>
                <w:rFonts w:cs="Arial"/>
              </w:rPr>
            </w:pPr>
            <w:r w:rsidRPr="002C5B1B">
              <w:rPr>
                <w:rFonts w:cs="Arial"/>
              </w:rPr>
              <w:t>NA-APP</w:t>
            </w:r>
          </w:p>
        </w:tc>
        <w:tc>
          <w:tcPr>
            <w:tcW w:w="720" w:type="pct"/>
            <w:shd w:val="clear" w:color="auto" w:fill="FFFFFF"/>
            <w:vAlign w:val="center"/>
          </w:tcPr>
          <w:p w14:paraId="08FA144B" w14:textId="77777777" w:rsidR="00EE199D" w:rsidRPr="002C5B1B" w:rsidRDefault="00EE199D" w:rsidP="006D6270">
            <w:pPr>
              <w:ind w:left="-108"/>
              <w:jc w:val="center"/>
              <w:rPr>
                <w:rFonts w:cs="Arial"/>
                <w:i/>
              </w:rPr>
            </w:pPr>
            <w:r w:rsidRPr="002C5B1B">
              <w:rPr>
                <w:rFonts w:cs="Arial"/>
                <w:i/>
              </w:rPr>
              <w:t>FR</w:t>
            </w:r>
          </w:p>
        </w:tc>
        <w:tc>
          <w:tcPr>
            <w:tcW w:w="990" w:type="pct"/>
            <w:shd w:val="clear" w:color="auto" w:fill="FFFFFF"/>
            <w:vAlign w:val="center"/>
          </w:tcPr>
          <w:p w14:paraId="7CE92AFA" w14:textId="734A9A7E" w:rsidR="00EE199D" w:rsidRPr="002C5B1B" w:rsidRDefault="00EE199D" w:rsidP="006D6270">
            <w:pPr>
              <w:ind w:left="-108" w:right="-138"/>
              <w:jc w:val="center"/>
              <w:rPr>
                <w:rFonts w:cs="Arial"/>
              </w:rPr>
            </w:pPr>
            <w:r>
              <w:rPr>
                <w:rFonts w:cs="Arial"/>
              </w:rPr>
              <w:t>BC-</w:t>
            </w:r>
            <w:r w:rsidRPr="00EE199D">
              <w:rPr>
                <w:rFonts w:cs="Arial"/>
              </w:rPr>
              <w:t>CC017499-50</w:t>
            </w:r>
          </w:p>
        </w:tc>
        <w:tc>
          <w:tcPr>
            <w:tcW w:w="731" w:type="pct"/>
            <w:shd w:val="clear" w:color="auto" w:fill="FFFFFF"/>
            <w:vAlign w:val="center"/>
          </w:tcPr>
          <w:p w14:paraId="1822BFB2" w14:textId="66557436" w:rsidR="00EE199D" w:rsidRPr="002C5B1B" w:rsidRDefault="00806F4C" w:rsidP="006D6270">
            <w:pPr>
              <w:ind w:left="-108" w:right="-97"/>
              <w:jc w:val="center"/>
              <w:rPr>
                <w:rFonts w:cs="Arial"/>
              </w:rPr>
            </w:pPr>
            <w:r>
              <w:rPr>
                <w:rFonts w:cs="Arial"/>
              </w:rPr>
              <w:t>12.06.2018</w:t>
            </w:r>
          </w:p>
        </w:tc>
        <w:tc>
          <w:tcPr>
            <w:tcW w:w="1467" w:type="pct"/>
            <w:shd w:val="clear" w:color="auto" w:fill="FFFFFF"/>
            <w:vAlign w:val="center"/>
          </w:tcPr>
          <w:p w14:paraId="0820C158" w14:textId="5B4322F6" w:rsidR="00EE199D" w:rsidRPr="002C5B1B" w:rsidRDefault="00EE199D" w:rsidP="006D6270">
            <w:pPr>
              <w:ind w:left="-108" w:right="-127"/>
              <w:jc w:val="center"/>
              <w:rPr>
                <w:rFonts w:cs="Arial"/>
              </w:rPr>
            </w:pPr>
            <w:r w:rsidRPr="002C5B1B">
              <w:rPr>
                <w:rFonts w:cs="Arial"/>
              </w:rPr>
              <w:t>Initial assessment</w:t>
            </w:r>
          </w:p>
        </w:tc>
      </w:tr>
      <w:tr w:rsidR="00EE199D" w:rsidRPr="002C5B1B" w14:paraId="7400EC92" w14:textId="77777777" w:rsidTr="00806F4C">
        <w:trPr>
          <w:trHeight w:val="678"/>
          <w:jc w:val="center"/>
        </w:trPr>
        <w:tc>
          <w:tcPr>
            <w:tcW w:w="1092" w:type="pct"/>
            <w:shd w:val="clear" w:color="auto" w:fill="D9D9D9" w:themeFill="background1" w:themeFillShade="D9"/>
            <w:vAlign w:val="center"/>
          </w:tcPr>
          <w:p w14:paraId="5CE16AC3" w14:textId="768F86CE" w:rsidR="00EE199D" w:rsidRPr="002C5B1B" w:rsidRDefault="00EE199D" w:rsidP="006D6270">
            <w:pPr>
              <w:ind w:left="-108"/>
              <w:jc w:val="center"/>
              <w:rPr>
                <w:rFonts w:cs="Arial"/>
              </w:rPr>
            </w:pPr>
            <w:r>
              <w:rPr>
                <w:rFonts w:cs="Arial"/>
              </w:rPr>
              <w:t>NA-MIC</w:t>
            </w:r>
          </w:p>
        </w:tc>
        <w:tc>
          <w:tcPr>
            <w:tcW w:w="720" w:type="pct"/>
            <w:shd w:val="clear" w:color="auto" w:fill="D9D9D9" w:themeFill="background1" w:themeFillShade="D9"/>
            <w:vAlign w:val="center"/>
          </w:tcPr>
          <w:p w14:paraId="4EC9A683" w14:textId="77777777" w:rsidR="00EE199D" w:rsidRPr="002C5B1B" w:rsidRDefault="00EE199D" w:rsidP="006D6270">
            <w:pPr>
              <w:ind w:left="-108"/>
              <w:jc w:val="center"/>
              <w:rPr>
                <w:rFonts w:cs="Arial"/>
                <w:i/>
              </w:rPr>
            </w:pPr>
            <w:r>
              <w:rPr>
                <w:rFonts w:cs="Arial"/>
                <w:i/>
              </w:rPr>
              <w:t>FR</w:t>
            </w:r>
          </w:p>
        </w:tc>
        <w:tc>
          <w:tcPr>
            <w:tcW w:w="990" w:type="pct"/>
            <w:shd w:val="clear" w:color="auto" w:fill="D9D9D9" w:themeFill="background1" w:themeFillShade="D9"/>
            <w:vAlign w:val="center"/>
          </w:tcPr>
          <w:p w14:paraId="2905CA1B" w14:textId="4EDF0B23" w:rsidR="00EE199D" w:rsidRPr="002C5B1B" w:rsidRDefault="00EE199D" w:rsidP="006D6270">
            <w:pPr>
              <w:ind w:left="-108" w:right="-138"/>
              <w:jc w:val="center"/>
              <w:rPr>
                <w:rFonts w:cs="Arial"/>
              </w:rPr>
            </w:pPr>
            <w:r>
              <w:rPr>
                <w:rFonts w:cs="Arial"/>
              </w:rPr>
              <w:t>BC-GR051951-24</w:t>
            </w:r>
          </w:p>
        </w:tc>
        <w:tc>
          <w:tcPr>
            <w:tcW w:w="731" w:type="pct"/>
            <w:shd w:val="clear" w:color="auto" w:fill="D9D9D9" w:themeFill="background1" w:themeFillShade="D9"/>
            <w:vAlign w:val="center"/>
          </w:tcPr>
          <w:p w14:paraId="5E273178" w14:textId="780DF123" w:rsidR="00EE199D" w:rsidRPr="002C5B1B" w:rsidRDefault="006A04C9" w:rsidP="006D6270">
            <w:pPr>
              <w:ind w:left="-108" w:right="-97"/>
              <w:jc w:val="center"/>
              <w:rPr>
                <w:rFonts w:cs="Arial"/>
              </w:rPr>
            </w:pPr>
            <w:r>
              <w:rPr>
                <w:rFonts w:cs="Arial"/>
              </w:rPr>
              <w:t>29/01/2020</w:t>
            </w:r>
          </w:p>
        </w:tc>
        <w:tc>
          <w:tcPr>
            <w:tcW w:w="1467" w:type="pct"/>
            <w:shd w:val="clear" w:color="auto" w:fill="D9D9D9" w:themeFill="background1" w:themeFillShade="D9"/>
            <w:vAlign w:val="center"/>
          </w:tcPr>
          <w:p w14:paraId="20A1A342" w14:textId="22856DCD" w:rsidR="00EE199D" w:rsidRPr="002C5B1B" w:rsidRDefault="00EE199D" w:rsidP="006D6270">
            <w:pPr>
              <w:ind w:left="-108" w:right="-127"/>
              <w:jc w:val="center"/>
              <w:rPr>
                <w:rFonts w:cs="Arial"/>
              </w:rPr>
            </w:pPr>
            <w:r>
              <w:rPr>
                <w:rFonts w:cs="Arial"/>
              </w:rPr>
              <w:t>Minor change application</w:t>
            </w:r>
          </w:p>
        </w:tc>
      </w:tr>
    </w:tbl>
    <w:p w14:paraId="0563E35D" w14:textId="77777777" w:rsidR="009D0C0B" w:rsidRPr="00EE199D" w:rsidRDefault="009D0C0B">
      <w:pPr>
        <w:spacing w:line="276" w:lineRule="auto"/>
        <w:rPr>
          <w:rFonts w:eastAsia="Calibri"/>
          <w:bCs/>
          <w:caps/>
          <w:lang w:eastAsia="en-US"/>
        </w:rPr>
      </w:pPr>
    </w:p>
    <w:p w14:paraId="28DBBB70" w14:textId="77777777" w:rsidR="009D0C0B" w:rsidRDefault="00FA480B">
      <w:pPr>
        <w:pStyle w:val="Titre1"/>
        <w:pageBreakBefore/>
        <w:rPr>
          <w:rFonts w:eastAsia="Calibri"/>
          <w:i/>
          <w:lang w:eastAsia="en-US"/>
        </w:rPr>
      </w:pPr>
      <w:bookmarkStart w:id="1" w:name="_Toc512506002"/>
      <w:r>
        <w:rPr>
          <w:rFonts w:eastAsia="Calibri"/>
        </w:rPr>
        <w:lastRenderedPageBreak/>
        <w:t>CONCLUSION</w:t>
      </w:r>
      <w:bookmarkEnd w:id="1"/>
    </w:p>
    <w:p w14:paraId="10B27B6D" w14:textId="4552CA47" w:rsidR="00693C5B" w:rsidRPr="00AC3B95" w:rsidRDefault="00AC3B95">
      <w:pPr>
        <w:spacing w:line="260" w:lineRule="atLeast"/>
        <w:ind w:left="360"/>
        <w:contextualSpacing/>
        <w:jc w:val="both"/>
        <w:rPr>
          <w:b/>
          <w:bCs/>
          <w:u w:val="single"/>
          <w:lang w:eastAsia="en-US"/>
        </w:rPr>
      </w:pPr>
      <w:r>
        <w:rPr>
          <w:b/>
          <w:bCs/>
          <w:u w:val="single"/>
          <w:lang w:eastAsia="en-US"/>
        </w:rPr>
        <w:t xml:space="preserve">Conclusion on </w:t>
      </w:r>
      <w:r w:rsidR="003971FD">
        <w:rPr>
          <w:b/>
          <w:bCs/>
          <w:u w:val="single"/>
          <w:lang w:eastAsia="en-US"/>
        </w:rPr>
        <w:t xml:space="preserve">the </w:t>
      </w:r>
      <w:r w:rsidRPr="00AC3B95">
        <w:rPr>
          <w:b/>
          <w:bCs/>
          <w:u w:val="single"/>
          <w:lang w:eastAsia="en-US"/>
        </w:rPr>
        <w:t>physicochemical</w:t>
      </w:r>
      <w:r>
        <w:rPr>
          <w:b/>
          <w:bCs/>
          <w:u w:val="single"/>
          <w:lang w:eastAsia="en-US"/>
        </w:rPr>
        <w:t xml:space="preserve"> and technical properties</w:t>
      </w:r>
      <w:r w:rsidR="003971FD">
        <w:rPr>
          <w:b/>
          <w:bCs/>
          <w:u w:val="single"/>
          <w:lang w:eastAsia="en-US"/>
        </w:rPr>
        <w:t xml:space="preserve"> of the product</w:t>
      </w:r>
    </w:p>
    <w:p w14:paraId="2A35BFDE" w14:textId="77777777" w:rsidR="00AD34C8" w:rsidRPr="00AC3B95" w:rsidRDefault="00AD34C8" w:rsidP="00AD34C8">
      <w:pPr>
        <w:spacing w:line="260" w:lineRule="atLeast"/>
        <w:ind w:left="360"/>
        <w:contextualSpacing/>
        <w:jc w:val="both"/>
        <w:rPr>
          <w:rFonts w:eastAsia="Calibri"/>
          <w:lang w:eastAsia="en-US"/>
        </w:rPr>
      </w:pPr>
      <w:r w:rsidRPr="00AC3B95">
        <w:rPr>
          <w:rFonts w:eastAsia="Calibri"/>
          <w:lang w:eastAsia="en-US"/>
        </w:rPr>
        <w:t xml:space="preserve">The physico-chemical characteristics of the </w:t>
      </w:r>
      <w:r w:rsidR="00DF6047" w:rsidRPr="006F1E70">
        <w:rPr>
          <w:rFonts w:eastAsia="Calibri" w:cs="Times New Roman"/>
          <w:lang w:val="en-US" w:eastAsia="en-US"/>
        </w:rPr>
        <w:t>PPG_CLASS1_WB</w:t>
      </w:r>
      <w:r w:rsidR="00DF6047" w:rsidRPr="00AC3B95" w:rsidDel="00DF6047">
        <w:rPr>
          <w:rFonts w:eastAsia="Calibri"/>
          <w:lang w:eastAsia="en-US"/>
        </w:rPr>
        <w:t xml:space="preserve"> </w:t>
      </w:r>
      <w:r w:rsidRPr="00AC3B95">
        <w:rPr>
          <w:rFonts w:eastAsia="Calibri"/>
          <w:lang w:eastAsia="en-US"/>
        </w:rPr>
        <w:t>family have been described and are considered to be compliant under the conditions of use specified in the annexed Meta SPCs.</w:t>
      </w:r>
    </w:p>
    <w:p w14:paraId="6B0E751F" w14:textId="77777777" w:rsidR="00AD34C8" w:rsidRPr="00AC3B95" w:rsidRDefault="00AD34C8" w:rsidP="00AD34C8">
      <w:pPr>
        <w:spacing w:line="260" w:lineRule="atLeast"/>
        <w:ind w:left="360"/>
        <w:contextualSpacing/>
        <w:jc w:val="both"/>
        <w:rPr>
          <w:rFonts w:eastAsia="Calibri"/>
          <w:lang w:eastAsia="en-US"/>
        </w:rPr>
      </w:pPr>
    </w:p>
    <w:p w14:paraId="24B01F6C" w14:textId="7769C27F" w:rsidR="00AD34C8" w:rsidRDefault="00AD34C8" w:rsidP="00AD34C8">
      <w:pPr>
        <w:spacing w:line="260" w:lineRule="atLeast"/>
        <w:ind w:left="360"/>
        <w:contextualSpacing/>
        <w:jc w:val="both"/>
        <w:rPr>
          <w:rFonts w:eastAsia="Calibri"/>
          <w:lang w:eastAsia="en-US"/>
        </w:rPr>
      </w:pPr>
      <w:r w:rsidRPr="00AC3B95">
        <w:rPr>
          <w:rFonts w:eastAsia="Calibri"/>
          <w:lang w:eastAsia="en-US"/>
        </w:rPr>
        <w:t>Analytical methods are considered to be compliant.</w:t>
      </w:r>
    </w:p>
    <w:p w14:paraId="2F5787E3" w14:textId="38B10618" w:rsidR="00755FCF" w:rsidRDefault="00755FCF" w:rsidP="00AD34C8">
      <w:pPr>
        <w:spacing w:line="260" w:lineRule="atLeast"/>
        <w:ind w:left="360"/>
        <w:contextualSpacing/>
        <w:jc w:val="both"/>
        <w:rPr>
          <w:rFonts w:eastAsia="Calibri"/>
          <w:lang w:eastAsia="en-US"/>
        </w:rPr>
      </w:pPr>
    </w:p>
    <w:p w14:paraId="5E535E68" w14:textId="0420A9C7" w:rsidR="00806F4C" w:rsidRPr="00F07994" w:rsidRDefault="00755FCF" w:rsidP="00F07994">
      <w:pPr>
        <w:pStyle w:val="Paragraphedeliste"/>
        <w:numPr>
          <w:ilvl w:val="0"/>
          <w:numId w:val="98"/>
        </w:numPr>
        <w:shd w:val="clear" w:color="auto" w:fill="D9D9D9" w:themeFill="background1" w:themeFillShade="D9"/>
        <w:jc w:val="both"/>
        <w:rPr>
          <w:b/>
          <w:bCs/>
          <w:u w:val="single"/>
        </w:rPr>
      </w:pPr>
      <w:r w:rsidRPr="00F07994">
        <w:rPr>
          <w:b/>
          <w:bCs/>
          <w:highlight w:val="lightGray"/>
          <w:u w:val="single"/>
        </w:rPr>
        <w:t xml:space="preserve">Minor Change application </w:t>
      </w:r>
      <w:r w:rsidR="00806F4C" w:rsidRPr="00F07994">
        <w:rPr>
          <w:b/>
          <w:bCs/>
          <w:highlight w:val="lightGray"/>
          <w:u w:val="single"/>
        </w:rPr>
        <w:t>for PPG CLASS1 WB -</w:t>
      </w:r>
      <w:r w:rsidRPr="00F07994">
        <w:rPr>
          <w:b/>
          <w:bCs/>
          <w:highlight w:val="lightGray"/>
          <w:u w:val="single"/>
        </w:rPr>
        <w:t>2019</w:t>
      </w:r>
      <w:r w:rsidR="00806F4C" w:rsidRPr="00F07994">
        <w:rPr>
          <w:b/>
          <w:bCs/>
          <w:highlight w:val="lightGray"/>
          <w:u w:val="single"/>
        </w:rPr>
        <w:t xml:space="preserve"> </w:t>
      </w:r>
      <w:r w:rsidRPr="00F07994">
        <w:rPr>
          <w:b/>
          <w:bCs/>
          <w:highlight w:val="lightGray"/>
          <w:u w:val="single"/>
        </w:rPr>
        <w:t xml:space="preserve">: </w:t>
      </w:r>
    </w:p>
    <w:p w14:paraId="3F87000B" w14:textId="7A8DD1CE" w:rsidR="00755FCF" w:rsidRPr="00955617" w:rsidRDefault="00806F4C" w:rsidP="00F07994">
      <w:pPr>
        <w:pStyle w:val="Paragraphedeliste"/>
        <w:shd w:val="clear" w:color="auto" w:fill="D9D9D9" w:themeFill="background1" w:themeFillShade="D9"/>
        <w:jc w:val="both"/>
        <w:rPr>
          <w:bCs/>
          <w:highlight w:val="lightGray"/>
        </w:rPr>
      </w:pPr>
      <w:r w:rsidRPr="00F07994">
        <w:rPr>
          <w:bCs/>
          <w:highlight w:val="lightGray"/>
        </w:rPr>
        <w:t>T</w:t>
      </w:r>
      <w:r w:rsidR="00755FCF" w:rsidRPr="00F07994">
        <w:rPr>
          <w:bCs/>
          <w:highlight w:val="lightGray"/>
        </w:rPr>
        <w:t xml:space="preserve">he conclusions </w:t>
      </w:r>
      <w:r w:rsidR="00C26C23" w:rsidRPr="00955617">
        <w:rPr>
          <w:bCs/>
          <w:highlight w:val="lightGray"/>
        </w:rPr>
        <w:t>of the physico chemical properties and analytical methods remain unchanged following the assessment of the minor change submitted</w:t>
      </w:r>
      <w:r w:rsidR="00755FCF" w:rsidRPr="00F07994">
        <w:rPr>
          <w:bCs/>
          <w:highlight w:val="lightGray"/>
        </w:rPr>
        <w:t xml:space="preserve">. Please refer to </w:t>
      </w:r>
      <w:r w:rsidR="005D3056">
        <w:rPr>
          <w:bCs/>
          <w:highlight w:val="lightGray"/>
        </w:rPr>
        <w:t xml:space="preserve">the </w:t>
      </w:r>
      <w:r w:rsidR="00755FCF" w:rsidRPr="00F07994">
        <w:rPr>
          <w:bCs/>
          <w:highlight w:val="lightGray"/>
        </w:rPr>
        <w:t>confidential annex for details.</w:t>
      </w:r>
    </w:p>
    <w:p w14:paraId="13B24123" w14:textId="77777777" w:rsidR="00AD34C8" w:rsidRDefault="00AD34C8" w:rsidP="00AD34C8">
      <w:pPr>
        <w:spacing w:line="260" w:lineRule="atLeast"/>
        <w:ind w:left="360"/>
        <w:contextualSpacing/>
        <w:jc w:val="both"/>
        <w:rPr>
          <w:rFonts w:eastAsia="Calibri"/>
          <w:i/>
          <w:lang w:eastAsia="en-US"/>
        </w:rPr>
      </w:pPr>
    </w:p>
    <w:p w14:paraId="38799975" w14:textId="77777777" w:rsidR="00AD34C8" w:rsidRDefault="00AC3B95" w:rsidP="00AD34C8">
      <w:pPr>
        <w:spacing w:line="260" w:lineRule="atLeast"/>
        <w:ind w:left="360"/>
        <w:contextualSpacing/>
        <w:jc w:val="both"/>
        <w:rPr>
          <w:rFonts w:eastAsia="Calibri"/>
          <w:i/>
          <w:lang w:eastAsia="en-US"/>
        </w:rPr>
      </w:pPr>
      <w:r w:rsidRPr="00C8678B">
        <w:rPr>
          <w:b/>
          <w:bCs/>
          <w:u w:val="single"/>
          <w:lang w:eastAsia="en-US"/>
        </w:rPr>
        <w:t xml:space="preserve">Conclusion on </w:t>
      </w:r>
      <w:r w:rsidR="00C75957" w:rsidRPr="00AC3B95">
        <w:rPr>
          <w:b/>
          <w:bCs/>
          <w:u w:val="single"/>
          <w:lang w:eastAsia="en-US"/>
        </w:rPr>
        <w:t>Efficacy</w:t>
      </w:r>
    </w:p>
    <w:p w14:paraId="2C00EAC2" w14:textId="77777777" w:rsidR="00061D7C" w:rsidRPr="006F1E70" w:rsidRDefault="00061D7C" w:rsidP="00061D7C">
      <w:pPr>
        <w:suppressAutoHyphens w:val="0"/>
        <w:spacing w:line="260" w:lineRule="atLeast"/>
        <w:ind w:left="426"/>
        <w:jc w:val="both"/>
        <w:rPr>
          <w:rFonts w:eastAsia="Calibri" w:cs="Times New Roman"/>
          <w:lang w:val="en-US" w:eastAsia="en-US"/>
        </w:rPr>
      </w:pPr>
      <w:r w:rsidRPr="006F1E70">
        <w:rPr>
          <w:rFonts w:eastAsia="Calibri" w:cs="Times New Roman"/>
          <w:lang w:val="en-US" w:eastAsia="en-US"/>
        </w:rPr>
        <w:t>French competent authorities (FR CA) assessed that the product family (PPG_CLASS1_WB</w:t>
      </w:r>
      <w:r w:rsidR="0037159E" w:rsidRPr="006F1E70">
        <w:rPr>
          <w:rFonts w:eastAsia="Calibri" w:cs="Times New Roman"/>
          <w:lang w:val="en-US" w:eastAsia="en-US"/>
        </w:rPr>
        <w:t>). Based on</w:t>
      </w:r>
      <w:r w:rsidR="006F1E70">
        <w:rPr>
          <w:rFonts w:eastAsia="Calibri" w:cs="Times New Roman"/>
          <w:lang w:val="en-US" w:eastAsia="en-US"/>
        </w:rPr>
        <w:t xml:space="preserve"> the</w:t>
      </w:r>
      <w:r w:rsidR="0037159E" w:rsidRPr="006F1E70">
        <w:rPr>
          <w:rFonts w:eastAsia="Calibri" w:cs="Times New Roman"/>
          <w:lang w:val="en-US" w:eastAsia="en-US"/>
        </w:rPr>
        <w:t xml:space="preserve"> information given by the applicant and</w:t>
      </w:r>
      <w:r w:rsidR="006F1E70">
        <w:rPr>
          <w:rFonts w:eastAsia="Calibri" w:cs="Times New Roman"/>
          <w:lang w:val="en-US" w:eastAsia="en-US"/>
        </w:rPr>
        <w:t xml:space="preserve"> the </w:t>
      </w:r>
      <w:r w:rsidR="0037159E" w:rsidRPr="006F1E70">
        <w:rPr>
          <w:rFonts w:eastAsia="Calibri" w:cs="Times New Roman"/>
          <w:lang w:val="en-US" w:eastAsia="en-US"/>
        </w:rPr>
        <w:t xml:space="preserve">uses claimed for the products belonging to the family, </w:t>
      </w:r>
      <w:r w:rsidR="006F1E70">
        <w:rPr>
          <w:rFonts w:eastAsia="Calibri" w:cs="Times New Roman"/>
          <w:lang w:val="en-US" w:eastAsia="en-US"/>
        </w:rPr>
        <w:t>t</w:t>
      </w:r>
      <w:r w:rsidR="0037159E" w:rsidRPr="006F1E70">
        <w:rPr>
          <w:rFonts w:eastAsia="Calibri" w:cs="Times New Roman"/>
          <w:lang w:val="en-US" w:eastAsia="en-US"/>
        </w:rPr>
        <w:t>he family was separated in 3 meta-SPC:</w:t>
      </w:r>
    </w:p>
    <w:p w14:paraId="3A3AD25E" w14:textId="77777777" w:rsidR="00061D7C" w:rsidRPr="00061D7C" w:rsidRDefault="00061D7C" w:rsidP="00061D7C">
      <w:pPr>
        <w:numPr>
          <w:ilvl w:val="0"/>
          <w:numId w:val="37"/>
        </w:numPr>
        <w:suppressAutoHyphens w:val="0"/>
        <w:spacing w:line="260" w:lineRule="atLeast"/>
        <w:contextualSpacing/>
        <w:jc w:val="both"/>
        <w:rPr>
          <w:rFonts w:eastAsia="Calibri" w:cs="Times New Roman"/>
          <w:lang w:val="sv-SE" w:eastAsia="en-US"/>
        </w:rPr>
      </w:pPr>
      <w:r w:rsidRPr="00061D7C">
        <w:rPr>
          <w:rFonts w:eastAsia="Calibri" w:cs="Times New Roman"/>
          <w:lang w:val="sv-SE" w:eastAsia="en-US"/>
        </w:rPr>
        <w:t>In META-SPC1:</w:t>
      </w:r>
    </w:p>
    <w:p w14:paraId="7DA53B55" w14:textId="77777777" w:rsidR="00061D7C" w:rsidRPr="00061D7C" w:rsidRDefault="00061D7C" w:rsidP="00061D7C">
      <w:pPr>
        <w:numPr>
          <w:ilvl w:val="0"/>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data presented in the dossier demonstrated for the product X6089CR:</w:t>
      </w:r>
    </w:p>
    <w:p w14:paraId="46E22E4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w:t>
      </w:r>
    </w:p>
    <w:p w14:paraId="6E154F8C"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w:t>
      </w:r>
    </w:p>
    <w:p w14:paraId="4299A931" w14:textId="77777777" w:rsidR="00061D7C" w:rsidRPr="00061D7C" w:rsidRDefault="00061D7C" w:rsidP="00061D7C">
      <w:pPr>
        <w:suppressAutoHyphens w:val="0"/>
        <w:spacing w:line="260" w:lineRule="atLeast"/>
        <w:ind w:left="1428"/>
        <w:contextualSpacing/>
        <w:jc w:val="both"/>
        <w:rPr>
          <w:rFonts w:eastAsia="Calibri" w:cs="Times New Roman"/>
          <w:lang w:val="en-US" w:eastAsia="en-US"/>
        </w:rPr>
      </w:pPr>
      <w:r w:rsidRPr="00061D7C">
        <w:rPr>
          <w:rFonts w:eastAsia="Calibri" w:cs="Times New Roman"/>
          <w:lang w:val="en-US" w:eastAsia="en-US"/>
        </w:rPr>
        <w:t>The product is applied by professional and non-professional users.</w:t>
      </w:r>
    </w:p>
    <w:p w14:paraId="1BFC960B" w14:textId="77777777" w:rsidR="00061D7C" w:rsidRPr="00061D7C" w:rsidRDefault="00061D7C" w:rsidP="00061D7C">
      <w:pPr>
        <w:suppressAutoHyphens w:val="0"/>
        <w:spacing w:line="260" w:lineRule="atLeast"/>
        <w:jc w:val="both"/>
        <w:rPr>
          <w:rFonts w:eastAsia="Calibri" w:cs="Times New Roman"/>
          <w:lang w:val="en-US" w:eastAsia="en-US"/>
        </w:rPr>
      </w:pPr>
    </w:p>
    <w:p w14:paraId="4414E449" w14:textId="77777777" w:rsidR="00061D7C" w:rsidRPr="00061D7C" w:rsidRDefault="00061D7C" w:rsidP="00061D7C">
      <w:pPr>
        <w:numPr>
          <w:ilvl w:val="0"/>
          <w:numId w:val="38"/>
        </w:numPr>
        <w:suppressAutoHyphens w:val="0"/>
        <w:spacing w:line="260" w:lineRule="atLeast"/>
        <w:contextualSpacing/>
        <w:jc w:val="both"/>
        <w:rPr>
          <w:rFonts w:eastAsia="Calibri" w:cs="Times New Roman"/>
          <w:lang w:val="sv-SE" w:eastAsia="en-US"/>
        </w:rPr>
      </w:pPr>
      <w:r w:rsidRPr="00061D7C">
        <w:rPr>
          <w:rFonts w:eastAsia="Calibri" w:cs="Times New Roman"/>
          <w:lang w:val="sv-SE" w:eastAsia="en-US"/>
        </w:rPr>
        <w:t>In META-SPC 2:</w:t>
      </w:r>
    </w:p>
    <w:p w14:paraId="70869883" w14:textId="77777777" w:rsidR="00061D7C" w:rsidRPr="00061D7C" w:rsidRDefault="00061D7C" w:rsidP="00061D7C">
      <w:pPr>
        <w:numPr>
          <w:ilvl w:val="0"/>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data presented in the dossier demonstrated for the product X6089HA1:</w:t>
      </w:r>
    </w:p>
    <w:p w14:paraId="7695CB2E"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6BA08BA2"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 </w:t>
      </w:r>
      <w:r w:rsidRPr="00061D7C">
        <w:rPr>
          <w:rFonts w:eastAsia="Calibri" w:cs="Calibri"/>
          <w:u w:val="single"/>
          <w:lang w:val="en-US" w:eastAsia="en-US"/>
        </w:rPr>
        <w:t>and</w:t>
      </w:r>
      <w:r w:rsidRPr="00061D7C">
        <w:rPr>
          <w:rFonts w:eastAsia="Calibri" w:cs="Calibri"/>
          <w:i/>
          <w:lang w:val="en-US" w:eastAsia="en-US"/>
        </w:rPr>
        <w:t xml:space="preserve"> Heterotermes spp.).</w:t>
      </w:r>
    </w:p>
    <w:p w14:paraId="0919C3A9" w14:textId="77777777" w:rsidR="00061D7C" w:rsidRPr="00061D7C" w:rsidRDefault="00061D7C" w:rsidP="00061D7C">
      <w:pPr>
        <w:suppressAutoHyphens w:val="0"/>
        <w:spacing w:line="260" w:lineRule="atLeast"/>
        <w:ind w:left="1428"/>
        <w:contextualSpacing/>
        <w:jc w:val="both"/>
        <w:rPr>
          <w:rFonts w:eastAsia="Calibri" w:cs="Times New Roman"/>
          <w:lang w:val="en-US" w:eastAsia="en-US"/>
        </w:rPr>
      </w:pPr>
      <w:r w:rsidRPr="00061D7C">
        <w:rPr>
          <w:rFonts w:eastAsia="Calibri" w:cs="Times New Roman"/>
          <w:lang w:val="en-US" w:eastAsia="en-US"/>
        </w:rPr>
        <w:t>The product is applied by professional and non-professional users.</w:t>
      </w:r>
    </w:p>
    <w:p w14:paraId="3C73DCF9" w14:textId="77777777" w:rsidR="00061D7C" w:rsidRPr="00061D7C" w:rsidRDefault="00061D7C" w:rsidP="00061D7C">
      <w:pPr>
        <w:suppressAutoHyphens w:val="0"/>
        <w:spacing w:line="260" w:lineRule="atLeast"/>
        <w:jc w:val="both"/>
        <w:rPr>
          <w:rFonts w:eastAsia="Calibri" w:cs="Times New Roman"/>
          <w:lang w:val="en-US" w:eastAsia="en-US"/>
        </w:rPr>
      </w:pPr>
    </w:p>
    <w:p w14:paraId="43F1073C" w14:textId="77777777" w:rsidR="00061D7C" w:rsidRPr="00061D7C" w:rsidRDefault="00061D7C" w:rsidP="00061D7C">
      <w:pPr>
        <w:numPr>
          <w:ilvl w:val="0"/>
          <w:numId w:val="38"/>
        </w:numPr>
        <w:suppressAutoHyphens w:val="0"/>
        <w:spacing w:line="260" w:lineRule="atLeast"/>
        <w:contextualSpacing/>
        <w:jc w:val="both"/>
        <w:rPr>
          <w:rFonts w:eastAsia="Calibri" w:cs="Times New Roman"/>
          <w:lang w:val="sv-SE" w:eastAsia="en-US"/>
        </w:rPr>
      </w:pPr>
      <w:r w:rsidRPr="00061D7C">
        <w:rPr>
          <w:rFonts w:eastAsia="Calibri" w:cs="Times New Roman"/>
          <w:lang w:val="sv-SE" w:eastAsia="en-US"/>
        </w:rPr>
        <w:t>In META-SPC 3</w:t>
      </w:r>
    </w:p>
    <w:p w14:paraId="10AF6D47" w14:textId="77777777" w:rsidR="00061D7C" w:rsidRPr="00061D7C" w:rsidRDefault="00061D7C" w:rsidP="00061D7C">
      <w:pPr>
        <w:numPr>
          <w:ilvl w:val="0"/>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data presented in the dossier demonstrated for the product X6235:</w:t>
      </w:r>
    </w:p>
    <w:p w14:paraId="35000686"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and </w:t>
      </w:r>
      <w:r w:rsidRPr="00061D7C">
        <w:rPr>
          <w:rFonts w:eastAsia="Calibri" w:cs="Calibri"/>
          <w:lang w:val="en-US" w:eastAsia="en-US"/>
        </w:rPr>
        <w:t>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5D071254"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lastRenderedPageBreak/>
        <w:t>the curative efficacy of the product when used by superficial application of wood in service against wood boring beetles (</w:t>
      </w:r>
      <w:r w:rsidRPr="00061D7C">
        <w:rPr>
          <w:rFonts w:eastAsia="Calibri" w:cs="Calibri"/>
          <w:i/>
          <w:lang w:val="en-US" w:eastAsia="en-US"/>
        </w:rPr>
        <w:t xml:space="preserve">Anobium punctatum) </w:t>
      </w:r>
      <w:r w:rsidRPr="00061D7C">
        <w:rPr>
          <w:rFonts w:eastAsia="Calibri" w:cs="Calibri"/>
          <w:lang w:val="en-US" w:eastAsia="en-US"/>
        </w:rPr>
        <w:t>and termites (</w:t>
      </w:r>
      <w:r w:rsidRPr="00061D7C">
        <w:rPr>
          <w:rFonts w:eastAsia="Calibri" w:cs="Calibri"/>
          <w:i/>
          <w:lang w:val="en-US" w:eastAsia="en-US"/>
        </w:rPr>
        <w:t xml:space="preserve">Reticulitermes spp. </w:t>
      </w:r>
      <w:r w:rsidRPr="00061D7C">
        <w:rPr>
          <w:rFonts w:eastAsia="Calibri" w:cs="Calibri"/>
          <w:lang w:val="en-US" w:eastAsia="en-US"/>
        </w:rPr>
        <w:t>and</w:t>
      </w:r>
      <w:r w:rsidRPr="00061D7C">
        <w:rPr>
          <w:rFonts w:eastAsia="Calibri" w:cs="Calibri"/>
          <w:i/>
          <w:lang w:val="en-US" w:eastAsia="en-US"/>
        </w:rPr>
        <w:t xml:space="preserve"> Heterotermes spp.</w:t>
      </w:r>
      <w:r w:rsidRPr="00061D7C">
        <w:rPr>
          <w:rFonts w:eastAsia="Calibri" w:cs="Calibri"/>
          <w:lang w:val="en-US" w:eastAsia="en-US"/>
        </w:rPr>
        <w:t>)</w:t>
      </w:r>
      <w:r w:rsidRPr="00061D7C">
        <w:rPr>
          <w:rFonts w:eastAsia="Calibri" w:cs="Calibri"/>
          <w:i/>
          <w:lang w:val="en-US" w:eastAsia="en-US"/>
        </w:rPr>
        <w:t>.</w:t>
      </w:r>
    </w:p>
    <w:p w14:paraId="7356FD93" w14:textId="77777777" w:rsidR="00061D7C" w:rsidRPr="00061D7C" w:rsidRDefault="00237484" w:rsidP="00061D7C">
      <w:pPr>
        <w:suppressAutoHyphens w:val="0"/>
        <w:spacing w:line="260" w:lineRule="atLeast"/>
        <w:ind w:left="2148"/>
        <w:contextualSpacing/>
        <w:jc w:val="both"/>
        <w:rPr>
          <w:rFonts w:eastAsia="Calibri" w:cs="Times New Roman"/>
          <w:lang w:val="en-US" w:eastAsia="en-US"/>
        </w:rPr>
      </w:pPr>
      <w:r>
        <w:rPr>
          <w:rFonts w:eastAsia="Calibri" w:cs="Times New Roman"/>
          <w:lang w:val="en-US" w:eastAsia="en-US"/>
        </w:rPr>
        <w:t>D</w:t>
      </w:r>
      <w:r w:rsidR="00061D7C" w:rsidRPr="00061D7C">
        <w:rPr>
          <w:rFonts w:eastAsia="Calibri" w:cs="Times New Roman"/>
          <w:lang w:val="en-US" w:eastAsia="en-US"/>
        </w:rPr>
        <w:t xml:space="preserve">uring the assessment of the dossier, the applicant has withdrawn his claim against </w:t>
      </w:r>
      <w:r w:rsidR="00061D7C" w:rsidRPr="00061D7C">
        <w:rPr>
          <w:rFonts w:eastAsia="Calibri" w:cs="Times New Roman"/>
          <w:i/>
          <w:lang w:val="en-US" w:eastAsia="en-US"/>
        </w:rPr>
        <w:t>Hylotrupes bajulus.</w:t>
      </w:r>
      <w:r w:rsidR="00061D7C" w:rsidRPr="00061D7C">
        <w:rPr>
          <w:rFonts w:eastAsia="Calibri" w:cs="Times New Roman"/>
          <w:lang w:val="en-US" w:eastAsia="en-US"/>
        </w:rPr>
        <w:t xml:space="preserve"> </w:t>
      </w:r>
      <w:r>
        <w:rPr>
          <w:rFonts w:eastAsia="Calibri" w:cs="Times New Roman"/>
          <w:lang w:val="en-US" w:eastAsia="en-US"/>
        </w:rPr>
        <w:t>A</w:t>
      </w:r>
      <w:r w:rsidR="00061D7C" w:rsidRPr="00061D7C">
        <w:rPr>
          <w:rFonts w:eastAsia="Calibri" w:cs="Times New Roman"/>
          <w:lang w:val="en-US" w:eastAsia="en-US"/>
        </w:rPr>
        <w:t xml:space="preserve">ccording to the EN 14128, an efficacy against </w:t>
      </w:r>
      <w:r w:rsidR="00061D7C" w:rsidRPr="00061D7C">
        <w:rPr>
          <w:rFonts w:eastAsia="Calibri" w:cs="Times New Roman"/>
          <w:i/>
          <w:lang w:val="en-US" w:eastAsia="en-US"/>
        </w:rPr>
        <w:t>Lyctus brunneus</w:t>
      </w:r>
      <w:r w:rsidR="00061D7C" w:rsidRPr="00061D7C">
        <w:rPr>
          <w:rFonts w:eastAsia="Calibri" w:cs="Times New Roman"/>
          <w:lang w:val="en-US" w:eastAsia="en-US"/>
        </w:rPr>
        <w:t xml:space="preserve"> could be accepted only if the curative efficacy of the product is demonstrated against both </w:t>
      </w:r>
      <w:r w:rsidR="00061D7C" w:rsidRPr="00061D7C">
        <w:rPr>
          <w:rFonts w:eastAsia="Calibri" w:cs="Times New Roman"/>
          <w:i/>
          <w:lang w:val="en-US" w:eastAsia="en-US"/>
        </w:rPr>
        <w:t>Hylotrupes bajulus</w:t>
      </w:r>
      <w:r w:rsidR="00061D7C" w:rsidRPr="00061D7C">
        <w:rPr>
          <w:rFonts w:eastAsia="Calibri" w:cs="Times New Roman"/>
          <w:lang w:val="en-US" w:eastAsia="en-US"/>
        </w:rPr>
        <w:t xml:space="preserve"> and </w:t>
      </w:r>
      <w:r w:rsidR="00061D7C" w:rsidRPr="00061D7C">
        <w:rPr>
          <w:rFonts w:eastAsia="Calibri" w:cs="Times New Roman"/>
          <w:i/>
          <w:lang w:val="en-US" w:eastAsia="en-US"/>
        </w:rPr>
        <w:t>Anobium punctatum</w:t>
      </w:r>
      <w:r w:rsidR="00061D7C" w:rsidRPr="00237484">
        <w:rPr>
          <w:rFonts w:eastAsia="Calibri" w:cs="Times New Roman"/>
          <w:lang w:val="en-US" w:eastAsia="en-US"/>
        </w:rPr>
        <w:t>.</w:t>
      </w:r>
      <w:r w:rsidRPr="00237484">
        <w:rPr>
          <w:rFonts w:eastAsia="Calibri" w:cs="Times New Roman"/>
          <w:lang w:val="en-US" w:eastAsia="en-US"/>
        </w:rPr>
        <w:t xml:space="preserve"> Therefore the curative effect against</w:t>
      </w:r>
      <w:r>
        <w:rPr>
          <w:rFonts w:eastAsia="Calibri" w:cs="Times New Roman"/>
          <w:i/>
          <w:lang w:val="en-US" w:eastAsia="en-US"/>
        </w:rPr>
        <w:t xml:space="preserve"> Lyctus </w:t>
      </w:r>
      <w:r w:rsidRPr="00237484">
        <w:rPr>
          <w:rFonts w:eastAsia="Calibri" w:cs="Times New Roman"/>
          <w:lang w:val="en-US" w:eastAsia="en-US"/>
        </w:rPr>
        <w:t xml:space="preserve">for the product </w:t>
      </w:r>
      <w:r w:rsidRPr="00061D7C">
        <w:rPr>
          <w:rFonts w:eastAsia="Calibri" w:cs="Times New Roman"/>
          <w:lang w:val="en-US" w:eastAsia="en-US"/>
        </w:rPr>
        <w:t>X6235</w:t>
      </w:r>
      <w:r>
        <w:rPr>
          <w:rFonts w:eastAsia="Calibri" w:cs="Times New Roman"/>
          <w:lang w:val="en-US" w:eastAsia="en-US"/>
        </w:rPr>
        <w:t xml:space="preserve"> is not demonstrated.</w:t>
      </w:r>
    </w:p>
    <w:p w14:paraId="6B4AE12B" w14:textId="2A398B74" w:rsidR="00061D7C" w:rsidRDefault="00061D7C" w:rsidP="00AC3B95">
      <w:p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product is applied by non</w:t>
      </w:r>
      <w:r w:rsidR="002A07EE">
        <w:rPr>
          <w:rFonts w:eastAsia="Calibri" w:cs="Times New Roman"/>
          <w:lang w:val="en-US" w:eastAsia="en-US"/>
        </w:rPr>
        <w:t>-</w:t>
      </w:r>
      <w:r w:rsidRPr="00061D7C">
        <w:rPr>
          <w:rFonts w:eastAsia="Calibri" w:cs="Times New Roman"/>
          <w:lang w:val="en-US" w:eastAsia="en-US"/>
        </w:rPr>
        <w:t>professional users.</w:t>
      </w:r>
    </w:p>
    <w:p w14:paraId="0483102B" w14:textId="77777777" w:rsidR="009A44B4" w:rsidRDefault="009A44B4" w:rsidP="009A44B4">
      <w:pPr>
        <w:spacing w:line="260" w:lineRule="atLeast"/>
        <w:rPr>
          <w:rFonts w:eastAsia="Calibri" w:cs="Times New Roman"/>
          <w:lang w:val="en-US" w:eastAsia="en-US"/>
        </w:rPr>
      </w:pPr>
    </w:p>
    <w:p w14:paraId="569007B1" w14:textId="5E877469" w:rsidR="00806F4C" w:rsidRPr="00F07994" w:rsidRDefault="009A44B4" w:rsidP="00F07994">
      <w:pPr>
        <w:pStyle w:val="Paragraphedeliste"/>
        <w:numPr>
          <w:ilvl w:val="0"/>
          <w:numId w:val="98"/>
        </w:numPr>
        <w:shd w:val="clear" w:color="auto" w:fill="D9D9D9" w:themeFill="background1" w:themeFillShade="D9"/>
        <w:spacing w:line="260" w:lineRule="atLeast"/>
        <w:rPr>
          <w:b/>
          <w:bCs/>
          <w:u w:val="single"/>
        </w:rPr>
      </w:pPr>
      <w:r w:rsidRPr="00F07994">
        <w:rPr>
          <w:b/>
          <w:bCs/>
          <w:highlight w:val="lightGray"/>
          <w:u w:val="single"/>
        </w:rPr>
        <w:t>Minor Change application</w:t>
      </w:r>
      <w:r w:rsidR="00806F4C" w:rsidRPr="00F07994">
        <w:rPr>
          <w:b/>
          <w:bCs/>
          <w:highlight w:val="lightGray"/>
          <w:u w:val="single"/>
        </w:rPr>
        <w:t xml:space="preserve"> for PPG CLASS 1 WB - </w:t>
      </w:r>
      <w:r w:rsidRPr="00F07994">
        <w:rPr>
          <w:b/>
          <w:bCs/>
          <w:highlight w:val="lightGray"/>
          <w:u w:val="single"/>
        </w:rPr>
        <w:t>2019</w:t>
      </w:r>
      <w:r w:rsidRPr="00F07994">
        <w:rPr>
          <w:b/>
          <w:bCs/>
          <w:u w:val="single"/>
        </w:rPr>
        <w:t xml:space="preserve">: </w:t>
      </w:r>
    </w:p>
    <w:p w14:paraId="4F06A8FF" w14:textId="703A96E9" w:rsidR="009A44B4" w:rsidRPr="00F07994" w:rsidRDefault="00806F4C" w:rsidP="00F07994">
      <w:pPr>
        <w:shd w:val="clear" w:color="auto" w:fill="D9D9D9" w:themeFill="background1" w:themeFillShade="D9"/>
        <w:spacing w:line="260" w:lineRule="atLeast"/>
        <w:rPr>
          <w:b/>
          <w:bCs/>
        </w:rPr>
      </w:pPr>
      <w:r w:rsidRPr="00F07994">
        <w:rPr>
          <w:bCs/>
        </w:rPr>
        <w:t>T</w:t>
      </w:r>
      <w:r w:rsidR="009A44B4" w:rsidRPr="00806F4C">
        <w:rPr>
          <w:bCs/>
        </w:rPr>
        <w:t>he efficacy assessment remained unchanged</w:t>
      </w:r>
      <w:r w:rsidR="009A44B4" w:rsidRPr="00F07994">
        <w:rPr>
          <w:b/>
          <w:bCs/>
        </w:rPr>
        <w:t>.</w:t>
      </w:r>
    </w:p>
    <w:p w14:paraId="7CA7B6EE" w14:textId="77777777" w:rsidR="009A44B4" w:rsidRPr="00061D7C" w:rsidRDefault="009A44B4" w:rsidP="00AC3B95">
      <w:pPr>
        <w:suppressAutoHyphens w:val="0"/>
        <w:spacing w:line="260" w:lineRule="atLeast"/>
        <w:contextualSpacing/>
        <w:jc w:val="both"/>
        <w:rPr>
          <w:rFonts w:eastAsia="Calibri" w:cs="Times New Roman"/>
          <w:lang w:val="en-US" w:eastAsia="en-US"/>
        </w:rPr>
      </w:pPr>
    </w:p>
    <w:p w14:paraId="32AD16B3" w14:textId="77777777" w:rsidR="00AC3B95" w:rsidRDefault="00AC3B95">
      <w:pPr>
        <w:spacing w:line="260" w:lineRule="atLeast"/>
        <w:rPr>
          <w:rFonts w:eastAsia="Calibri"/>
          <w:i/>
          <w:lang w:val="en-US" w:eastAsia="en-US"/>
        </w:rPr>
      </w:pPr>
    </w:p>
    <w:p w14:paraId="354C900B" w14:textId="77777777" w:rsidR="00C25A8E" w:rsidRDefault="00AC3B95">
      <w:pPr>
        <w:spacing w:line="260" w:lineRule="atLeast"/>
        <w:rPr>
          <w:rFonts w:eastAsia="Calibri"/>
          <w:i/>
          <w:lang w:val="en-US" w:eastAsia="en-US"/>
        </w:rPr>
      </w:pPr>
      <w:r w:rsidRPr="00C8678B">
        <w:rPr>
          <w:b/>
          <w:bCs/>
          <w:u w:val="single"/>
          <w:lang w:eastAsia="en-US"/>
        </w:rPr>
        <w:t xml:space="preserve">Conclusion on </w:t>
      </w:r>
      <w:r>
        <w:rPr>
          <w:b/>
          <w:bCs/>
          <w:u w:val="single"/>
          <w:lang w:eastAsia="en-US"/>
        </w:rPr>
        <w:t>risk assessment for human health</w:t>
      </w:r>
    </w:p>
    <w:p w14:paraId="553EC69E" w14:textId="77777777" w:rsidR="00C25A8E" w:rsidRPr="00A55CE0" w:rsidRDefault="00AF489A" w:rsidP="00AC3B95">
      <w:pPr>
        <w:spacing w:line="260" w:lineRule="atLeast"/>
        <w:jc w:val="both"/>
        <w:rPr>
          <w:rFonts w:eastAsia="Calibri"/>
          <w:lang w:val="en-US" w:eastAsia="en-US"/>
        </w:rPr>
      </w:pPr>
      <w:r w:rsidRPr="00AC3B95">
        <w:rPr>
          <w:rFonts w:eastAsia="Calibri"/>
          <w:lang w:val="en-US" w:eastAsia="en-US"/>
        </w:rPr>
        <w:t xml:space="preserve">For </w:t>
      </w:r>
      <w:r w:rsidRPr="00A55CE0">
        <w:rPr>
          <w:rFonts w:eastAsia="Calibri"/>
          <w:lang w:val="en-US" w:eastAsia="en-US"/>
        </w:rPr>
        <w:t xml:space="preserve">product X6089CR, the risk is acceptable without PPE for application by brushing and brushing combined to injection. The risk is acceptable for spraying and spraying combined to injection when gloves and coated coverall are worn. </w:t>
      </w:r>
    </w:p>
    <w:p w14:paraId="64568652" w14:textId="77777777" w:rsidR="00AF489A" w:rsidRPr="00A55CE0" w:rsidRDefault="00AF489A" w:rsidP="00AC3B95">
      <w:pPr>
        <w:spacing w:line="260" w:lineRule="atLeast"/>
        <w:jc w:val="both"/>
        <w:rPr>
          <w:rFonts w:eastAsia="Calibri"/>
          <w:lang w:val="en-US" w:eastAsia="en-US"/>
        </w:rPr>
      </w:pPr>
    </w:p>
    <w:p w14:paraId="666BD958" w14:textId="77777777" w:rsidR="00AF489A" w:rsidRPr="00A55CE0" w:rsidRDefault="00AF489A" w:rsidP="00AC3B95">
      <w:pPr>
        <w:spacing w:line="260" w:lineRule="atLeast"/>
        <w:jc w:val="both"/>
        <w:rPr>
          <w:rFonts w:eastAsia="Calibri"/>
          <w:lang w:val="en-US" w:eastAsia="en-US"/>
        </w:rPr>
      </w:pPr>
      <w:r w:rsidRPr="00A55CE0">
        <w:rPr>
          <w:rFonts w:eastAsia="Calibri"/>
          <w:lang w:val="en-US" w:eastAsia="en-US"/>
        </w:rPr>
        <w:t>For product X6089HA1, the risk is acceptable without PPE for application by brushing and brushing combined to injection. The risk is acceptable for spraying when gloves and coated coverall are worn. The risk is acceptable for spraying combined to injection when gloves and impermeable coverall are worn.</w:t>
      </w:r>
    </w:p>
    <w:p w14:paraId="651DA783" w14:textId="77777777" w:rsidR="0099400D" w:rsidRPr="00A55CE0" w:rsidRDefault="0099400D" w:rsidP="0099400D">
      <w:pPr>
        <w:spacing w:line="260" w:lineRule="atLeast"/>
        <w:jc w:val="both"/>
        <w:rPr>
          <w:rFonts w:cs="Arial"/>
        </w:rPr>
      </w:pPr>
      <w:r w:rsidRPr="00A55CE0">
        <w:rPr>
          <w:rFonts w:cs="Arial"/>
        </w:rPr>
        <w:t>PPE is required only for professionals. The risk is acceptable without PPE for non-professionals.</w:t>
      </w:r>
    </w:p>
    <w:p w14:paraId="527DF1D7" w14:textId="77777777" w:rsidR="00AF489A" w:rsidRPr="00A55CE0" w:rsidRDefault="00AF489A" w:rsidP="00AC3B95">
      <w:pPr>
        <w:spacing w:line="260" w:lineRule="atLeast"/>
        <w:jc w:val="both"/>
        <w:rPr>
          <w:rFonts w:eastAsia="Calibri"/>
          <w:lang w:val="en-US" w:eastAsia="en-US"/>
        </w:rPr>
      </w:pPr>
    </w:p>
    <w:p w14:paraId="44B39C06" w14:textId="77777777" w:rsidR="00AF489A" w:rsidRPr="00A55CE0" w:rsidRDefault="00AF489A" w:rsidP="00AC3B95">
      <w:pPr>
        <w:spacing w:line="260" w:lineRule="atLeast"/>
        <w:jc w:val="both"/>
        <w:rPr>
          <w:rFonts w:eastAsia="Calibri"/>
          <w:lang w:val="en-US" w:eastAsia="en-US"/>
        </w:rPr>
      </w:pPr>
      <w:r w:rsidRPr="00A55CE0">
        <w:rPr>
          <w:rFonts w:eastAsia="Calibri"/>
          <w:lang w:val="en-US" w:eastAsia="en-US"/>
        </w:rPr>
        <w:t>For product X6235, the risk is acceptable.</w:t>
      </w:r>
    </w:p>
    <w:p w14:paraId="397560A1" w14:textId="1B675E9E" w:rsidR="009C5DE4" w:rsidRDefault="009C5DE4">
      <w:pPr>
        <w:spacing w:line="260" w:lineRule="atLeast"/>
        <w:rPr>
          <w:rFonts w:ascii="Arial" w:hAnsi="Arial" w:cs="Arial"/>
        </w:rPr>
      </w:pPr>
    </w:p>
    <w:p w14:paraId="27C4DD64" w14:textId="77777777" w:rsidR="00F07994" w:rsidRPr="00F07994" w:rsidRDefault="00F07994" w:rsidP="00F07994">
      <w:pPr>
        <w:pStyle w:val="Paragraphedeliste"/>
        <w:numPr>
          <w:ilvl w:val="0"/>
          <w:numId w:val="98"/>
        </w:numPr>
        <w:shd w:val="clear" w:color="auto" w:fill="D9D9D9" w:themeFill="background1" w:themeFillShade="D9"/>
        <w:spacing w:line="260" w:lineRule="atLeast"/>
        <w:rPr>
          <w:b/>
          <w:bCs/>
          <w:u w:val="single"/>
        </w:rPr>
      </w:pPr>
      <w:r w:rsidRPr="00F07994">
        <w:rPr>
          <w:b/>
          <w:bCs/>
          <w:highlight w:val="lightGray"/>
          <w:u w:val="single"/>
        </w:rPr>
        <w:t>Minor Change application for PPG CLASS 1 WB - 2019</w:t>
      </w:r>
      <w:r w:rsidRPr="00F07994">
        <w:rPr>
          <w:b/>
          <w:bCs/>
          <w:u w:val="single"/>
        </w:rPr>
        <w:t xml:space="preserve">: </w:t>
      </w:r>
    </w:p>
    <w:p w14:paraId="38112E08" w14:textId="6B7DE4C9" w:rsidR="00A64AA2" w:rsidRPr="00A55CE0" w:rsidRDefault="00A64AA2">
      <w:pPr>
        <w:spacing w:line="260" w:lineRule="atLeast"/>
        <w:rPr>
          <w:rFonts w:ascii="Arial" w:hAnsi="Arial" w:cs="Arial"/>
        </w:rPr>
      </w:pPr>
      <w:r w:rsidRPr="00F07994">
        <w:rPr>
          <w:bCs/>
          <w:highlight w:val="lightGray"/>
        </w:rPr>
        <w:t xml:space="preserve">The classification </w:t>
      </w:r>
      <w:r w:rsidR="00A1333E">
        <w:rPr>
          <w:bCs/>
          <w:highlight w:val="lightGray"/>
        </w:rPr>
        <w:t xml:space="preserve">and labelling </w:t>
      </w:r>
      <w:r w:rsidRPr="00F07994">
        <w:rPr>
          <w:bCs/>
          <w:highlight w:val="lightGray"/>
        </w:rPr>
        <w:t xml:space="preserve">of meta SPCs 2 and 3 has been updated and </w:t>
      </w:r>
      <w:r w:rsidR="008743E4" w:rsidRPr="00F07994">
        <w:rPr>
          <w:bCs/>
          <w:highlight w:val="lightGray"/>
        </w:rPr>
        <w:t xml:space="preserve">no new substance of concern has been identified. </w:t>
      </w:r>
      <w:r w:rsidR="008743E4" w:rsidRPr="008743E4">
        <w:rPr>
          <w:bCs/>
          <w:highlight w:val="lightGray"/>
        </w:rPr>
        <w:t>The conclusions remain unchanged.</w:t>
      </w:r>
    </w:p>
    <w:p w14:paraId="5AB22E6B" w14:textId="77777777" w:rsidR="009C5DE4" w:rsidRPr="00A55CE0" w:rsidRDefault="009C5DE4">
      <w:pPr>
        <w:spacing w:line="260" w:lineRule="atLeast"/>
        <w:rPr>
          <w:rFonts w:eastAsia="Calibri"/>
          <w:i/>
          <w:lang w:val="en-US" w:eastAsia="en-US"/>
        </w:rPr>
      </w:pPr>
    </w:p>
    <w:p w14:paraId="00ABA0E2" w14:textId="77777777" w:rsidR="00352F73" w:rsidRPr="00A55CE0" w:rsidRDefault="00AC3B95" w:rsidP="00AC3B95">
      <w:pPr>
        <w:spacing w:line="260" w:lineRule="atLeast"/>
        <w:rPr>
          <w:b/>
          <w:bCs/>
          <w:u w:val="single"/>
          <w:lang w:eastAsia="en-US"/>
        </w:rPr>
      </w:pPr>
      <w:r w:rsidRPr="00A55CE0">
        <w:rPr>
          <w:b/>
          <w:bCs/>
          <w:u w:val="single"/>
          <w:lang w:eastAsia="en-US"/>
        </w:rPr>
        <w:t>Conclusion on r</w:t>
      </w:r>
      <w:r w:rsidR="00352F73" w:rsidRPr="00A55CE0">
        <w:rPr>
          <w:b/>
          <w:bCs/>
          <w:u w:val="single"/>
          <w:lang w:eastAsia="en-US"/>
        </w:rPr>
        <w:t>isk for consumers via residues</w:t>
      </w:r>
    </w:p>
    <w:p w14:paraId="5347A1B1" w14:textId="77777777" w:rsidR="00352F73" w:rsidRPr="00AC3B95" w:rsidRDefault="00352F73" w:rsidP="00352F73">
      <w:pPr>
        <w:pStyle w:val="BfRBBStandard"/>
        <w:spacing w:line="276" w:lineRule="auto"/>
        <w:rPr>
          <w:rFonts w:ascii="Verdana" w:hAnsi="Verdana"/>
          <w:sz w:val="20"/>
          <w:szCs w:val="20"/>
          <w:lang w:val="en-GB"/>
        </w:rPr>
      </w:pPr>
      <w:r w:rsidRPr="00A55CE0">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A55CE0">
        <w:rPr>
          <w:rFonts w:ascii="Verdana" w:hAnsi="Verdana"/>
          <w:sz w:val="20"/>
          <w:szCs w:val="20"/>
        </w:rPr>
        <w:t xml:space="preserve"> </w:t>
      </w:r>
      <w:r w:rsidRPr="00A55CE0">
        <w:rPr>
          <w:rFonts w:ascii="Verdana" w:eastAsia="Times New Roman" w:hAnsi="Verdana"/>
          <w:sz w:val="20"/>
          <w:szCs w:val="20"/>
          <w:lang w:val="en-GB" w:eastAsia="sv-SE"/>
        </w:rPr>
        <w:t xml:space="preserve">Wood treated with </w:t>
      </w:r>
      <w:r w:rsidR="00DF6047" w:rsidRPr="00A55CE0">
        <w:rPr>
          <w:rFonts w:ascii="Verdana" w:hAnsi="Verdana" w:cs="Times New Roman"/>
          <w:sz w:val="20"/>
          <w:szCs w:val="20"/>
          <w:lang w:eastAsia="en-US"/>
        </w:rPr>
        <w:t>PPG_CLASS1_WB</w:t>
      </w:r>
      <w:r w:rsidR="00DF6047" w:rsidRPr="00A55CE0" w:rsidDel="00DF6047">
        <w:rPr>
          <w:rFonts w:ascii="Verdana" w:hAnsi="Verdana"/>
          <w:sz w:val="20"/>
          <w:szCs w:val="20"/>
          <w:lang w:val="en-GB"/>
        </w:rPr>
        <w:t xml:space="preserve"> </w:t>
      </w:r>
      <w:r w:rsidRPr="00A55CE0">
        <w:rPr>
          <w:rFonts w:ascii="Verdana" w:eastAsia="Times New Roman" w:hAnsi="Verdana"/>
          <w:sz w:val="20"/>
          <w:szCs w:val="20"/>
          <w:lang w:val="en-GB" w:eastAsia="sv-SE"/>
        </w:rPr>
        <w:t>must contain label restrictions against use in contact with livestock, food and feed.</w:t>
      </w:r>
    </w:p>
    <w:p w14:paraId="7E12E7DA" w14:textId="77777777" w:rsidR="00693C5B" w:rsidRDefault="00693C5B">
      <w:pPr>
        <w:spacing w:line="260" w:lineRule="atLeast"/>
        <w:rPr>
          <w:rFonts w:eastAsia="Calibri"/>
          <w:i/>
          <w:lang w:val="en-US" w:eastAsia="en-US"/>
        </w:rPr>
      </w:pPr>
    </w:p>
    <w:p w14:paraId="365598B9" w14:textId="77777777" w:rsidR="004A0B77" w:rsidRDefault="004A0B77">
      <w:pPr>
        <w:spacing w:line="260" w:lineRule="atLeast"/>
        <w:rPr>
          <w:rFonts w:eastAsia="Calibri"/>
          <w:i/>
          <w:lang w:val="en-US" w:eastAsia="en-US"/>
        </w:rPr>
      </w:pPr>
      <w:r w:rsidRPr="00C8678B">
        <w:rPr>
          <w:b/>
          <w:bCs/>
          <w:u w:val="single"/>
          <w:lang w:eastAsia="en-US"/>
        </w:rPr>
        <w:t xml:space="preserve">Conclusion on </w:t>
      </w:r>
      <w:r>
        <w:rPr>
          <w:b/>
          <w:bCs/>
          <w:u w:val="single"/>
          <w:lang w:eastAsia="en-US"/>
        </w:rPr>
        <w:t>risk assessment for the environment</w:t>
      </w:r>
      <w:r w:rsidDel="004A0B77">
        <w:rPr>
          <w:rFonts w:eastAsia="Calibri"/>
          <w:i/>
          <w:lang w:val="en-US" w:eastAsia="en-US"/>
        </w:rPr>
        <w:t xml:space="preserve"> </w:t>
      </w:r>
    </w:p>
    <w:p w14:paraId="0CD0B4DF" w14:textId="3F0058A9" w:rsidR="004A0B77" w:rsidRDefault="004A0B77" w:rsidP="004A0B77">
      <w:pPr>
        <w:spacing w:line="260" w:lineRule="atLeast"/>
        <w:jc w:val="both"/>
        <w:rPr>
          <w:rFonts w:eastAsia="Calibri" w:cs="Times New Roman"/>
          <w:lang w:val="en-US" w:eastAsia="en-US"/>
        </w:rPr>
      </w:pPr>
      <w:r>
        <w:rPr>
          <w:rFonts w:eastAsia="Calibri" w:cs="Times New Roman"/>
          <w:lang w:val="en-US" w:eastAsia="en-US"/>
        </w:rPr>
        <w:t>N</w:t>
      </w:r>
      <w:r w:rsidRPr="004A0B77">
        <w:rPr>
          <w:rFonts w:eastAsia="Calibri" w:cs="Times New Roman"/>
          <w:lang w:val="en-US" w:eastAsia="en-US"/>
        </w:rPr>
        <w:t xml:space="preserve">o </w:t>
      </w:r>
      <w:r>
        <w:rPr>
          <w:rFonts w:eastAsia="Calibri" w:cs="Times New Roman"/>
          <w:lang w:val="en-US" w:eastAsia="en-US"/>
        </w:rPr>
        <w:t xml:space="preserve">emissions in </w:t>
      </w:r>
      <w:r w:rsidRPr="004A0B77">
        <w:rPr>
          <w:rFonts w:eastAsia="Calibri" w:cs="Times New Roman"/>
          <w:lang w:val="en-US" w:eastAsia="en-US"/>
        </w:rPr>
        <w:t xml:space="preserve">the environmental compartments </w:t>
      </w:r>
      <w:r>
        <w:rPr>
          <w:rFonts w:eastAsia="Calibri" w:cs="Times New Roman"/>
          <w:lang w:val="en-US" w:eastAsia="en-US"/>
        </w:rPr>
        <w:t xml:space="preserve">are predicted </w:t>
      </w:r>
      <w:r w:rsidRPr="004A0B77">
        <w:rPr>
          <w:rFonts w:eastAsia="Calibri" w:cs="Times New Roman"/>
          <w:lang w:val="en-US" w:eastAsia="en-US"/>
        </w:rPr>
        <w:t>when using the products X6089CR, X6089HA1 and X6235 for curative indoor treatments and then no risk assessment for the environment is deemed necessary.</w:t>
      </w:r>
    </w:p>
    <w:p w14:paraId="0B562204" w14:textId="6EC516D4" w:rsidR="006D6270" w:rsidRDefault="006D6270" w:rsidP="004A0B77">
      <w:pPr>
        <w:spacing w:line="260" w:lineRule="atLeast"/>
        <w:jc w:val="both"/>
        <w:rPr>
          <w:rFonts w:eastAsia="Calibri" w:cs="Times New Roman"/>
          <w:lang w:val="en-US" w:eastAsia="en-US"/>
        </w:rPr>
      </w:pPr>
    </w:p>
    <w:p w14:paraId="550C779C" w14:textId="6B0EA653" w:rsidR="00D61303" w:rsidRPr="00F07994" w:rsidRDefault="003F4DDB" w:rsidP="00F07994">
      <w:pPr>
        <w:pStyle w:val="Paragraphedeliste"/>
        <w:widowControl w:val="0"/>
        <w:numPr>
          <w:ilvl w:val="0"/>
          <w:numId w:val="98"/>
        </w:numPr>
        <w:shd w:val="clear" w:color="auto" w:fill="D9D9D9"/>
        <w:suppressAutoHyphens w:val="0"/>
        <w:autoSpaceDE w:val="0"/>
        <w:autoSpaceDN w:val="0"/>
        <w:adjustRightInd w:val="0"/>
        <w:jc w:val="both"/>
        <w:rPr>
          <w:rFonts w:cs="Arial"/>
          <w:b/>
          <w:bCs/>
          <w:color w:val="000000"/>
          <w:u w:val="single"/>
          <w:lang w:eastAsia="fr-FR"/>
        </w:rPr>
      </w:pPr>
      <w:r w:rsidRPr="00F07994">
        <w:rPr>
          <w:rFonts w:cs="Arial"/>
          <w:b/>
          <w:bCs/>
          <w:color w:val="000000"/>
          <w:u w:val="single"/>
          <w:lang w:eastAsia="fr-FR"/>
        </w:rPr>
        <w:t>Minor change application</w:t>
      </w:r>
      <w:r w:rsidR="00806F4C" w:rsidRPr="00F07994">
        <w:rPr>
          <w:rFonts w:cs="Arial"/>
          <w:b/>
          <w:bCs/>
          <w:color w:val="000000"/>
          <w:u w:val="single"/>
          <w:lang w:eastAsia="fr-FR"/>
        </w:rPr>
        <w:t xml:space="preserve"> for PPG CLASS1 WB - </w:t>
      </w:r>
      <w:r w:rsidRPr="00F07994">
        <w:rPr>
          <w:rFonts w:cs="Arial"/>
          <w:b/>
          <w:bCs/>
          <w:color w:val="000000"/>
          <w:u w:val="single"/>
          <w:lang w:eastAsia="fr-FR"/>
        </w:rPr>
        <w:t xml:space="preserve"> 2019: </w:t>
      </w:r>
    </w:p>
    <w:p w14:paraId="73504078" w14:textId="24E2E862" w:rsidR="003F4DDB" w:rsidRPr="00F07994" w:rsidRDefault="00B139C8" w:rsidP="003F4DDB">
      <w:pPr>
        <w:widowControl w:val="0"/>
        <w:shd w:val="clear" w:color="auto" w:fill="D9D9D9"/>
        <w:suppressAutoHyphens w:val="0"/>
        <w:autoSpaceDE w:val="0"/>
        <w:autoSpaceDN w:val="0"/>
        <w:adjustRightInd w:val="0"/>
        <w:jc w:val="both"/>
        <w:rPr>
          <w:rFonts w:cs="Arial"/>
          <w:b/>
          <w:bCs/>
          <w:color w:val="000000"/>
          <w:u w:val="single"/>
          <w:lang w:eastAsia="fr-FR"/>
        </w:rPr>
      </w:pPr>
      <w:r w:rsidRPr="00F07994">
        <w:rPr>
          <w:rFonts w:cs="Arial"/>
          <w:bCs/>
          <w:color w:val="000000"/>
          <w:lang w:eastAsia="fr-FR"/>
        </w:rPr>
        <w:t xml:space="preserve">The change in the composition does not change the classification of the product </w:t>
      </w:r>
      <w:r w:rsidR="00EF2863" w:rsidRPr="00F07994">
        <w:rPr>
          <w:rFonts w:cs="Arial"/>
          <w:bCs/>
          <w:color w:val="000000"/>
          <w:lang w:eastAsia="fr-FR"/>
        </w:rPr>
        <w:t xml:space="preserve">for the environment </w:t>
      </w:r>
      <w:r w:rsidRPr="00F07994">
        <w:rPr>
          <w:rFonts w:cs="Arial"/>
          <w:bCs/>
          <w:color w:val="000000"/>
          <w:lang w:eastAsia="fr-FR"/>
        </w:rPr>
        <w:t xml:space="preserve">and no new substance of concern has been identified. </w:t>
      </w:r>
      <w:r w:rsidR="00D61303" w:rsidRPr="00F07994">
        <w:rPr>
          <w:rFonts w:cs="Arial"/>
          <w:bCs/>
          <w:color w:val="000000"/>
          <w:lang w:eastAsia="fr-FR"/>
        </w:rPr>
        <w:t>T</w:t>
      </w:r>
      <w:r w:rsidR="003F4DDB" w:rsidRPr="00F07994">
        <w:rPr>
          <w:rFonts w:cs="Arial"/>
          <w:bCs/>
          <w:color w:val="000000"/>
          <w:lang w:eastAsia="fr-FR"/>
        </w:rPr>
        <w:t xml:space="preserve">he conclusions of the environmental assessment remain unchanged. </w:t>
      </w:r>
    </w:p>
    <w:p w14:paraId="1A09C23F" w14:textId="21A6E7FA" w:rsidR="006D6270" w:rsidRPr="004A0B77" w:rsidRDefault="006D6270" w:rsidP="004A0B77">
      <w:pPr>
        <w:spacing w:line="260" w:lineRule="atLeast"/>
        <w:jc w:val="both"/>
        <w:rPr>
          <w:rFonts w:eastAsia="Calibri" w:cs="Times New Roman"/>
          <w:lang w:val="en-US" w:eastAsia="en-US"/>
        </w:rPr>
      </w:pPr>
      <w:bookmarkStart w:id="2" w:name="_GoBack"/>
      <w:bookmarkEnd w:id="2"/>
    </w:p>
    <w:p w14:paraId="3DB78350" w14:textId="77777777" w:rsidR="009D0C0B" w:rsidRDefault="00FA480B">
      <w:pPr>
        <w:pStyle w:val="Titre1"/>
        <w:pageBreakBefore/>
        <w:rPr>
          <w:rFonts w:eastAsia="Calibri"/>
        </w:rPr>
      </w:pPr>
      <w:bookmarkStart w:id="3" w:name="_Toc512506003"/>
      <w:r>
        <w:rPr>
          <w:rFonts w:eastAsia="Calibri"/>
        </w:rPr>
        <w:lastRenderedPageBreak/>
        <w:t>ASSESSMENT REPORT</w:t>
      </w:r>
      <w:bookmarkEnd w:id="3"/>
    </w:p>
    <w:p w14:paraId="443565A9" w14:textId="77777777" w:rsidR="000B4673" w:rsidRPr="00AB6968" w:rsidRDefault="000B4673" w:rsidP="00AB6968">
      <w:pPr>
        <w:pStyle w:val="Titre1"/>
        <w:numPr>
          <w:ilvl w:val="0"/>
          <w:numId w:val="0"/>
        </w:numPr>
        <w:spacing w:after="120"/>
        <w:ind w:left="432" w:hanging="432"/>
        <w:rPr>
          <w:lang w:val="en-GB"/>
        </w:rPr>
      </w:pPr>
      <w:bookmarkStart w:id="4" w:name="_Toc512506004"/>
      <w:r w:rsidRPr="00AB6968">
        <w:rPr>
          <w:lang w:val="en-GB"/>
        </w:rPr>
        <w:t>Part I - First information level</w:t>
      </w:r>
      <w:bookmarkEnd w:id="4"/>
    </w:p>
    <w:p w14:paraId="4F89D6D1" w14:textId="77777777" w:rsidR="000B4673" w:rsidRPr="000B4673" w:rsidRDefault="000B4673" w:rsidP="000B4673">
      <w:pPr>
        <w:pStyle w:val="Absatz"/>
        <w:ind w:left="0"/>
        <w:rPr>
          <w:rFonts w:ascii="Verdana" w:hAnsi="Verdana"/>
          <w:lang w:val="de-DE"/>
        </w:rPr>
      </w:pPr>
    </w:p>
    <w:p w14:paraId="7602E245" w14:textId="77777777" w:rsidR="009D0C0B" w:rsidRDefault="00FA480B">
      <w:pPr>
        <w:pStyle w:val="Titre2"/>
      </w:pPr>
      <w:bookmarkStart w:id="5" w:name="_Toc512506005"/>
      <w:bookmarkStart w:id="6" w:name="d0e6"/>
      <w:bookmarkStart w:id="7" w:name="d0e7"/>
      <w:r>
        <w:t>Summary of the product assessment</w:t>
      </w:r>
      <w:bookmarkEnd w:id="5"/>
      <w:r>
        <w:t xml:space="preserve"> </w:t>
      </w:r>
    </w:p>
    <w:p w14:paraId="67AF62CE" w14:textId="77777777" w:rsidR="009D0C0B" w:rsidRDefault="00FA480B">
      <w:pPr>
        <w:pStyle w:val="Titre3"/>
      </w:pPr>
      <w:bookmarkStart w:id="8" w:name="_Toc512506006"/>
      <w:r>
        <w:t>Administrative information</w:t>
      </w:r>
      <w:bookmarkEnd w:id="8"/>
    </w:p>
    <w:p w14:paraId="4E6E6ED9" w14:textId="77777777" w:rsidR="009D0C0B" w:rsidRPr="00A9165A" w:rsidRDefault="00FA480B">
      <w:pPr>
        <w:pStyle w:val="Titre4"/>
        <w:rPr>
          <w:b/>
          <w:bCs/>
          <w:lang w:eastAsia="en-GB"/>
        </w:rPr>
      </w:pPr>
      <w:bookmarkStart w:id="9" w:name="d0e10"/>
      <w:bookmarkStart w:id="10" w:name="_Toc512506007"/>
      <w:bookmarkEnd w:id="6"/>
      <w:bookmarkEnd w:id="7"/>
      <w:r w:rsidRPr="00A9165A">
        <w:rPr>
          <w:b/>
        </w:rPr>
        <w:t>Identifier of the product family</w:t>
      </w:r>
      <w:bookmarkEnd w:id="9"/>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2798CD4C" w14:textId="77777777">
        <w:trPr>
          <w:tblHeader/>
        </w:trPr>
        <w:tc>
          <w:tcPr>
            <w:tcW w:w="3397" w:type="dxa"/>
            <w:tcBorders>
              <w:top w:val="single" w:sz="4" w:space="0" w:color="000000"/>
              <w:left w:val="single" w:sz="4" w:space="0" w:color="000000"/>
              <w:bottom w:val="single" w:sz="4" w:space="0" w:color="000000"/>
            </w:tcBorders>
            <w:shd w:val="clear" w:color="auto" w:fill="auto"/>
          </w:tcPr>
          <w:p w14:paraId="7D9F57E4" w14:textId="436D743B" w:rsidR="009D0C0B" w:rsidRDefault="00FA480B" w:rsidP="00883FB8">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64FBB698" w14:textId="77777777" w:rsidR="009D0C0B" w:rsidRDefault="00FA480B">
            <w:r>
              <w:rPr>
                <w:b/>
                <w:bCs/>
                <w:szCs w:val="24"/>
                <w:lang w:eastAsia="en-GB"/>
              </w:rPr>
              <w:t>Country (if relevant)</w:t>
            </w:r>
          </w:p>
        </w:tc>
      </w:tr>
      <w:tr w:rsidR="009D0C0B" w14:paraId="116D356C" w14:textId="77777777">
        <w:tc>
          <w:tcPr>
            <w:tcW w:w="3397" w:type="dxa"/>
            <w:tcBorders>
              <w:left w:val="single" w:sz="4" w:space="0" w:color="000000"/>
              <w:bottom w:val="single" w:sz="4" w:space="0" w:color="000000"/>
            </w:tcBorders>
            <w:shd w:val="clear" w:color="auto" w:fill="auto"/>
          </w:tcPr>
          <w:p w14:paraId="2C089B8D" w14:textId="77777777" w:rsidR="009D0C0B" w:rsidRDefault="000B4673" w:rsidP="000B4673">
            <w:r>
              <w:rPr>
                <w:lang w:eastAsia="de-DE"/>
              </w:rPr>
              <w:t>PPG_CLASS1_WB</w:t>
            </w:r>
          </w:p>
        </w:tc>
        <w:tc>
          <w:tcPr>
            <w:tcW w:w="5680" w:type="dxa"/>
            <w:tcBorders>
              <w:left w:val="single" w:sz="4" w:space="0" w:color="000000"/>
              <w:bottom w:val="single" w:sz="4" w:space="0" w:color="000000"/>
              <w:right w:val="single" w:sz="4" w:space="0" w:color="000000"/>
            </w:tcBorders>
            <w:shd w:val="clear" w:color="auto" w:fill="auto"/>
          </w:tcPr>
          <w:p w14:paraId="614439E0" w14:textId="77777777" w:rsidR="009D0C0B" w:rsidRDefault="000B4673">
            <w:pPr>
              <w:snapToGrid w:val="0"/>
            </w:pPr>
            <w:r>
              <w:t>France</w:t>
            </w:r>
          </w:p>
        </w:tc>
      </w:tr>
    </w:tbl>
    <w:p w14:paraId="25A72B0E" w14:textId="77777777" w:rsidR="009D0C0B" w:rsidRPr="00A9165A" w:rsidRDefault="00FA480B">
      <w:pPr>
        <w:pStyle w:val="Titre4"/>
        <w:rPr>
          <w:b/>
          <w:bCs/>
          <w:color w:val="000000"/>
          <w:lang w:eastAsia="en-GB"/>
        </w:rPr>
      </w:pPr>
      <w:bookmarkStart w:id="11" w:name="_Toc512506008"/>
      <w:bookmarkStart w:id="12" w:name="d0e350"/>
      <w:r w:rsidRPr="00A9165A">
        <w:rPr>
          <w:b/>
        </w:rPr>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B4673" w14:paraId="08792273"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92B821E" w14:textId="77777777" w:rsidR="000B4673" w:rsidRDefault="000B4673">
            <w:pPr>
              <w:rPr>
                <w:b/>
              </w:rPr>
            </w:pPr>
            <w:bookmarkStart w:id="13" w:name="d0e66"/>
            <w:bookmarkEnd w:id="13"/>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352B7E0F" w14:textId="77777777" w:rsidR="000B4673" w:rsidRDefault="000B4673">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08FD206" w14:textId="77777777" w:rsidR="000B4673" w:rsidRPr="0076614C" w:rsidRDefault="000B4673" w:rsidP="000B4673">
            <w:pPr>
              <w:rPr>
                <w:lang w:eastAsia="de-DE"/>
              </w:rPr>
            </w:pPr>
            <w:r>
              <w:rPr>
                <w:lang w:eastAsia="de-DE"/>
              </w:rPr>
              <w:t>PPG AC – France SA</w:t>
            </w:r>
          </w:p>
        </w:tc>
      </w:tr>
      <w:tr w:rsidR="000B4673" w14:paraId="44CEC516"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2A2B4954" w14:textId="77777777" w:rsidR="000B4673" w:rsidRDefault="000B4673"/>
        </w:tc>
        <w:tc>
          <w:tcPr>
            <w:tcW w:w="1115" w:type="dxa"/>
            <w:tcBorders>
              <w:left w:val="single" w:sz="4" w:space="0" w:color="auto"/>
              <w:bottom w:val="single" w:sz="4" w:space="0" w:color="000000"/>
            </w:tcBorders>
            <w:shd w:val="clear" w:color="auto" w:fill="auto"/>
          </w:tcPr>
          <w:p w14:paraId="59A8F428" w14:textId="77777777" w:rsidR="000B4673" w:rsidRDefault="000B4673">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41AB77CD" w14:textId="77777777" w:rsidR="000B4673" w:rsidRPr="00B50A2A" w:rsidRDefault="000B4673" w:rsidP="000B4673">
            <w:pPr>
              <w:rPr>
                <w:lang w:val="fr-FR" w:eastAsia="de-DE"/>
              </w:rPr>
            </w:pPr>
            <w:r w:rsidRPr="00B50A2A">
              <w:rPr>
                <w:lang w:val="fr-FR" w:eastAsia="de-DE"/>
              </w:rPr>
              <w:t>10 rue Henri Sainte Claire Deville</w:t>
            </w:r>
          </w:p>
          <w:p w14:paraId="6A1FC212" w14:textId="77777777" w:rsidR="000B4673" w:rsidRPr="00B50A2A" w:rsidRDefault="000B4673" w:rsidP="000B4673">
            <w:pPr>
              <w:rPr>
                <w:lang w:val="fr-FR" w:eastAsia="de-DE"/>
              </w:rPr>
            </w:pPr>
            <w:r w:rsidRPr="00B50A2A">
              <w:rPr>
                <w:lang w:val="fr-FR" w:eastAsia="de-DE"/>
              </w:rPr>
              <w:t>92565 Rueil-Malmaison</w:t>
            </w:r>
          </w:p>
          <w:p w14:paraId="5F651B22" w14:textId="77777777" w:rsidR="000B4673" w:rsidRPr="00B50A2A" w:rsidRDefault="000B4673" w:rsidP="000B4673">
            <w:pPr>
              <w:rPr>
                <w:lang w:val="fr-FR" w:eastAsia="de-DE"/>
              </w:rPr>
            </w:pPr>
            <w:r>
              <w:rPr>
                <w:lang w:val="fr-FR" w:eastAsia="de-DE"/>
              </w:rPr>
              <w:t>France</w:t>
            </w:r>
          </w:p>
        </w:tc>
      </w:tr>
      <w:tr w:rsidR="000B4673" w14:paraId="68089419"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B6BBFBF" w14:textId="77777777" w:rsidR="000B4673" w:rsidRDefault="000B4673">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FA7EBA8" w14:textId="0CBF0401" w:rsidR="000B4673" w:rsidRDefault="00B4123F">
            <w:pPr>
              <w:snapToGrid w:val="0"/>
              <w:rPr>
                <w:b/>
              </w:rPr>
            </w:pPr>
            <w:r>
              <w:rPr>
                <w:b/>
              </w:rPr>
              <w:t>FR-2018-0042</w:t>
            </w:r>
          </w:p>
        </w:tc>
      </w:tr>
      <w:tr w:rsidR="000B4673" w14:paraId="4BA7BE10" w14:textId="77777777" w:rsidTr="00F33B28">
        <w:tc>
          <w:tcPr>
            <w:tcW w:w="3397" w:type="dxa"/>
            <w:tcBorders>
              <w:top w:val="single" w:sz="4" w:space="0" w:color="auto"/>
              <w:left w:val="single" w:sz="4" w:space="0" w:color="000000"/>
              <w:bottom w:val="single" w:sz="4" w:space="0" w:color="000000"/>
            </w:tcBorders>
            <w:shd w:val="clear" w:color="auto" w:fill="auto"/>
          </w:tcPr>
          <w:p w14:paraId="2C267DE4" w14:textId="77777777" w:rsidR="000B4673" w:rsidRDefault="000B4673">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BB86280" w14:textId="70685F58" w:rsidR="000B4673" w:rsidRDefault="00B4123F">
            <w:pPr>
              <w:snapToGrid w:val="0"/>
              <w:rPr>
                <w:b/>
              </w:rPr>
            </w:pPr>
            <w:r>
              <w:rPr>
                <w:b/>
              </w:rPr>
              <w:t>12/06/2018</w:t>
            </w:r>
          </w:p>
        </w:tc>
      </w:tr>
      <w:tr w:rsidR="000B4673" w14:paraId="6D484A65" w14:textId="77777777">
        <w:tc>
          <w:tcPr>
            <w:tcW w:w="3397" w:type="dxa"/>
            <w:tcBorders>
              <w:left w:val="single" w:sz="4" w:space="0" w:color="000000"/>
              <w:bottom w:val="single" w:sz="4" w:space="0" w:color="000000"/>
            </w:tcBorders>
            <w:shd w:val="clear" w:color="auto" w:fill="auto"/>
          </w:tcPr>
          <w:p w14:paraId="7D33456C" w14:textId="77777777" w:rsidR="000B4673" w:rsidRDefault="000B4673">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2FB49BB" w14:textId="091638CE" w:rsidR="000B4673" w:rsidRDefault="00B4123F">
            <w:pPr>
              <w:snapToGrid w:val="0"/>
              <w:rPr>
                <w:b/>
              </w:rPr>
            </w:pPr>
            <w:r>
              <w:rPr>
                <w:b/>
              </w:rPr>
              <w:t>12/06/2028</w:t>
            </w:r>
          </w:p>
        </w:tc>
      </w:tr>
    </w:tbl>
    <w:p w14:paraId="095AFF21" w14:textId="77777777" w:rsidR="009D0C0B" w:rsidRPr="00A9165A" w:rsidRDefault="00FA480B">
      <w:pPr>
        <w:pStyle w:val="Titre4"/>
        <w:rPr>
          <w:b/>
          <w:bCs/>
          <w:color w:val="000000"/>
          <w:lang w:eastAsia="en-GB"/>
        </w:rPr>
      </w:pPr>
      <w:bookmarkStart w:id="14" w:name="d0e146"/>
      <w:bookmarkStart w:id="15" w:name="_Toc512506009"/>
      <w:r w:rsidRPr="00A9165A">
        <w:rPr>
          <w:b/>
        </w:rPr>
        <w:t>Manufacturer of the products of the family</w:t>
      </w:r>
      <w:bookmarkEnd w:id="14"/>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B4673" w14:paraId="441EF03E" w14:textId="77777777">
        <w:tc>
          <w:tcPr>
            <w:tcW w:w="3397" w:type="dxa"/>
            <w:tcBorders>
              <w:top w:val="single" w:sz="4" w:space="0" w:color="000000"/>
              <w:left w:val="single" w:sz="4" w:space="0" w:color="000000"/>
              <w:bottom w:val="single" w:sz="4" w:space="0" w:color="000000"/>
            </w:tcBorders>
            <w:shd w:val="clear" w:color="auto" w:fill="auto"/>
          </w:tcPr>
          <w:p w14:paraId="02FA40FA" w14:textId="77777777" w:rsidR="000B4673" w:rsidRDefault="000B4673">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59B5BD5" w14:textId="77777777" w:rsidR="000B4673" w:rsidRPr="0076614C" w:rsidRDefault="000B4673" w:rsidP="000B4673">
            <w:pPr>
              <w:rPr>
                <w:lang w:eastAsia="de-DE"/>
              </w:rPr>
            </w:pPr>
            <w:r>
              <w:rPr>
                <w:lang w:eastAsia="de-DE"/>
              </w:rPr>
              <w:t>PPG AC – France SA</w:t>
            </w:r>
          </w:p>
        </w:tc>
      </w:tr>
      <w:tr w:rsidR="000B4673" w:rsidRPr="006A04C9" w14:paraId="57FF9D65" w14:textId="77777777">
        <w:tc>
          <w:tcPr>
            <w:tcW w:w="3397" w:type="dxa"/>
            <w:tcBorders>
              <w:left w:val="single" w:sz="4" w:space="0" w:color="000000"/>
              <w:bottom w:val="single" w:sz="4" w:space="0" w:color="000000"/>
            </w:tcBorders>
            <w:shd w:val="clear" w:color="auto" w:fill="auto"/>
          </w:tcPr>
          <w:p w14:paraId="71F360A6" w14:textId="77777777" w:rsidR="000B4673" w:rsidRDefault="000B4673">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0CFB040" w14:textId="77777777" w:rsidR="000B4673" w:rsidRPr="000B4673" w:rsidRDefault="000B4673" w:rsidP="000B4673">
            <w:pPr>
              <w:pStyle w:val="Default"/>
              <w:rPr>
                <w:rFonts w:ascii="Verdana" w:hAnsi="Verdana"/>
                <w:sz w:val="20"/>
                <w:szCs w:val="20"/>
                <w:lang w:val="fr-FR"/>
              </w:rPr>
            </w:pPr>
            <w:r w:rsidRPr="000B4673">
              <w:rPr>
                <w:rFonts w:ascii="Verdana" w:hAnsi="Verdana"/>
                <w:sz w:val="20"/>
                <w:szCs w:val="20"/>
                <w:lang w:val="fr-FR"/>
              </w:rPr>
              <w:t xml:space="preserve">Immeuble Union Square </w:t>
            </w:r>
          </w:p>
          <w:p w14:paraId="5AA9491C" w14:textId="77777777" w:rsidR="000B4673" w:rsidRPr="000B4673" w:rsidRDefault="000B4673" w:rsidP="000B4673">
            <w:pPr>
              <w:pStyle w:val="Default"/>
              <w:rPr>
                <w:rFonts w:ascii="Verdana" w:hAnsi="Verdana"/>
                <w:sz w:val="20"/>
                <w:szCs w:val="20"/>
                <w:lang w:val="fr-FR"/>
              </w:rPr>
            </w:pPr>
            <w:r w:rsidRPr="000B4673">
              <w:rPr>
                <w:rFonts w:ascii="Verdana" w:hAnsi="Verdana"/>
                <w:sz w:val="20"/>
                <w:szCs w:val="20"/>
                <w:lang w:val="fr-FR"/>
              </w:rPr>
              <w:t xml:space="preserve">1 rue de l'Union </w:t>
            </w:r>
          </w:p>
          <w:p w14:paraId="2B66AA6A" w14:textId="77777777" w:rsidR="000B4673" w:rsidRPr="001472A1" w:rsidRDefault="000B4673" w:rsidP="000B4673">
            <w:pPr>
              <w:pStyle w:val="Default"/>
              <w:rPr>
                <w:rFonts w:ascii="Verdana" w:hAnsi="Verdana"/>
                <w:sz w:val="20"/>
                <w:szCs w:val="20"/>
                <w:lang w:val="fr-FR"/>
              </w:rPr>
            </w:pPr>
            <w:r w:rsidRPr="001472A1">
              <w:rPr>
                <w:rFonts w:ascii="Verdana" w:hAnsi="Verdana"/>
                <w:sz w:val="20"/>
                <w:szCs w:val="20"/>
                <w:lang w:val="fr-FR"/>
              </w:rPr>
              <w:t xml:space="preserve">CS 10055 </w:t>
            </w:r>
          </w:p>
          <w:p w14:paraId="1CA465EC" w14:textId="77777777" w:rsidR="000B4673" w:rsidRPr="001472A1" w:rsidRDefault="000B4673" w:rsidP="000B4673">
            <w:pPr>
              <w:pStyle w:val="Default"/>
              <w:rPr>
                <w:rFonts w:ascii="Verdana" w:hAnsi="Verdana"/>
                <w:sz w:val="20"/>
                <w:szCs w:val="20"/>
                <w:lang w:val="fr-FR"/>
              </w:rPr>
            </w:pPr>
            <w:r w:rsidRPr="001472A1">
              <w:rPr>
                <w:rFonts w:ascii="Verdana" w:hAnsi="Verdana"/>
                <w:sz w:val="20"/>
                <w:szCs w:val="20"/>
                <w:lang w:val="fr-FR"/>
              </w:rPr>
              <w:t xml:space="preserve">92565 Rueil Malmaison cedex </w:t>
            </w:r>
          </w:p>
          <w:p w14:paraId="69E6D829" w14:textId="77777777" w:rsidR="000B4673" w:rsidRPr="00B50A2A" w:rsidRDefault="000B4673" w:rsidP="000B4673">
            <w:pPr>
              <w:rPr>
                <w:lang w:val="fr-FR" w:eastAsia="de-DE"/>
              </w:rPr>
            </w:pPr>
            <w:r w:rsidRPr="001472A1">
              <w:rPr>
                <w:lang w:val="fr-FR"/>
              </w:rPr>
              <w:t xml:space="preserve">France </w:t>
            </w:r>
          </w:p>
        </w:tc>
      </w:tr>
      <w:tr w:rsidR="000B4673" w14:paraId="4DF5CCD9" w14:textId="77777777">
        <w:tc>
          <w:tcPr>
            <w:tcW w:w="3397" w:type="dxa"/>
            <w:tcBorders>
              <w:left w:val="single" w:sz="4" w:space="0" w:color="000000"/>
              <w:bottom w:val="single" w:sz="4" w:space="0" w:color="000000"/>
            </w:tcBorders>
            <w:shd w:val="clear" w:color="auto" w:fill="auto"/>
          </w:tcPr>
          <w:p w14:paraId="0446193E" w14:textId="77777777" w:rsidR="000B4673" w:rsidRDefault="000B4673">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0430212" w14:textId="77777777" w:rsidR="000B4673" w:rsidRPr="000B4673" w:rsidRDefault="000B4673" w:rsidP="000B4673">
            <w:pPr>
              <w:pStyle w:val="Default"/>
              <w:rPr>
                <w:rFonts w:ascii="Verdana" w:hAnsi="Verdana"/>
                <w:sz w:val="20"/>
                <w:szCs w:val="20"/>
                <w:lang w:val="fr-FR"/>
              </w:rPr>
            </w:pPr>
            <w:r w:rsidRPr="000B4673">
              <w:rPr>
                <w:rFonts w:ascii="Verdana" w:hAnsi="Verdana"/>
                <w:sz w:val="20"/>
                <w:szCs w:val="20"/>
                <w:lang w:val="fr-FR"/>
              </w:rPr>
              <w:t xml:space="preserve">ZI Montplaisir, 25 rue Jean le Rond d'Alembert </w:t>
            </w:r>
          </w:p>
          <w:p w14:paraId="75B315E6" w14:textId="77777777" w:rsidR="000B4673" w:rsidRPr="000B4673" w:rsidRDefault="000B4673" w:rsidP="000B4673">
            <w:pPr>
              <w:pStyle w:val="Default"/>
              <w:rPr>
                <w:rFonts w:ascii="Verdana" w:hAnsi="Verdana"/>
                <w:sz w:val="20"/>
                <w:szCs w:val="20"/>
              </w:rPr>
            </w:pPr>
            <w:r w:rsidRPr="000B4673">
              <w:rPr>
                <w:rFonts w:ascii="Verdana" w:hAnsi="Verdana"/>
                <w:sz w:val="20"/>
                <w:szCs w:val="20"/>
              </w:rPr>
              <w:t xml:space="preserve">81000 Albi </w:t>
            </w:r>
          </w:p>
          <w:p w14:paraId="725BFC95" w14:textId="77777777" w:rsidR="000B4673" w:rsidRDefault="000B4673" w:rsidP="000B4673">
            <w:pPr>
              <w:snapToGrid w:val="0"/>
              <w:rPr>
                <w:b/>
              </w:rPr>
            </w:pPr>
            <w:r w:rsidRPr="000B4673">
              <w:t>France</w:t>
            </w:r>
            <w:r>
              <w:t xml:space="preserve"> </w:t>
            </w:r>
          </w:p>
        </w:tc>
      </w:tr>
    </w:tbl>
    <w:p w14:paraId="69C09040" w14:textId="77777777" w:rsidR="009D0C0B" w:rsidRPr="00A9165A" w:rsidRDefault="00FA480B">
      <w:pPr>
        <w:pStyle w:val="Titre4"/>
        <w:rPr>
          <w:b/>
          <w:bCs/>
          <w:color w:val="000000"/>
          <w:lang w:eastAsia="en-GB"/>
        </w:rPr>
      </w:pPr>
      <w:bookmarkStart w:id="16" w:name="_Toc512506010"/>
      <w:r w:rsidRPr="00A9165A">
        <w:rPr>
          <w:b/>
        </w:rPr>
        <w:t>Manufacturer</w:t>
      </w:r>
      <w:r w:rsidR="003971FD">
        <w:rPr>
          <w:b/>
        </w:rPr>
        <w:t>s</w:t>
      </w:r>
      <w:r w:rsidRPr="00A9165A">
        <w:rPr>
          <w:b/>
        </w:rPr>
        <w:t xml:space="preserve"> of the active substance</w:t>
      </w:r>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B4673" w14:paraId="28643B5C" w14:textId="77777777">
        <w:tc>
          <w:tcPr>
            <w:tcW w:w="3397" w:type="dxa"/>
            <w:tcBorders>
              <w:top w:val="single" w:sz="4" w:space="0" w:color="000000"/>
              <w:left w:val="single" w:sz="4" w:space="0" w:color="000000"/>
              <w:bottom w:val="single" w:sz="4" w:space="0" w:color="000000"/>
            </w:tcBorders>
            <w:shd w:val="clear" w:color="auto" w:fill="auto"/>
          </w:tcPr>
          <w:p w14:paraId="1B6AC4EA" w14:textId="77777777" w:rsidR="000B4673" w:rsidRDefault="000B4673">
            <w:pPr>
              <w:rPr>
                <w:b/>
              </w:rPr>
            </w:pPr>
            <w:bookmarkStart w:id="17" w:name="d0e246"/>
            <w:bookmarkEnd w:id="17"/>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A10FA6E" w14:textId="77777777" w:rsidR="000B4673" w:rsidRPr="0076614C" w:rsidRDefault="000B4673" w:rsidP="000B4673">
            <w:pPr>
              <w:rPr>
                <w:lang w:eastAsia="de-DE"/>
              </w:rPr>
            </w:pPr>
            <w:r>
              <w:rPr>
                <w:lang w:eastAsia="de-DE"/>
              </w:rPr>
              <w:t>Cypermethrin</w:t>
            </w:r>
          </w:p>
        </w:tc>
      </w:tr>
      <w:tr w:rsidR="000B4673" w14:paraId="25FEEF87" w14:textId="77777777">
        <w:tc>
          <w:tcPr>
            <w:tcW w:w="3397" w:type="dxa"/>
            <w:tcBorders>
              <w:left w:val="single" w:sz="4" w:space="0" w:color="000000"/>
              <w:bottom w:val="single" w:sz="4" w:space="0" w:color="000000"/>
            </w:tcBorders>
            <w:shd w:val="clear" w:color="auto" w:fill="auto"/>
          </w:tcPr>
          <w:p w14:paraId="2845F364" w14:textId="77777777" w:rsidR="000B4673" w:rsidRDefault="000B4673">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E971B4C" w14:textId="1ED17259" w:rsidR="000B4673" w:rsidRPr="0076614C" w:rsidRDefault="0063194E" w:rsidP="000B4673">
            <w:pPr>
              <w:rPr>
                <w:lang w:eastAsia="de-DE"/>
              </w:rPr>
            </w:pPr>
            <w:r w:rsidRPr="00E43B99">
              <w:rPr>
                <w:lang w:eastAsia="de-DE"/>
              </w:rPr>
              <w:t xml:space="preserve">Arysta LifeScience Benelux SPRL  </w:t>
            </w:r>
          </w:p>
        </w:tc>
      </w:tr>
      <w:tr w:rsidR="000B4673" w:rsidRPr="003971FD" w14:paraId="56980D95" w14:textId="77777777">
        <w:tc>
          <w:tcPr>
            <w:tcW w:w="3397" w:type="dxa"/>
            <w:tcBorders>
              <w:left w:val="single" w:sz="4" w:space="0" w:color="000000"/>
              <w:bottom w:val="single" w:sz="4" w:space="0" w:color="000000"/>
            </w:tcBorders>
            <w:shd w:val="clear" w:color="auto" w:fill="auto"/>
          </w:tcPr>
          <w:p w14:paraId="4037DB5F" w14:textId="77777777" w:rsidR="000B4673" w:rsidRDefault="000B4673">
            <w:pPr>
              <w:rPr>
                <w:b/>
              </w:rPr>
            </w:pPr>
            <w:bookmarkStart w:id="18" w:name="d0e269"/>
            <w:bookmarkEnd w:id="18"/>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9E7905F" w14:textId="77777777" w:rsidR="000B4673" w:rsidRPr="00542190" w:rsidRDefault="000B4673" w:rsidP="000B4673">
            <w:pPr>
              <w:rPr>
                <w:iCs/>
                <w:lang w:val="fr-FR" w:eastAsia="fr-FR"/>
              </w:rPr>
            </w:pPr>
            <w:r w:rsidRPr="00542190">
              <w:rPr>
                <w:iCs/>
                <w:lang w:val="fr-FR" w:eastAsia="fr-FR"/>
              </w:rPr>
              <w:t xml:space="preserve">26 rue de Renory </w:t>
            </w:r>
          </w:p>
          <w:p w14:paraId="039A6395" w14:textId="77777777" w:rsidR="000B4673" w:rsidRPr="00542190" w:rsidRDefault="000B4673" w:rsidP="000B4673">
            <w:pPr>
              <w:rPr>
                <w:iCs/>
                <w:lang w:val="fr-FR" w:eastAsia="fr-FR"/>
              </w:rPr>
            </w:pPr>
            <w:r w:rsidRPr="00542190">
              <w:rPr>
                <w:iCs/>
                <w:lang w:val="fr-FR" w:eastAsia="fr-FR"/>
              </w:rPr>
              <w:t>14102</w:t>
            </w:r>
            <w:r>
              <w:rPr>
                <w:iCs/>
                <w:lang w:val="fr-FR" w:eastAsia="fr-FR"/>
              </w:rPr>
              <w:t xml:space="preserve"> </w:t>
            </w:r>
            <w:r w:rsidRPr="00542190">
              <w:rPr>
                <w:iCs/>
                <w:lang w:val="fr-FR" w:eastAsia="fr-FR"/>
              </w:rPr>
              <w:t>Ougrée</w:t>
            </w:r>
          </w:p>
          <w:p w14:paraId="54EB0127" w14:textId="77777777" w:rsidR="000B4673" w:rsidRPr="00DB4BCD" w:rsidRDefault="000B4673" w:rsidP="000B4673">
            <w:pPr>
              <w:rPr>
                <w:lang w:val="fr-FR" w:eastAsia="de-DE"/>
              </w:rPr>
            </w:pPr>
            <w:r w:rsidRPr="00542190">
              <w:rPr>
                <w:iCs/>
                <w:lang w:val="fr-FR" w:eastAsia="fr-FR"/>
              </w:rPr>
              <w:t>Belgium</w:t>
            </w:r>
          </w:p>
        </w:tc>
      </w:tr>
      <w:tr w:rsidR="00506C25" w:rsidRPr="00B174B6" w14:paraId="6E5DDC81" w14:textId="77777777" w:rsidTr="00506C25">
        <w:trPr>
          <w:trHeight w:val="407"/>
        </w:trPr>
        <w:tc>
          <w:tcPr>
            <w:tcW w:w="3397" w:type="dxa"/>
            <w:vMerge w:val="restart"/>
            <w:tcBorders>
              <w:left w:val="single" w:sz="4" w:space="0" w:color="000000"/>
            </w:tcBorders>
            <w:shd w:val="clear" w:color="auto" w:fill="auto"/>
          </w:tcPr>
          <w:p w14:paraId="224DF3DC" w14:textId="77777777" w:rsidR="00506C25" w:rsidRDefault="00506C25">
            <w:pPr>
              <w:rPr>
                <w:b/>
              </w:rPr>
            </w:pPr>
            <w:r>
              <w:rPr>
                <w:b/>
                <w:bCs/>
                <w:color w:val="000000"/>
                <w:szCs w:val="24"/>
                <w:lang w:eastAsia="en-GB"/>
              </w:rPr>
              <w:t>Location of manufacturing sites</w:t>
            </w:r>
          </w:p>
        </w:tc>
        <w:tc>
          <w:tcPr>
            <w:tcW w:w="5638" w:type="dxa"/>
            <w:tcBorders>
              <w:left w:val="single" w:sz="4" w:space="0" w:color="000000"/>
              <w:bottom w:val="single" w:sz="4" w:space="0" w:color="auto"/>
              <w:right w:val="single" w:sz="4" w:space="0" w:color="000000"/>
            </w:tcBorders>
            <w:shd w:val="clear" w:color="auto" w:fill="auto"/>
          </w:tcPr>
          <w:p w14:paraId="2390F386" w14:textId="641C9107" w:rsidR="00506C25" w:rsidRPr="00506C25" w:rsidRDefault="0063194E" w:rsidP="00506C25">
            <w:pPr>
              <w:tabs>
                <w:tab w:val="left" w:pos="1418"/>
              </w:tabs>
              <w:ind w:left="5"/>
              <w:rPr>
                <w:rFonts w:cs="Arial"/>
                <w:lang w:val="en-US"/>
              </w:rPr>
            </w:pPr>
            <w:r w:rsidRPr="00E43B99">
              <w:rPr>
                <w:rFonts w:cs="Arial"/>
                <w:lang w:val="en-US"/>
              </w:rPr>
              <w:t>Dr Reddys Laboratories Limited</w:t>
            </w:r>
            <w:r w:rsidR="00506C25" w:rsidRPr="00506C25">
              <w:rPr>
                <w:rFonts w:cs="Arial"/>
                <w:lang w:val="en-US"/>
              </w:rPr>
              <w:t xml:space="preserve">, </w:t>
            </w:r>
          </w:p>
          <w:p w14:paraId="0ADB22CA" w14:textId="77777777" w:rsidR="00506C25" w:rsidRPr="00506C25" w:rsidRDefault="00506C25" w:rsidP="00506C25">
            <w:pPr>
              <w:tabs>
                <w:tab w:val="left" w:pos="1418"/>
              </w:tabs>
              <w:ind w:left="5"/>
              <w:rPr>
                <w:rFonts w:cs="Arial"/>
                <w:lang w:val="en-US"/>
              </w:rPr>
            </w:pPr>
            <w:r w:rsidRPr="00506C25">
              <w:rPr>
                <w:rFonts w:cs="Arial"/>
                <w:lang w:val="en-US"/>
              </w:rPr>
              <w:t xml:space="preserve">Steanard Lane, Mirfield, </w:t>
            </w:r>
          </w:p>
          <w:p w14:paraId="13D26153" w14:textId="77777777" w:rsidR="00506C25" w:rsidRPr="00506C25" w:rsidRDefault="00506C25" w:rsidP="00506C25">
            <w:pPr>
              <w:tabs>
                <w:tab w:val="left" w:pos="1418"/>
              </w:tabs>
              <w:ind w:left="5"/>
              <w:rPr>
                <w:rFonts w:cs="Arial"/>
                <w:lang w:val="en-US"/>
              </w:rPr>
            </w:pPr>
            <w:r w:rsidRPr="00506C25">
              <w:rPr>
                <w:rFonts w:cs="Arial"/>
                <w:lang w:val="en-US"/>
              </w:rPr>
              <w:t xml:space="preserve">West Yorkshire, </w:t>
            </w:r>
          </w:p>
          <w:p w14:paraId="08EC5AA3" w14:textId="77777777" w:rsidR="00506C25" w:rsidRPr="00C636EE" w:rsidRDefault="00506C25" w:rsidP="00506C25">
            <w:pPr>
              <w:tabs>
                <w:tab w:val="left" w:pos="1418"/>
              </w:tabs>
              <w:ind w:left="5"/>
              <w:rPr>
                <w:b/>
                <w:lang w:val="en-US"/>
              </w:rPr>
            </w:pPr>
            <w:r w:rsidRPr="00506C25">
              <w:rPr>
                <w:rFonts w:cs="Arial"/>
                <w:lang w:val="en-US"/>
              </w:rPr>
              <w:t>WF14 8QB, UK</w:t>
            </w:r>
          </w:p>
        </w:tc>
      </w:tr>
      <w:tr w:rsidR="00506C25" w:rsidRPr="00B174B6" w14:paraId="32637701" w14:textId="77777777" w:rsidTr="00506C25">
        <w:trPr>
          <w:trHeight w:val="407"/>
        </w:trPr>
        <w:tc>
          <w:tcPr>
            <w:tcW w:w="3397" w:type="dxa"/>
            <w:vMerge/>
            <w:tcBorders>
              <w:left w:val="single" w:sz="4" w:space="0" w:color="000000"/>
              <w:bottom w:val="single" w:sz="4" w:space="0" w:color="000000"/>
              <w:right w:val="single" w:sz="4" w:space="0" w:color="auto"/>
            </w:tcBorders>
            <w:shd w:val="clear" w:color="auto" w:fill="auto"/>
          </w:tcPr>
          <w:p w14:paraId="21E13108" w14:textId="77777777" w:rsidR="00506C25" w:rsidRDefault="00506C25">
            <w:pPr>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5722D699" w14:textId="77777777" w:rsidR="00506C25" w:rsidRPr="006F1E70" w:rsidRDefault="00506C25" w:rsidP="00506C25">
            <w:pPr>
              <w:tabs>
                <w:tab w:val="left" w:pos="1418"/>
              </w:tabs>
              <w:ind w:left="5"/>
              <w:rPr>
                <w:rFonts w:cs="Arial"/>
                <w:lang w:val="sv-SE"/>
              </w:rPr>
            </w:pPr>
            <w:r w:rsidRPr="006F1E70">
              <w:rPr>
                <w:rFonts w:cs="Arial"/>
                <w:lang w:val="sv-SE"/>
              </w:rPr>
              <w:t xml:space="preserve">Gharda Ltd; D, ½, </w:t>
            </w:r>
          </w:p>
          <w:p w14:paraId="6E8F8B7D" w14:textId="77777777" w:rsidR="00506C25" w:rsidRPr="00506C25" w:rsidRDefault="00506C25" w:rsidP="00506C25">
            <w:pPr>
              <w:tabs>
                <w:tab w:val="left" w:pos="1418"/>
              </w:tabs>
              <w:ind w:left="5"/>
              <w:rPr>
                <w:rFonts w:cs="Arial"/>
                <w:lang w:val="en-US"/>
              </w:rPr>
            </w:pPr>
            <w:r w:rsidRPr="006F1E70">
              <w:rPr>
                <w:rFonts w:cs="Arial"/>
                <w:lang w:val="sv-SE"/>
              </w:rPr>
              <w:t xml:space="preserve">MIDC, LOTE PARSHURAM TAL. </w:t>
            </w:r>
            <w:r w:rsidRPr="00506C25">
              <w:rPr>
                <w:rFonts w:cs="Arial"/>
                <w:lang w:val="en-US"/>
              </w:rPr>
              <w:t xml:space="preserve">KHED DIST. </w:t>
            </w:r>
          </w:p>
          <w:p w14:paraId="13E7276F" w14:textId="77777777" w:rsidR="00506C25" w:rsidRPr="00506C25" w:rsidRDefault="00506C25" w:rsidP="00506C25">
            <w:pPr>
              <w:tabs>
                <w:tab w:val="left" w:pos="1418"/>
              </w:tabs>
              <w:ind w:left="5"/>
              <w:rPr>
                <w:rFonts w:cs="Arial"/>
                <w:lang w:val="en-US"/>
              </w:rPr>
            </w:pPr>
            <w:r w:rsidRPr="00506C25">
              <w:rPr>
                <w:rFonts w:cs="Arial"/>
                <w:lang w:val="en-US"/>
              </w:rPr>
              <w:t xml:space="preserve">RATNAGIRI 415 722, </w:t>
            </w:r>
          </w:p>
          <w:p w14:paraId="25E08BE4" w14:textId="77777777" w:rsidR="00506C25" w:rsidRPr="00506C25" w:rsidRDefault="00506C25" w:rsidP="00506C25">
            <w:pPr>
              <w:tabs>
                <w:tab w:val="left" w:pos="1418"/>
              </w:tabs>
              <w:ind w:left="5"/>
              <w:rPr>
                <w:rFonts w:cs="Arial"/>
                <w:lang w:val="en-US"/>
              </w:rPr>
            </w:pPr>
            <w:r w:rsidRPr="00506C25">
              <w:rPr>
                <w:rFonts w:cs="Arial"/>
                <w:lang w:val="en-US"/>
              </w:rPr>
              <w:t xml:space="preserve">MAHARASHTRA, INDIA </w:t>
            </w:r>
          </w:p>
        </w:tc>
      </w:tr>
    </w:tbl>
    <w:p w14:paraId="2CD93EA7" w14:textId="77777777" w:rsidR="009D0C0B" w:rsidRPr="00C636EE" w:rsidRDefault="00E5437E">
      <w:pPr>
        <w:rPr>
          <w:lang w:val="en-US"/>
        </w:rPr>
        <w:sectPr w:rsidR="009D0C0B" w:rsidRPr="00C636EE">
          <w:headerReference w:type="default" r:id="rId12"/>
          <w:footerReference w:type="default" r:id="rId13"/>
          <w:pgSz w:w="11906" w:h="16838"/>
          <w:pgMar w:top="1474" w:right="1247" w:bottom="2013" w:left="1446" w:header="850" w:footer="850" w:gutter="0"/>
          <w:cols w:space="720"/>
          <w:titlePg/>
          <w:docGrid w:linePitch="272"/>
        </w:sectPr>
      </w:pPr>
      <w:r w:rsidRPr="00507C02">
        <w:rPr>
          <w:i/>
        </w:rPr>
        <w:t>* Initially, the location manufacturing site was Mitchell Cotts Chemical</w:t>
      </w:r>
    </w:p>
    <w:p w14:paraId="2545459E" w14:textId="77777777" w:rsidR="009D0C0B" w:rsidRDefault="00FA480B">
      <w:pPr>
        <w:pStyle w:val="Titre3"/>
        <w:rPr>
          <w:rFonts w:eastAsia="Calibri"/>
          <w:lang w:eastAsia="en-US"/>
        </w:rPr>
      </w:pPr>
      <w:bookmarkStart w:id="19" w:name="_Toc512506011"/>
      <w:r>
        <w:lastRenderedPageBreak/>
        <w:t xml:space="preserve">Product </w:t>
      </w:r>
      <w:r w:rsidR="000B4673">
        <w:t xml:space="preserve">family </w:t>
      </w:r>
      <w:r>
        <w:t>composition and formulation</w:t>
      </w:r>
      <w:bookmarkEnd w:id="19"/>
    </w:p>
    <w:bookmarkEnd w:id="12"/>
    <w:p w14:paraId="6D8C73AC"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403E6CF1" w14:textId="77777777" w:rsidR="009D0C0B" w:rsidRDefault="009D0C0B">
      <w:pPr>
        <w:spacing w:line="260" w:lineRule="atLeast"/>
        <w:rPr>
          <w:rFonts w:eastAsia="Calibri"/>
          <w:lang w:eastAsia="en-US"/>
        </w:rPr>
      </w:pPr>
    </w:p>
    <w:p w14:paraId="35E64347"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DAFB995"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6A04C9">
        <w:fldChar w:fldCharType="separate"/>
      </w:r>
      <w:r>
        <w:fldChar w:fldCharType="end"/>
      </w:r>
      <w:bookmarkEnd w:id="20"/>
    </w:p>
    <w:p w14:paraId="396F6B36"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0B4673">
        <w:fldChar w:fldCharType="begin">
          <w:ffData>
            <w:name w:val=""/>
            <w:enabled/>
            <w:calcOnExit w:val="0"/>
            <w:checkBox>
              <w:sizeAuto/>
              <w:default w:val="1"/>
            </w:checkBox>
          </w:ffData>
        </w:fldChar>
      </w:r>
      <w:r w:rsidR="000B4673">
        <w:instrText xml:space="preserve"> FORMCHECKBOX </w:instrText>
      </w:r>
      <w:r w:rsidR="006A04C9">
        <w:fldChar w:fldCharType="separate"/>
      </w:r>
      <w:r w:rsidR="000B4673">
        <w:fldChar w:fldCharType="end"/>
      </w:r>
    </w:p>
    <w:p w14:paraId="0270C78B" w14:textId="77777777" w:rsidR="009D0C0B" w:rsidRPr="00A9165A" w:rsidRDefault="00FA480B">
      <w:pPr>
        <w:pStyle w:val="Titre4"/>
        <w:rPr>
          <w:b/>
          <w:lang w:eastAsia="en-US"/>
        </w:rPr>
      </w:pPr>
      <w:bookmarkStart w:id="21" w:name="_Toc512506012"/>
      <w:r w:rsidRPr="00A9165A">
        <w:rPr>
          <w:b/>
        </w:rPr>
        <w:t>Identity of the active substance</w:t>
      </w:r>
      <w:bookmarkEnd w:id="21"/>
    </w:p>
    <w:tbl>
      <w:tblPr>
        <w:tblW w:w="9440" w:type="dxa"/>
        <w:tblInd w:w="-5" w:type="dxa"/>
        <w:tblLayout w:type="fixed"/>
        <w:tblLook w:val="0000" w:firstRow="0" w:lastRow="0" w:firstColumn="0" w:lastColumn="0" w:noHBand="0" w:noVBand="0"/>
      </w:tblPr>
      <w:tblGrid>
        <w:gridCol w:w="4077"/>
        <w:gridCol w:w="5363"/>
      </w:tblGrid>
      <w:tr w:rsidR="009D0C0B" w14:paraId="17DE60C1" w14:textId="77777777" w:rsidTr="000B4673">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BA3D991" w14:textId="77777777" w:rsidR="009D0C0B" w:rsidRDefault="00FA480B">
            <w:pPr>
              <w:spacing w:line="260" w:lineRule="atLeast"/>
              <w:jc w:val="center"/>
            </w:pPr>
            <w:r>
              <w:rPr>
                <w:rFonts w:eastAsia="Calibri"/>
                <w:b/>
                <w:lang w:eastAsia="en-US"/>
              </w:rPr>
              <w:t>Main constituent(s)</w:t>
            </w:r>
          </w:p>
        </w:tc>
      </w:tr>
      <w:tr w:rsidR="000B4673" w14:paraId="7450BFE3" w14:textId="77777777" w:rsidTr="000B4673">
        <w:tc>
          <w:tcPr>
            <w:tcW w:w="4077" w:type="dxa"/>
            <w:tcBorders>
              <w:top w:val="single" w:sz="4" w:space="0" w:color="000000"/>
              <w:left w:val="single" w:sz="4" w:space="0" w:color="000000"/>
              <w:bottom w:val="single" w:sz="4" w:space="0" w:color="000000"/>
            </w:tcBorders>
            <w:shd w:val="clear" w:color="auto" w:fill="auto"/>
          </w:tcPr>
          <w:p w14:paraId="493284C2" w14:textId="77777777" w:rsidR="000B4673" w:rsidRDefault="000B4673">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21BEC9B" w14:textId="77777777" w:rsidR="000B4673" w:rsidRPr="004A2256" w:rsidRDefault="000B4673" w:rsidP="000B4673">
            <w:pPr>
              <w:rPr>
                <w:lang w:eastAsia="en-US"/>
              </w:rPr>
            </w:pPr>
            <w:r>
              <w:rPr>
                <w:lang w:eastAsia="en-US"/>
              </w:rPr>
              <w:t>Cypermethrin</w:t>
            </w:r>
          </w:p>
        </w:tc>
      </w:tr>
      <w:tr w:rsidR="000B4673" w14:paraId="297A29B1" w14:textId="77777777" w:rsidTr="000B4673">
        <w:tc>
          <w:tcPr>
            <w:tcW w:w="4077" w:type="dxa"/>
            <w:tcBorders>
              <w:top w:val="single" w:sz="4" w:space="0" w:color="000000"/>
              <w:left w:val="single" w:sz="4" w:space="0" w:color="000000"/>
              <w:bottom w:val="single" w:sz="4" w:space="0" w:color="000000"/>
            </w:tcBorders>
            <w:shd w:val="clear" w:color="auto" w:fill="auto"/>
          </w:tcPr>
          <w:p w14:paraId="58DE4F8A" w14:textId="77777777" w:rsidR="000B4673" w:rsidRDefault="000B4673">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9E4682" w14:textId="77777777" w:rsidR="000B4673" w:rsidRPr="003D31CD" w:rsidRDefault="000B4673" w:rsidP="000B4673">
            <w:pPr>
              <w:jc w:val="both"/>
              <w:rPr>
                <w:rFonts w:cs="Arial"/>
                <w:lang w:eastAsia="fr-FR"/>
              </w:rPr>
            </w:pPr>
            <w:r w:rsidRPr="003D31CD">
              <w:rPr>
                <w:rFonts w:cs="Arial"/>
                <w:lang w:eastAsia="fr-FR"/>
              </w:rPr>
              <w:t>(RS)-α-cyano-3-phenoxybenzyl-(1RS)-cis,</w:t>
            </w:r>
          </w:p>
          <w:p w14:paraId="4A03E036" w14:textId="77777777" w:rsidR="000B4673" w:rsidRPr="003D31CD" w:rsidRDefault="000B4673" w:rsidP="000B4673">
            <w:pPr>
              <w:jc w:val="both"/>
              <w:rPr>
                <w:rFonts w:cs="Arial"/>
                <w:lang w:eastAsia="fr-FR"/>
              </w:rPr>
            </w:pPr>
            <w:r w:rsidRPr="003D31CD">
              <w:rPr>
                <w:rFonts w:cs="Arial"/>
                <w:lang w:eastAsia="fr-FR"/>
              </w:rPr>
              <w:t>trans-3-(2,2-dichlorovinyl)-2,2-</w:t>
            </w:r>
          </w:p>
          <w:p w14:paraId="11BD628B" w14:textId="77777777" w:rsidR="000B4673" w:rsidRPr="003D31CD" w:rsidRDefault="000B4673" w:rsidP="000B4673">
            <w:pPr>
              <w:jc w:val="both"/>
              <w:rPr>
                <w:lang w:eastAsia="en-US"/>
              </w:rPr>
            </w:pPr>
            <w:r w:rsidRPr="003D31CD">
              <w:rPr>
                <w:rFonts w:cs="Arial"/>
                <w:lang w:eastAsia="fr-FR"/>
              </w:rPr>
              <w:t>dimethylcyclopropane carboxylate</w:t>
            </w:r>
          </w:p>
        </w:tc>
      </w:tr>
      <w:tr w:rsidR="000B4673" w14:paraId="1009B25A" w14:textId="77777777" w:rsidTr="000B4673">
        <w:tc>
          <w:tcPr>
            <w:tcW w:w="4077" w:type="dxa"/>
            <w:tcBorders>
              <w:top w:val="single" w:sz="4" w:space="0" w:color="000000"/>
              <w:left w:val="single" w:sz="4" w:space="0" w:color="000000"/>
              <w:bottom w:val="single" w:sz="4" w:space="0" w:color="000000"/>
            </w:tcBorders>
            <w:shd w:val="clear" w:color="auto" w:fill="auto"/>
          </w:tcPr>
          <w:p w14:paraId="4E9E31CF" w14:textId="77777777" w:rsidR="000B4673" w:rsidRDefault="000B4673">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5E9A91E" w14:textId="77777777" w:rsidR="000B4673" w:rsidRPr="004A2256" w:rsidRDefault="000B4673" w:rsidP="000B4673">
            <w:pPr>
              <w:rPr>
                <w:lang w:eastAsia="en-US"/>
              </w:rPr>
            </w:pPr>
            <w:r>
              <w:rPr>
                <w:lang w:eastAsia="en-US"/>
              </w:rPr>
              <w:t>257-842-9</w:t>
            </w:r>
          </w:p>
        </w:tc>
      </w:tr>
      <w:tr w:rsidR="000B4673" w14:paraId="0C10F979" w14:textId="77777777" w:rsidTr="000B4673">
        <w:tc>
          <w:tcPr>
            <w:tcW w:w="4077" w:type="dxa"/>
            <w:tcBorders>
              <w:top w:val="single" w:sz="4" w:space="0" w:color="000000"/>
              <w:left w:val="single" w:sz="4" w:space="0" w:color="000000"/>
              <w:bottom w:val="single" w:sz="4" w:space="0" w:color="000000"/>
            </w:tcBorders>
            <w:shd w:val="clear" w:color="auto" w:fill="auto"/>
          </w:tcPr>
          <w:p w14:paraId="5F0BE0FD" w14:textId="77777777" w:rsidR="000B4673" w:rsidRDefault="000B4673">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5C32FE3" w14:textId="77777777" w:rsidR="000B4673" w:rsidRPr="004A2256" w:rsidRDefault="000B4673" w:rsidP="000B4673">
            <w:pPr>
              <w:rPr>
                <w:lang w:eastAsia="en-US"/>
              </w:rPr>
            </w:pPr>
            <w:r>
              <w:rPr>
                <w:lang w:eastAsia="en-US"/>
              </w:rPr>
              <w:t>52315-07-8</w:t>
            </w:r>
          </w:p>
        </w:tc>
      </w:tr>
      <w:tr w:rsidR="000B4673" w14:paraId="41CF083A" w14:textId="77777777" w:rsidTr="000B4673">
        <w:tc>
          <w:tcPr>
            <w:tcW w:w="4077" w:type="dxa"/>
            <w:tcBorders>
              <w:top w:val="single" w:sz="4" w:space="0" w:color="000000"/>
              <w:left w:val="single" w:sz="4" w:space="0" w:color="000000"/>
              <w:bottom w:val="single" w:sz="4" w:space="0" w:color="000000"/>
            </w:tcBorders>
            <w:shd w:val="clear" w:color="auto" w:fill="auto"/>
          </w:tcPr>
          <w:p w14:paraId="023F60EA" w14:textId="77777777" w:rsidR="000B4673" w:rsidRDefault="000B4673">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475AF33" w14:textId="77777777" w:rsidR="000B4673" w:rsidRPr="004A2256" w:rsidRDefault="000B4673" w:rsidP="000B4673">
            <w:pPr>
              <w:rPr>
                <w:lang w:eastAsia="en-US"/>
              </w:rPr>
            </w:pPr>
          </w:p>
        </w:tc>
      </w:tr>
      <w:tr w:rsidR="00B174B6" w14:paraId="4956C622" w14:textId="77777777" w:rsidTr="000B4673">
        <w:tc>
          <w:tcPr>
            <w:tcW w:w="4077" w:type="dxa"/>
            <w:tcBorders>
              <w:top w:val="single" w:sz="4" w:space="0" w:color="000000"/>
              <w:left w:val="single" w:sz="4" w:space="0" w:color="000000"/>
              <w:bottom w:val="single" w:sz="4" w:space="0" w:color="000000"/>
            </w:tcBorders>
            <w:shd w:val="clear" w:color="auto" w:fill="auto"/>
          </w:tcPr>
          <w:p w14:paraId="3E7B7B9A" w14:textId="77777777" w:rsidR="00B174B6" w:rsidRDefault="00B174B6">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2419751" w14:textId="77777777" w:rsidR="00B174B6" w:rsidRPr="004A2256" w:rsidRDefault="00B174B6" w:rsidP="000B4673">
            <w:pPr>
              <w:rPr>
                <w:lang w:eastAsia="en-US"/>
              </w:rPr>
            </w:pPr>
            <w:r w:rsidRPr="0087343F">
              <w:rPr>
                <w:rFonts w:ascii="Arial" w:hAnsi="Arial" w:cs="Arial"/>
              </w:rPr>
              <w:t>920</w:t>
            </w:r>
            <w:r w:rsidR="00AD34C8">
              <w:rPr>
                <w:rFonts w:ascii="Arial" w:hAnsi="Arial" w:cs="Arial"/>
              </w:rPr>
              <w:t xml:space="preserve"> g/kg</w:t>
            </w:r>
            <w:r>
              <w:rPr>
                <w:rFonts w:ascii="Arial" w:hAnsi="Arial" w:cs="Arial"/>
              </w:rPr>
              <w:t xml:space="preserve"> </w:t>
            </w:r>
            <w:r w:rsidRPr="0087343F">
              <w:rPr>
                <w:rFonts w:ascii="Arial" w:hAnsi="Arial" w:cs="Arial"/>
              </w:rPr>
              <w:t xml:space="preserve"> (40-60 cis/trans)</w:t>
            </w:r>
          </w:p>
        </w:tc>
      </w:tr>
      <w:tr w:rsidR="00B174B6" w14:paraId="6FBCC3DB" w14:textId="77777777" w:rsidTr="000B4673">
        <w:trPr>
          <w:trHeight w:val="1359"/>
        </w:trPr>
        <w:tc>
          <w:tcPr>
            <w:tcW w:w="4077" w:type="dxa"/>
            <w:tcBorders>
              <w:top w:val="single" w:sz="4" w:space="0" w:color="000000"/>
              <w:left w:val="single" w:sz="4" w:space="0" w:color="000000"/>
              <w:bottom w:val="single" w:sz="4" w:space="0" w:color="000000"/>
            </w:tcBorders>
            <w:shd w:val="clear" w:color="auto" w:fill="auto"/>
          </w:tcPr>
          <w:p w14:paraId="20FBD9AD" w14:textId="77777777" w:rsidR="00B174B6" w:rsidRDefault="00B174B6">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8DA74B9" w14:textId="77777777" w:rsidR="00B174B6" w:rsidRDefault="00B174B6">
            <w:pPr>
              <w:snapToGrid w:val="0"/>
              <w:spacing w:line="260" w:lineRule="atLeast"/>
              <w:rPr>
                <w:rFonts w:eastAsia="Calibri"/>
                <w:b/>
                <w:lang w:eastAsia="en-US"/>
              </w:rPr>
            </w:pPr>
            <w:r>
              <w:rPr>
                <w:noProof/>
                <w:lang w:val="fr-FR" w:eastAsia="fr-FR"/>
              </w:rPr>
              <w:drawing>
                <wp:inline distT="0" distB="0" distL="0" distR="0" wp14:anchorId="6D38D1D9" wp14:editId="37D75E08">
                  <wp:extent cx="3279821" cy="114498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0042" cy="1145065"/>
                          </a:xfrm>
                          <a:prstGeom prst="rect">
                            <a:avLst/>
                          </a:prstGeom>
                          <a:noFill/>
                          <a:ln>
                            <a:noFill/>
                          </a:ln>
                        </pic:spPr>
                      </pic:pic>
                    </a:graphicData>
                  </a:graphic>
                </wp:inline>
              </w:drawing>
            </w:r>
          </w:p>
        </w:tc>
      </w:tr>
    </w:tbl>
    <w:p w14:paraId="37B2A311" w14:textId="77777777" w:rsidR="009D0C0B" w:rsidRDefault="009D0C0B">
      <w:pPr>
        <w:spacing w:line="260" w:lineRule="atLeast"/>
        <w:jc w:val="both"/>
        <w:rPr>
          <w:rFonts w:eastAsia="Calibri"/>
          <w:lang w:eastAsia="fr-FR"/>
        </w:rPr>
      </w:pPr>
    </w:p>
    <w:p w14:paraId="5B269C6A" w14:textId="77777777" w:rsidR="009D0C0B" w:rsidRPr="00A55CE0" w:rsidRDefault="00FA480B">
      <w:pPr>
        <w:pStyle w:val="Titre4"/>
        <w:rPr>
          <w:rFonts w:ascii="Times New Roman" w:hAnsi="Times New Roman" w:cs="Times New Roman"/>
          <w:b/>
          <w:i/>
          <w:lang w:eastAsia="fr-FR"/>
        </w:rPr>
      </w:pPr>
      <w:bookmarkStart w:id="22" w:name="_Toc512506013"/>
      <w:r w:rsidRPr="00A55CE0">
        <w:rPr>
          <w:b/>
        </w:rPr>
        <w:t>Candidate(s) for substitution</w:t>
      </w:r>
      <w:bookmarkEnd w:id="22"/>
    </w:p>
    <w:p w14:paraId="734B7528" w14:textId="77777777" w:rsidR="009D0C0B" w:rsidRDefault="00C30023">
      <w:pPr>
        <w:spacing w:line="260" w:lineRule="atLeast"/>
        <w:jc w:val="both"/>
        <w:rPr>
          <w:rFonts w:ascii="Times New Roman" w:eastAsia="Calibri" w:hAnsi="Times New Roman" w:cs="Times New Roman"/>
          <w:i/>
          <w:lang w:eastAsia="fr-FR"/>
        </w:rPr>
      </w:pPr>
      <w:r w:rsidRPr="00A55CE0">
        <w:rPr>
          <w:rFonts w:cs="Arial"/>
        </w:rPr>
        <w:t>The active substance cypermethrin contained in the biocidal products of the PPG_Class1_WB family is not candidate for substitution in accordance with Article 10 of BPR</w:t>
      </w:r>
      <w:r w:rsidRPr="00A933B9">
        <w:rPr>
          <w:rFonts w:ascii="Arial" w:hAnsi="Arial" w:cs="Arial"/>
        </w:rPr>
        <w:t>.</w:t>
      </w:r>
    </w:p>
    <w:p w14:paraId="30DA79E4" w14:textId="77777777" w:rsidR="009D0C0B" w:rsidRPr="00A9165A" w:rsidRDefault="00FA480B">
      <w:pPr>
        <w:pStyle w:val="Titre4"/>
        <w:rPr>
          <w:b/>
          <w:lang w:eastAsia="en-US"/>
        </w:rPr>
      </w:pPr>
      <w:bookmarkStart w:id="23" w:name="_Toc512506014"/>
      <w:r w:rsidRPr="00A9165A">
        <w:rPr>
          <w:b/>
        </w:rPr>
        <w:t>Qualitative and quantitative information on the composition of the biocidal product family</w:t>
      </w:r>
      <w:bookmarkEnd w:id="23"/>
    </w:p>
    <w:p w14:paraId="4882EB22" w14:textId="77777777" w:rsidR="009D0C0B" w:rsidRDefault="009D0C0B">
      <w:pPr>
        <w:pStyle w:val="Absatz"/>
        <w:rPr>
          <w:lang w:eastAsia="en-US"/>
        </w:rPr>
      </w:pPr>
    </w:p>
    <w:tbl>
      <w:tblPr>
        <w:tblW w:w="9781" w:type="dxa"/>
        <w:tblInd w:w="5" w:type="dxa"/>
        <w:tblLayout w:type="fixed"/>
        <w:tblCellMar>
          <w:left w:w="0" w:type="dxa"/>
          <w:right w:w="0" w:type="dxa"/>
        </w:tblCellMar>
        <w:tblLook w:val="0000" w:firstRow="0" w:lastRow="0" w:firstColumn="0" w:lastColumn="0" w:noHBand="0" w:noVBand="0"/>
      </w:tblPr>
      <w:tblGrid>
        <w:gridCol w:w="1985"/>
        <w:gridCol w:w="1624"/>
        <w:gridCol w:w="1353"/>
        <w:gridCol w:w="1353"/>
        <w:gridCol w:w="1353"/>
        <w:gridCol w:w="837"/>
        <w:gridCol w:w="1276"/>
      </w:tblGrid>
      <w:tr w:rsidR="009D0C0B" w14:paraId="4CCA5EEF" w14:textId="77777777" w:rsidTr="006C268B">
        <w:trPr>
          <w:cantSplit/>
          <w:trHeight w:val="692"/>
          <w:tblHeader/>
        </w:trPr>
        <w:tc>
          <w:tcPr>
            <w:tcW w:w="1985" w:type="dxa"/>
            <w:vMerge w:val="restart"/>
            <w:tcBorders>
              <w:top w:val="single" w:sz="4" w:space="0" w:color="000000"/>
              <w:left w:val="single" w:sz="4" w:space="0" w:color="000000"/>
              <w:bottom w:val="single" w:sz="4" w:space="0" w:color="000000"/>
            </w:tcBorders>
            <w:shd w:val="clear" w:color="auto" w:fill="auto"/>
          </w:tcPr>
          <w:p w14:paraId="61833FE1" w14:textId="77777777" w:rsidR="009D0C0B" w:rsidRDefault="00FA480B">
            <w:pPr>
              <w:rPr>
                <w:b/>
                <w:bCs/>
                <w:szCs w:val="24"/>
                <w:lang w:eastAsia="en-GB"/>
              </w:rPr>
            </w:pPr>
            <w:r>
              <w:rPr>
                <w:b/>
                <w:bCs/>
                <w:szCs w:val="24"/>
                <w:lang w:eastAsia="en-GB"/>
              </w:rPr>
              <w:t>Common name</w:t>
            </w:r>
          </w:p>
        </w:tc>
        <w:tc>
          <w:tcPr>
            <w:tcW w:w="1624" w:type="dxa"/>
            <w:vMerge w:val="restart"/>
            <w:tcBorders>
              <w:top w:val="single" w:sz="4" w:space="0" w:color="000000"/>
              <w:left w:val="single" w:sz="4" w:space="0" w:color="000000"/>
              <w:bottom w:val="single" w:sz="4" w:space="0" w:color="000000"/>
            </w:tcBorders>
            <w:shd w:val="clear" w:color="auto" w:fill="auto"/>
          </w:tcPr>
          <w:p w14:paraId="0336945A" w14:textId="77777777" w:rsidR="009D0C0B" w:rsidRDefault="00FA480B">
            <w:pP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tcPr>
          <w:p w14:paraId="5FE5EC9A" w14:textId="77777777" w:rsidR="009D0C0B" w:rsidRDefault="00FA480B">
            <w:pP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tcPr>
          <w:p w14:paraId="12B2BAB9" w14:textId="77777777" w:rsidR="009D0C0B" w:rsidRDefault="00FA480B">
            <w:pP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tcPr>
          <w:p w14:paraId="6DB20F77" w14:textId="77777777" w:rsidR="009D0C0B" w:rsidRDefault="00FA480B">
            <w:pPr>
              <w:rPr>
                <w:b/>
                <w:bCs/>
                <w:szCs w:val="24"/>
                <w:lang w:eastAsia="en-GB"/>
              </w:rPr>
            </w:pPr>
            <w:r>
              <w:rPr>
                <w:b/>
                <w:bCs/>
                <w:szCs w:val="24"/>
                <w:lang w:eastAsia="en-GB"/>
              </w:rPr>
              <w:t>EC number</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tcPr>
          <w:p w14:paraId="63083446" w14:textId="77777777" w:rsidR="009D0C0B" w:rsidRDefault="00FA480B">
            <w:r>
              <w:rPr>
                <w:b/>
                <w:bCs/>
                <w:szCs w:val="24"/>
                <w:lang w:eastAsia="en-GB"/>
              </w:rPr>
              <w:t>Content (%)</w:t>
            </w:r>
          </w:p>
        </w:tc>
      </w:tr>
      <w:tr w:rsidR="009D0C0B" w14:paraId="1DF48A96" w14:textId="77777777" w:rsidTr="006C268B">
        <w:tblPrEx>
          <w:tblCellMar>
            <w:left w:w="108" w:type="dxa"/>
            <w:right w:w="108" w:type="dxa"/>
          </w:tblCellMar>
        </w:tblPrEx>
        <w:trPr>
          <w:cantSplit/>
          <w:trHeight w:val="272"/>
        </w:trPr>
        <w:tc>
          <w:tcPr>
            <w:tcW w:w="1985" w:type="dxa"/>
            <w:vMerge/>
            <w:tcBorders>
              <w:top w:val="single" w:sz="4" w:space="0" w:color="000000"/>
              <w:left w:val="single" w:sz="4" w:space="0" w:color="000000"/>
              <w:bottom w:val="single" w:sz="4" w:space="0" w:color="000000"/>
            </w:tcBorders>
            <w:shd w:val="clear" w:color="auto" w:fill="auto"/>
          </w:tcPr>
          <w:p w14:paraId="0AA8DA2F" w14:textId="77777777" w:rsidR="009D0C0B" w:rsidRDefault="009D0C0B"/>
        </w:tc>
        <w:tc>
          <w:tcPr>
            <w:tcW w:w="1624" w:type="dxa"/>
            <w:vMerge/>
            <w:tcBorders>
              <w:top w:val="single" w:sz="4" w:space="0" w:color="000000"/>
              <w:left w:val="single" w:sz="4" w:space="0" w:color="000000"/>
              <w:bottom w:val="single" w:sz="4" w:space="0" w:color="000000"/>
            </w:tcBorders>
            <w:shd w:val="clear" w:color="auto" w:fill="auto"/>
          </w:tcPr>
          <w:p w14:paraId="0AC6EB02" w14:textId="77777777" w:rsidR="009D0C0B" w:rsidRDefault="009D0C0B"/>
        </w:tc>
        <w:tc>
          <w:tcPr>
            <w:tcW w:w="1353" w:type="dxa"/>
            <w:vMerge/>
            <w:tcBorders>
              <w:top w:val="single" w:sz="4" w:space="0" w:color="000000"/>
              <w:left w:val="single" w:sz="4" w:space="0" w:color="000000"/>
              <w:bottom w:val="single" w:sz="4" w:space="0" w:color="000000"/>
            </w:tcBorders>
            <w:shd w:val="clear" w:color="auto" w:fill="auto"/>
          </w:tcPr>
          <w:p w14:paraId="0C326C78" w14:textId="77777777" w:rsidR="009D0C0B" w:rsidRDefault="009D0C0B"/>
        </w:tc>
        <w:tc>
          <w:tcPr>
            <w:tcW w:w="1353" w:type="dxa"/>
            <w:vMerge/>
            <w:tcBorders>
              <w:top w:val="single" w:sz="4" w:space="0" w:color="000000"/>
              <w:left w:val="single" w:sz="4" w:space="0" w:color="000000"/>
              <w:bottom w:val="single" w:sz="4" w:space="0" w:color="000000"/>
            </w:tcBorders>
            <w:shd w:val="clear" w:color="auto" w:fill="auto"/>
          </w:tcPr>
          <w:p w14:paraId="0577E8AD" w14:textId="77777777" w:rsidR="009D0C0B" w:rsidRDefault="009D0C0B"/>
        </w:tc>
        <w:tc>
          <w:tcPr>
            <w:tcW w:w="1353" w:type="dxa"/>
            <w:vMerge/>
            <w:tcBorders>
              <w:top w:val="single" w:sz="4" w:space="0" w:color="000000"/>
              <w:left w:val="single" w:sz="4" w:space="0" w:color="000000"/>
              <w:bottom w:val="single" w:sz="4" w:space="0" w:color="000000"/>
            </w:tcBorders>
            <w:shd w:val="clear" w:color="auto" w:fill="auto"/>
          </w:tcPr>
          <w:p w14:paraId="6425E759" w14:textId="77777777" w:rsidR="009D0C0B" w:rsidRDefault="009D0C0B"/>
        </w:tc>
        <w:tc>
          <w:tcPr>
            <w:tcW w:w="837" w:type="dxa"/>
            <w:tcBorders>
              <w:top w:val="single" w:sz="4" w:space="0" w:color="000000"/>
              <w:left w:val="single" w:sz="4" w:space="0" w:color="000000"/>
              <w:bottom w:val="single" w:sz="4" w:space="0" w:color="000000"/>
            </w:tcBorders>
            <w:shd w:val="clear" w:color="auto" w:fill="auto"/>
          </w:tcPr>
          <w:p w14:paraId="1D292B82" w14:textId="77777777" w:rsidR="009D0C0B" w:rsidRDefault="00FA480B">
            <w:pPr>
              <w:rPr>
                <w:b/>
                <w:bCs/>
                <w:szCs w:val="24"/>
                <w:lang w:eastAsia="en-GB"/>
              </w:rPr>
            </w:pPr>
            <w:r>
              <w:rPr>
                <w:b/>
                <w:bCs/>
                <w:szCs w:val="24"/>
                <w:lang w:eastAsia="en-GB"/>
              </w:rPr>
              <w:t>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6DC76" w14:textId="77777777" w:rsidR="009D0C0B" w:rsidRDefault="00FA480B">
            <w:r>
              <w:rPr>
                <w:b/>
                <w:bCs/>
                <w:szCs w:val="24"/>
                <w:lang w:eastAsia="en-GB"/>
              </w:rPr>
              <w:t>Max</w:t>
            </w:r>
          </w:p>
        </w:tc>
      </w:tr>
      <w:tr w:rsidR="00EE4647" w14:paraId="0CD36B33" w14:textId="77777777" w:rsidTr="006C268B">
        <w:tc>
          <w:tcPr>
            <w:tcW w:w="1985" w:type="dxa"/>
            <w:tcBorders>
              <w:top w:val="single" w:sz="4" w:space="0" w:color="000000"/>
              <w:left w:val="single" w:sz="4" w:space="0" w:color="000000"/>
              <w:bottom w:val="single" w:sz="4" w:space="0" w:color="000000"/>
            </w:tcBorders>
            <w:shd w:val="clear" w:color="auto" w:fill="auto"/>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EE4647" w:rsidRPr="00482C24" w14:paraId="4F26DF2B" w14:textId="77777777" w:rsidTr="00A175A1">
              <w:trPr>
                <w:trHeight w:val="460"/>
              </w:trPr>
              <w:tc>
                <w:tcPr>
                  <w:tcW w:w="1705" w:type="dxa"/>
                </w:tcPr>
                <w:p w14:paraId="49756FAA" w14:textId="77777777" w:rsidR="00EE4647" w:rsidRPr="00482C24" w:rsidRDefault="00EE4647" w:rsidP="00A175A1">
                  <w:pPr>
                    <w:pStyle w:val="Default"/>
                    <w:ind w:left="-104"/>
                    <w:rPr>
                      <w:rFonts w:ascii="Verdana" w:hAnsi="Verdana"/>
                    </w:rPr>
                  </w:pPr>
                  <w:r w:rsidRPr="00482C24">
                    <w:rPr>
                      <w:rFonts w:ascii="Verdana" w:hAnsi="Verdana"/>
                      <w:sz w:val="20"/>
                      <w:szCs w:val="20"/>
                    </w:rPr>
                    <w:t xml:space="preserve">Cypermethrin (pure) </w:t>
                  </w:r>
                </w:p>
                <w:p w14:paraId="39499810"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575B6658"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68721136"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7B0B3D40"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7939AB05"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3462D8E0" w14:textId="77777777" w:rsidR="00EE4647" w:rsidRPr="00482C24" w:rsidRDefault="00EE4647" w:rsidP="00A175A1">
                  <w:pPr>
                    <w:suppressAutoHyphens w:val="0"/>
                    <w:autoSpaceDE w:val="0"/>
                    <w:autoSpaceDN w:val="0"/>
                    <w:adjustRightInd w:val="0"/>
                    <w:rPr>
                      <w:color w:val="000000"/>
                      <w:lang w:val="fr-FR" w:eastAsia="fr-FR"/>
                    </w:rPr>
                  </w:pPr>
                </w:p>
              </w:tc>
            </w:tr>
          </w:tbl>
          <w:p w14:paraId="214C4DA3" w14:textId="77777777" w:rsidR="00EE4647" w:rsidRPr="003C1C29" w:rsidRDefault="00EE4647" w:rsidP="00506C25">
            <w:pPr>
              <w:rPr>
                <w:rFonts w:ascii="Arial" w:hAnsi="Arial" w:cs="Arial"/>
                <w:i/>
                <w:lang w:eastAsia="fr-FR"/>
              </w:rPr>
            </w:pPr>
          </w:p>
        </w:tc>
        <w:tc>
          <w:tcPr>
            <w:tcW w:w="1624" w:type="dxa"/>
            <w:tcBorders>
              <w:top w:val="single" w:sz="4" w:space="0" w:color="000000"/>
              <w:left w:val="single" w:sz="4" w:space="0" w:color="000000"/>
              <w:bottom w:val="single" w:sz="4" w:space="0" w:color="000000"/>
            </w:tcBorders>
            <w:shd w:val="clear" w:color="auto" w:fill="auto"/>
          </w:tcPr>
          <w:p w14:paraId="074B37F7" w14:textId="77777777" w:rsidR="00EE4647" w:rsidRPr="00482C24" w:rsidRDefault="00EE4647" w:rsidP="00A175A1">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6BAEB8B9" w14:textId="77777777" w:rsidR="00EE4647" w:rsidRDefault="00EE4647" w:rsidP="00C9401E">
            <w:pPr>
              <w:jc w:val="center"/>
              <w:rPr>
                <w:lang w:val="pl-PL"/>
              </w:rPr>
            </w:pPr>
            <w:r w:rsidRPr="00482C24">
              <w:t>dichlorovinyl)-2,2-dimethylcyclopr</w:t>
            </w:r>
            <w:r w:rsidRPr="00482C24">
              <w:lastRenderedPageBreak/>
              <w:t xml:space="preserve">opanecarboxylate </w:t>
            </w:r>
          </w:p>
        </w:tc>
        <w:tc>
          <w:tcPr>
            <w:tcW w:w="1353" w:type="dxa"/>
            <w:tcBorders>
              <w:left w:val="single" w:sz="4" w:space="0" w:color="000000"/>
              <w:bottom w:val="single" w:sz="4" w:space="0" w:color="000000"/>
            </w:tcBorders>
            <w:shd w:val="clear" w:color="auto" w:fill="auto"/>
            <w:vAlign w:val="center"/>
          </w:tcPr>
          <w:p w14:paraId="28F181AD" w14:textId="77777777" w:rsidR="00EE4647" w:rsidRDefault="00EE4647" w:rsidP="00883FB8">
            <w:pPr>
              <w:jc w:val="center"/>
              <w:rPr>
                <w:vertAlign w:val="superscript"/>
              </w:rPr>
            </w:pPr>
            <w:r w:rsidRPr="00482C24">
              <w:lastRenderedPageBreak/>
              <w:t>Active substance</w:t>
            </w:r>
          </w:p>
        </w:tc>
        <w:tc>
          <w:tcPr>
            <w:tcW w:w="1353" w:type="dxa"/>
            <w:tcBorders>
              <w:top w:val="single" w:sz="4" w:space="0" w:color="000000"/>
              <w:left w:val="single" w:sz="4" w:space="0" w:color="000000"/>
              <w:bottom w:val="single" w:sz="4" w:space="0" w:color="000000"/>
            </w:tcBorders>
            <w:shd w:val="clear" w:color="auto" w:fill="auto"/>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EE4647" w:rsidRPr="00482C24" w14:paraId="4CE4A43A" w14:textId="77777777" w:rsidTr="00A175A1">
              <w:trPr>
                <w:trHeight w:val="97"/>
              </w:trPr>
              <w:tc>
                <w:tcPr>
                  <w:tcW w:w="1377" w:type="dxa"/>
                </w:tcPr>
                <w:p w14:paraId="5408960D" w14:textId="229A3AC8" w:rsidR="00EE4647" w:rsidRPr="00482C24" w:rsidRDefault="00EE4647" w:rsidP="00883FB8">
                  <w:pPr>
                    <w:pStyle w:val="Default"/>
                    <w:ind w:left="-148" w:right="-56"/>
                    <w:jc w:val="center"/>
                    <w:rPr>
                      <w:rFonts w:ascii="Verdana" w:hAnsi="Verdana"/>
                    </w:rPr>
                  </w:pPr>
                  <w:r w:rsidRPr="00482C24">
                    <w:rPr>
                      <w:rFonts w:ascii="Verdana" w:hAnsi="Verdana"/>
                      <w:sz w:val="20"/>
                      <w:szCs w:val="20"/>
                    </w:rPr>
                    <w:t>52315-07-8</w:t>
                  </w:r>
                </w:p>
                <w:p w14:paraId="68714025"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146" w:type="dxa"/>
                </w:tcPr>
                <w:p w14:paraId="5BB6B9F6"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146" w:type="dxa"/>
                </w:tcPr>
                <w:p w14:paraId="0C08E923" w14:textId="77777777" w:rsidR="00EE4647" w:rsidRPr="00482C24" w:rsidRDefault="00EE4647" w:rsidP="00883FB8">
                  <w:pPr>
                    <w:suppressAutoHyphens w:val="0"/>
                    <w:autoSpaceDE w:val="0"/>
                    <w:autoSpaceDN w:val="0"/>
                    <w:adjustRightInd w:val="0"/>
                    <w:jc w:val="center"/>
                    <w:rPr>
                      <w:color w:val="000000"/>
                      <w:lang w:val="fr-FR" w:eastAsia="fr-FR"/>
                    </w:rPr>
                  </w:pPr>
                </w:p>
              </w:tc>
            </w:tr>
          </w:tbl>
          <w:p w14:paraId="7A7D2DF7" w14:textId="77777777" w:rsidR="00EE4647" w:rsidRPr="00FE493E" w:rsidRDefault="00EE4647" w:rsidP="00883FB8">
            <w:pPr>
              <w:jc w:val="center"/>
              <w:rPr>
                <w:rFonts w:ascii="Arial" w:hAnsi="Arial" w:cs="Arial"/>
              </w:rPr>
            </w:pPr>
          </w:p>
        </w:tc>
        <w:tc>
          <w:tcPr>
            <w:tcW w:w="1353" w:type="dxa"/>
            <w:tcBorders>
              <w:top w:val="single" w:sz="4" w:space="0" w:color="000000"/>
              <w:left w:val="single" w:sz="4" w:space="0" w:color="000000"/>
              <w:bottom w:val="single" w:sz="4" w:space="0" w:color="000000"/>
            </w:tcBorders>
            <w:shd w:val="clear" w:color="auto" w:fill="auto"/>
            <w:vAlign w:val="center"/>
          </w:tcPr>
          <w:p w14:paraId="2F596853" w14:textId="11CDD8F6" w:rsidR="00EE4647" w:rsidRPr="00482C24" w:rsidRDefault="00EE4647" w:rsidP="00883FB8">
            <w:pPr>
              <w:pStyle w:val="Default"/>
              <w:jc w:val="center"/>
              <w:rPr>
                <w:rFonts w:ascii="Verdana" w:hAnsi="Verdana"/>
              </w:rPr>
            </w:pPr>
            <w:r w:rsidRPr="00482C24">
              <w:rPr>
                <w:rFonts w:ascii="Verdana" w:hAnsi="Verdana"/>
                <w:sz w:val="20"/>
                <w:szCs w:val="20"/>
              </w:rPr>
              <w:t>257-842-9</w:t>
            </w:r>
          </w:p>
          <w:p w14:paraId="1403FAEB" w14:textId="77777777" w:rsidR="00EE4647" w:rsidRPr="00FE493E" w:rsidRDefault="00EE4647" w:rsidP="00883FB8">
            <w:pPr>
              <w:jc w:val="center"/>
              <w:rPr>
                <w:rFonts w:ascii="Arial" w:eastAsiaTheme="minorHAnsi" w:hAnsi="Arial" w:cs="Arial"/>
                <w:lang w:val="fr-FR" w:eastAsia="en-US"/>
              </w:rPr>
            </w:pPr>
          </w:p>
        </w:tc>
        <w:tc>
          <w:tcPr>
            <w:tcW w:w="837" w:type="dxa"/>
            <w:tcBorders>
              <w:top w:val="single" w:sz="4" w:space="0" w:color="000000"/>
              <w:left w:val="single" w:sz="4" w:space="0" w:color="000000"/>
              <w:bottom w:val="single" w:sz="4" w:space="0" w:color="000000"/>
            </w:tcBorders>
            <w:shd w:val="clear" w:color="auto" w:fill="auto"/>
            <w:vAlign w:val="center"/>
          </w:tcPr>
          <w:p w14:paraId="77BDB6C6" w14:textId="421FA853" w:rsidR="00EE4647" w:rsidRPr="00482C24" w:rsidRDefault="00EE4647" w:rsidP="00883FB8">
            <w:pPr>
              <w:pStyle w:val="Default"/>
              <w:jc w:val="center"/>
              <w:rPr>
                <w:rFonts w:ascii="Verdana" w:hAnsi="Verdana"/>
              </w:rPr>
            </w:pPr>
            <w:r w:rsidRPr="00482C24">
              <w:rPr>
                <w:rFonts w:ascii="Verdana" w:hAnsi="Verdana"/>
                <w:sz w:val="20"/>
                <w:szCs w:val="20"/>
              </w:rPr>
              <w:t>0.</w:t>
            </w:r>
            <w:r w:rsidR="009B4D64" w:rsidRPr="00482C24">
              <w:rPr>
                <w:rFonts w:ascii="Verdana" w:hAnsi="Verdana"/>
                <w:sz w:val="20"/>
                <w:szCs w:val="20"/>
              </w:rPr>
              <w:t>1</w:t>
            </w:r>
            <w:r w:rsidR="009B4D64">
              <w:rPr>
                <w:rFonts w:ascii="Verdana" w:hAnsi="Verdana"/>
                <w:sz w:val="20"/>
                <w:szCs w:val="20"/>
              </w:rPr>
              <w:t>1</w:t>
            </w:r>
          </w:p>
          <w:p w14:paraId="4419CCFB" w14:textId="77777777" w:rsidR="00EE4647" w:rsidRDefault="00EE4647" w:rsidP="00883FB8">
            <w:pPr>
              <w:snapToGrid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EE4647" w:rsidRPr="00482C24" w14:paraId="5813FD87" w14:textId="77777777" w:rsidTr="00A175A1">
              <w:trPr>
                <w:trHeight w:val="460"/>
              </w:trPr>
              <w:tc>
                <w:tcPr>
                  <w:tcW w:w="1705" w:type="dxa"/>
                </w:tcPr>
                <w:p w14:paraId="2CD9872F" w14:textId="3D7867D7" w:rsidR="00EE4647" w:rsidRPr="00482C24" w:rsidRDefault="00EE4647" w:rsidP="00883FB8">
                  <w:pPr>
                    <w:pStyle w:val="Default"/>
                    <w:ind w:left="-104"/>
                    <w:jc w:val="center"/>
                    <w:rPr>
                      <w:rFonts w:ascii="Verdana" w:hAnsi="Verdana"/>
                    </w:rPr>
                  </w:pPr>
                  <w:r>
                    <w:rPr>
                      <w:rFonts w:ascii="Verdana" w:hAnsi="Verdana"/>
                      <w:sz w:val="20"/>
                      <w:szCs w:val="20"/>
                    </w:rPr>
                    <w:t>0.</w:t>
                  </w:r>
                  <w:r w:rsidR="009B4D64">
                    <w:rPr>
                      <w:rFonts w:ascii="Verdana" w:hAnsi="Verdana"/>
                      <w:sz w:val="20"/>
                      <w:szCs w:val="20"/>
                    </w:rPr>
                    <w:t>11</w:t>
                  </w:r>
                </w:p>
                <w:p w14:paraId="3023F349"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6E390FDC"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1E224AAF"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2497D472"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6FBDEE15"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64637F35" w14:textId="77777777" w:rsidR="00EE4647" w:rsidRPr="00482C24" w:rsidRDefault="00EE4647" w:rsidP="00883FB8">
                  <w:pPr>
                    <w:suppressAutoHyphens w:val="0"/>
                    <w:autoSpaceDE w:val="0"/>
                    <w:autoSpaceDN w:val="0"/>
                    <w:adjustRightInd w:val="0"/>
                    <w:jc w:val="center"/>
                    <w:rPr>
                      <w:color w:val="000000"/>
                      <w:lang w:val="fr-FR" w:eastAsia="fr-FR"/>
                    </w:rPr>
                  </w:pPr>
                </w:p>
              </w:tc>
            </w:tr>
          </w:tbl>
          <w:p w14:paraId="11F205C1" w14:textId="77777777" w:rsidR="00EE4647" w:rsidRDefault="00EE4647" w:rsidP="00883FB8">
            <w:pPr>
              <w:snapToGrid w:val="0"/>
              <w:jc w:val="center"/>
            </w:pPr>
          </w:p>
        </w:tc>
      </w:tr>
      <w:tr w:rsidR="00AB69D5" w14:paraId="1772C57B" w14:textId="77777777" w:rsidTr="006C268B">
        <w:tc>
          <w:tcPr>
            <w:tcW w:w="1985" w:type="dxa"/>
            <w:tcBorders>
              <w:top w:val="single" w:sz="4" w:space="0" w:color="000000"/>
              <w:left w:val="single" w:sz="4" w:space="0" w:color="000000"/>
              <w:bottom w:val="single" w:sz="4" w:space="0" w:color="000000"/>
            </w:tcBorders>
            <w:shd w:val="clear" w:color="auto" w:fill="auto"/>
            <w:vAlign w:val="center"/>
          </w:tcPr>
          <w:p w14:paraId="25C42BD7" w14:textId="5910E60E" w:rsidR="00AB69D5" w:rsidRPr="00883FB8" w:rsidRDefault="00AB69D5" w:rsidP="00883FB8">
            <w:pPr>
              <w:pStyle w:val="Special"/>
              <w:rPr>
                <w:rFonts w:cs="Arial"/>
                <w:sz w:val="20"/>
                <w:szCs w:val="20"/>
                <w:highlight w:val="black"/>
              </w:rPr>
            </w:pPr>
            <w:r w:rsidRPr="00883FB8">
              <w:rPr>
                <w:rFonts w:cs="Arial"/>
                <w:color w:val="000000"/>
                <w:sz w:val="20"/>
                <w:szCs w:val="20"/>
                <w:lang w:eastAsia="fr-FR"/>
              </w:rPr>
              <w:t>alcohols, C11-14-iso-, C13-rich, ethoxylated propoxylated</w:t>
            </w:r>
          </w:p>
        </w:tc>
        <w:tc>
          <w:tcPr>
            <w:tcW w:w="1624" w:type="dxa"/>
            <w:tcBorders>
              <w:top w:val="single" w:sz="4" w:space="0" w:color="000000"/>
              <w:left w:val="single" w:sz="4" w:space="0" w:color="000000"/>
              <w:bottom w:val="single" w:sz="4" w:space="0" w:color="000000"/>
            </w:tcBorders>
            <w:shd w:val="clear" w:color="auto" w:fill="auto"/>
          </w:tcPr>
          <w:p w14:paraId="54636868" w14:textId="5EBDD44A" w:rsidR="00AB69D5" w:rsidRPr="00883FB8" w:rsidRDefault="00883FB8" w:rsidP="00883FB8">
            <w:pPr>
              <w:rPr>
                <w:rFonts w:cs="Arial"/>
                <w:color w:val="000000"/>
                <w:lang w:val="en-US" w:eastAsia="fr-FR"/>
              </w:rPr>
            </w:pPr>
            <w:r w:rsidRPr="00883FB8">
              <w:rPr>
                <w:rFonts w:cs="Arial"/>
                <w:color w:val="000000"/>
                <w:lang w:val="en-US" w:eastAsia="fr-FR"/>
              </w:rPr>
              <w:t>a</w:t>
            </w:r>
            <w:r w:rsidR="00AB69D5" w:rsidRPr="00883FB8">
              <w:rPr>
                <w:rFonts w:cs="Arial"/>
                <w:color w:val="000000"/>
                <w:lang w:val="en-US" w:eastAsia="fr-FR"/>
              </w:rPr>
              <w:t>lcools, C11-14-iso-, C13-rich, ethoxylés propoxylés</w:t>
            </w:r>
          </w:p>
        </w:tc>
        <w:tc>
          <w:tcPr>
            <w:tcW w:w="1353" w:type="dxa"/>
            <w:tcBorders>
              <w:top w:val="single" w:sz="4" w:space="0" w:color="000000"/>
              <w:left w:val="single" w:sz="4" w:space="0" w:color="000000"/>
              <w:bottom w:val="single" w:sz="4" w:space="0" w:color="000000"/>
            </w:tcBorders>
            <w:shd w:val="clear" w:color="auto" w:fill="auto"/>
            <w:vAlign w:val="center"/>
          </w:tcPr>
          <w:p w14:paraId="04A9438A" w14:textId="4474F92D" w:rsidR="00AB69D5" w:rsidRPr="00883FB8" w:rsidRDefault="00AB69D5" w:rsidP="00883FB8">
            <w:pPr>
              <w:jc w:val="center"/>
              <w:rPr>
                <w:rFonts w:cs="Arial"/>
                <w:color w:val="000000"/>
                <w:lang w:eastAsia="fr-FR"/>
              </w:rPr>
            </w:pPr>
            <w:r w:rsidRPr="00883FB8">
              <w:rPr>
                <w:rFonts w:cs="Arial"/>
                <w:color w:val="000000"/>
                <w:lang w:eastAsia="fr-FR"/>
              </w:rPr>
              <w:t>Non-ionic surfactant</w:t>
            </w:r>
          </w:p>
        </w:tc>
        <w:tc>
          <w:tcPr>
            <w:tcW w:w="1353" w:type="dxa"/>
            <w:tcBorders>
              <w:top w:val="single" w:sz="4" w:space="0" w:color="000000"/>
              <w:left w:val="single" w:sz="4" w:space="0" w:color="000000"/>
              <w:bottom w:val="single" w:sz="4" w:space="0" w:color="000000"/>
            </w:tcBorders>
            <w:shd w:val="clear" w:color="auto" w:fill="auto"/>
            <w:vAlign w:val="center"/>
          </w:tcPr>
          <w:p w14:paraId="6C90ABDE" w14:textId="56881162" w:rsidR="00AB69D5" w:rsidRPr="00883FB8" w:rsidRDefault="00AB69D5" w:rsidP="00883FB8">
            <w:pPr>
              <w:pStyle w:val="Special"/>
              <w:jc w:val="center"/>
              <w:rPr>
                <w:rFonts w:cs="Arial"/>
                <w:sz w:val="20"/>
                <w:szCs w:val="20"/>
              </w:rPr>
            </w:pPr>
            <w:r w:rsidRPr="00883FB8">
              <w:rPr>
                <w:rFonts w:cs="Arial"/>
                <w:sz w:val="20"/>
                <w:szCs w:val="20"/>
              </w:rPr>
              <w:t>78330-23-1</w:t>
            </w:r>
          </w:p>
        </w:tc>
        <w:tc>
          <w:tcPr>
            <w:tcW w:w="1353" w:type="dxa"/>
            <w:tcBorders>
              <w:top w:val="single" w:sz="4" w:space="0" w:color="000000"/>
              <w:left w:val="single" w:sz="4" w:space="0" w:color="000000"/>
              <w:bottom w:val="single" w:sz="4" w:space="0" w:color="000000"/>
            </w:tcBorders>
            <w:shd w:val="clear" w:color="auto" w:fill="auto"/>
            <w:vAlign w:val="center"/>
          </w:tcPr>
          <w:p w14:paraId="051E6055" w14:textId="3D0FB4DE" w:rsidR="00AB69D5" w:rsidRPr="00883FB8" w:rsidRDefault="00AB69D5" w:rsidP="00883FB8">
            <w:pPr>
              <w:pStyle w:val="Special"/>
              <w:jc w:val="center"/>
              <w:rPr>
                <w:rFonts w:cs="Arial"/>
                <w:sz w:val="20"/>
                <w:szCs w:val="20"/>
              </w:rPr>
            </w:pPr>
            <w:r w:rsidRPr="00883FB8">
              <w:rPr>
                <w:rFonts w:cs="Arial"/>
                <w:sz w:val="20"/>
                <w:szCs w:val="20"/>
              </w:rPr>
              <w:t>-</w:t>
            </w:r>
          </w:p>
        </w:tc>
        <w:tc>
          <w:tcPr>
            <w:tcW w:w="837" w:type="dxa"/>
            <w:tcBorders>
              <w:top w:val="single" w:sz="4" w:space="0" w:color="000000"/>
              <w:left w:val="single" w:sz="4" w:space="0" w:color="000000"/>
              <w:bottom w:val="single" w:sz="4" w:space="0" w:color="000000"/>
            </w:tcBorders>
            <w:shd w:val="clear" w:color="auto" w:fill="auto"/>
            <w:vAlign w:val="center"/>
          </w:tcPr>
          <w:p w14:paraId="796259F1" w14:textId="3385FFBD" w:rsidR="00AB69D5" w:rsidRPr="00883FB8" w:rsidRDefault="00AB69D5" w:rsidP="00883FB8">
            <w:pPr>
              <w:jc w:val="center"/>
              <w:rPr>
                <w:rFonts w:cs="Arial"/>
                <w:lang w:val="en-US"/>
              </w:rPr>
            </w:pPr>
            <w:r w:rsidRPr="00883FB8">
              <w:rPr>
                <w:rFonts w:cs="Arial"/>
                <w:lang w:val="en-US"/>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742D" w14:textId="3524150E" w:rsidR="00AB69D5" w:rsidRPr="00883FB8" w:rsidRDefault="00AB69D5" w:rsidP="00883FB8">
            <w:pPr>
              <w:jc w:val="center"/>
              <w:rPr>
                <w:rFonts w:cs="Arial"/>
                <w:lang w:val="en-US"/>
              </w:rPr>
            </w:pPr>
            <w:r w:rsidRPr="00883FB8">
              <w:rPr>
                <w:rFonts w:cs="Arial"/>
                <w:lang w:val="en-US"/>
              </w:rPr>
              <w:t>0.108</w:t>
            </w:r>
          </w:p>
        </w:tc>
      </w:tr>
    </w:tbl>
    <w:p w14:paraId="6FFF777C" w14:textId="77777777" w:rsidR="009D0C0B" w:rsidRDefault="009D0C0B">
      <w:pPr>
        <w:pStyle w:val="Titre4"/>
        <w:numPr>
          <w:ilvl w:val="0"/>
          <w:numId w:val="0"/>
        </w:numPr>
      </w:pPr>
      <w:bookmarkStart w:id="24" w:name="d0e437"/>
      <w:bookmarkEnd w:id="24"/>
    </w:p>
    <w:p w14:paraId="3697D126" w14:textId="77777777" w:rsidR="009D0C0B" w:rsidRPr="00A9165A" w:rsidRDefault="00FA480B">
      <w:pPr>
        <w:pStyle w:val="Titre4"/>
        <w:rPr>
          <w:b/>
        </w:rPr>
      </w:pPr>
      <w:bookmarkStart w:id="25" w:name="_Toc512506015"/>
      <w:r w:rsidRPr="00A9165A">
        <w:rPr>
          <w:b/>
        </w:rP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2D625B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93F7771" w14:textId="77777777" w:rsidR="009D0C0B" w:rsidRDefault="00DB7CBD" w:rsidP="00DB7CBD">
            <w:pPr>
              <w:spacing w:line="260" w:lineRule="atLeast"/>
              <w:ind w:right="-1"/>
              <w:contextualSpacing/>
              <w:jc w:val="both"/>
            </w:pPr>
            <w:r w:rsidRPr="00B174B6">
              <w:rPr>
                <w:rFonts w:eastAsia="Calibri"/>
                <w:lang w:eastAsia="sv-SE"/>
              </w:rPr>
              <w:t>Another Liquid (AL)</w:t>
            </w:r>
          </w:p>
        </w:tc>
      </w:tr>
    </w:tbl>
    <w:p w14:paraId="3C707953" w14:textId="77777777" w:rsidR="009D0C0B" w:rsidRDefault="009D0C0B">
      <w:bookmarkStart w:id="26" w:name="d0e452"/>
    </w:p>
    <w:p w14:paraId="41EB3B52" w14:textId="77777777" w:rsidR="000B4673" w:rsidRDefault="000B4673"/>
    <w:p w14:paraId="784F8E47" w14:textId="77777777" w:rsidR="000B4673" w:rsidRDefault="000B4673" w:rsidP="000B4673">
      <w:pPr>
        <w:suppressAutoHyphens w:val="0"/>
        <w:autoSpaceDE w:val="0"/>
        <w:autoSpaceDN w:val="0"/>
        <w:adjustRightInd w:val="0"/>
        <w:rPr>
          <w:b/>
          <w:bCs/>
          <w:color w:val="000000"/>
          <w:sz w:val="28"/>
          <w:szCs w:val="28"/>
          <w:lang w:val="en-US" w:eastAsia="fr-FR"/>
        </w:rPr>
      </w:pPr>
    </w:p>
    <w:p w14:paraId="1F1243AA" w14:textId="77777777" w:rsidR="000B4673" w:rsidRPr="00BE53CA" w:rsidRDefault="000B4673" w:rsidP="000B4673">
      <w:pPr>
        <w:pStyle w:val="Titre1"/>
        <w:numPr>
          <w:ilvl w:val="0"/>
          <w:numId w:val="0"/>
        </w:numPr>
        <w:spacing w:after="120"/>
        <w:ind w:left="432" w:hanging="432"/>
        <w:rPr>
          <w:lang w:val="en-GB"/>
        </w:rPr>
      </w:pPr>
      <w:bookmarkStart w:id="27" w:name="_Toc450741097"/>
      <w:bookmarkStart w:id="28" w:name="_Toc454870196"/>
      <w:bookmarkStart w:id="29" w:name="_Toc512506016"/>
      <w:r w:rsidRPr="00BE53CA">
        <w:rPr>
          <w:lang w:val="en-GB"/>
        </w:rPr>
        <w:t>Part II.- Second information level - meta SPC 1</w:t>
      </w:r>
      <w:bookmarkEnd w:id="27"/>
      <w:bookmarkEnd w:id="28"/>
      <w:bookmarkEnd w:id="29"/>
    </w:p>
    <w:p w14:paraId="1ABA8CA1" w14:textId="77777777" w:rsidR="000B4673" w:rsidRPr="00BE53CA" w:rsidRDefault="000B4673" w:rsidP="000B4673">
      <w:pPr>
        <w:pStyle w:val="Titre1"/>
        <w:numPr>
          <w:ilvl w:val="0"/>
          <w:numId w:val="0"/>
        </w:numPr>
        <w:spacing w:after="120"/>
        <w:ind w:left="432" w:hanging="432"/>
        <w:rPr>
          <w:lang w:val="en-GB"/>
        </w:rPr>
      </w:pPr>
    </w:p>
    <w:p w14:paraId="01B1B4FD" w14:textId="77777777" w:rsidR="000B4673" w:rsidRPr="00BE53CA" w:rsidRDefault="000B4673" w:rsidP="00BE53CA">
      <w:pPr>
        <w:pStyle w:val="Titre2"/>
        <w:numPr>
          <w:ilvl w:val="0"/>
          <w:numId w:val="0"/>
        </w:numPr>
        <w:spacing w:before="0"/>
        <w:ind w:left="576" w:hanging="576"/>
        <w:rPr>
          <w:iCs/>
          <w:kern w:val="32"/>
          <w:szCs w:val="32"/>
        </w:rPr>
      </w:pPr>
      <w:bookmarkStart w:id="30" w:name="_Toc450741098"/>
      <w:bookmarkStart w:id="31" w:name="_Toc454870197"/>
      <w:bookmarkStart w:id="32" w:name="_Toc512506017"/>
      <w:r w:rsidRPr="00BE53CA">
        <w:rPr>
          <w:iCs/>
          <w:kern w:val="32"/>
          <w:szCs w:val="32"/>
        </w:rPr>
        <w:t>1. Meta SPC 1 administrative information</w:t>
      </w:r>
      <w:bookmarkEnd w:id="30"/>
      <w:bookmarkEnd w:id="31"/>
      <w:bookmarkEnd w:id="32"/>
    </w:p>
    <w:p w14:paraId="1978FFBD" w14:textId="77777777" w:rsidR="00BE53CA" w:rsidRPr="00BE53CA" w:rsidRDefault="00BE53CA" w:rsidP="000B4673">
      <w:pPr>
        <w:pStyle w:val="Titre2"/>
        <w:numPr>
          <w:ilvl w:val="0"/>
          <w:numId w:val="0"/>
        </w:numPr>
        <w:spacing w:before="0"/>
        <w:ind w:left="576" w:hanging="576"/>
        <w:rPr>
          <w:sz w:val="20"/>
        </w:rPr>
      </w:pPr>
      <w:bookmarkStart w:id="33" w:name="_Toc450741099"/>
      <w:bookmarkStart w:id="34" w:name="_Toc454870198"/>
    </w:p>
    <w:p w14:paraId="51F7C77C" w14:textId="77777777" w:rsidR="000B4673" w:rsidRPr="00BE53CA" w:rsidRDefault="000B4673" w:rsidP="000B4673">
      <w:pPr>
        <w:pStyle w:val="Titre2"/>
        <w:numPr>
          <w:ilvl w:val="0"/>
          <w:numId w:val="0"/>
        </w:numPr>
        <w:spacing w:before="0"/>
        <w:ind w:left="576" w:hanging="576"/>
        <w:rPr>
          <w:sz w:val="20"/>
        </w:rPr>
      </w:pPr>
      <w:bookmarkStart w:id="35" w:name="_Toc512506018"/>
      <w:r w:rsidRPr="00BE53CA">
        <w:rPr>
          <w:sz w:val="20"/>
        </w:rPr>
        <w:t>1.1. Meta SPC identifier</w:t>
      </w:r>
      <w:bookmarkEnd w:id="33"/>
      <w:bookmarkEnd w:id="34"/>
      <w:bookmarkEnd w:id="3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B4673" w:rsidRPr="00BE53CA" w14:paraId="6E2BBFD6" w14:textId="77777777" w:rsidTr="000B467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ACB804" w14:textId="77777777" w:rsidR="000B4673" w:rsidRPr="00BE53CA" w:rsidRDefault="00BE53CA" w:rsidP="000B4673">
            <w:r w:rsidRPr="004A67D2">
              <w:rPr>
                <w:b/>
                <w:bCs/>
                <w:szCs w:val="24"/>
                <w:lang w:eastAsia="en-GB"/>
              </w:rPr>
              <w:t>X6089CR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1C2E5E" w14:textId="77777777" w:rsidR="000B4673" w:rsidRPr="00BE53CA" w:rsidRDefault="000B4673" w:rsidP="000B4673"/>
        </w:tc>
      </w:tr>
    </w:tbl>
    <w:p w14:paraId="1F6B5FF8" w14:textId="77777777" w:rsidR="00BE53CA" w:rsidRPr="00BE53CA" w:rsidRDefault="00BE53CA" w:rsidP="00BE53CA">
      <w:pPr>
        <w:pStyle w:val="Titre2"/>
        <w:numPr>
          <w:ilvl w:val="0"/>
          <w:numId w:val="0"/>
        </w:numPr>
        <w:spacing w:before="0"/>
        <w:ind w:left="576" w:hanging="576"/>
        <w:rPr>
          <w:sz w:val="20"/>
        </w:rPr>
      </w:pPr>
      <w:bookmarkStart w:id="36" w:name="_Toc450741100"/>
      <w:bookmarkStart w:id="37" w:name="_Toc454870199"/>
    </w:p>
    <w:p w14:paraId="754D5DDF" w14:textId="77777777" w:rsidR="000B4673" w:rsidRPr="00BE53CA" w:rsidRDefault="000B4673" w:rsidP="00BE53CA">
      <w:pPr>
        <w:pStyle w:val="Titre2"/>
        <w:numPr>
          <w:ilvl w:val="0"/>
          <w:numId w:val="0"/>
        </w:numPr>
        <w:spacing w:before="0"/>
        <w:ind w:left="576" w:hanging="576"/>
        <w:rPr>
          <w:sz w:val="20"/>
        </w:rPr>
      </w:pPr>
      <w:bookmarkStart w:id="38" w:name="_Toc512506019"/>
      <w:r w:rsidRPr="00BE53CA">
        <w:rPr>
          <w:sz w:val="20"/>
        </w:rPr>
        <w:t>1.2. Suffix to the authorisation number</w:t>
      </w:r>
      <w:bookmarkEnd w:id="36"/>
      <w:bookmarkEnd w:id="37"/>
      <w:bookmarkEnd w:id="3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B4673" w:rsidRPr="00BE53CA" w14:paraId="0DC2A6E6" w14:textId="77777777" w:rsidTr="000B4673">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417175E" w14:textId="77777777" w:rsidR="000B4673" w:rsidRPr="00BE53CA" w:rsidRDefault="000B4673" w:rsidP="000B4673">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74E84597" w14:textId="77777777" w:rsidR="000B4673" w:rsidRPr="00BE53CA" w:rsidRDefault="000B4673" w:rsidP="000B4673">
            <w:pPr>
              <w:pStyle w:val="Special"/>
              <w:rPr>
                <w:sz w:val="20"/>
                <w:szCs w:val="20"/>
              </w:rPr>
            </w:pPr>
          </w:p>
        </w:tc>
      </w:tr>
    </w:tbl>
    <w:p w14:paraId="7F896E89" w14:textId="77777777" w:rsidR="000B4673" w:rsidRPr="00BE53CA" w:rsidRDefault="000B4673" w:rsidP="00BE53CA">
      <w:pPr>
        <w:pStyle w:val="Titre2"/>
        <w:numPr>
          <w:ilvl w:val="0"/>
          <w:numId w:val="0"/>
        </w:numPr>
        <w:spacing w:before="0"/>
        <w:ind w:left="576" w:hanging="576"/>
        <w:rPr>
          <w:i/>
          <w:sz w:val="20"/>
        </w:rPr>
      </w:pPr>
    </w:p>
    <w:p w14:paraId="56628BAF" w14:textId="77777777" w:rsidR="000B4673" w:rsidRPr="00BE53CA" w:rsidRDefault="000B4673" w:rsidP="00BE53CA">
      <w:pPr>
        <w:pStyle w:val="Titre2"/>
        <w:numPr>
          <w:ilvl w:val="0"/>
          <w:numId w:val="0"/>
        </w:numPr>
        <w:spacing w:before="0"/>
        <w:ind w:left="576" w:hanging="576"/>
        <w:rPr>
          <w:sz w:val="20"/>
        </w:rPr>
      </w:pPr>
      <w:bookmarkStart w:id="39" w:name="_Toc450741101"/>
      <w:bookmarkStart w:id="40" w:name="_Toc454870200"/>
      <w:bookmarkStart w:id="41" w:name="_Toc512506020"/>
      <w:r w:rsidRPr="00BE53CA">
        <w:rPr>
          <w:sz w:val="20"/>
        </w:rPr>
        <w:t>1.3. Product type(s)</w:t>
      </w:r>
      <w:bookmarkEnd w:id="39"/>
      <w:bookmarkEnd w:id="40"/>
      <w:bookmarkEnd w:id="4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B4673" w:rsidRPr="00BE53CA" w14:paraId="30D9625A" w14:textId="77777777" w:rsidTr="000B467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95939D" w14:textId="77777777" w:rsidR="000B4673" w:rsidRPr="00BE53CA" w:rsidRDefault="000B4673" w:rsidP="000B4673">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4CBC1D" w14:textId="77777777" w:rsidR="000B4673" w:rsidRPr="00BE53CA" w:rsidRDefault="00BE53CA" w:rsidP="000B4673">
            <w:r w:rsidRPr="00BE53CA">
              <w:t>PT08</w:t>
            </w:r>
          </w:p>
        </w:tc>
      </w:tr>
    </w:tbl>
    <w:p w14:paraId="1E9EEAEB" w14:textId="77777777" w:rsidR="000B4673" w:rsidRPr="00BE53CA" w:rsidRDefault="000B4673" w:rsidP="00BE53CA">
      <w:pPr>
        <w:pStyle w:val="Titre2"/>
        <w:numPr>
          <w:ilvl w:val="0"/>
          <w:numId w:val="0"/>
        </w:numPr>
        <w:spacing w:before="0"/>
        <w:ind w:left="576"/>
        <w:rPr>
          <w:i/>
          <w:sz w:val="20"/>
        </w:rPr>
      </w:pPr>
    </w:p>
    <w:p w14:paraId="51A6F324" w14:textId="77777777" w:rsidR="000B4673" w:rsidRPr="00BE53CA" w:rsidRDefault="000B4673" w:rsidP="00BE53CA">
      <w:pPr>
        <w:pStyle w:val="Titre2"/>
        <w:numPr>
          <w:ilvl w:val="0"/>
          <w:numId w:val="0"/>
        </w:numPr>
        <w:spacing w:before="0"/>
        <w:ind w:left="576" w:hanging="576"/>
        <w:rPr>
          <w:iCs/>
          <w:kern w:val="32"/>
          <w:szCs w:val="32"/>
        </w:rPr>
      </w:pPr>
      <w:bookmarkStart w:id="42" w:name="_Toc450741102"/>
      <w:bookmarkStart w:id="43" w:name="_Toc454870201"/>
      <w:bookmarkStart w:id="44" w:name="_Toc512506021"/>
      <w:r w:rsidRPr="00BE53CA">
        <w:rPr>
          <w:iCs/>
          <w:kern w:val="32"/>
          <w:szCs w:val="32"/>
        </w:rPr>
        <w:t>2. Meta SPC 1 composition</w:t>
      </w:r>
      <w:bookmarkEnd w:id="42"/>
      <w:bookmarkEnd w:id="43"/>
      <w:bookmarkEnd w:id="44"/>
    </w:p>
    <w:p w14:paraId="0CCA87A5" w14:textId="77777777" w:rsidR="000B4673" w:rsidRPr="00BE53CA" w:rsidRDefault="000B4673" w:rsidP="000B4673"/>
    <w:p w14:paraId="50C27711" w14:textId="77777777" w:rsidR="000B4673" w:rsidRPr="00BE53CA" w:rsidRDefault="000B4673" w:rsidP="00BE53CA">
      <w:pPr>
        <w:pStyle w:val="Titre2"/>
        <w:numPr>
          <w:ilvl w:val="0"/>
          <w:numId w:val="0"/>
        </w:numPr>
        <w:spacing w:before="0"/>
        <w:ind w:left="576" w:hanging="576"/>
        <w:rPr>
          <w:sz w:val="20"/>
        </w:rPr>
      </w:pPr>
      <w:bookmarkStart w:id="45" w:name="_Toc450741103"/>
      <w:bookmarkStart w:id="46" w:name="_Toc454870202"/>
      <w:bookmarkStart w:id="47" w:name="_Toc512506022"/>
      <w:r w:rsidRPr="00BE53CA">
        <w:rPr>
          <w:sz w:val="20"/>
        </w:rPr>
        <w:t>2.1. Qualitative and quantitative information on the composition of the meta SPC 1</w:t>
      </w:r>
      <w:bookmarkEnd w:id="45"/>
      <w:bookmarkEnd w:id="46"/>
      <w:bookmarkEnd w:id="47"/>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1985"/>
        <w:gridCol w:w="1139"/>
        <w:gridCol w:w="1353"/>
        <w:gridCol w:w="1353"/>
        <w:gridCol w:w="691"/>
        <w:gridCol w:w="662"/>
      </w:tblGrid>
      <w:tr w:rsidR="000B4673" w:rsidRPr="00BE53CA" w14:paraId="150B8AFA" w14:textId="77777777" w:rsidTr="00AC3B95">
        <w:trPr>
          <w:trHeight w:val="692"/>
          <w:tblHeader/>
        </w:trPr>
        <w:tc>
          <w:tcPr>
            <w:tcW w:w="1838" w:type="dxa"/>
            <w:vMerge w:val="restart"/>
            <w:tcMar>
              <w:top w:w="40" w:type="dxa"/>
              <w:left w:w="40" w:type="dxa"/>
              <w:bottom w:w="40" w:type="dxa"/>
              <w:right w:w="40" w:type="dxa"/>
            </w:tcMar>
          </w:tcPr>
          <w:p w14:paraId="4F5EB4DF" w14:textId="77777777" w:rsidR="000B4673" w:rsidRPr="00BE53CA" w:rsidRDefault="000B4673" w:rsidP="000B4673">
            <w:r w:rsidRPr="00BE53CA">
              <w:rPr>
                <w:b/>
                <w:bCs/>
                <w:szCs w:val="24"/>
                <w:lang w:eastAsia="en-GB"/>
              </w:rPr>
              <w:t>Common name</w:t>
            </w:r>
          </w:p>
        </w:tc>
        <w:tc>
          <w:tcPr>
            <w:tcW w:w="1985" w:type="dxa"/>
            <w:vMerge w:val="restart"/>
            <w:tcMar>
              <w:top w:w="40" w:type="dxa"/>
              <w:left w:w="40" w:type="dxa"/>
              <w:bottom w:w="40" w:type="dxa"/>
              <w:right w:w="40" w:type="dxa"/>
            </w:tcMar>
          </w:tcPr>
          <w:p w14:paraId="7F4DA5DA" w14:textId="77777777" w:rsidR="000B4673" w:rsidRPr="00BE53CA" w:rsidRDefault="000B4673" w:rsidP="000B4673">
            <w:r w:rsidRPr="00BE53CA">
              <w:rPr>
                <w:b/>
                <w:bCs/>
                <w:szCs w:val="24"/>
                <w:lang w:eastAsia="en-GB"/>
              </w:rPr>
              <w:t>IUPAC name</w:t>
            </w:r>
          </w:p>
        </w:tc>
        <w:tc>
          <w:tcPr>
            <w:tcW w:w="1139" w:type="dxa"/>
            <w:vMerge w:val="restart"/>
            <w:tcMar>
              <w:top w:w="40" w:type="dxa"/>
              <w:left w:w="40" w:type="dxa"/>
              <w:bottom w:w="40" w:type="dxa"/>
              <w:right w:w="40" w:type="dxa"/>
            </w:tcMar>
          </w:tcPr>
          <w:p w14:paraId="60E08A0A" w14:textId="77777777" w:rsidR="000B4673" w:rsidRPr="00BE53CA" w:rsidRDefault="000B4673" w:rsidP="000B4673">
            <w:r w:rsidRPr="00BE53CA">
              <w:rPr>
                <w:b/>
                <w:bCs/>
                <w:szCs w:val="24"/>
                <w:lang w:eastAsia="en-GB"/>
              </w:rPr>
              <w:t>Function</w:t>
            </w:r>
          </w:p>
        </w:tc>
        <w:tc>
          <w:tcPr>
            <w:tcW w:w="1353" w:type="dxa"/>
            <w:vMerge w:val="restart"/>
            <w:tcMar>
              <w:top w:w="40" w:type="dxa"/>
              <w:left w:w="40" w:type="dxa"/>
              <w:bottom w:w="40" w:type="dxa"/>
              <w:right w:w="40" w:type="dxa"/>
            </w:tcMar>
          </w:tcPr>
          <w:p w14:paraId="211C8690" w14:textId="77777777" w:rsidR="000B4673" w:rsidRPr="00BE53CA" w:rsidRDefault="000B4673" w:rsidP="000B4673">
            <w:r w:rsidRPr="00BE53CA">
              <w:rPr>
                <w:b/>
                <w:bCs/>
                <w:szCs w:val="24"/>
                <w:lang w:eastAsia="en-GB"/>
              </w:rPr>
              <w:t>CAS number</w:t>
            </w:r>
          </w:p>
        </w:tc>
        <w:tc>
          <w:tcPr>
            <w:tcW w:w="1353" w:type="dxa"/>
            <w:vMerge w:val="restart"/>
            <w:tcMar>
              <w:top w:w="40" w:type="dxa"/>
              <w:left w:w="40" w:type="dxa"/>
              <w:bottom w:w="40" w:type="dxa"/>
              <w:right w:w="40" w:type="dxa"/>
            </w:tcMar>
          </w:tcPr>
          <w:p w14:paraId="5E630F7D" w14:textId="77777777" w:rsidR="000B4673" w:rsidRPr="00BE53CA" w:rsidRDefault="000B4673" w:rsidP="000B4673">
            <w:r w:rsidRPr="00BE53CA">
              <w:rPr>
                <w:b/>
                <w:bCs/>
                <w:szCs w:val="24"/>
                <w:lang w:eastAsia="en-GB"/>
              </w:rPr>
              <w:t>EC number</w:t>
            </w:r>
          </w:p>
        </w:tc>
        <w:tc>
          <w:tcPr>
            <w:tcW w:w="1353" w:type="dxa"/>
            <w:gridSpan w:val="2"/>
            <w:tcMar>
              <w:top w:w="40" w:type="dxa"/>
              <w:left w:w="40" w:type="dxa"/>
              <w:bottom w:w="40" w:type="dxa"/>
              <w:right w:w="40" w:type="dxa"/>
            </w:tcMar>
          </w:tcPr>
          <w:p w14:paraId="19560BB3" w14:textId="77777777" w:rsidR="000B4673" w:rsidRPr="00BE53CA" w:rsidRDefault="000B4673" w:rsidP="000B4673">
            <w:r w:rsidRPr="00BE53CA">
              <w:rPr>
                <w:b/>
                <w:bCs/>
                <w:szCs w:val="24"/>
                <w:lang w:eastAsia="en-GB"/>
              </w:rPr>
              <w:t>Content (%)</w:t>
            </w:r>
          </w:p>
        </w:tc>
      </w:tr>
      <w:tr w:rsidR="000B4673" w:rsidRPr="00BE53CA" w14:paraId="75B276F9" w14:textId="77777777" w:rsidTr="00883FB8">
        <w:tblPrEx>
          <w:tblCellMar>
            <w:left w:w="108" w:type="dxa"/>
            <w:right w:w="108" w:type="dxa"/>
          </w:tblCellMar>
        </w:tblPrEx>
        <w:trPr>
          <w:trHeight w:val="272"/>
        </w:trPr>
        <w:tc>
          <w:tcPr>
            <w:tcW w:w="1838" w:type="dxa"/>
            <w:vMerge/>
          </w:tcPr>
          <w:p w14:paraId="76DF4E17" w14:textId="77777777" w:rsidR="000B4673" w:rsidRPr="00BE53CA" w:rsidRDefault="000B4673" w:rsidP="000B4673">
            <w:pPr>
              <w:rPr>
                <w:b/>
                <w:bCs/>
                <w:szCs w:val="24"/>
                <w:lang w:eastAsia="en-GB"/>
              </w:rPr>
            </w:pPr>
          </w:p>
        </w:tc>
        <w:tc>
          <w:tcPr>
            <w:tcW w:w="1985" w:type="dxa"/>
            <w:vMerge/>
          </w:tcPr>
          <w:p w14:paraId="6FC3CE2D" w14:textId="77777777" w:rsidR="000B4673" w:rsidRPr="00BE53CA" w:rsidRDefault="000B4673" w:rsidP="000B4673">
            <w:pPr>
              <w:rPr>
                <w:b/>
                <w:bCs/>
                <w:szCs w:val="24"/>
                <w:lang w:eastAsia="en-GB"/>
              </w:rPr>
            </w:pPr>
          </w:p>
        </w:tc>
        <w:tc>
          <w:tcPr>
            <w:tcW w:w="1139" w:type="dxa"/>
            <w:vMerge/>
          </w:tcPr>
          <w:p w14:paraId="45C97E12" w14:textId="77777777" w:rsidR="000B4673" w:rsidRPr="00BE53CA" w:rsidRDefault="000B4673" w:rsidP="000B4673">
            <w:pPr>
              <w:rPr>
                <w:b/>
                <w:bCs/>
                <w:szCs w:val="24"/>
                <w:lang w:eastAsia="en-GB"/>
              </w:rPr>
            </w:pPr>
          </w:p>
        </w:tc>
        <w:tc>
          <w:tcPr>
            <w:tcW w:w="1353" w:type="dxa"/>
            <w:vMerge/>
          </w:tcPr>
          <w:p w14:paraId="5DF65DC4" w14:textId="77777777" w:rsidR="000B4673" w:rsidRPr="00BE53CA" w:rsidRDefault="000B4673" w:rsidP="000B4673">
            <w:pPr>
              <w:rPr>
                <w:b/>
                <w:bCs/>
                <w:szCs w:val="24"/>
                <w:lang w:eastAsia="en-GB"/>
              </w:rPr>
            </w:pPr>
          </w:p>
        </w:tc>
        <w:tc>
          <w:tcPr>
            <w:tcW w:w="1353" w:type="dxa"/>
            <w:vMerge/>
          </w:tcPr>
          <w:p w14:paraId="4F781141" w14:textId="77777777" w:rsidR="000B4673" w:rsidRPr="00BE53CA" w:rsidRDefault="000B4673" w:rsidP="000B4673">
            <w:pPr>
              <w:rPr>
                <w:b/>
                <w:bCs/>
                <w:szCs w:val="24"/>
                <w:lang w:eastAsia="en-GB"/>
              </w:rPr>
            </w:pPr>
          </w:p>
        </w:tc>
        <w:tc>
          <w:tcPr>
            <w:tcW w:w="691" w:type="dxa"/>
          </w:tcPr>
          <w:p w14:paraId="4C3AB76A" w14:textId="77777777" w:rsidR="000B4673" w:rsidRPr="00BE53CA" w:rsidRDefault="000B4673" w:rsidP="000B4673">
            <w:pPr>
              <w:rPr>
                <w:b/>
                <w:bCs/>
                <w:szCs w:val="24"/>
                <w:lang w:eastAsia="en-GB"/>
              </w:rPr>
            </w:pPr>
            <w:r w:rsidRPr="00BE53CA">
              <w:rPr>
                <w:b/>
                <w:bCs/>
                <w:szCs w:val="24"/>
                <w:lang w:eastAsia="en-GB"/>
              </w:rPr>
              <w:t>Min</w:t>
            </w:r>
          </w:p>
        </w:tc>
        <w:tc>
          <w:tcPr>
            <w:tcW w:w="662" w:type="dxa"/>
          </w:tcPr>
          <w:p w14:paraId="039B3E52" w14:textId="77777777" w:rsidR="000B4673" w:rsidRPr="00BE53CA" w:rsidRDefault="000B4673" w:rsidP="000B4673">
            <w:pPr>
              <w:rPr>
                <w:b/>
                <w:bCs/>
                <w:szCs w:val="24"/>
                <w:lang w:eastAsia="en-GB"/>
              </w:rPr>
            </w:pPr>
            <w:r w:rsidRPr="00BE53CA">
              <w:rPr>
                <w:b/>
                <w:bCs/>
                <w:szCs w:val="24"/>
                <w:lang w:eastAsia="en-GB"/>
              </w:rPr>
              <w:t>Max</w:t>
            </w:r>
          </w:p>
        </w:tc>
      </w:tr>
      <w:tr w:rsidR="00904BCD" w:rsidRPr="00BE53CA" w14:paraId="7D640CB8" w14:textId="77777777" w:rsidTr="00883FB8">
        <w:tc>
          <w:tcPr>
            <w:tcW w:w="1838"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4B5AFBA8" w14:textId="77777777" w:rsidTr="00904BCD">
              <w:trPr>
                <w:trHeight w:val="460"/>
              </w:trPr>
              <w:tc>
                <w:tcPr>
                  <w:tcW w:w="1705" w:type="dxa"/>
                </w:tcPr>
                <w:p w14:paraId="5A8B2E95" w14:textId="5D1CCAAA" w:rsidR="00904BCD" w:rsidRPr="00482C24" w:rsidRDefault="00904BCD" w:rsidP="00904BCD">
                  <w:pPr>
                    <w:pStyle w:val="Default"/>
                    <w:ind w:left="-104"/>
                    <w:rPr>
                      <w:rFonts w:ascii="Verdana" w:hAnsi="Verdana"/>
                    </w:rPr>
                  </w:pPr>
                  <w:r w:rsidRPr="00482C24">
                    <w:rPr>
                      <w:rFonts w:ascii="Verdana" w:hAnsi="Verdana"/>
                      <w:sz w:val="20"/>
                      <w:szCs w:val="20"/>
                    </w:rPr>
                    <w:t>Cypermethrin (</w:t>
                  </w:r>
                  <w:r w:rsidR="00955617">
                    <w:rPr>
                      <w:rFonts w:ascii="Verdana" w:hAnsi="Verdana"/>
                      <w:sz w:val="20"/>
                      <w:szCs w:val="20"/>
                    </w:rPr>
                    <w:t>technical</w:t>
                  </w:r>
                  <w:r w:rsidRPr="00482C24">
                    <w:rPr>
                      <w:rFonts w:ascii="Verdana" w:hAnsi="Verdana"/>
                      <w:sz w:val="20"/>
                      <w:szCs w:val="20"/>
                    </w:rPr>
                    <w:t xml:space="preserve">) </w:t>
                  </w:r>
                </w:p>
                <w:p w14:paraId="2886FB59"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5D654A6A"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11E4B07C"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D532EB6"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4B33AF4B"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18D8AC69" w14:textId="77777777" w:rsidR="00904BCD" w:rsidRPr="00482C24" w:rsidRDefault="00904BCD" w:rsidP="00904BCD">
                  <w:pPr>
                    <w:suppressAutoHyphens w:val="0"/>
                    <w:autoSpaceDE w:val="0"/>
                    <w:autoSpaceDN w:val="0"/>
                    <w:adjustRightInd w:val="0"/>
                    <w:rPr>
                      <w:color w:val="000000"/>
                      <w:lang w:val="fr-FR" w:eastAsia="fr-FR"/>
                    </w:rPr>
                  </w:pPr>
                </w:p>
              </w:tc>
            </w:tr>
          </w:tbl>
          <w:p w14:paraId="7C7528C1" w14:textId="77777777" w:rsidR="00904BCD" w:rsidRPr="00BE53CA" w:rsidRDefault="00904BCD" w:rsidP="000B4673">
            <w:pPr>
              <w:rPr>
                <w:lang w:val="pl-PL"/>
              </w:rPr>
            </w:pPr>
          </w:p>
        </w:tc>
        <w:tc>
          <w:tcPr>
            <w:tcW w:w="1985" w:type="dxa"/>
            <w:tcMar>
              <w:top w:w="40" w:type="dxa"/>
              <w:left w:w="40" w:type="dxa"/>
              <w:bottom w:w="40" w:type="dxa"/>
              <w:right w:w="40" w:type="dxa"/>
            </w:tcMar>
          </w:tcPr>
          <w:p w14:paraId="35A97451" w14:textId="77777777" w:rsidR="00904BCD" w:rsidRPr="00482C24" w:rsidRDefault="00904BCD" w:rsidP="00904BCD">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40E0192C" w14:textId="77777777" w:rsidR="00904BCD" w:rsidRPr="00BE53CA" w:rsidRDefault="00904BCD" w:rsidP="000B4673">
            <w:r w:rsidRPr="00482C24">
              <w:t>dichlorovinyl)-2,2-</w:t>
            </w:r>
            <w:r w:rsidRPr="00482C24">
              <w:lastRenderedPageBreak/>
              <w:t xml:space="preserve">dimethylcyclopropanecarboxylate </w:t>
            </w:r>
          </w:p>
        </w:tc>
        <w:tc>
          <w:tcPr>
            <w:tcW w:w="1139" w:type="dxa"/>
            <w:tcMar>
              <w:top w:w="40" w:type="dxa"/>
              <w:left w:w="40" w:type="dxa"/>
              <w:bottom w:w="40" w:type="dxa"/>
              <w:right w:w="40" w:type="dxa"/>
            </w:tcMar>
          </w:tcPr>
          <w:p w14:paraId="70328D57" w14:textId="77777777" w:rsidR="00904BCD" w:rsidRPr="00BE53CA" w:rsidRDefault="00904BCD" w:rsidP="000B4673">
            <w:r w:rsidRPr="00482C24">
              <w:lastRenderedPageBreak/>
              <w:t>Active substance</w:t>
            </w:r>
          </w:p>
        </w:tc>
        <w:tc>
          <w:tcPr>
            <w:tcW w:w="1353" w:type="dxa"/>
            <w:tcMar>
              <w:top w:w="40" w:type="dxa"/>
              <w:left w:w="40" w:type="dxa"/>
              <w:bottom w:w="40" w:type="dxa"/>
              <w:right w:w="40" w:type="dxa"/>
            </w:tcMa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904BCD" w:rsidRPr="00482C24" w14:paraId="2B9CC769" w14:textId="77777777" w:rsidTr="00904BCD">
              <w:trPr>
                <w:trHeight w:val="97"/>
              </w:trPr>
              <w:tc>
                <w:tcPr>
                  <w:tcW w:w="1377" w:type="dxa"/>
                </w:tcPr>
                <w:p w14:paraId="5E653312" w14:textId="77777777" w:rsidR="00904BCD" w:rsidRPr="00482C24" w:rsidRDefault="00904BCD" w:rsidP="00904BCD">
                  <w:pPr>
                    <w:pStyle w:val="Default"/>
                    <w:ind w:left="-148" w:right="-56"/>
                    <w:rPr>
                      <w:rFonts w:ascii="Verdana" w:hAnsi="Verdana"/>
                    </w:rPr>
                  </w:pPr>
                  <w:r w:rsidRPr="00482C24">
                    <w:rPr>
                      <w:rFonts w:ascii="Verdana" w:hAnsi="Verdana"/>
                      <w:sz w:val="20"/>
                      <w:szCs w:val="20"/>
                    </w:rPr>
                    <w:t xml:space="preserve">52315-07-8 </w:t>
                  </w:r>
                </w:p>
                <w:p w14:paraId="6B652C1A" w14:textId="77777777" w:rsidR="00904BCD" w:rsidRPr="00482C24" w:rsidRDefault="00904BCD" w:rsidP="00904BCD">
                  <w:pPr>
                    <w:suppressAutoHyphens w:val="0"/>
                    <w:autoSpaceDE w:val="0"/>
                    <w:autoSpaceDN w:val="0"/>
                    <w:adjustRightInd w:val="0"/>
                    <w:rPr>
                      <w:color w:val="000000"/>
                      <w:lang w:val="fr-FR" w:eastAsia="fr-FR"/>
                    </w:rPr>
                  </w:pPr>
                </w:p>
              </w:tc>
              <w:tc>
                <w:tcPr>
                  <w:tcW w:w="1146" w:type="dxa"/>
                </w:tcPr>
                <w:p w14:paraId="2359D73C" w14:textId="77777777" w:rsidR="00904BCD" w:rsidRPr="00482C24" w:rsidRDefault="00904BCD" w:rsidP="00904BCD">
                  <w:pPr>
                    <w:suppressAutoHyphens w:val="0"/>
                    <w:autoSpaceDE w:val="0"/>
                    <w:autoSpaceDN w:val="0"/>
                    <w:adjustRightInd w:val="0"/>
                    <w:rPr>
                      <w:color w:val="000000"/>
                      <w:lang w:val="fr-FR" w:eastAsia="fr-FR"/>
                    </w:rPr>
                  </w:pPr>
                </w:p>
              </w:tc>
              <w:tc>
                <w:tcPr>
                  <w:tcW w:w="1146" w:type="dxa"/>
                </w:tcPr>
                <w:p w14:paraId="48A2E0F4" w14:textId="77777777" w:rsidR="00904BCD" w:rsidRPr="00482C24" w:rsidRDefault="00904BCD" w:rsidP="00904BCD">
                  <w:pPr>
                    <w:suppressAutoHyphens w:val="0"/>
                    <w:autoSpaceDE w:val="0"/>
                    <w:autoSpaceDN w:val="0"/>
                    <w:adjustRightInd w:val="0"/>
                    <w:rPr>
                      <w:color w:val="000000"/>
                      <w:lang w:val="fr-FR" w:eastAsia="fr-FR"/>
                    </w:rPr>
                  </w:pPr>
                </w:p>
              </w:tc>
            </w:tr>
          </w:tbl>
          <w:p w14:paraId="389AC7A9" w14:textId="77777777" w:rsidR="00904BCD" w:rsidRPr="00BE53CA" w:rsidRDefault="00904BCD" w:rsidP="000B4673"/>
        </w:tc>
        <w:tc>
          <w:tcPr>
            <w:tcW w:w="1353" w:type="dxa"/>
            <w:tcMar>
              <w:top w:w="40" w:type="dxa"/>
              <w:left w:w="40" w:type="dxa"/>
              <w:bottom w:w="40" w:type="dxa"/>
              <w:right w:w="40" w:type="dxa"/>
            </w:tcMar>
          </w:tcPr>
          <w:p w14:paraId="24EA60EF" w14:textId="77777777" w:rsidR="00904BCD" w:rsidRPr="00482C24" w:rsidRDefault="00904BCD" w:rsidP="00904BCD">
            <w:pPr>
              <w:pStyle w:val="Default"/>
              <w:rPr>
                <w:rFonts w:ascii="Verdana" w:hAnsi="Verdana"/>
              </w:rPr>
            </w:pPr>
            <w:r w:rsidRPr="00482C24">
              <w:rPr>
                <w:rFonts w:ascii="Verdana" w:hAnsi="Verdana"/>
                <w:sz w:val="20"/>
                <w:szCs w:val="20"/>
              </w:rPr>
              <w:t xml:space="preserve">257-842-9 </w:t>
            </w:r>
          </w:p>
          <w:p w14:paraId="4E956FB0" w14:textId="77777777" w:rsidR="00904BCD" w:rsidRPr="00BE53CA" w:rsidRDefault="00904BCD" w:rsidP="000B4673"/>
        </w:tc>
        <w:tc>
          <w:tcPr>
            <w:tcW w:w="691" w:type="dxa"/>
            <w:tcMar>
              <w:top w:w="40" w:type="dxa"/>
              <w:left w:w="40" w:type="dxa"/>
              <w:bottom w:w="40" w:type="dxa"/>
              <w:right w:w="40" w:type="dxa"/>
            </w:tcMar>
          </w:tcPr>
          <w:p w14:paraId="55EA9BFC" w14:textId="0BEC59BD" w:rsidR="00904BCD" w:rsidRPr="00482C24" w:rsidRDefault="00904BCD" w:rsidP="00904BCD">
            <w:pPr>
              <w:pStyle w:val="Default"/>
              <w:rPr>
                <w:rFonts w:ascii="Verdana" w:hAnsi="Verdana"/>
              </w:rPr>
            </w:pPr>
            <w:r w:rsidRPr="00482C24">
              <w:rPr>
                <w:rFonts w:ascii="Verdana" w:hAnsi="Verdana"/>
                <w:sz w:val="20"/>
                <w:szCs w:val="20"/>
              </w:rPr>
              <w:t>0.1</w:t>
            </w:r>
            <w:r w:rsidR="00955617">
              <w:rPr>
                <w:rFonts w:ascii="Verdana" w:hAnsi="Verdana"/>
                <w:sz w:val="20"/>
                <w:szCs w:val="20"/>
              </w:rPr>
              <w:t>1</w:t>
            </w:r>
            <w:r w:rsidRPr="00482C24">
              <w:rPr>
                <w:rFonts w:ascii="Verdana" w:hAnsi="Verdana"/>
                <w:sz w:val="20"/>
                <w:szCs w:val="20"/>
              </w:rPr>
              <w:t xml:space="preserve"> </w:t>
            </w:r>
          </w:p>
          <w:p w14:paraId="246F05B7" w14:textId="77777777" w:rsidR="00904BCD" w:rsidRPr="00BE53CA" w:rsidRDefault="00904BCD" w:rsidP="000B4673"/>
        </w:tc>
        <w:tc>
          <w:tcPr>
            <w:tcW w:w="662" w:type="dxa"/>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45563E39" w14:textId="77777777" w:rsidTr="00904BCD">
              <w:trPr>
                <w:trHeight w:val="460"/>
              </w:trPr>
              <w:tc>
                <w:tcPr>
                  <w:tcW w:w="1705" w:type="dxa"/>
                </w:tcPr>
                <w:p w14:paraId="523AF7EC" w14:textId="76BC8E04" w:rsidR="00904BCD" w:rsidRPr="00482C24" w:rsidRDefault="00904BCD" w:rsidP="00904BCD">
                  <w:pPr>
                    <w:pStyle w:val="Default"/>
                    <w:ind w:left="-104"/>
                    <w:rPr>
                      <w:rFonts w:ascii="Verdana" w:hAnsi="Verdana"/>
                    </w:rPr>
                  </w:pPr>
                  <w:r>
                    <w:rPr>
                      <w:rFonts w:ascii="Verdana" w:hAnsi="Verdana"/>
                      <w:sz w:val="20"/>
                      <w:szCs w:val="20"/>
                    </w:rPr>
                    <w:t>0.1</w:t>
                  </w:r>
                  <w:r w:rsidR="00955617">
                    <w:rPr>
                      <w:rFonts w:ascii="Verdana" w:hAnsi="Verdana"/>
                      <w:sz w:val="20"/>
                      <w:szCs w:val="20"/>
                    </w:rPr>
                    <w:t>1</w:t>
                  </w:r>
                </w:p>
                <w:p w14:paraId="3B460CA6"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9601613"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463B7B3E"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72F3D708"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F8D4220"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392E6E9D" w14:textId="77777777" w:rsidR="00904BCD" w:rsidRPr="00482C24" w:rsidRDefault="00904BCD" w:rsidP="00904BCD">
                  <w:pPr>
                    <w:suppressAutoHyphens w:val="0"/>
                    <w:autoSpaceDE w:val="0"/>
                    <w:autoSpaceDN w:val="0"/>
                    <w:adjustRightInd w:val="0"/>
                    <w:rPr>
                      <w:color w:val="000000"/>
                      <w:lang w:val="fr-FR" w:eastAsia="fr-FR"/>
                    </w:rPr>
                  </w:pPr>
                </w:p>
              </w:tc>
            </w:tr>
          </w:tbl>
          <w:p w14:paraId="189DEB99" w14:textId="77777777" w:rsidR="00904BCD" w:rsidRPr="00BE53CA" w:rsidRDefault="00904BCD" w:rsidP="000B4673"/>
        </w:tc>
      </w:tr>
      <w:tr w:rsidR="00AB69D5" w:rsidRPr="00BE53CA" w14:paraId="12637C9D" w14:textId="77777777" w:rsidTr="00883FB8">
        <w:tc>
          <w:tcPr>
            <w:tcW w:w="1838" w:type="dxa"/>
            <w:tcMar>
              <w:top w:w="40" w:type="dxa"/>
              <w:left w:w="40" w:type="dxa"/>
              <w:bottom w:w="40" w:type="dxa"/>
              <w:right w:w="40" w:type="dxa"/>
            </w:tcMar>
          </w:tcPr>
          <w:p w14:paraId="0248DB45" w14:textId="1214F0DD" w:rsidR="00AB69D5" w:rsidRPr="00883FB8" w:rsidRDefault="00AB69D5" w:rsidP="00B953BA">
            <w:pPr>
              <w:pStyle w:val="Special"/>
              <w:rPr>
                <w:rFonts w:cs="Arial"/>
                <w:sz w:val="20"/>
                <w:szCs w:val="20"/>
              </w:rPr>
            </w:pPr>
            <w:r w:rsidRPr="00883FB8">
              <w:rPr>
                <w:rFonts w:cs="Arial"/>
                <w:color w:val="000000"/>
                <w:sz w:val="20"/>
                <w:szCs w:val="20"/>
                <w:lang w:eastAsia="fr-FR"/>
              </w:rPr>
              <w:t>alcohols, C11-14-iso-, C13-rich, ethoxylated propoxylated</w:t>
            </w:r>
          </w:p>
        </w:tc>
        <w:tc>
          <w:tcPr>
            <w:tcW w:w="1985" w:type="dxa"/>
            <w:tcMar>
              <w:top w:w="40" w:type="dxa"/>
              <w:left w:w="40" w:type="dxa"/>
              <w:bottom w:w="40" w:type="dxa"/>
              <w:right w:w="40" w:type="dxa"/>
            </w:tcMar>
            <w:vAlign w:val="center"/>
          </w:tcPr>
          <w:p w14:paraId="7AD31232" w14:textId="7BA0315D" w:rsidR="00AB69D5" w:rsidRPr="00883FB8" w:rsidRDefault="00AB69D5" w:rsidP="00883FB8">
            <w:pPr>
              <w:rPr>
                <w:rFonts w:cs="Arial"/>
                <w:color w:val="000000"/>
                <w:lang w:eastAsia="fr-FR"/>
              </w:rPr>
            </w:pPr>
            <w:r w:rsidRPr="00883FB8">
              <w:rPr>
                <w:rFonts w:cs="Arial"/>
                <w:color w:val="000000"/>
                <w:lang w:val="en-US" w:eastAsia="fr-FR"/>
              </w:rPr>
              <w:t>alcools, C11-14-iso-, C13-rich, ethoxylés propoxylés</w:t>
            </w:r>
          </w:p>
        </w:tc>
        <w:tc>
          <w:tcPr>
            <w:tcW w:w="1139" w:type="dxa"/>
            <w:tcMar>
              <w:top w:w="40" w:type="dxa"/>
              <w:left w:w="40" w:type="dxa"/>
              <w:bottom w:w="40" w:type="dxa"/>
              <w:right w:w="40" w:type="dxa"/>
            </w:tcMar>
            <w:vAlign w:val="center"/>
          </w:tcPr>
          <w:p w14:paraId="0E6DFA95" w14:textId="65C113A4" w:rsidR="00AB69D5" w:rsidRPr="00883FB8" w:rsidRDefault="00AB69D5" w:rsidP="006F1E70">
            <w:pPr>
              <w:jc w:val="center"/>
              <w:rPr>
                <w:rFonts w:cs="Arial"/>
                <w:color w:val="000000"/>
                <w:lang w:eastAsia="fr-FR"/>
              </w:rPr>
            </w:pPr>
            <w:r w:rsidRPr="00883FB8">
              <w:rPr>
                <w:rFonts w:cs="Arial"/>
                <w:color w:val="000000"/>
                <w:lang w:eastAsia="fr-FR"/>
              </w:rPr>
              <w:t>Non-ionic surfactant</w:t>
            </w:r>
          </w:p>
        </w:tc>
        <w:tc>
          <w:tcPr>
            <w:tcW w:w="1353" w:type="dxa"/>
            <w:tcMar>
              <w:top w:w="40" w:type="dxa"/>
              <w:left w:w="40" w:type="dxa"/>
              <w:bottom w:w="40" w:type="dxa"/>
              <w:right w:w="40" w:type="dxa"/>
            </w:tcMar>
            <w:vAlign w:val="center"/>
          </w:tcPr>
          <w:p w14:paraId="2C32E7B1" w14:textId="3B1B589E" w:rsidR="00AB69D5" w:rsidRPr="00883FB8" w:rsidRDefault="00AB69D5" w:rsidP="00883FB8">
            <w:pPr>
              <w:pStyle w:val="Special"/>
              <w:jc w:val="center"/>
              <w:rPr>
                <w:rFonts w:cs="Arial"/>
                <w:sz w:val="20"/>
                <w:szCs w:val="20"/>
              </w:rPr>
            </w:pPr>
            <w:r w:rsidRPr="00883FB8">
              <w:rPr>
                <w:rFonts w:cs="Arial"/>
                <w:sz w:val="20"/>
                <w:szCs w:val="20"/>
              </w:rPr>
              <w:t>78330-23-1</w:t>
            </w:r>
          </w:p>
        </w:tc>
        <w:tc>
          <w:tcPr>
            <w:tcW w:w="1353" w:type="dxa"/>
            <w:tcMar>
              <w:top w:w="40" w:type="dxa"/>
              <w:left w:w="40" w:type="dxa"/>
              <w:bottom w:w="40" w:type="dxa"/>
              <w:right w:w="40" w:type="dxa"/>
            </w:tcMar>
            <w:vAlign w:val="center"/>
          </w:tcPr>
          <w:p w14:paraId="37EF48AB" w14:textId="23236E4E" w:rsidR="00AB69D5" w:rsidRPr="00883FB8" w:rsidRDefault="00AB69D5" w:rsidP="00883FB8">
            <w:pPr>
              <w:pStyle w:val="Special"/>
              <w:jc w:val="center"/>
              <w:rPr>
                <w:rFonts w:cs="Arial"/>
                <w:sz w:val="20"/>
                <w:szCs w:val="20"/>
              </w:rPr>
            </w:pPr>
            <w:r w:rsidRPr="00883FB8">
              <w:rPr>
                <w:rFonts w:cs="Arial"/>
                <w:sz w:val="20"/>
                <w:szCs w:val="20"/>
              </w:rPr>
              <w:t>-</w:t>
            </w:r>
          </w:p>
        </w:tc>
        <w:tc>
          <w:tcPr>
            <w:tcW w:w="691" w:type="dxa"/>
            <w:tcMar>
              <w:top w:w="40" w:type="dxa"/>
              <w:left w:w="40" w:type="dxa"/>
              <w:bottom w:w="40" w:type="dxa"/>
              <w:right w:w="40" w:type="dxa"/>
            </w:tcMar>
            <w:vAlign w:val="center"/>
          </w:tcPr>
          <w:p w14:paraId="71C39A04" w14:textId="66FD017A" w:rsidR="00AB69D5" w:rsidRPr="00883FB8" w:rsidRDefault="00AB69D5" w:rsidP="00883FB8">
            <w:pPr>
              <w:jc w:val="center"/>
              <w:rPr>
                <w:rFonts w:cs="Arial"/>
                <w:lang w:val="en-US"/>
              </w:rPr>
            </w:pPr>
            <w:r w:rsidRPr="00883FB8">
              <w:rPr>
                <w:rFonts w:cs="Arial"/>
                <w:lang w:val="en-US"/>
              </w:rPr>
              <w:t>0.054</w:t>
            </w:r>
          </w:p>
        </w:tc>
        <w:tc>
          <w:tcPr>
            <w:tcW w:w="662" w:type="dxa"/>
            <w:vAlign w:val="center"/>
          </w:tcPr>
          <w:p w14:paraId="77F879BF" w14:textId="7CA2991A" w:rsidR="00AB69D5" w:rsidRPr="00883FB8" w:rsidRDefault="00AB69D5" w:rsidP="00883FB8">
            <w:pPr>
              <w:jc w:val="center"/>
              <w:rPr>
                <w:rFonts w:cs="Arial"/>
                <w:lang w:val="en-US"/>
              </w:rPr>
            </w:pPr>
            <w:r w:rsidRPr="00883FB8">
              <w:rPr>
                <w:rFonts w:cs="Arial"/>
                <w:lang w:val="en-US"/>
              </w:rPr>
              <w:t>0.108</w:t>
            </w:r>
          </w:p>
        </w:tc>
      </w:tr>
    </w:tbl>
    <w:p w14:paraId="0DB05FFD" w14:textId="77777777" w:rsidR="000B4673" w:rsidRPr="00BE53CA" w:rsidRDefault="000B4673" w:rsidP="00BE53CA">
      <w:pPr>
        <w:pStyle w:val="Titre2"/>
        <w:numPr>
          <w:ilvl w:val="0"/>
          <w:numId w:val="0"/>
        </w:numPr>
        <w:spacing w:before="0" w:after="0"/>
        <w:ind w:left="576"/>
      </w:pPr>
    </w:p>
    <w:p w14:paraId="425F354B" w14:textId="77777777" w:rsidR="000B4673" w:rsidRPr="00BE53CA" w:rsidRDefault="000B4673" w:rsidP="00BE53CA">
      <w:pPr>
        <w:pStyle w:val="Titre2"/>
        <w:numPr>
          <w:ilvl w:val="0"/>
          <w:numId w:val="0"/>
        </w:numPr>
        <w:spacing w:before="0"/>
        <w:ind w:left="576" w:hanging="576"/>
        <w:rPr>
          <w:sz w:val="20"/>
        </w:rPr>
      </w:pPr>
      <w:bookmarkStart w:id="48" w:name="_Toc450741104"/>
      <w:bookmarkStart w:id="49" w:name="_Toc454870203"/>
      <w:bookmarkStart w:id="50" w:name="_Toc512506023"/>
      <w:r w:rsidRPr="00BE53CA">
        <w:rPr>
          <w:sz w:val="20"/>
        </w:rPr>
        <w:t>2.2. Type(s) of formulation of the meta SPC 1</w:t>
      </w:r>
      <w:bookmarkEnd w:id="48"/>
      <w:bookmarkEnd w:id="49"/>
      <w:bookmarkEnd w:id="5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B4673" w:rsidRPr="00BE53CA" w14:paraId="611A9E1B" w14:textId="77777777" w:rsidTr="000B467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8C438E" w14:textId="77777777" w:rsidR="000B4673" w:rsidRPr="00BE53CA" w:rsidRDefault="000B4673" w:rsidP="000B4673">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087919" w14:textId="77777777" w:rsidR="000B4673" w:rsidRPr="00BE53CA" w:rsidRDefault="000B4673" w:rsidP="000B4673"/>
        </w:tc>
      </w:tr>
      <w:tr w:rsidR="000B4673" w:rsidRPr="00BE53CA" w14:paraId="3AC076E6" w14:textId="77777777" w:rsidTr="000B4673">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5304C8C" w14:textId="77777777" w:rsidR="000B4673" w:rsidRPr="00BE53CA" w:rsidRDefault="00DB7CBD" w:rsidP="00DB7CBD">
            <w:pPr>
              <w:spacing w:line="260" w:lineRule="atLeast"/>
              <w:ind w:right="-1"/>
              <w:contextualSpacing/>
              <w:jc w:val="both"/>
            </w:pPr>
            <w:r w:rsidRPr="00B174B6">
              <w:rPr>
                <w:rFonts w:eastAsia="Calibri"/>
                <w:lang w:eastAsia="sv-SE"/>
              </w:rPr>
              <w:t>Another Liquid (AL)</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8F56F6D" w14:textId="77777777" w:rsidR="000B4673" w:rsidRPr="00BE53CA" w:rsidRDefault="000B4673" w:rsidP="000B4673"/>
        </w:tc>
      </w:tr>
    </w:tbl>
    <w:p w14:paraId="049E2848" w14:textId="77777777" w:rsidR="000B4673" w:rsidRPr="00BE53CA" w:rsidRDefault="000B4673" w:rsidP="00BE53CA">
      <w:pPr>
        <w:pStyle w:val="Titre1"/>
        <w:numPr>
          <w:ilvl w:val="0"/>
          <w:numId w:val="0"/>
        </w:numPr>
        <w:spacing w:after="120"/>
        <w:ind w:left="432" w:hanging="432"/>
        <w:jc w:val="both"/>
        <w:rPr>
          <w:lang w:val="en-GB"/>
        </w:rPr>
      </w:pPr>
    </w:p>
    <w:p w14:paraId="427BF3A6" w14:textId="77777777" w:rsidR="000B4673" w:rsidRPr="00BE53CA" w:rsidRDefault="000B4673" w:rsidP="00BE53CA">
      <w:pPr>
        <w:pStyle w:val="Titre2"/>
        <w:numPr>
          <w:ilvl w:val="0"/>
          <w:numId w:val="0"/>
        </w:numPr>
        <w:spacing w:before="0"/>
        <w:ind w:left="576" w:hanging="576"/>
        <w:rPr>
          <w:iCs/>
          <w:kern w:val="32"/>
          <w:szCs w:val="32"/>
        </w:rPr>
      </w:pPr>
      <w:bookmarkStart w:id="51" w:name="_Toc450741105"/>
      <w:bookmarkStart w:id="52" w:name="_Toc454870204"/>
      <w:bookmarkStart w:id="53" w:name="_Toc512506024"/>
      <w:r w:rsidRPr="00BE53CA">
        <w:rPr>
          <w:iCs/>
          <w:kern w:val="32"/>
          <w:szCs w:val="32"/>
        </w:rPr>
        <w:t>3. Hazard and precautionary statements according to Regulation (EC) 1272/2008 of the meta SPC 1</w:t>
      </w:r>
      <w:bookmarkEnd w:id="51"/>
      <w:bookmarkEnd w:id="52"/>
      <w:bookmarkEnd w:id="53"/>
    </w:p>
    <w:p w14:paraId="283F0890" w14:textId="77777777" w:rsidR="000B4673" w:rsidRPr="00BE53CA" w:rsidRDefault="000B4673" w:rsidP="000B4673"/>
    <w:tbl>
      <w:tblPr>
        <w:tblW w:w="9015" w:type="dxa"/>
        <w:jc w:val="center"/>
        <w:tblLayout w:type="fixed"/>
        <w:tblLook w:val="04A0" w:firstRow="1" w:lastRow="0" w:firstColumn="1" w:lastColumn="0" w:noHBand="0" w:noVBand="1"/>
      </w:tblPr>
      <w:tblGrid>
        <w:gridCol w:w="2606"/>
        <w:gridCol w:w="6409"/>
      </w:tblGrid>
      <w:tr w:rsidR="000B4673" w:rsidRPr="00BE53CA" w14:paraId="2BFAB71A"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15384D50" w14:textId="77777777" w:rsidR="000B4673" w:rsidRPr="00BE53CA" w:rsidRDefault="000B4673" w:rsidP="000B4673">
            <w:pPr>
              <w:rPr>
                <w:b/>
                <w:lang w:eastAsia="fi-FI"/>
              </w:rPr>
            </w:pPr>
            <w:r w:rsidRPr="00BE53CA">
              <w:rPr>
                <w:b/>
                <w:lang w:eastAsia="en-US"/>
              </w:rPr>
              <w:t>Classification</w:t>
            </w:r>
          </w:p>
        </w:tc>
      </w:tr>
      <w:tr w:rsidR="002150D1" w:rsidRPr="00BE53CA" w14:paraId="1F058FD5"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C4F2D65" w14:textId="77777777" w:rsidR="002150D1" w:rsidRPr="00BE53CA" w:rsidRDefault="002150D1" w:rsidP="000B4673">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48D6A70" w14:textId="77777777" w:rsidR="00007D49" w:rsidRPr="00A55CE0" w:rsidRDefault="002150D1" w:rsidP="00037CA1">
            <w:pPr>
              <w:snapToGrid w:val="0"/>
              <w:spacing w:before="60" w:after="60"/>
              <w:rPr>
                <w:rFonts w:cs="Arial"/>
                <w:color w:val="000000"/>
              </w:rPr>
            </w:pPr>
            <w:r w:rsidRPr="00A55CE0">
              <w:rPr>
                <w:rFonts w:cs="Arial"/>
                <w:color w:val="000000"/>
              </w:rPr>
              <w:t xml:space="preserve">Eye Irrit. 2 </w:t>
            </w:r>
          </w:p>
          <w:p w14:paraId="10391000" w14:textId="77777777" w:rsidR="005054ED" w:rsidRPr="00A55CE0" w:rsidRDefault="005054ED" w:rsidP="00037CA1">
            <w:pPr>
              <w:snapToGrid w:val="0"/>
              <w:spacing w:before="60" w:after="60"/>
              <w:rPr>
                <w:rFonts w:cs="Arial"/>
                <w:color w:val="000000"/>
              </w:rPr>
            </w:pPr>
            <w:r w:rsidRPr="00A55CE0">
              <w:rPr>
                <w:rFonts w:cs="Arial"/>
                <w:color w:val="000000"/>
              </w:rPr>
              <w:t>Aquatic Acute 1</w:t>
            </w:r>
          </w:p>
          <w:p w14:paraId="78278426" w14:textId="77777777" w:rsidR="005054ED" w:rsidRPr="00A55CE0" w:rsidRDefault="005054ED" w:rsidP="00037CA1">
            <w:pPr>
              <w:snapToGrid w:val="0"/>
              <w:spacing w:before="60" w:after="60"/>
              <w:rPr>
                <w:rFonts w:cs="Arial"/>
                <w:color w:val="000000"/>
              </w:rPr>
            </w:pPr>
            <w:r w:rsidRPr="00A55CE0">
              <w:rPr>
                <w:rFonts w:cs="Arial"/>
                <w:color w:val="000000"/>
              </w:rPr>
              <w:t>Aquatic Chronic 1</w:t>
            </w:r>
          </w:p>
        </w:tc>
      </w:tr>
      <w:tr w:rsidR="002150D1" w:rsidRPr="00BE53CA" w14:paraId="633F97EB"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36B92C1" w14:textId="77777777" w:rsidR="002150D1" w:rsidRPr="00BE53CA" w:rsidRDefault="002150D1" w:rsidP="000B4673">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40E9CEAE" w14:textId="77777777" w:rsidR="00037CA1" w:rsidRPr="00A55CE0" w:rsidRDefault="00037CA1" w:rsidP="00037CA1">
            <w:pPr>
              <w:snapToGrid w:val="0"/>
              <w:spacing w:before="60" w:after="60"/>
              <w:rPr>
                <w:rFonts w:cs="Arial"/>
                <w:color w:val="000000"/>
              </w:rPr>
            </w:pPr>
            <w:r w:rsidRPr="00A55CE0">
              <w:rPr>
                <w:rFonts w:cs="Arial"/>
                <w:color w:val="000000"/>
              </w:rPr>
              <w:t>H319 -</w:t>
            </w:r>
            <w:r w:rsidRPr="00A55CE0">
              <w:rPr>
                <w:rFonts w:cs="Arial"/>
                <w:color w:val="000000"/>
                <w:lang w:val="en-US"/>
              </w:rPr>
              <w:t xml:space="preserve"> Causes serious eye irritation</w:t>
            </w:r>
          </w:p>
          <w:p w14:paraId="64AAB782" w14:textId="77777777" w:rsidR="00037CA1" w:rsidRPr="00A55CE0" w:rsidRDefault="00037CA1" w:rsidP="00037CA1">
            <w:pPr>
              <w:snapToGrid w:val="0"/>
              <w:spacing w:before="60" w:after="60"/>
              <w:rPr>
                <w:rFonts w:cs="Arial"/>
              </w:rPr>
            </w:pPr>
            <w:r w:rsidRPr="00A55CE0">
              <w:rPr>
                <w:rFonts w:cs="Arial"/>
              </w:rPr>
              <w:t>H400 – Very toxic to aquatic life</w:t>
            </w:r>
          </w:p>
          <w:p w14:paraId="044EEF51" w14:textId="77777777" w:rsidR="00007D49" w:rsidRPr="00A55CE0" w:rsidRDefault="00037CA1" w:rsidP="00037CA1">
            <w:pPr>
              <w:autoSpaceDE w:val="0"/>
              <w:autoSpaceDN w:val="0"/>
              <w:adjustRightInd w:val="0"/>
              <w:spacing w:before="60" w:after="60"/>
              <w:ind w:left="22"/>
              <w:rPr>
                <w:rFonts w:cs="Arial"/>
                <w:color w:val="000000"/>
              </w:rPr>
            </w:pPr>
            <w:r w:rsidRPr="00A55CE0">
              <w:rPr>
                <w:rFonts w:cs="Arial"/>
              </w:rPr>
              <w:t>H410 – Very toxic to aquatic life with long lasting effects</w:t>
            </w:r>
          </w:p>
        </w:tc>
      </w:tr>
      <w:tr w:rsidR="002150D1" w:rsidRPr="00BE53CA" w14:paraId="2796387D"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19B3F3A1" w14:textId="77777777" w:rsidR="002150D1" w:rsidRPr="00A55CE0" w:rsidRDefault="002150D1" w:rsidP="000B4673">
            <w:pPr>
              <w:rPr>
                <w:lang w:eastAsia="fi-FI"/>
              </w:rPr>
            </w:pPr>
          </w:p>
        </w:tc>
      </w:tr>
      <w:tr w:rsidR="002150D1" w:rsidRPr="00BE53CA" w14:paraId="66400CBA"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901D473" w14:textId="77777777" w:rsidR="002150D1" w:rsidRPr="00A55CE0" w:rsidRDefault="002150D1" w:rsidP="000B4673">
            <w:pPr>
              <w:rPr>
                <w:b/>
                <w:lang w:eastAsia="fi-FI"/>
              </w:rPr>
            </w:pPr>
            <w:r w:rsidRPr="00A55CE0">
              <w:rPr>
                <w:b/>
                <w:lang w:eastAsia="en-US"/>
              </w:rPr>
              <w:t>Labelling</w:t>
            </w:r>
          </w:p>
        </w:tc>
      </w:tr>
      <w:tr w:rsidR="00D87BD5" w:rsidRPr="008428A8" w14:paraId="43A71739"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2352A51" w14:textId="77777777" w:rsidR="00D87BD5" w:rsidRPr="00BE53CA" w:rsidRDefault="00D87BD5" w:rsidP="000B4673">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CA52ABD" w14:textId="77777777" w:rsidR="00D87BD5" w:rsidRPr="00A55CE0" w:rsidRDefault="00D87BD5" w:rsidP="00224036">
            <w:pPr>
              <w:rPr>
                <w:rFonts w:cs="Arial"/>
                <w:lang w:val="fr-FR"/>
              </w:rPr>
            </w:pPr>
            <w:r w:rsidRPr="00A55CE0">
              <w:rPr>
                <w:rFonts w:cs="Arial"/>
                <w:lang w:val="fr-FR"/>
              </w:rPr>
              <w:t>Warning</w:t>
            </w:r>
          </w:p>
          <w:p w14:paraId="376548D0" w14:textId="77777777" w:rsidR="004D68E4" w:rsidRPr="00A55CE0" w:rsidRDefault="00A55CE0" w:rsidP="00A55CE0">
            <w:pPr>
              <w:rPr>
                <w:rFonts w:cs="Arial"/>
                <w:lang w:val="fr-FR"/>
              </w:rPr>
            </w:pPr>
            <w:r w:rsidRPr="00A55CE0">
              <w:object w:dxaOrig="2316" w:dyaOrig="2376" w14:anchorId="5C3F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6.25pt" o:ole="">
                  <v:imagedata r:id="rId15" o:title=""/>
                </v:shape>
                <o:OLEObject Type="Embed" ProgID="PBrush" ShapeID="_x0000_i1025" DrawAspect="Content" ObjectID="_1641882520" r:id="rId16"/>
              </w:object>
            </w:r>
            <w:r w:rsidR="008428A8" w:rsidRPr="00A55CE0">
              <w:rPr>
                <w:noProof/>
                <w:lang w:val="fr-FR" w:eastAsia="fr-FR"/>
              </w:rPr>
              <w:drawing>
                <wp:inline distT="0" distB="0" distL="0" distR="0" wp14:anchorId="7B744A21" wp14:editId="374CD7A3">
                  <wp:extent cx="704850" cy="704850"/>
                  <wp:effectExtent l="0" t="0" r="0" b="0"/>
                  <wp:docPr id="9" name="Image 9"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637DEF" w:rsidRPr="00A55CE0">
              <w:rPr>
                <w:rFonts w:cs="Arial"/>
                <w:lang w:val="fr-FR"/>
              </w:rPr>
              <w:t xml:space="preserve">      </w:t>
            </w:r>
          </w:p>
        </w:tc>
      </w:tr>
      <w:tr w:rsidR="00D87BD5" w:rsidRPr="00BE53CA" w14:paraId="7D7EAB6F"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C32C05E" w14:textId="77777777" w:rsidR="00D87BD5" w:rsidRPr="00BE53CA" w:rsidRDefault="00D87BD5" w:rsidP="000B4673">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420ACE1C" w14:textId="77777777" w:rsidR="00D87BD5" w:rsidRPr="00A55CE0" w:rsidRDefault="00D87BD5" w:rsidP="00D87BD5">
            <w:pPr>
              <w:rPr>
                <w:rFonts w:cs="Arial"/>
                <w:color w:val="000000"/>
                <w:lang w:val="en-US"/>
              </w:rPr>
            </w:pPr>
            <w:r w:rsidRPr="00A55CE0">
              <w:rPr>
                <w:rFonts w:cs="Arial"/>
                <w:color w:val="000000"/>
                <w:lang w:val="en-US"/>
              </w:rPr>
              <w:t>H319</w:t>
            </w:r>
            <w:r w:rsidR="00037CA1" w:rsidRPr="00A55CE0">
              <w:rPr>
                <w:rFonts w:cs="Arial"/>
                <w:color w:val="000000"/>
                <w:lang w:val="en-US"/>
              </w:rPr>
              <w:t xml:space="preserve"> -</w:t>
            </w:r>
            <w:r w:rsidRPr="00A55CE0">
              <w:rPr>
                <w:rFonts w:cs="Arial"/>
                <w:color w:val="000000"/>
                <w:lang w:val="en-US"/>
              </w:rPr>
              <w:t xml:space="preserve"> Causes serious eye irritation</w:t>
            </w:r>
          </w:p>
          <w:p w14:paraId="3391DAAB" w14:textId="77777777" w:rsidR="00007D49" w:rsidRPr="00A55CE0" w:rsidRDefault="00007D49" w:rsidP="00D87BD5">
            <w:pPr>
              <w:rPr>
                <w:rFonts w:cs="Arial"/>
              </w:rPr>
            </w:pPr>
            <w:r w:rsidRPr="00A55CE0">
              <w:rPr>
                <w:rFonts w:cs="Arial"/>
              </w:rPr>
              <w:t>H410 – Very toxic to aquatic life with long lasting effects</w:t>
            </w:r>
          </w:p>
        </w:tc>
      </w:tr>
      <w:tr w:rsidR="00D87BD5" w:rsidRPr="00BE53CA" w14:paraId="71305C2E"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F83AEF1" w14:textId="77777777" w:rsidR="00D87BD5" w:rsidRPr="00BE53CA" w:rsidRDefault="00D87BD5" w:rsidP="000B4673">
            <w:pPr>
              <w:rPr>
                <w:lang w:eastAsia="en-US"/>
              </w:rPr>
            </w:pPr>
            <w:r w:rsidRPr="00BE53CA">
              <w:rPr>
                <w:lang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2FAE7B04" w14:textId="41438B22" w:rsidR="005D51B0" w:rsidRDefault="005D51B0" w:rsidP="000F23D8">
            <w:pPr>
              <w:pStyle w:val="CM45"/>
              <w:spacing w:before="60" w:after="60"/>
              <w:rPr>
                <w:rFonts w:ascii="Verdana" w:hAnsi="Verdana" w:cs="Arial"/>
                <w:color w:val="000000"/>
                <w:sz w:val="20"/>
                <w:szCs w:val="20"/>
                <w:lang w:val="en-US" w:eastAsia="zh-CN"/>
              </w:rPr>
            </w:pPr>
            <w:r w:rsidRPr="005D51B0">
              <w:rPr>
                <w:rFonts w:ascii="Verdana" w:hAnsi="Verdana" w:cs="Arial"/>
                <w:color w:val="000000"/>
                <w:sz w:val="20"/>
                <w:szCs w:val="20"/>
                <w:lang w:val="en-US" w:eastAsia="zh-CN"/>
              </w:rPr>
              <w:t>P102</w:t>
            </w:r>
            <w:r>
              <w:rPr>
                <w:rFonts w:ascii="Verdana" w:hAnsi="Verdana" w:cs="Arial"/>
                <w:color w:val="000000"/>
                <w:sz w:val="20"/>
                <w:szCs w:val="20"/>
                <w:lang w:val="en-US" w:eastAsia="zh-CN"/>
              </w:rPr>
              <w:t xml:space="preserve">: </w:t>
            </w:r>
            <w:r w:rsidRPr="005D51B0">
              <w:rPr>
                <w:rFonts w:ascii="Verdana" w:hAnsi="Verdana" w:cs="Arial"/>
                <w:color w:val="000000"/>
                <w:sz w:val="20"/>
                <w:szCs w:val="20"/>
                <w:lang w:val="en-US" w:eastAsia="zh-CN"/>
              </w:rPr>
              <w:t>Keep away from children</w:t>
            </w:r>
          </w:p>
          <w:p w14:paraId="79DB49DC" w14:textId="77777777" w:rsidR="00D87BD5" w:rsidRPr="000F23D8"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P264</w:t>
            </w:r>
            <w:r w:rsidR="000F23D8" w:rsidRPr="000F23D8">
              <w:rPr>
                <w:rFonts w:ascii="Verdana" w:hAnsi="Verdana" w:cs="Arial"/>
                <w:color w:val="000000"/>
                <w:sz w:val="20"/>
                <w:szCs w:val="20"/>
                <w:lang w:val="en-US" w:eastAsia="zh-CN"/>
              </w:rPr>
              <w:t>: Wash … thoroughly after handling</w:t>
            </w:r>
          </w:p>
          <w:p w14:paraId="6CAD75EE" w14:textId="77777777" w:rsidR="003971FD" w:rsidRPr="00037CA1" w:rsidRDefault="003971FD" w:rsidP="003971FD">
            <w:pPr>
              <w:autoSpaceDE w:val="0"/>
              <w:autoSpaceDN w:val="0"/>
              <w:adjustRightInd w:val="0"/>
              <w:spacing w:before="60" w:after="60" w:line="276" w:lineRule="auto"/>
              <w:rPr>
                <w:rFonts w:cs="Arial"/>
              </w:rPr>
            </w:pPr>
            <w:r>
              <w:rPr>
                <w:rFonts w:cs="Arial"/>
              </w:rPr>
              <w:t>P273:</w:t>
            </w:r>
            <w:r w:rsidRPr="00037CA1">
              <w:rPr>
                <w:rFonts w:cs="Arial"/>
              </w:rPr>
              <w:t xml:space="preserve"> Avoid release to the environment</w:t>
            </w:r>
          </w:p>
          <w:p w14:paraId="559212C9" w14:textId="77777777" w:rsidR="00D87BD5" w:rsidRPr="000F23D8"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P280</w:t>
            </w:r>
            <w:r w:rsidR="000F23D8" w:rsidRPr="000F23D8">
              <w:rPr>
                <w:rFonts w:ascii="Verdana" w:hAnsi="Verdana" w:cs="Arial"/>
                <w:color w:val="000000"/>
                <w:sz w:val="20"/>
                <w:szCs w:val="20"/>
                <w:lang w:val="en-US" w:eastAsia="zh-CN"/>
              </w:rPr>
              <w:t>: Wear protective gloves/protective clothing/eye protection/face protection.</w:t>
            </w:r>
          </w:p>
          <w:p w14:paraId="5FE79570" w14:textId="77777777" w:rsidR="00D87BD5" w:rsidRPr="000F23D8"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P305 + P351 + P338</w:t>
            </w:r>
            <w:r w:rsidR="000F23D8" w:rsidRPr="000F23D8">
              <w:rPr>
                <w:rFonts w:ascii="Verdana" w:hAnsi="Verdana" w:cs="Arial"/>
                <w:color w:val="000000"/>
                <w:sz w:val="20"/>
                <w:szCs w:val="20"/>
                <w:lang w:val="en-US" w:eastAsia="zh-CN"/>
              </w:rPr>
              <w:t>: IF IN EYES: Rinse cautiously with water for several minutes. Remove contact lenses, if present and easy to do. Continue rinsing.</w:t>
            </w:r>
          </w:p>
          <w:p w14:paraId="525CE385" w14:textId="77777777" w:rsidR="00D87BD5"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P337 + P313</w:t>
            </w:r>
            <w:r w:rsidR="000F23D8" w:rsidRPr="000F23D8">
              <w:rPr>
                <w:rFonts w:ascii="Verdana" w:hAnsi="Verdana" w:cs="Arial"/>
                <w:color w:val="000000"/>
                <w:sz w:val="20"/>
                <w:szCs w:val="20"/>
                <w:lang w:val="en-US" w:eastAsia="zh-CN"/>
              </w:rPr>
              <w:t xml:space="preserve">: </w:t>
            </w:r>
            <w:r w:rsidR="000F23D8">
              <w:rPr>
                <w:rFonts w:ascii="Verdana" w:hAnsi="Verdana" w:cs="Arial"/>
                <w:color w:val="000000"/>
                <w:sz w:val="20"/>
                <w:szCs w:val="20"/>
                <w:lang w:val="en-US" w:eastAsia="zh-CN"/>
              </w:rPr>
              <w:t xml:space="preserve"> </w:t>
            </w:r>
            <w:r w:rsidR="000F23D8" w:rsidRPr="000F23D8">
              <w:rPr>
                <w:rFonts w:ascii="Verdana" w:hAnsi="Verdana" w:cs="Arial"/>
                <w:color w:val="000000"/>
                <w:sz w:val="20"/>
                <w:szCs w:val="20"/>
                <w:lang w:val="en-US" w:eastAsia="zh-CN"/>
              </w:rPr>
              <w:t>If eye irritation persists: Get medical advice/ attention.</w:t>
            </w:r>
          </w:p>
          <w:p w14:paraId="470FB534" w14:textId="2F8F5498" w:rsidR="000E2E68" w:rsidRPr="000E2E68" w:rsidRDefault="000E2E68" w:rsidP="000E2E68">
            <w:pPr>
              <w:pStyle w:val="Default"/>
              <w:rPr>
                <w:rFonts w:ascii="Verdana" w:hAnsi="Verdana" w:cs="Arial"/>
                <w:color w:val="auto"/>
                <w:sz w:val="20"/>
                <w:szCs w:val="20"/>
              </w:rPr>
            </w:pPr>
            <w:r w:rsidRPr="000E2E68">
              <w:rPr>
                <w:rFonts w:ascii="Verdana" w:hAnsi="Verdana" w:cs="Arial"/>
                <w:color w:val="auto"/>
                <w:sz w:val="20"/>
                <w:szCs w:val="20"/>
              </w:rPr>
              <w:t>P391: Collect spillage</w:t>
            </w:r>
          </w:p>
          <w:p w14:paraId="50914C7E" w14:textId="77777777" w:rsidR="00007D49" w:rsidRPr="00037CA1" w:rsidRDefault="00007D49" w:rsidP="003971FD">
            <w:pPr>
              <w:rPr>
                <w:rFonts w:cs="Arial"/>
                <w:lang w:val="en-US"/>
              </w:rPr>
            </w:pPr>
            <w:r w:rsidRPr="00037CA1">
              <w:rPr>
                <w:rFonts w:cs="Arial"/>
              </w:rPr>
              <w:t>P</w:t>
            </w:r>
            <w:r w:rsidR="003971FD">
              <w:rPr>
                <w:rFonts w:cs="Arial"/>
              </w:rPr>
              <w:t>501:</w:t>
            </w:r>
            <w:r w:rsidRPr="00037CA1">
              <w:rPr>
                <w:rFonts w:cs="Arial"/>
              </w:rPr>
              <w:t xml:space="preserve"> Dispose of contents/container in accordance with local regulation.</w:t>
            </w:r>
          </w:p>
        </w:tc>
      </w:tr>
      <w:tr w:rsidR="00D87BD5" w:rsidRPr="00BE53CA" w14:paraId="1B627B8D"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74D4BD1" w14:textId="77777777" w:rsidR="00D87BD5" w:rsidRPr="00037CA1" w:rsidRDefault="00D87BD5" w:rsidP="000B4673">
            <w:pPr>
              <w:rPr>
                <w:lang w:eastAsia="fi-FI"/>
              </w:rPr>
            </w:pPr>
          </w:p>
        </w:tc>
      </w:tr>
      <w:tr w:rsidR="00D87BD5" w:rsidRPr="00BE53CA" w14:paraId="54D49ED9"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C2A95E8" w14:textId="77777777" w:rsidR="00D87BD5" w:rsidRPr="00BE53CA" w:rsidRDefault="00D87BD5" w:rsidP="000B4673">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78C5BC45" w14:textId="77777777" w:rsidR="00D87BD5" w:rsidRPr="00037CA1" w:rsidRDefault="00D87BD5" w:rsidP="00F20F2A">
            <w:pPr>
              <w:jc w:val="both"/>
              <w:rPr>
                <w:b/>
                <w:lang w:eastAsia="fi-FI"/>
              </w:rPr>
            </w:pPr>
            <w:r w:rsidRPr="00037CA1">
              <w:rPr>
                <w:rFonts w:cs="Arial"/>
                <w:lang w:val="en-US" w:eastAsia="fr-FR"/>
              </w:rPr>
              <w:t>EUH208: Contains 1,2-benzisothiazol-3(2H)-one. May produce an allergic reaction.</w:t>
            </w:r>
          </w:p>
        </w:tc>
      </w:tr>
    </w:tbl>
    <w:p w14:paraId="7BDEC75D" w14:textId="77777777" w:rsidR="000B4673" w:rsidRPr="00BE53CA" w:rsidRDefault="000B4673" w:rsidP="000B4673"/>
    <w:p w14:paraId="2C934781" w14:textId="77777777" w:rsidR="000B4673" w:rsidRPr="00BE53CA" w:rsidRDefault="000B4673" w:rsidP="00BE53CA">
      <w:pPr>
        <w:pStyle w:val="Titre1"/>
        <w:numPr>
          <w:ilvl w:val="0"/>
          <w:numId w:val="0"/>
        </w:numPr>
        <w:spacing w:after="120"/>
        <w:ind w:left="432" w:hanging="432"/>
        <w:rPr>
          <w:lang w:val="en-GB"/>
        </w:rPr>
      </w:pPr>
    </w:p>
    <w:p w14:paraId="292AD823" w14:textId="77777777" w:rsidR="000B4673" w:rsidRPr="00BE53CA" w:rsidRDefault="000B4673" w:rsidP="00BE53CA">
      <w:pPr>
        <w:pStyle w:val="Titre2"/>
        <w:numPr>
          <w:ilvl w:val="0"/>
          <w:numId w:val="0"/>
        </w:numPr>
        <w:spacing w:before="0"/>
        <w:ind w:left="576" w:hanging="576"/>
        <w:rPr>
          <w:iCs/>
          <w:kern w:val="32"/>
          <w:szCs w:val="32"/>
        </w:rPr>
      </w:pPr>
      <w:bookmarkStart w:id="54" w:name="_Toc450741106"/>
      <w:bookmarkStart w:id="55" w:name="_Toc454870205"/>
      <w:bookmarkStart w:id="56" w:name="_Toc512506025"/>
      <w:r w:rsidRPr="00BE53CA">
        <w:rPr>
          <w:iCs/>
          <w:kern w:val="32"/>
          <w:szCs w:val="32"/>
        </w:rPr>
        <w:t>4. Authorised use(s) of the meta SPC 1</w:t>
      </w:r>
      <w:bookmarkEnd w:id="54"/>
      <w:bookmarkEnd w:id="55"/>
      <w:bookmarkEnd w:id="56"/>
    </w:p>
    <w:p w14:paraId="6BB27A00" w14:textId="77777777" w:rsidR="000B4673" w:rsidRPr="00BE53CA" w:rsidRDefault="000B4673" w:rsidP="000B4673">
      <w:pPr>
        <w:spacing w:after="120"/>
        <w:rPr>
          <w:b/>
          <w:sz w:val="14"/>
        </w:rPr>
      </w:pPr>
    </w:p>
    <w:p w14:paraId="38FF3030" w14:textId="77777777" w:rsidR="000B4673" w:rsidRPr="00BE53CA" w:rsidRDefault="000B4673" w:rsidP="000B4673">
      <w:pPr>
        <w:spacing w:after="120"/>
        <w:rPr>
          <w:b/>
          <w:sz w:val="22"/>
        </w:rPr>
      </w:pPr>
      <w:r w:rsidRPr="00BE53CA">
        <w:rPr>
          <w:b/>
          <w:sz w:val="22"/>
        </w:rPr>
        <w:t>4.1. Use description</w:t>
      </w:r>
    </w:p>
    <w:p w14:paraId="30E8615A" w14:textId="77777777" w:rsidR="000B4673" w:rsidRPr="00BE53CA" w:rsidRDefault="000B4673" w:rsidP="000B4673">
      <w:pPr>
        <w:pStyle w:val="Lgende"/>
        <w:spacing w:after="120"/>
        <w:rPr>
          <w:rFonts w:ascii="Verdana" w:hAnsi="Verdana"/>
        </w:rPr>
      </w:pPr>
      <w:bookmarkStart w:id="57" w:name="d0e455"/>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Pr="00BE53CA">
        <w:rPr>
          <w:rFonts w:ascii="Verdana" w:hAnsi="Verdana"/>
          <w:noProof/>
        </w:rPr>
        <w:t>1</w:t>
      </w:r>
      <w:r w:rsidRPr="00BE53CA">
        <w:rPr>
          <w:rFonts w:ascii="Verdana" w:hAnsi="Verdana"/>
        </w:rPr>
        <w:fldChar w:fldCharType="end"/>
      </w:r>
      <w:r w:rsidRPr="00BE53CA">
        <w:rPr>
          <w:rFonts w:ascii="Verdana" w:hAnsi="Verdana"/>
        </w:rPr>
        <w:t xml:space="preserve">. Use # 1 </w:t>
      </w:r>
      <w:r w:rsidRPr="004A67D2">
        <w:rPr>
          <w:rFonts w:ascii="Verdana" w:hAnsi="Verdana"/>
        </w:rPr>
        <w:t xml:space="preserve">– </w:t>
      </w:r>
      <w:r w:rsidR="00BE53CA" w:rsidRPr="004A67D2">
        <w:rPr>
          <w:rFonts w:ascii="Verdana" w:hAnsi="Verdana"/>
        </w:rPr>
        <w:t>Preventive X6089CR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B4673" w:rsidRPr="00BE53CA" w14:paraId="56B76EFD"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7"/>
          <w:p w14:paraId="5DEB9136" w14:textId="77777777" w:rsidR="000B4673" w:rsidRPr="00BE53CA" w:rsidRDefault="000B4673" w:rsidP="000B4673">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2EA474" w14:textId="77777777" w:rsidR="00BE53CA" w:rsidRPr="00BE53CA" w:rsidRDefault="00BE53CA" w:rsidP="00BE53CA">
            <w:pPr>
              <w:pStyle w:val="Default"/>
              <w:rPr>
                <w:rFonts w:ascii="Verdana" w:hAnsi="Verdana"/>
                <w:color w:val="auto"/>
              </w:rPr>
            </w:pPr>
            <w:r w:rsidRPr="00BE53CA">
              <w:rPr>
                <w:rFonts w:ascii="Verdana" w:hAnsi="Verdana"/>
                <w:color w:val="auto"/>
                <w:sz w:val="20"/>
                <w:szCs w:val="20"/>
              </w:rPr>
              <w:t xml:space="preserve">PT08 – Wood preservatives </w:t>
            </w:r>
          </w:p>
          <w:p w14:paraId="6567B5D4" w14:textId="77777777" w:rsidR="000B4673" w:rsidRPr="00BE53CA" w:rsidRDefault="000B4673" w:rsidP="000B4673"/>
        </w:tc>
      </w:tr>
      <w:tr w:rsidR="000B4673" w:rsidRPr="00BE53CA" w14:paraId="2A5D7BD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29CC1B" w14:textId="77777777" w:rsidR="000B4673" w:rsidRPr="00BE53CA" w:rsidRDefault="000B4673" w:rsidP="000B4673">
            <w:pPr>
              <w:rPr>
                <w:b/>
              </w:rPr>
            </w:pPr>
            <w:r w:rsidRPr="00BE53C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880CBD" w14:textId="77777777" w:rsidR="000B4673" w:rsidRPr="00BE53CA" w:rsidRDefault="000B4673" w:rsidP="000B4673"/>
        </w:tc>
      </w:tr>
      <w:tr w:rsidR="000B4673" w:rsidRPr="00BE53CA" w14:paraId="6362B7E6"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649E07" w14:textId="77777777" w:rsidR="000B4673" w:rsidRPr="00BE53CA" w:rsidRDefault="000B4673" w:rsidP="000B4673">
            <w:pPr>
              <w:rPr>
                <w:b/>
              </w:rPr>
            </w:pPr>
            <w:r w:rsidRPr="00BE53CA">
              <w:rPr>
                <w:b/>
                <w:bCs/>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0F51DA"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10C3F3D6"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House longhorn beetle (</w:t>
            </w:r>
            <w:r w:rsidRPr="00693C5B">
              <w:rPr>
                <w:rFonts w:ascii="Verdana" w:hAnsi="Verdana"/>
                <w:i/>
                <w:color w:val="auto"/>
                <w:sz w:val="20"/>
                <w:szCs w:val="20"/>
              </w:rPr>
              <w:t>Hylotrupes bajulus</w:t>
            </w:r>
            <w:r w:rsidRPr="00BE53CA">
              <w:rPr>
                <w:rFonts w:ascii="Verdana" w:hAnsi="Verdana"/>
                <w:color w:val="auto"/>
                <w:sz w:val="20"/>
                <w:szCs w:val="20"/>
              </w:rPr>
              <w:t xml:space="preserve">) _ Larvae </w:t>
            </w:r>
          </w:p>
          <w:p w14:paraId="486E11D6"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Common furniture beetle (</w:t>
            </w:r>
            <w:r w:rsidRPr="00693C5B">
              <w:rPr>
                <w:rFonts w:ascii="Verdana" w:hAnsi="Verdana"/>
                <w:i/>
                <w:color w:val="auto"/>
                <w:sz w:val="20"/>
                <w:szCs w:val="20"/>
              </w:rPr>
              <w:t>Anobium punctatum</w:t>
            </w:r>
            <w:r w:rsidRPr="00BE53CA">
              <w:rPr>
                <w:rFonts w:ascii="Verdana" w:hAnsi="Verdana"/>
                <w:color w:val="auto"/>
                <w:sz w:val="20"/>
                <w:szCs w:val="20"/>
              </w:rPr>
              <w:t xml:space="preserve">) _ Larvae </w:t>
            </w:r>
          </w:p>
          <w:p w14:paraId="41AF2851"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Powder post beetle (</w:t>
            </w:r>
            <w:r w:rsidRPr="00693C5B">
              <w:rPr>
                <w:rFonts w:ascii="Verdana" w:hAnsi="Verdana"/>
                <w:i/>
                <w:color w:val="auto"/>
                <w:sz w:val="20"/>
                <w:szCs w:val="20"/>
              </w:rPr>
              <w:t>Lyctus brunneus</w:t>
            </w:r>
            <w:r w:rsidRPr="00BE53CA">
              <w:rPr>
                <w:rFonts w:ascii="Verdana" w:hAnsi="Verdana"/>
                <w:color w:val="auto"/>
                <w:sz w:val="20"/>
                <w:szCs w:val="20"/>
              </w:rPr>
              <w:t xml:space="preserve">) _ Larvae </w:t>
            </w:r>
          </w:p>
          <w:p w14:paraId="77AA82A4" w14:textId="77777777" w:rsidR="000B4673" w:rsidRPr="00BE53CA" w:rsidRDefault="00BE53CA" w:rsidP="00F775AF">
            <w:pPr>
              <w:pStyle w:val="Default"/>
              <w:rPr>
                <w:rFonts w:ascii="Verdana" w:hAnsi="Verdana"/>
                <w:color w:val="auto"/>
              </w:rPr>
            </w:pPr>
            <w:r w:rsidRPr="00BE53CA">
              <w:rPr>
                <w:rFonts w:ascii="Verdana" w:hAnsi="Verdana"/>
                <w:color w:val="auto"/>
                <w:sz w:val="20"/>
                <w:szCs w:val="20"/>
              </w:rPr>
              <w:t>Subterranean Termites (</w:t>
            </w:r>
            <w:r w:rsidRPr="00693C5B">
              <w:rPr>
                <w:rFonts w:ascii="Verdana" w:hAnsi="Verdana"/>
                <w:i/>
                <w:color w:val="auto"/>
                <w:sz w:val="20"/>
                <w:szCs w:val="20"/>
              </w:rPr>
              <w:t>Reticulitermes</w:t>
            </w:r>
            <w:r w:rsidR="00F775AF" w:rsidRPr="00693C5B">
              <w:rPr>
                <w:rFonts w:ascii="Verdana" w:hAnsi="Verdana"/>
                <w:i/>
                <w:color w:val="auto"/>
                <w:sz w:val="20"/>
                <w:szCs w:val="20"/>
              </w:rPr>
              <w:t xml:space="preserve"> spp.</w:t>
            </w:r>
            <w:r w:rsidRPr="00BE53CA">
              <w:rPr>
                <w:rFonts w:ascii="Verdana" w:hAnsi="Verdana"/>
                <w:color w:val="auto"/>
                <w:sz w:val="20"/>
                <w:szCs w:val="20"/>
              </w:rPr>
              <w:t xml:space="preserve">) _ Workers, soldiers and nymphs </w:t>
            </w:r>
          </w:p>
        </w:tc>
      </w:tr>
      <w:tr w:rsidR="000B4673" w:rsidRPr="00BE53CA" w14:paraId="55A06F82"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35E92A" w14:textId="77777777" w:rsidR="000B4673" w:rsidRPr="00BE53CA" w:rsidRDefault="000B4673" w:rsidP="000B4673">
            <w:pPr>
              <w:rPr>
                <w:b/>
              </w:rPr>
            </w:pPr>
            <w:r w:rsidRPr="00BE53CA">
              <w:rPr>
                <w:b/>
                <w:bCs/>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3EDEB3" w14:textId="36F4AB6F" w:rsidR="00BE53CA" w:rsidRPr="00BE53CA" w:rsidRDefault="002237DD" w:rsidP="00BE53CA">
            <w:pPr>
              <w:pStyle w:val="Default"/>
              <w:rPr>
                <w:rFonts w:ascii="Verdana" w:hAnsi="Verdana"/>
                <w:color w:val="auto"/>
              </w:rPr>
            </w:pPr>
            <w:r>
              <w:rPr>
                <w:rFonts w:ascii="Verdana" w:hAnsi="Verdana"/>
                <w:color w:val="auto"/>
                <w:sz w:val="20"/>
                <w:szCs w:val="20"/>
              </w:rPr>
              <w:t>UC1</w:t>
            </w:r>
            <w:r w:rsidR="00BE53CA" w:rsidRPr="00BE53CA">
              <w:rPr>
                <w:rFonts w:ascii="Verdana" w:hAnsi="Verdana"/>
                <w:color w:val="auto"/>
                <w:sz w:val="20"/>
                <w:szCs w:val="20"/>
              </w:rPr>
              <w:t xml:space="preserve"> on softwood and hardwood. </w:t>
            </w:r>
          </w:p>
          <w:p w14:paraId="1EF26F31" w14:textId="77777777" w:rsidR="000B4673" w:rsidRPr="00BE53CA" w:rsidRDefault="000B4673" w:rsidP="000B4673"/>
        </w:tc>
      </w:tr>
      <w:tr w:rsidR="000B4673" w:rsidRPr="00BE53CA" w14:paraId="17115689"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2BDB9" w14:textId="77777777" w:rsidR="000B4673" w:rsidRPr="00BE53CA" w:rsidRDefault="000B4673" w:rsidP="000B4673">
            <w:pPr>
              <w:rPr>
                <w:b/>
              </w:rPr>
            </w:pPr>
            <w:r w:rsidRPr="00BE53C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952079"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4B0B999F" w14:textId="77777777" w:rsidR="000B4673" w:rsidRPr="00BE53CA" w:rsidRDefault="00BE53CA" w:rsidP="00BE53CA">
            <w:r w:rsidRPr="00BE53CA">
              <w:t xml:space="preserve">Superficial application / spray treatment </w:t>
            </w:r>
          </w:p>
        </w:tc>
      </w:tr>
      <w:tr w:rsidR="000B4673" w:rsidRPr="00BE53CA" w14:paraId="7E32FA6D"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317D38" w14:textId="77777777" w:rsidR="000B4673" w:rsidRPr="00BE53CA" w:rsidRDefault="000B4673" w:rsidP="000B4673">
            <w:pPr>
              <w:rPr>
                <w:b/>
              </w:rPr>
            </w:pPr>
            <w:r w:rsidRPr="00BE53C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9D90B3" w14:textId="77777777" w:rsidR="00AD4791" w:rsidRDefault="00AD4791" w:rsidP="00BE53CA">
            <w:pPr>
              <w:pStyle w:val="Default"/>
              <w:rPr>
                <w:rFonts w:ascii="Verdana" w:hAnsi="Verdana"/>
                <w:color w:val="auto"/>
                <w:sz w:val="20"/>
                <w:szCs w:val="20"/>
              </w:rPr>
            </w:pPr>
            <w:r>
              <w:rPr>
                <w:rFonts w:ascii="Verdana" w:hAnsi="Verdana"/>
                <w:color w:val="auto"/>
                <w:sz w:val="20"/>
                <w:szCs w:val="20"/>
              </w:rPr>
              <w:t>Application rate in the analytical zone:</w:t>
            </w:r>
          </w:p>
          <w:p w14:paraId="4FC52E8B" w14:textId="77777777" w:rsidR="00BE53CA" w:rsidRPr="00BE53CA" w:rsidRDefault="00C30023" w:rsidP="00BE53CA">
            <w:pPr>
              <w:pStyle w:val="Default"/>
              <w:rPr>
                <w:rFonts w:ascii="Verdana" w:hAnsi="Verdana"/>
                <w:color w:val="auto"/>
              </w:rPr>
            </w:pPr>
            <w:r>
              <w:rPr>
                <w:rFonts w:ascii="Verdana" w:hAnsi="Verdana"/>
                <w:color w:val="auto"/>
                <w:sz w:val="20"/>
                <w:szCs w:val="20"/>
              </w:rPr>
              <w:t>Preventive treatment – use class 1</w:t>
            </w:r>
            <w:r w:rsidR="0056469D">
              <w:rPr>
                <w:rFonts w:ascii="Verdana" w:hAnsi="Verdana"/>
                <w:color w:val="auto"/>
                <w:sz w:val="20"/>
                <w:szCs w:val="20"/>
              </w:rPr>
              <w:t xml:space="preserve">: </w:t>
            </w:r>
            <w:r w:rsidR="00BE53CA" w:rsidRPr="00BE53CA">
              <w:rPr>
                <w:rFonts w:ascii="Verdana" w:hAnsi="Verdana"/>
                <w:color w:val="auto"/>
                <w:sz w:val="20"/>
                <w:szCs w:val="20"/>
              </w:rPr>
              <w:t xml:space="preserve">200 g/m² </w:t>
            </w:r>
          </w:p>
          <w:p w14:paraId="5A976CBA" w14:textId="77777777" w:rsidR="000B4673" w:rsidRPr="00BE53CA" w:rsidRDefault="000B4673" w:rsidP="000B4673"/>
        </w:tc>
      </w:tr>
      <w:tr w:rsidR="000B4673" w:rsidRPr="00BE53CA" w14:paraId="0CAAB00A"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BE2628" w14:textId="77777777" w:rsidR="000B4673" w:rsidRPr="00BE53CA" w:rsidRDefault="000B4673" w:rsidP="000B4673">
            <w:pPr>
              <w:rPr>
                <w:b/>
              </w:rPr>
            </w:pPr>
            <w:r w:rsidRPr="00BE53C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A7811"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2B6CEC1C" w14:textId="77777777" w:rsidR="000B4673" w:rsidRPr="00BE53CA" w:rsidRDefault="00BE53CA" w:rsidP="00BE53CA">
            <w:r w:rsidRPr="00BE53CA">
              <w:t xml:space="preserve">Professionals </w:t>
            </w:r>
          </w:p>
        </w:tc>
      </w:tr>
      <w:tr w:rsidR="00BE53CA" w:rsidRPr="00BE53CA" w14:paraId="1EA1CF1D"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301626" w14:textId="77777777" w:rsidR="000B4673" w:rsidRPr="00BE53CA" w:rsidRDefault="000B4673" w:rsidP="000B4673">
            <w:pPr>
              <w:rPr>
                <w:b/>
              </w:rPr>
            </w:pPr>
            <w:r w:rsidRPr="00BE53C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CE7137" w14:textId="77777777" w:rsidR="00BE53CA" w:rsidRPr="00834457" w:rsidRDefault="00BE53CA" w:rsidP="00BE53CA">
            <w:pPr>
              <w:pStyle w:val="Default"/>
              <w:rPr>
                <w:rFonts w:ascii="Verdana" w:hAnsi="Verdana"/>
                <w:color w:val="auto"/>
                <w:sz w:val="20"/>
                <w:szCs w:val="20"/>
              </w:rPr>
            </w:pPr>
            <w:r w:rsidRPr="00834457">
              <w:rPr>
                <w:rFonts w:ascii="Verdana" w:hAnsi="Verdana"/>
                <w:color w:val="auto"/>
                <w:sz w:val="20"/>
                <w:szCs w:val="20"/>
              </w:rPr>
              <w:t xml:space="preserve">- 4 L, 15 L tin-plate cans, 20 L tin-plate pails </w:t>
            </w:r>
          </w:p>
          <w:p w14:paraId="60DA3AC6" w14:textId="77777777" w:rsidR="00BE53CA" w:rsidRPr="00834457" w:rsidRDefault="00BE53CA" w:rsidP="00BE53CA">
            <w:pPr>
              <w:pStyle w:val="Default"/>
              <w:rPr>
                <w:rFonts w:ascii="Verdana" w:hAnsi="Verdana"/>
                <w:color w:val="auto"/>
                <w:sz w:val="20"/>
                <w:szCs w:val="20"/>
              </w:rPr>
            </w:pPr>
            <w:r w:rsidRPr="00834457">
              <w:rPr>
                <w:rFonts w:ascii="Verdana" w:hAnsi="Verdana"/>
                <w:color w:val="auto"/>
                <w:sz w:val="20"/>
                <w:szCs w:val="20"/>
              </w:rPr>
              <w:t xml:space="preserve">- 20 L LDPE sachet. </w:t>
            </w:r>
          </w:p>
          <w:p w14:paraId="2F0D9812" w14:textId="77777777" w:rsidR="000B4673" w:rsidRPr="00BE53CA" w:rsidRDefault="00BE53CA" w:rsidP="00834457">
            <w:pPr>
              <w:jc w:val="both"/>
            </w:pPr>
            <w:r w:rsidRPr="00BE53CA">
              <w:t xml:space="preserve">The tin-plate cans and pails are coated inside with an epoxyphenolic varnish. </w:t>
            </w:r>
          </w:p>
          <w:p w14:paraId="378FB1B9" w14:textId="77777777" w:rsidR="00BE53CA" w:rsidRPr="00BE53CA" w:rsidRDefault="00BE53CA" w:rsidP="00834457">
            <w:pPr>
              <w:pStyle w:val="Default"/>
              <w:jc w:val="both"/>
              <w:rPr>
                <w:rFonts w:ascii="Verdana" w:hAnsi="Verdana"/>
                <w:color w:val="auto"/>
              </w:rPr>
            </w:pPr>
            <w:r w:rsidRPr="00BE53CA">
              <w:rPr>
                <w:rFonts w:ascii="Verdana" w:hAnsi="Verdana"/>
                <w:color w:val="auto"/>
                <w:sz w:val="20"/>
                <w:szCs w:val="20"/>
              </w:rPr>
              <w:t xml:space="preserve">All packagings are hermetically closed with a cap. </w:t>
            </w:r>
          </w:p>
        </w:tc>
      </w:tr>
    </w:tbl>
    <w:p w14:paraId="40935B42" w14:textId="77777777" w:rsidR="000B4673" w:rsidRPr="00BE53CA" w:rsidRDefault="000B4673" w:rsidP="00BE53CA">
      <w:pPr>
        <w:pStyle w:val="Titre1"/>
        <w:numPr>
          <w:ilvl w:val="0"/>
          <w:numId w:val="0"/>
        </w:numPr>
        <w:spacing w:after="120"/>
        <w:ind w:left="432"/>
      </w:pPr>
    </w:p>
    <w:p w14:paraId="7020D701" w14:textId="77777777" w:rsidR="000B4673" w:rsidRPr="00BE53CA" w:rsidRDefault="000B4673" w:rsidP="00BE53CA">
      <w:pPr>
        <w:pStyle w:val="Titre2"/>
        <w:numPr>
          <w:ilvl w:val="0"/>
          <w:numId w:val="0"/>
        </w:numPr>
        <w:spacing w:before="0"/>
        <w:ind w:left="576" w:hanging="576"/>
        <w:rPr>
          <w:sz w:val="20"/>
        </w:rPr>
      </w:pPr>
      <w:bookmarkStart w:id="58" w:name="_Toc450741107"/>
      <w:bookmarkStart w:id="59" w:name="_Toc454870206"/>
      <w:bookmarkStart w:id="60" w:name="_Toc512506026"/>
      <w:r w:rsidRPr="00BE53CA">
        <w:rPr>
          <w:sz w:val="20"/>
        </w:rPr>
        <w:t>4.1.1. Use-specific instructions for use</w:t>
      </w:r>
      <w:bookmarkEnd w:id="58"/>
      <w:bookmarkEnd w:id="59"/>
      <w:bookmarkEnd w:id="6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1122EB4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E52E03" w14:textId="77777777" w:rsidR="000B4673" w:rsidRPr="00BE53CA" w:rsidRDefault="00EC479E" w:rsidP="00BE53CA">
            <w:pPr>
              <w:pStyle w:val="Titre2"/>
              <w:numPr>
                <w:ilvl w:val="0"/>
                <w:numId w:val="0"/>
              </w:numPr>
              <w:spacing w:before="0"/>
              <w:ind w:left="576" w:hanging="576"/>
              <w:rPr>
                <w:sz w:val="20"/>
              </w:rPr>
            </w:pPr>
            <w:bookmarkStart w:id="61" w:name="_Toc512506027"/>
            <w:r>
              <w:rPr>
                <w:sz w:val="20"/>
              </w:rPr>
              <w:t>-</w:t>
            </w:r>
            <w:bookmarkEnd w:id="61"/>
          </w:p>
        </w:tc>
      </w:tr>
    </w:tbl>
    <w:p w14:paraId="03A7DF01" w14:textId="77777777" w:rsidR="00BE53CA" w:rsidRPr="00BE53CA" w:rsidRDefault="00BE53CA" w:rsidP="00BE53CA">
      <w:pPr>
        <w:pStyle w:val="Titre2"/>
        <w:numPr>
          <w:ilvl w:val="0"/>
          <w:numId w:val="0"/>
        </w:numPr>
        <w:spacing w:before="0"/>
        <w:ind w:left="576" w:hanging="576"/>
        <w:rPr>
          <w:sz w:val="20"/>
        </w:rPr>
      </w:pPr>
      <w:bookmarkStart w:id="62" w:name="_Toc450741108"/>
      <w:bookmarkStart w:id="63" w:name="_Toc454870207"/>
    </w:p>
    <w:p w14:paraId="5A22DA4A" w14:textId="77777777" w:rsidR="000B4673" w:rsidRPr="00BE53CA" w:rsidRDefault="000B4673" w:rsidP="00BE53CA">
      <w:pPr>
        <w:pStyle w:val="Titre2"/>
        <w:numPr>
          <w:ilvl w:val="0"/>
          <w:numId w:val="0"/>
        </w:numPr>
        <w:spacing w:before="0"/>
        <w:ind w:left="576" w:hanging="576"/>
        <w:rPr>
          <w:sz w:val="20"/>
        </w:rPr>
      </w:pPr>
      <w:bookmarkStart w:id="64" w:name="_Toc512506028"/>
      <w:r w:rsidRPr="00BE53CA">
        <w:rPr>
          <w:sz w:val="20"/>
        </w:rPr>
        <w:t>4.1.2 Use-specific risk mitigation measures</w:t>
      </w:r>
      <w:bookmarkEnd w:id="62"/>
      <w:bookmarkEnd w:id="63"/>
      <w:bookmarkEnd w:id="64"/>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2A4D9C6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1D3A2E" w14:textId="77777777" w:rsidR="000B4673" w:rsidRPr="00BE53CA" w:rsidRDefault="00EC479E" w:rsidP="00BE53CA">
            <w:pPr>
              <w:pStyle w:val="Titre2"/>
              <w:numPr>
                <w:ilvl w:val="0"/>
                <w:numId w:val="0"/>
              </w:numPr>
              <w:spacing w:before="0"/>
              <w:ind w:left="576" w:hanging="576"/>
              <w:rPr>
                <w:sz w:val="20"/>
              </w:rPr>
            </w:pPr>
            <w:bookmarkStart w:id="65" w:name="_Toc512506029"/>
            <w:r>
              <w:rPr>
                <w:sz w:val="20"/>
              </w:rPr>
              <w:t>-</w:t>
            </w:r>
            <w:bookmarkEnd w:id="65"/>
          </w:p>
        </w:tc>
      </w:tr>
    </w:tbl>
    <w:p w14:paraId="7E75DCE7" w14:textId="77777777" w:rsidR="00BE53CA" w:rsidRPr="00BE53CA" w:rsidRDefault="00BE53CA" w:rsidP="00BE53CA">
      <w:pPr>
        <w:pStyle w:val="Titre2"/>
        <w:numPr>
          <w:ilvl w:val="0"/>
          <w:numId w:val="0"/>
        </w:numPr>
        <w:spacing w:before="0"/>
        <w:ind w:left="576" w:hanging="576"/>
        <w:rPr>
          <w:sz w:val="20"/>
        </w:rPr>
      </w:pPr>
      <w:bookmarkStart w:id="66" w:name="_Toc450741109"/>
      <w:bookmarkStart w:id="67" w:name="_Toc454870208"/>
    </w:p>
    <w:p w14:paraId="0AA880AF" w14:textId="77777777" w:rsidR="000B4673" w:rsidRPr="00BE53CA" w:rsidRDefault="000B4673" w:rsidP="00BE53CA">
      <w:pPr>
        <w:pStyle w:val="Titre2"/>
        <w:numPr>
          <w:ilvl w:val="0"/>
          <w:numId w:val="0"/>
        </w:numPr>
        <w:spacing w:before="0"/>
        <w:ind w:left="576" w:hanging="576"/>
        <w:rPr>
          <w:sz w:val="20"/>
        </w:rPr>
      </w:pPr>
      <w:bookmarkStart w:id="68" w:name="_Toc512506030"/>
      <w:r w:rsidRPr="00BE53CA">
        <w:rPr>
          <w:sz w:val="20"/>
        </w:rPr>
        <w:t>4.1.3 Where specific to the use, the particulars of likely direct or indirect effects, first aid instructions and emergency measures to protect the environment</w:t>
      </w:r>
      <w:bookmarkEnd w:id="66"/>
      <w:bookmarkEnd w:id="67"/>
      <w:bookmarkEnd w:id="68"/>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039DA3DD"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5D694D" w14:textId="77777777" w:rsidR="000B4673" w:rsidRPr="00BE53CA" w:rsidRDefault="00EC479E" w:rsidP="00BE53CA">
            <w:pPr>
              <w:pStyle w:val="Titre2"/>
              <w:numPr>
                <w:ilvl w:val="0"/>
                <w:numId w:val="0"/>
              </w:numPr>
              <w:spacing w:before="0"/>
              <w:ind w:left="576" w:hanging="576"/>
              <w:rPr>
                <w:sz w:val="20"/>
              </w:rPr>
            </w:pPr>
            <w:bookmarkStart w:id="69" w:name="_Toc512506031"/>
            <w:r>
              <w:rPr>
                <w:sz w:val="20"/>
              </w:rPr>
              <w:t>-</w:t>
            </w:r>
            <w:bookmarkEnd w:id="69"/>
          </w:p>
        </w:tc>
      </w:tr>
    </w:tbl>
    <w:p w14:paraId="51A4168C" w14:textId="77777777" w:rsidR="00BE53CA" w:rsidRPr="00BE53CA" w:rsidRDefault="00BE53CA" w:rsidP="00BE53CA">
      <w:pPr>
        <w:pStyle w:val="Titre2"/>
        <w:numPr>
          <w:ilvl w:val="0"/>
          <w:numId w:val="0"/>
        </w:numPr>
        <w:spacing w:before="0"/>
        <w:ind w:left="576" w:hanging="576"/>
        <w:rPr>
          <w:sz w:val="20"/>
        </w:rPr>
      </w:pPr>
      <w:bookmarkStart w:id="70" w:name="_Toc450741110"/>
      <w:bookmarkStart w:id="71" w:name="_Toc454870209"/>
    </w:p>
    <w:p w14:paraId="1F01DAB8" w14:textId="77777777" w:rsidR="000B4673" w:rsidRPr="00BE53CA" w:rsidRDefault="000B4673" w:rsidP="00BE53CA">
      <w:pPr>
        <w:pStyle w:val="Titre2"/>
        <w:numPr>
          <w:ilvl w:val="0"/>
          <w:numId w:val="0"/>
        </w:numPr>
        <w:spacing w:before="0"/>
        <w:ind w:left="576" w:hanging="576"/>
        <w:rPr>
          <w:sz w:val="20"/>
        </w:rPr>
      </w:pPr>
      <w:bookmarkStart w:id="72" w:name="_Toc512506032"/>
      <w:r w:rsidRPr="00BE53CA">
        <w:rPr>
          <w:sz w:val="20"/>
        </w:rPr>
        <w:t>4.1.4 Where specific to the use, the instructions for safe disposal of the product and its packaging</w:t>
      </w:r>
      <w:bookmarkEnd w:id="70"/>
      <w:bookmarkEnd w:id="71"/>
      <w:bookmarkEnd w:id="7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50CC64B8"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080DD" w14:textId="77777777" w:rsidR="000B4673" w:rsidRPr="00BE53CA" w:rsidRDefault="00EC479E" w:rsidP="00BE53CA">
            <w:pPr>
              <w:pStyle w:val="Titre2"/>
              <w:numPr>
                <w:ilvl w:val="0"/>
                <w:numId w:val="0"/>
              </w:numPr>
              <w:spacing w:before="0"/>
              <w:ind w:left="576" w:hanging="576"/>
              <w:rPr>
                <w:sz w:val="20"/>
              </w:rPr>
            </w:pPr>
            <w:bookmarkStart w:id="73" w:name="_Toc512506033"/>
            <w:r>
              <w:rPr>
                <w:sz w:val="20"/>
              </w:rPr>
              <w:t>-</w:t>
            </w:r>
            <w:bookmarkEnd w:id="73"/>
          </w:p>
        </w:tc>
      </w:tr>
    </w:tbl>
    <w:p w14:paraId="4C40B6CB" w14:textId="77777777" w:rsidR="000B4673" w:rsidRPr="00BE53CA" w:rsidRDefault="000B4673" w:rsidP="00BE53CA">
      <w:pPr>
        <w:pStyle w:val="Titre2"/>
        <w:numPr>
          <w:ilvl w:val="0"/>
          <w:numId w:val="0"/>
        </w:numPr>
        <w:spacing w:before="0"/>
        <w:ind w:left="576" w:hanging="576"/>
        <w:rPr>
          <w:sz w:val="20"/>
        </w:rPr>
      </w:pPr>
    </w:p>
    <w:p w14:paraId="69B15C51" w14:textId="77777777" w:rsidR="000B4673" w:rsidRPr="00BE53CA" w:rsidRDefault="000B4673" w:rsidP="00BE53CA">
      <w:pPr>
        <w:pStyle w:val="Titre2"/>
        <w:numPr>
          <w:ilvl w:val="0"/>
          <w:numId w:val="0"/>
        </w:numPr>
        <w:spacing w:before="0"/>
        <w:ind w:left="576" w:hanging="576"/>
        <w:rPr>
          <w:sz w:val="20"/>
        </w:rPr>
      </w:pPr>
      <w:bookmarkStart w:id="74" w:name="_Toc450741111"/>
      <w:bookmarkStart w:id="75" w:name="_Toc454870210"/>
      <w:bookmarkStart w:id="76" w:name="_Toc512506034"/>
      <w:r w:rsidRPr="00BE53CA">
        <w:rPr>
          <w:sz w:val="20"/>
        </w:rPr>
        <w:t>4.1.5. Where specific to the use, the conditions of storage and shelf-life of the product under normal conditions of storage</w:t>
      </w:r>
      <w:bookmarkEnd w:id="74"/>
      <w:bookmarkEnd w:id="75"/>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3ADD5C4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2F6FB5" w14:textId="77777777" w:rsidR="000B4673" w:rsidRPr="00BE53CA" w:rsidRDefault="00EC479E" w:rsidP="000B4673">
            <w:pPr>
              <w:spacing w:before="80"/>
            </w:pPr>
            <w:r>
              <w:t>-</w:t>
            </w:r>
          </w:p>
        </w:tc>
      </w:tr>
    </w:tbl>
    <w:p w14:paraId="5928F9DC" w14:textId="77777777" w:rsidR="000B4673" w:rsidRPr="00BE53CA" w:rsidRDefault="000B4673" w:rsidP="000B4673">
      <w:pPr>
        <w:rPr>
          <w:sz w:val="22"/>
        </w:rPr>
      </w:pPr>
    </w:p>
    <w:p w14:paraId="14065B5F" w14:textId="77777777" w:rsidR="000B4673" w:rsidRPr="00BE53CA" w:rsidRDefault="000B4673" w:rsidP="000B4673">
      <w:pPr>
        <w:spacing w:after="120"/>
        <w:rPr>
          <w:b/>
          <w:sz w:val="22"/>
        </w:rPr>
      </w:pPr>
      <w:r w:rsidRPr="00BE53CA">
        <w:rPr>
          <w:b/>
          <w:sz w:val="22"/>
        </w:rPr>
        <w:t>4.2. Use description</w:t>
      </w:r>
    </w:p>
    <w:p w14:paraId="52EBF4F2" w14:textId="77777777" w:rsidR="000B4673" w:rsidRPr="00BE53CA" w:rsidRDefault="000B4673" w:rsidP="000B4673">
      <w:pPr>
        <w:pStyle w:val="Lgende"/>
        <w:spacing w:after="120"/>
        <w:rPr>
          <w:rFonts w:ascii="Verdana" w:hAnsi="Verdana"/>
        </w:rPr>
      </w:pPr>
      <w:r w:rsidRPr="00BE53CA">
        <w:rPr>
          <w:rFonts w:ascii="Verdana" w:hAnsi="Verdana"/>
        </w:rPr>
        <w:t xml:space="preserve">Table 2. Use # 2 – </w:t>
      </w:r>
      <w:r w:rsidR="00BE53CA" w:rsidRPr="004A67D2">
        <w:rPr>
          <w:rFonts w:ascii="Verdana" w:hAnsi="Verdana"/>
        </w:rPr>
        <w:t>Curative X6089CR</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BE53CA" w:rsidRPr="00BE53CA" w14:paraId="64868ACD" w14:textId="77777777" w:rsidTr="00BE53CA">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20D2E9" w14:textId="77777777" w:rsidR="00BE53CA" w:rsidRPr="00BE53CA" w:rsidRDefault="00BE53CA" w:rsidP="000B4673">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3481D2C" w14:textId="77777777" w:rsidR="00BE53CA" w:rsidRPr="00BE53CA" w:rsidRDefault="00BE53CA" w:rsidP="001472A1">
            <w:pPr>
              <w:pStyle w:val="Default"/>
              <w:rPr>
                <w:rFonts w:ascii="Verdana" w:hAnsi="Verdana"/>
                <w:color w:val="auto"/>
              </w:rPr>
            </w:pPr>
            <w:r w:rsidRPr="00BE53CA">
              <w:rPr>
                <w:rFonts w:ascii="Verdana" w:hAnsi="Verdana"/>
                <w:color w:val="auto"/>
                <w:sz w:val="20"/>
                <w:szCs w:val="20"/>
              </w:rPr>
              <w:t xml:space="preserve">PT08 – Wood preservatives </w:t>
            </w:r>
          </w:p>
          <w:p w14:paraId="2093E360" w14:textId="77777777" w:rsidR="00BE53CA" w:rsidRPr="00BE53CA" w:rsidRDefault="00BE53CA" w:rsidP="001472A1"/>
        </w:tc>
      </w:tr>
      <w:tr w:rsidR="00BE53CA" w:rsidRPr="00BE53CA" w14:paraId="3447A777"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87CBC4" w14:textId="77777777" w:rsidR="00BE53CA" w:rsidRPr="00BE53CA" w:rsidRDefault="00BE53CA" w:rsidP="000B4673">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2CA0EA42" w14:textId="77777777" w:rsidR="00BE53CA" w:rsidRPr="00BE53CA" w:rsidRDefault="00BE53CA" w:rsidP="001472A1"/>
        </w:tc>
      </w:tr>
      <w:tr w:rsidR="00BE53CA" w:rsidRPr="00BE53CA" w14:paraId="6CBB7F37"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F050A1" w14:textId="77777777" w:rsidR="00BE53CA" w:rsidRPr="00BE53CA" w:rsidRDefault="00BE53CA" w:rsidP="000B4673">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D520682"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1ED070C9"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EC479E">
              <w:rPr>
                <w:rFonts w:ascii="Verdana" w:hAnsi="Verdana"/>
                <w:i/>
                <w:color w:val="auto"/>
                <w:sz w:val="20"/>
                <w:szCs w:val="20"/>
              </w:rPr>
              <w:t>Hylotrupes bajulus</w:t>
            </w:r>
            <w:r w:rsidRPr="00BE53CA">
              <w:rPr>
                <w:rFonts w:ascii="Verdana" w:hAnsi="Verdana"/>
                <w:color w:val="auto"/>
                <w:sz w:val="20"/>
                <w:szCs w:val="20"/>
              </w:rPr>
              <w:t xml:space="preserve">) _ Larvae </w:t>
            </w:r>
          </w:p>
          <w:p w14:paraId="3D839467"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EC479E">
              <w:rPr>
                <w:rFonts w:ascii="Verdana" w:hAnsi="Verdana"/>
                <w:i/>
                <w:color w:val="auto"/>
                <w:sz w:val="20"/>
                <w:szCs w:val="20"/>
              </w:rPr>
              <w:t>Anobium punctatum</w:t>
            </w:r>
            <w:r w:rsidRPr="00BE53CA">
              <w:rPr>
                <w:rFonts w:ascii="Verdana" w:hAnsi="Verdana"/>
                <w:color w:val="auto"/>
                <w:sz w:val="20"/>
                <w:szCs w:val="20"/>
              </w:rPr>
              <w:t xml:space="preserve">) _ Larvae </w:t>
            </w:r>
          </w:p>
          <w:p w14:paraId="7BE114E5"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Powder post beetle (</w:t>
            </w:r>
            <w:r w:rsidRPr="00EC479E">
              <w:rPr>
                <w:rFonts w:ascii="Verdana" w:hAnsi="Verdana"/>
                <w:i/>
                <w:color w:val="auto"/>
                <w:sz w:val="20"/>
                <w:szCs w:val="20"/>
              </w:rPr>
              <w:t>Lyctus brunneus</w:t>
            </w:r>
            <w:r w:rsidRPr="00BE53CA">
              <w:rPr>
                <w:rFonts w:ascii="Verdana" w:hAnsi="Verdana"/>
                <w:color w:val="auto"/>
                <w:sz w:val="20"/>
                <w:szCs w:val="20"/>
              </w:rPr>
              <w:t xml:space="preserve">) _ Larvae </w:t>
            </w:r>
          </w:p>
          <w:p w14:paraId="04EBA176" w14:textId="77777777" w:rsidR="00EC479E" w:rsidRDefault="00BE53CA" w:rsidP="00F775AF">
            <w:pPr>
              <w:pStyle w:val="Default"/>
              <w:rPr>
                <w:rFonts w:ascii="Verdana" w:hAnsi="Verdana"/>
                <w:color w:val="auto"/>
                <w:sz w:val="20"/>
                <w:szCs w:val="20"/>
              </w:rPr>
            </w:pPr>
            <w:r w:rsidRPr="00BE53CA">
              <w:rPr>
                <w:rFonts w:ascii="Verdana" w:hAnsi="Verdana"/>
                <w:color w:val="auto"/>
                <w:sz w:val="20"/>
                <w:szCs w:val="20"/>
              </w:rPr>
              <w:t>Subterranean Termites (</w:t>
            </w:r>
            <w:r w:rsidRPr="00EC479E">
              <w:rPr>
                <w:rFonts w:ascii="Verdana" w:hAnsi="Verdana"/>
                <w:i/>
                <w:color w:val="auto"/>
                <w:sz w:val="20"/>
                <w:szCs w:val="20"/>
              </w:rPr>
              <w:t>Reticulitermes</w:t>
            </w:r>
            <w:r w:rsidR="00F775AF" w:rsidRPr="00EC479E">
              <w:rPr>
                <w:rFonts w:ascii="Verdana" w:hAnsi="Verdana"/>
                <w:i/>
                <w:color w:val="auto"/>
                <w:sz w:val="20"/>
                <w:szCs w:val="20"/>
              </w:rPr>
              <w:t xml:space="preserve"> spp.</w:t>
            </w:r>
            <w:r w:rsidRPr="00BE53CA">
              <w:rPr>
                <w:rFonts w:ascii="Verdana" w:hAnsi="Verdana"/>
                <w:color w:val="auto"/>
                <w:sz w:val="20"/>
                <w:szCs w:val="20"/>
              </w:rPr>
              <w:t xml:space="preserve">) </w:t>
            </w:r>
          </w:p>
          <w:p w14:paraId="5E9DE08A" w14:textId="77777777" w:rsidR="00EC479E" w:rsidRDefault="00EC479E" w:rsidP="00F775AF">
            <w:pPr>
              <w:pStyle w:val="Default"/>
              <w:rPr>
                <w:rFonts w:ascii="Verdana" w:hAnsi="Verdana"/>
                <w:color w:val="auto"/>
                <w:sz w:val="20"/>
                <w:szCs w:val="20"/>
              </w:rPr>
            </w:pPr>
          </w:p>
          <w:p w14:paraId="69BC0292" w14:textId="77777777" w:rsidR="00BE53CA" w:rsidRPr="00BE53CA" w:rsidRDefault="00BE53CA" w:rsidP="00F775AF">
            <w:pPr>
              <w:pStyle w:val="Default"/>
              <w:rPr>
                <w:rFonts w:ascii="Verdana" w:hAnsi="Verdana"/>
                <w:color w:val="auto"/>
              </w:rPr>
            </w:pPr>
            <w:r w:rsidRPr="00BE53CA">
              <w:rPr>
                <w:rFonts w:ascii="Verdana" w:hAnsi="Verdana"/>
                <w:color w:val="auto"/>
                <w:sz w:val="20"/>
                <w:szCs w:val="20"/>
              </w:rPr>
              <w:t xml:space="preserve">Workers, soldiers and nymphs </w:t>
            </w:r>
          </w:p>
        </w:tc>
      </w:tr>
      <w:tr w:rsidR="00BE53CA" w:rsidRPr="00BE53CA" w14:paraId="3810E049"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0C5B8F" w14:textId="77777777" w:rsidR="00BE53CA" w:rsidRPr="00BE53CA" w:rsidRDefault="00BE53CA" w:rsidP="000B4673">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5218373" w14:textId="77777777" w:rsidR="0037159E" w:rsidRDefault="0037159E" w:rsidP="001472A1">
            <w:pPr>
              <w:pStyle w:val="Default"/>
              <w:rPr>
                <w:rFonts w:ascii="Verdana" w:hAnsi="Verdana"/>
                <w:color w:val="auto"/>
                <w:sz w:val="20"/>
                <w:szCs w:val="20"/>
              </w:rPr>
            </w:pPr>
            <w:r>
              <w:rPr>
                <w:rFonts w:ascii="Verdana" w:hAnsi="Verdana"/>
                <w:color w:val="auto"/>
                <w:sz w:val="20"/>
                <w:szCs w:val="20"/>
              </w:rPr>
              <w:t>Curative treatment</w:t>
            </w:r>
          </w:p>
          <w:p w14:paraId="11BC880E" w14:textId="63619EC2" w:rsidR="00BE53CA" w:rsidRPr="00BE53CA" w:rsidRDefault="002237DD" w:rsidP="001472A1">
            <w:pPr>
              <w:pStyle w:val="Default"/>
              <w:rPr>
                <w:rFonts w:ascii="Verdana" w:hAnsi="Verdana"/>
                <w:color w:val="auto"/>
              </w:rPr>
            </w:pPr>
            <w:r>
              <w:rPr>
                <w:rFonts w:ascii="Verdana" w:hAnsi="Verdana"/>
                <w:color w:val="auto"/>
                <w:sz w:val="20"/>
                <w:szCs w:val="20"/>
              </w:rPr>
              <w:t>wood in situation of use class 1</w:t>
            </w:r>
            <w:r w:rsidR="00BE53CA" w:rsidRPr="00BE53CA">
              <w:rPr>
                <w:rFonts w:ascii="Verdana" w:hAnsi="Verdana"/>
                <w:color w:val="auto"/>
                <w:sz w:val="20"/>
                <w:szCs w:val="20"/>
              </w:rPr>
              <w:t xml:space="preserve">, on softwood and hardwood. </w:t>
            </w:r>
          </w:p>
          <w:p w14:paraId="08BC3A2F" w14:textId="77777777" w:rsidR="00BE53CA" w:rsidRPr="00BE53CA" w:rsidRDefault="00BE53CA" w:rsidP="001472A1"/>
        </w:tc>
      </w:tr>
      <w:tr w:rsidR="00BE53CA" w:rsidRPr="00BE53CA" w14:paraId="7D13DFC8"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7927BC" w14:textId="77777777" w:rsidR="00BE53CA" w:rsidRPr="00BE53CA" w:rsidRDefault="00BE53CA" w:rsidP="000B4673">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4F641A0"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46404103" w14:textId="77777777" w:rsidR="00BE53CA" w:rsidRDefault="00BE53CA" w:rsidP="001472A1">
            <w:r w:rsidRPr="00BE53CA">
              <w:t xml:space="preserve">Superficial application / spray treatment </w:t>
            </w:r>
          </w:p>
          <w:p w14:paraId="2A0AD82C" w14:textId="77777777" w:rsidR="00A25626" w:rsidRPr="00A25626" w:rsidRDefault="00A25626" w:rsidP="00A25626">
            <w:pPr>
              <w:pStyle w:val="Default"/>
              <w:rPr>
                <w:rFonts w:ascii="Verdana" w:hAnsi="Verdana"/>
                <w:color w:val="auto"/>
              </w:rPr>
            </w:pPr>
            <w:r w:rsidRPr="00A25626">
              <w:rPr>
                <w:rFonts w:ascii="Verdana" w:hAnsi="Verdana"/>
                <w:sz w:val="20"/>
                <w:szCs w:val="20"/>
              </w:rPr>
              <w:t>Injection (in combination with superficial application)</w:t>
            </w:r>
          </w:p>
        </w:tc>
      </w:tr>
      <w:tr w:rsidR="00BE53CA" w:rsidRPr="00BE53CA" w14:paraId="45CF095B"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7CE6A6" w14:textId="77777777" w:rsidR="00BE53CA" w:rsidRPr="00BE53CA" w:rsidRDefault="00BE53CA" w:rsidP="000B4673">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18A97D32"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 (wood in service)</w:t>
            </w:r>
          </w:p>
          <w:p w14:paraId="3934A9A0" w14:textId="77777777" w:rsidR="00A25626" w:rsidRPr="00A25626" w:rsidRDefault="00A25626" w:rsidP="00AD4791">
            <w:pPr>
              <w:pStyle w:val="Default"/>
              <w:rPr>
                <w:rFonts w:ascii="Verdana" w:hAnsi="Verdana"/>
                <w:sz w:val="20"/>
                <w:szCs w:val="20"/>
              </w:rPr>
            </w:pPr>
            <w:r w:rsidRPr="00A25626">
              <w:rPr>
                <w:rFonts w:ascii="Verdana" w:hAnsi="Verdana"/>
                <w:sz w:val="20"/>
                <w:szCs w:val="20"/>
              </w:rPr>
              <w:t>300 g/m² for curative treatment</w:t>
            </w:r>
            <w:r w:rsidR="00AD4791">
              <w:rPr>
                <w:rFonts w:ascii="Verdana" w:hAnsi="Verdana"/>
                <w:sz w:val="20"/>
                <w:szCs w:val="20"/>
              </w:rPr>
              <w:t xml:space="preserve"> by superficial application</w:t>
            </w:r>
            <w:r w:rsidRPr="00A25626">
              <w:rPr>
                <w:rFonts w:ascii="Verdana" w:hAnsi="Verdana"/>
                <w:sz w:val="20"/>
                <w:szCs w:val="20"/>
              </w:rPr>
              <w:t xml:space="preserve">, </w:t>
            </w:r>
          </w:p>
          <w:p w14:paraId="345C3D63" w14:textId="77777777" w:rsidR="00AD4791" w:rsidRDefault="00AD4791" w:rsidP="00A25626">
            <w:r>
              <w:lastRenderedPageBreak/>
              <w:t>In combination with injection if need be:</w:t>
            </w:r>
          </w:p>
          <w:p w14:paraId="51ABC5C5" w14:textId="77777777" w:rsidR="00BE53CA" w:rsidRPr="00BE53CA" w:rsidRDefault="00A25626" w:rsidP="00A25626">
            <w:r w:rsidRPr="00A25626">
              <w:t>180 g/m² for injection (20 mL per hole, 9 holes/m²).</w:t>
            </w:r>
            <w:r>
              <w:t xml:space="preserve"> </w:t>
            </w:r>
          </w:p>
        </w:tc>
      </w:tr>
      <w:tr w:rsidR="00BE53CA" w:rsidRPr="00BE53CA" w14:paraId="0138917C"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A6CC64" w14:textId="77777777" w:rsidR="00BE53CA" w:rsidRPr="00BE53CA" w:rsidRDefault="00BE53CA" w:rsidP="000B4673">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43FBD41F"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2F058127" w14:textId="77777777" w:rsidR="00BE53CA" w:rsidRPr="00BE53CA" w:rsidRDefault="00BE53CA" w:rsidP="001472A1">
            <w:r w:rsidRPr="00BE53CA">
              <w:t xml:space="preserve">Professionals </w:t>
            </w:r>
          </w:p>
        </w:tc>
      </w:tr>
      <w:tr w:rsidR="00BE53CA" w:rsidRPr="00BE53CA" w14:paraId="194BCADE"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31ED21" w14:textId="77777777" w:rsidR="00BE53CA" w:rsidRPr="004A67D2" w:rsidRDefault="00BE53CA" w:rsidP="000B4673">
            <w:pPr>
              <w:rPr>
                <w:b/>
              </w:rPr>
            </w:pPr>
            <w:r w:rsidRPr="004A67D2">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0062F5D7" w14:textId="77777777" w:rsidR="00BE53CA" w:rsidRPr="004A67D2" w:rsidRDefault="00BE53CA" w:rsidP="001472A1">
            <w:pPr>
              <w:pStyle w:val="Default"/>
              <w:rPr>
                <w:rFonts w:ascii="Verdana" w:hAnsi="Verdana"/>
                <w:color w:val="auto"/>
                <w:sz w:val="20"/>
                <w:szCs w:val="20"/>
              </w:rPr>
            </w:pPr>
            <w:r w:rsidRPr="004A67D2">
              <w:rPr>
                <w:rFonts w:ascii="Verdana" w:hAnsi="Verdana"/>
                <w:color w:val="auto"/>
                <w:sz w:val="20"/>
                <w:szCs w:val="20"/>
              </w:rPr>
              <w:t xml:space="preserve">X6089CR: </w:t>
            </w:r>
          </w:p>
          <w:p w14:paraId="6F7DF8DE" w14:textId="77777777" w:rsidR="00BE53CA" w:rsidRPr="004A67D2" w:rsidRDefault="00BE53CA" w:rsidP="001472A1">
            <w:pPr>
              <w:pStyle w:val="Default"/>
              <w:rPr>
                <w:rFonts w:ascii="Verdana" w:hAnsi="Verdana"/>
                <w:color w:val="auto"/>
                <w:sz w:val="20"/>
                <w:szCs w:val="20"/>
              </w:rPr>
            </w:pPr>
            <w:r w:rsidRPr="004A67D2">
              <w:rPr>
                <w:rFonts w:ascii="Verdana" w:hAnsi="Verdana"/>
                <w:color w:val="auto"/>
                <w:sz w:val="20"/>
                <w:szCs w:val="20"/>
              </w:rPr>
              <w:t xml:space="preserve">- 4 L, 15 L tin-plate cans, 20 L tin-plate pails </w:t>
            </w:r>
          </w:p>
          <w:p w14:paraId="4EC14C98" w14:textId="77777777" w:rsidR="00BE53CA" w:rsidRPr="004A67D2" w:rsidRDefault="00BE53CA" w:rsidP="001472A1">
            <w:pPr>
              <w:pStyle w:val="Default"/>
              <w:rPr>
                <w:rFonts w:ascii="Verdana" w:hAnsi="Verdana"/>
                <w:color w:val="auto"/>
                <w:sz w:val="20"/>
                <w:szCs w:val="20"/>
              </w:rPr>
            </w:pPr>
            <w:r w:rsidRPr="004A67D2">
              <w:rPr>
                <w:rFonts w:ascii="Verdana" w:hAnsi="Verdana"/>
                <w:color w:val="auto"/>
                <w:sz w:val="20"/>
                <w:szCs w:val="20"/>
              </w:rPr>
              <w:t xml:space="preserve">- 20 L LDPE sachet. </w:t>
            </w:r>
          </w:p>
          <w:p w14:paraId="68A43351" w14:textId="77777777" w:rsidR="00BE53CA" w:rsidRPr="004A67D2" w:rsidRDefault="00BE53CA" w:rsidP="00C30023">
            <w:pPr>
              <w:jc w:val="both"/>
            </w:pPr>
            <w:r w:rsidRPr="004A67D2">
              <w:t xml:space="preserve">The tin-plate cans and pails are coated inside with an epoxyphenolic varnish. </w:t>
            </w:r>
          </w:p>
          <w:p w14:paraId="7E518AEE" w14:textId="77777777" w:rsidR="00BE53CA" w:rsidRPr="004A67D2" w:rsidRDefault="00BE53CA" w:rsidP="001472A1">
            <w:pPr>
              <w:pStyle w:val="Default"/>
              <w:rPr>
                <w:rFonts w:ascii="Verdana" w:hAnsi="Verdana"/>
                <w:color w:val="auto"/>
              </w:rPr>
            </w:pPr>
            <w:r w:rsidRPr="004A67D2">
              <w:rPr>
                <w:rFonts w:ascii="Verdana" w:hAnsi="Verdana"/>
                <w:color w:val="auto"/>
                <w:sz w:val="20"/>
                <w:szCs w:val="20"/>
              </w:rPr>
              <w:t xml:space="preserve">All packagings are hermetically closed with a cap. </w:t>
            </w:r>
          </w:p>
        </w:tc>
      </w:tr>
    </w:tbl>
    <w:p w14:paraId="0BB26A9D" w14:textId="77777777" w:rsidR="000B4673" w:rsidRPr="00BE53CA" w:rsidRDefault="000B4673" w:rsidP="00BE53CA">
      <w:pPr>
        <w:pStyle w:val="Titre1"/>
        <w:numPr>
          <w:ilvl w:val="0"/>
          <w:numId w:val="0"/>
        </w:numPr>
        <w:spacing w:after="120"/>
        <w:ind w:left="432"/>
        <w:rPr>
          <w:sz w:val="20"/>
        </w:rPr>
      </w:pPr>
    </w:p>
    <w:p w14:paraId="56B0B2D8" w14:textId="77777777" w:rsidR="000B4673" w:rsidRPr="00BE53CA" w:rsidRDefault="000B4673" w:rsidP="00BE53CA">
      <w:pPr>
        <w:pStyle w:val="Titre2"/>
        <w:numPr>
          <w:ilvl w:val="0"/>
          <w:numId w:val="0"/>
        </w:numPr>
        <w:spacing w:before="0"/>
        <w:ind w:left="576" w:hanging="576"/>
        <w:rPr>
          <w:sz w:val="20"/>
        </w:rPr>
      </w:pPr>
      <w:bookmarkStart w:id="77" w:name="_Toc450741112"/>
      <w:bookmarkStart w:id="78" w:name="_Toc454870211"/>
      <w:bookmarkStart w:id="79" w:name="_Toc512506035"/>
      <w:r w:rsidRPr="00BE53CA">
        <w:rPr>
          <w:sz w:val="20"/>
        </w:rPr>
        <w:t>4.2.1. Use-specific instructions for use</w:t>
      </w:r>
      <w:bookmarkEnd w:id="77"/>
      <w:bookmarkEnd w:id="78"/>
      <w:bookmarkEnd w:id="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0506EAD6"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9EFF2" w14:textId="77777777" w:rsidR="000B4673" w:rsidRPr="00AC3B95" w:rsidRDefault="00AC3B95" w:rsidP="000B4673">
            <w:pPr>
              <w:spacing w:before="80"/>
            </w:pPr>
            <w:r>
              <w:rPr>
                <w:rFonts w:cs="Arial"/>
                <w:bCs/>
                <w:szCs w:val="29"/>
              </w:rPr>
              <w:t xml:space="preserve">- </w:t>
            </w:r>
            <w:r w:rsidR="005064A8" w:rsidRPr="00AC3B95">
              <w:rPr>
                <w:rFonts w:cs="Arial"/>
                <w:bCs/>
                <w:szCs w:val="29"/>
              </w:rPr>
              <w:t>Curative treatments performed by injection must always be combined with curative treatments applied by superficial application.</w:t>
            </w:r>
          </w:p>
        </w:tc>
      </w:tr>
    </w:tbl>
    <w:p w14:paraId="756BD800" w14:textId="77777777" w:rsidR="00BE53CA" w:rsidRPr="00BE53CA" w:rsidRDefault="00BE53CA" w:rsidP="00BE53CA">
      <w:pPr>
        <w:pStyle w:val="Titre1"/>
        <w:numPr>
          <w:ilvl w:val="0"/>
          <w:numId w:val="0"/>
        </w:numPr>
        <w:spacing w:after="120"/>
        <w:ind w:left="432" w:hanging="432"/>
        <w:rPr>
          <w:rFonts w:eastAsia="Calibri"/>
          <w:caps w:val="0"/>
          <w:sz w:val="20"/>
          <w:lang w:val="en-GB"/>
        </w:rPr>
      </w:pPr>
      <w:bookmarkStart w:id="80" w:name="_Toc450741113"/>
      <w:bookmarkStart w:id="81" w:name="_Toc454870212"/>
    </w:p>
    <w:p w14:paraId="454A640C" w14:textId="77777777" w:rsidR="000B4673" w:rsidRPr="00AB6968" w:rsidRDefault="000B4673" w:rsidP="00AB6968">
      <w:pPr>
        <w:pStyle w:val="Titre2"/>
        <w:numPr>
          <w:ilvl w:val="0"/>
          <w:numId w:val="0"/>
        </w:numPr>
        <w:spacing w:before="0"/>
        <w:ind w:left="576" w:hanging="576"/>
        <w:rPr>
          <w:sz w:val="20"/>
        </w:rPr>
      </w:pPr>
      <w:bookmarkStart w:id="82" w:name="_Toc512506036"/>
      <w:r w:rsidRPr="00AB6968">
        <w:rPr>
          <w:sz w:val="20"/>
        </w:rPr>
        <w:t>4.2.2 Use-specific risk mitigation measures</w:t>
      </w:r>
      <w:bookmarkEnd w:id="80"/>
      <w:bookmarkEnd w:id="81"/>
      <w:bookmarkEnd w:id="82"/>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0ADFCCDC"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ECF780" w14:textId="77777777" w:rsidR="000B4673" w:rsidRPr="00BE53CA" w:rsidRDefault="00EC479E" w:rsidP="000B4673">
            <w:pPr>
              <w:spacing w:before="80"/>
              <w:rPr>
                <w:rFonts w:eastAsia="Calibri"/>
                <w:b/>
              </w:rPr>
            </w:pPr>
            <w:r>
              <w:rPr>
                <w:rFonts w:eastAsia="Calibri"/>
                <w:b/>
              </w:rPr>
              <w:t>-</w:t>
            </w:r>
          </w:p>
        </w:tc>
      </w:tr>
    </w:tbl>
    <w:p w14:paraId="46C2C1DA" w14:textId="77777777" w:rsidR="00BE53CA" w:rsidRPr="00BE53CA" w:rsidRDefault="00BE53CA" w:rsidP="00BE53CA">
      <w:pPr>
        <w:pStyle w:val="Titre1"/>
        <w:numPr>
          <w:ilvl w:val="0"/>
          <w:numId w:val="0"/>
        </w:numPr>
        <w:spacing w:after="120"/>
        <w:ind w:left="432" w:hanging="432"/>
        <w:jc w:val="both"/>
        <w:rPr>
          <w:rFonts w:eastAsia="Calibri"/>
          <w:caps w:val="0"/>
          <w:sz w:val="20"/>
          <w:lang w:val="en-GB"/>
        </w:rPr>
      </w:pPr>
      <w:bookmarkStart w:id="83" w:name="_Toc450741114"/>
      <w:bookmarkStart w:id="84" w:name="_Toc454870213"/>
    </w:p>
    <w:p w14:paraId="3893AF4C" w14:textId="77777777" w:rsidR="000B4673" w:rsidRPr="00AB6968" w:rsidRDefault="000B4673" w:rsidP="00AB6968">
      <w:pPr>
        <w:pStyle w:val="Titre2"/>
        <w:numPr>
          <w:ilvl w:val="0"/>
          <w:numId w:val="0"/>
        </w:numPr>
        <w:spacing w:before="0"/>
        <w:ind w:left="576" w:hanging="576"/>
        <w:rPr>
          <w:sz w:val="20"/>
        </w:rPr>
      </w:pPr>
      <w:bookmarkStart w:id="85" w:name="_Toc512506037"/>
      <w:r w:rsidRPr="00AB6968">
        <w:rPr>
          <w:sz w:val="20"/>
        </w:rPr>
        <w:t>4.2.3 Where specific to the use, the particulars of likely direct or indirect effects, first aid instructions and emergency measures to protect the environment</w:t>
      </w:r>
      <w:bookmarkEnd w:id="83"/>
      <w:bookmarkEnd w:id="84"/>
      <w:bookmarkEnd w:id="85"/>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10C5A19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B8CE0E" w14:textId="77777777" w:rsidR="000B4673" w:rsidRPr="00BE53CA" w:rsidRDefault="00EC479E" w:rsidP="000B4673">
            <w:pPr>
              <w:spacing w:before="80"/>
              <w:rPr>
                <w:rFonts w:eastAsia="Calibri"/>
                <w:b/>
              </w:rPr>
            </w:pPr>
            <w:r>
              <w:rPr>
                <w:rFonts w:eastAsia="Calibri"/>
                <w:b/>
              </w:rPr>
              <w:t>-</w:t>
            </w:r>
          </w:p>
        </w:tc>
      </w:tr>
    </w:tbl>
    <w:p w14:paraId="08D4E1AB" w14:textId="77777777" w:rsidR="00BE53CA" w:rsidRPr="00BE53CA" w:rsidRDefault="00BE53CA" w:rsidP="00BE53CA">
      <w:pPr>
        <w:pStyle w:val="Titre1"/>
        <w:numPr>
          <w:ilvl w:val="0"/>
          <w:numId w:val="0"/>
        </w:numPr>
        <w:spacing w:after="120"/>
        <w:ind w:left="432" w:hanging="432"/>
        <w:jc w:val="both"/>
        <w:rPr>
          <w:rFonts w:eastAsia="Calibri"/>
          <w:caps w:val="0"/>
          <w:sz w:val="20"/>
          <w:lang w:val="en-GB"/>
        </w:rPr>
      </w:pPr>
      <w:bookmarkStart w:id="86" w:name="_Toc450741115"/>
      <w:bookmarkStart w:id="87" w:name="_Toc454870214"/>
    </w:p>
    <w:p w14:paraId="69E21F5B" w14:textId="77777777" w:rsidR="000B4673" w:rsidRPr="00AB6968" w:rsidRDefault="000B4673" w:rsidP="00AB6968">
      <w:pPr>
        <w:pStyle w:val="Titre2"/>
        <w:numPr>
          <w:ilvl w:val="0"/>
          <w:numId w:val="0"/>
        </w:numPr>
        <w:spacing w:before="0"/>
        <w:ind w:left="576" w:hanging="576"/>
        <w:rPr>
          <w:sz w:val="20"/>
        </w:rPr>
      </w:pPr>
      <w:bookmarkStart w:id="88" w:name="_Toc512506038"/>
      <w:r w:rsidRPr="00AB6968">
        <w:rPr>
          <w:sz w:val="20"/>
        </w:rPr>
        <w:t>4.2.4 Where specific to the use, the instructions for safe disposal of the product and its packaging</w:t>
      </w:r>
      <w:bookmarkEnd w:id="86"/>
      <w:bookmarkEnd w:id="87"/>
      <w:bookmarkEnd w:id="88"/>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19EB067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D9D5C7" w14:textId="77777777" w:rsidR="000B4673" w:rsidRPr="00BE53CA" w:rsidRDefault="00EC479E" w:rsidP="000B4673">
            <w:pPr>
              <w:spacing w:before="80"/>
              <w:rPr>
                <w:rFonts w:eastAsia="Calibri"/>
                <w:b/>
              </w:rPr>
            </w:pPr>
            <w:r>
              <w:rPr>
                <w:rFonts w:eastAsia="Calibri"/>
                <w:b/>
              </w:rPr>
              <w:t>-</w:t>
            </w:r>
          </w:p>
        </w:tc>
      </w:tr>
    </w:tbl>
    <w:p w14:paraId="6863CE88" w14:textId="77777777" w:rsidR="000B4673" w:rsidRPr="00BE53CA" w:rsidRDefault="000B4673" w:rsidP="000B4673">
      <w:pPr>
        <w:rPr>
          <w:rFonts w:eastAsia="Calibri"/>
          <w:b/>
        </w:rPr>
      </w:pPr>
    </w:p>
    <w:p w14:paraId="57F7264D" w14:textId="77777777" w:rsidR="000B4673" w:rsidRPr="00AB6968" w:rsidRDefault="000B4673" w:rsidP="00AB6968">
      <w:pPr>
        <w:pStyle w:val="Titre2"/>
        <w:numPr>
          <w:ilvl w:val="0"/>
          <w:numId w:val="0"/>
        </w:numPr>
        <w:spacing w:before="0"/>
        <w:ind w:left="576" w:hanging="576"/>
        <w:rPr>
          <w:sz w:val="20"/>
        </w:rPr>
      </w:pPr>
      <w:bookmarkStart w:id="89" w:name="_Toc450741116"/>
      <w:bookmarkStart w:id="90" w:name="_Toc454870215"/>
      <w:bookmarkStart w:id="91" w:name="_Toc512506039"/>
      <w:r w:rsidRPr="00AB6968">
        <w:rPr>
          <w:sz w:val="20"/>
        </w:rPr>
        <w:t>4.2.5. Where specific to the use, the conditions of storage and shelf-life of the product under normal conditions of storage</w:t>
      </w:r>
      <w:bookmarkEnd w:id="89"/>
      <w:bookmarkEnd w:id="90"/>
      <w:bookmarkEnd w:id="9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72D7D59D"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852B38" w14:textId="77777777" w:rsidR="000B4673" w:rsidRPr="00BE53CA" w:rsidRDefault="00EC479E" w:rsidP="000B4673">
            <w:pPr>
              <w:spacing w:before="80"/>
            </w:pPr>
            <w:r>
              <w:t>-</w:t>
            </w:r>
          </w:p>
        </w:tc>
      </w:tr>
    </w:tbl>
    <w:p w14:paraId="5D2AD2CE" w14:textId="77777777" w:rsidR="000B4673" w:rsidRPr="00BE53CA" w:rsidRDefault="000B4673" w:rsidP="000B4673"/>
    <w:p w14:paraId="4EE622E5" w14:textId="77777777" w:rsidR="000B4673" w:rsidRPr="00BE53CA" w:rsidRDefault="000B4673" w:rsidP="00BE53CA">
      <w:pPr>
        <w:pStyle w:val="Titre2"/>
        <w:numPr>
          <w:ilvl w:val="0"/>
          <w:numId w:val="0"/>
        </w:numPr>
        <w:spacing w:before="0"/>
        <w:ind w:left="576" w:hanging="576"/>
        <w:rPr>
          <w:iCs/>
          <w:kern w:val="32"/>
          <w:szCs w:val="32"/>
        </w:rPr>
      </w:pPr>
      <w:bookmarkStart w:id="92" w:name="_Toc450741117"/>
      <w:bookmarkStart w:id="93" w:name="_Toc454870216"/>
      <w:bookmarkStart w:id="94" w:name="_Toc512506040"/>
      <w:bookmarkStart w:id="95" w:name="d0e1873"/>
      <w:r w:rsidRPr="00BE53CA">
        <w:rPr>
          <w:iCs/>
          <w:kern w:val="32"/>
          <w:szCs w:val="32"/>
        </w:rPr>
        <w:t>5. General directions for use of the meta SPC 1</w:t>
      </w:r>
      <w:bookmarkEnd w:id="92"/>
      <w:bookmarkEnd w:id="93"/>
      <w:bookmarkEnd w:id="94"/>
    </w:p>
    <w:p w14:paraId="6DD580E8" w14:textId="77777777" w:rsidR="000B4673" w:rsidRPr="00BE53CA" w:rsidRDefault="000B4673" w:rsidP="00BE53CA">
      <w:pPr>
        <w:pStyle w:val="Titre2"/>
        <w:numPr>
          <w:ilvl w:val="0"/>
          <w:numId w:val="0"/>
        </w:numPr>
        <w:spacing w:before="0"/>
        <w:ind w:left="576"/>
        <w:rPr>
          <w:i/>
        </w:rPr>
      </w:pPr>
      <w:bookmarkStart w:id="96" w:name="d0e2020"/>
      <w:bookmarkEnd w:id="95"/>
    </w:p>
    <w:p w14:paraId="32BF3CB1" w14:textId="77777777" w:rsidR="000B4673" w:rsidRPr="00BE53CA" w:rsidRDefault="000B4673" w:rsidP="00BE53CA">
      <w:pPr>
        <w:pStyle w:val="Titre2"/>
        <w:numPr>
          <w:ilvl w:val="0"/>
          <w:numId w:val="0"/>
        </w:numPr>
        <w:spacing w:before="0"/>
        <w:ind w:left="576" w:hanging="576"/>
        <w:rPr>
          <w:i/>
          <w:sz w:val="20"/>
        </w:rPr>
      </w:pPr>
      <w:bookmarkStart w:id="97" w:name="_Toc450741118"/>
      <w:bookmarkStart w:id="98" w:name="_Toc454870217"/>
      <w:bookmarkStart w:id="99" w:name="_Toc512506041"/>
      <w:r w:rsidRPr="00BE53CA">
        <w:rPr>
          <w:i/>
          <w:sz w:val="20"/>
        </w:rPr>
        <w:t>5.1. Instructions for use</w:t>
      </w:r>
      <w:bookmarkEnd w:id="97"/>
      <w:bookmarkEnd w:id="98"/>
      <w:bookmarkEnd w:id="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1AE446FA"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8283E" w14:textId="77777777" w:rsidR="005064A8" w:rsidRPr="00655F99" w:rsidRDefault="005064A8" w:rsidP="00AA16CC">
            <w:pPr>
              <w:numPr>
                <w:ilvl w:val="0"/>
                <w:numId w:val="97"/>
              </w:numPr>
              <w:suppressAutoHyphens w:val="0"/>
              <w:ind w:left="380" w:hanging="380"/>
              <w:jc w:val="both"/>
              <w:rPr>
                <w:rFonts w:eastAsia="Calibri" w:cs="Arial"/>
                <w:szCs w:val="22"/>
                <w:lang w:val="en-US" w:eastAsia="en-US"/>
              </w:rPr>
            </w:pPr>
            <w:r w:rsidRPr="00655F99">
              <w:rPr>
                <w:rFonts w:eastAsia="Calibri" w:cs="Arial"/>
                <w:szCs w:val="22"/>
                <w:lang w:val="en-US" w:eastAsia="en-US"/>
              </w:rPr>
              <w:t xml:space="preserve">Always read the label or leaflet before use and follow all the instructions provided. </w:t>
            </w:r>
          </w:p>
          <w:p w14:paraId="1B7CB97A" w14:textId="77777777" w:rsidR="000B4673" w:rsidRPr="00BE53CA" w:rsidRDefault="005064A8" w:rsidP="00AA16CC">
            <w:pPr>
              <w:numPr>
                <w:ilvl w:val="0"/>
                <w:numId w:val="97"/>
              </w:numPr>
              <w:suppressAutoHyphens w:val="0"/>
              <w:ind w:left="380" w:hanging="380"/>
              <w:jc w:val="both"/>
            </w:pPr>
            <w:r w:rsidRPr="00655F99">
              <w:rPr>
                <w:rFonts w:eastAsia="Calibri" w:cs="Arial"/>
                <w:szCs w:val="22"/>
                <w:lang w:val="en-US" w:eastAsia="en-US"/>
              </w:rPr>
              <w:t>The users should inform if the treatment is ineffective and report straightforward to the authorisation holder.</w:t>
            </w:r>
          </w:p>
        </w:tc>
      </w:tr>
    </w:tbl>
    <w:p w14:paraId="4283AD80" w14:textId="77777777" w:rsidR="000B4673" w:rsidRPr="00BE53CA" w:rsidRDefault="000B4673" w:rsidP="00BE53CA">
      <w:pPr>
        <w:pStyle w:val="Titre2"/>
        <w:numPr>
          <w:ilvl w:val="0"/>
          <w:numId w:val="0"/>
        </w:numPr>
        <w:spacing w:before="0"/>
        <w:ind w:left="576" w:hanging="576"/>
        <w:rPr>
          <w:i/>
          <w:sz w:val="20"/>
        </w:rPr>
      </w:pPr>
    </w:p>
    <w:p w14:paraId="50A3E8AE" w14:textId="77777777" w:rsidR="000B4673" w:rsidRPr="00BE53CA" w:rsidRDefault="000B4673" w:rsidP="00BE53CA">
      <w:pPr>
        <w:pStyle w:val="Titre2"/>
        <w:numPr>
          <w:ilvl w:val="0"/>
          <w:numId w:val="0"/>
        </w:numPr>
        <w:spacing w:before="0"/>
        <w:ind w:left="576" w:hanging="576"/>
        <w:rPr>
          <w:i/>
          <w:sz w:val="20"/>
        </w:rPr>
      </w:pPr>
      <w:bookmarkStart w:id="100" w:name="_Toc450741119"/>
      <w:bookmarkStart w:id="101" w:name="_Toc454870218"/>
      <w:bookmarkStart w:id="102" w:name="_Toc512506042"/>
      <w:r w:rsidRPr="00BE53CA">
        <w:rPr>
          <w:i/>
          <w:sz w:val="20"/>
        </w:rPr>
        <w:t>5.2. Risk mitigation measures</w:t>
      </w:r>
      <w:bookmarkEnd w:id="100"/>
      <w:bookmarkEnd w:id="101"/>
      <w:bookmarkEnd w:id="10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03584E2D"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224B9B" w14:textId="77777777" w:rsidR="000B4673" w:rsidRPr="00AC3B95" w:rsidRDefault="008F6A8D" w:rsidP="00637DEF">
            <w:pPr>
              <w:numPr>
                <w:ilvl w:val="0"/>
                <w:numId w:val="97"/>
              </w:numPr>
              <w:suppressAutoHyphens w:val="0"/>
              <w:ind w:left="381" w:hanging="381"/>
              <w:jc w:val="both"/>
              <w:rPr>
                <w:rFonts w:eastAsia="Calibri" w:cs="Arial"/>
                <w:szCs w:val="22"/>
                <w:lang w:val="en-US" w:eastAsia="en-US"/>
              </w:rPr>
            </w:pPr>
            <w:r w:rsidRPr="00AC3B95">
              <w:rPr>
                <w:rFonts w:eastAsia="Calibri" w:cs="Arial"/>
                <w:szCs w:val="22"/>
                <w:lang w:val="en-US" w:eastAsia="en-US"/>
              </w:rPr>
              <w:t>Do not apply on wood likely to be in contact with food, feed, drinks and livestock.</w:t>
            </w:r>
          </w:p>
          <w:p w14:paraId="2DBB3E78" w14:textId="77777777" w:rsidR="009A6965" w:rsidRPr="00BE53CA" w:rsidRDefault="0082436F" w:rsidP="00A55CE0">
            <w:pPr>
              <w:pStyle w:val="Paragraphedeliste"/>
              <w:numPr>
                <w:ilvl w:val="0"/>
                <w:numId w:val="29"/>
              </w:numPr>
              <w:jc w:val="both"/>
            </w:pPr>
            <w:r w:rsidRPr="00AC3B95">
              <w:rPr>
                <w:color w:val="222222"/>
                <w:lang w:val="en"/>
              </w:rPr>
              <w:t xml:space="preserve">For professional, </w:t>
            </w:r>
            <w:r w:rsidR="00637DEF" w:rsidRPr="00A55CE0">
              <w:rPr>
                <w:rFonts w:eastAsia="Calibri" w:cs="Arial"/>
                <w:szCs w:val="22"/>
                <w:lang w:val="en-US" w:eastAsia="en-US"/>
              </w:rPr>
              <w:t xml:space="preserve">wear protective chemical resistant gloves (glove material to be specified by the authorisation holder within the product information) </w:t>
            </w:r>
            <w:r w:rsidR="009A6965" w:rsidRPr="00AC3B95">
              <w:rPr>
                <w:color w:val="222222"/>
                <w:lang w:val="en"/>
              </w:rPr>
              <w:t xml:space="preserve"> </w:t>
            </w:r>
            <w:r w:rsidR="00637DEF">
              <w:rPr>
                <w:color w:val="222222"/>
                <w:lang w:val="en"/>
              </w:rPr>
              <w:t>and a coated coverall</w:t>
            </w:r>
            <w:r w:rsidR="009A6965" w:rsidRPr="00AC3B95">
              <w:rPr>
                <w:color w:val="222222"/>
                <w:lang w:val="en"/>
              </w:rPr>
              <w:t xml:space="preserve"> </w:t>
            </w:r>
            <w:r w:rsidR="00BE673B">
              <w:rPr>
                <w:color w:val="222222"/>
                <w:lang w:val="en"/>
              </w:rPr>
              <w:t xml:space="preserve">(category III Type 6) </w:t>
            </w:r>
            <w:r w:rsidR="009A6965" w:rsidRPr="00AC3B95">
              <w:rPr>
                <w:color w:val="222222"/>
                <w:lang w:val="en"/>
              </w:rPr>
              <w:t xml:space="preserve">during the application phase of the product by </w:t>
            </w:r>
            <w:r w:rsidR="009A6965" w:rsidRPr="00AC3B95">
              <w:rPr>
                <w:color w:val="222222"/>
                <w:lang w:val="en"/>
              </w:rPr>
              <w:lastRenderedPageBreak/>
              <w:t>spraying and injection combined with spraying.</w:t>
            </w:r>
          </w:p>
        </w:tc>
      </w:tr>
    </w:tbl>
    <w:p w14:paraId="6DBBB9E2" w14:textId="77777777" w:rsidR="000B4673" w:rsidRPr="00BE53CA" w:rsidRDefault="000B4673" w:rsidP="00BE53CA">
      <w:pPr>
        <w:pStyle w:val="Titre2"/>
        <w:numPr>
          <w:ilvl w:val="0"/>
          <w:numId w:val="0"/>
        </w:numPr>
        <w:spacing w:before="0"/>
        <w:ind w:left="576" w:hanging="576"/>
        <w:rPr>
          <w:i/>
          <w:sz w:val="20"/>
        </w:rPr>
      </w:pPr>
    </w:p>
    <w:p w14:paraId="55D71361" w14:textId="77777777" w:rsidR="000B4673" w:rsidRPr="00BE53CA" w:rsidRDefault="000B4673" w:rsidP="00BE53CA">
      <w:pPr>
        <w:pStyle w:val="Titre2"/>
        <w:numPr>
          <w:ilvl w:val="0"/>
          <w:numId w:val="0"/>
        </w:numPr>
        <w:spacing w:before="0"/>
        <w:ind w:left="576" w:hanging="576"/>
        <w:rPr>
          <w:i/>
          <w:sz w:val="20"/>
        </w:rPr>
      </w:pPr>
      <w:bookmarkStart w:id="103" w:name="_Toc450741120"/>
      <w:bookmarkStart w:id="104" w:name="_Toc454870219"/>
      <w:bookmarkStart w:id="105" w:name="_Toc512506043"/>
      <w:r w:rsidRPr="00BE53CA">
        <w:rPr>
          <w:i/>
          <w:sz w:val="20"/>
        </w:rPr>
        <w:t>5.3. Particulars of likely direct or indirect effects, first aid instructions and emergency measures to protect the environment</w:t>
      </w:r>
      <w:bookmarkEnd w:id="96"/>
      <w:bookmarkEnd w:id="103"/>
      <w:bookmarkEnd w:id="104"/>
      <w:bookmarkEnd w:id="1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339981E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0F48E1"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bookmarkStart w:id="106" w:name="d0e2023"/>
            <w:r w:rsidRPr="00AC3B95">
              <w:rPr>
                <w:rFonts w:eastAsia="Calibr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606BB501"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Skin contact: Remove contaminated clothing and shoes. Wash contaminated skin with water. Contact poison treatment specialist if symptoms occur.</w:t>
            </w:r>
          </w:p>
          <w:p w14:paraId="1F0BDC54"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Ingestion: Wash out mouth with water. Contact poison treatment specialist. Seek medical advice immediately if symptoms occur and/or large quantities have been ingested. Do not give fluids or induce vomiting.</w:t>
            </w:r>
          </w:p>
          <w:p w14:paraId="25104AC0"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Inhalation (of spray mist): Remove victim to fresh air and keep at rest in a position comfortable for breathing. Seek medical advice immediately if symptoms occur and/or large quantities have been inhaled.</w:t>
            </w:r>
          </w:p>
          <w:p w14:paraId="7D105F1E"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In case of impaired consciousness place in recovery position and seek medical advice immediately.</w:t>
            </w:r>
          </w:p>
          <w:p w14:paraId="781E0B04" w14:textId="77777777" w:rsidR="000B4673" w:rsidRPr="009A6965" w:rsidRDefault="009A6965" w:rsidP="00AC3B95">
            <w:pPr>
              <w:numPr>
                <w:ilvl w:val="0"/>
                <w:numId w:val="97"/>
              </w:numPr>
              <w:suppressAutoHyphens w:val="0"/>
              <w:spacing w:after="200"/>
              <w:ind w:left="381" w:hanging="381"/>
              <w:jc w:val="both"/>
              <w:rPr>
                <w:lang w:val="en-US"/>
              </w:rPr>
            </w:pPr>
            <w:r w:rsidRPr="00AC3B95">
              <w:rPr>
                <w:rFonts w:eastAsia="Calibri" w:cs="Arial"/>
                <w:szCs w:val="22"/>
                <w:lang w:val="en-US" w:eastAsia="en-US"/>
              </w:rPr>
              <w:t>Keep the container or label available.</w:t>
            </w:r>
          </w:p>
        </w:tc>
      </w:tr>
    </w:tbl>
    <w:p w14:paraId="23185E18" w14:textId="77777777" w:rsidR="000B4673" w:rsidRPr="00BE53CA" w:rsidRDefault="000B4673" w:rsidP="00BE53CA">
      <w:pPr>
        <w:pStyle w:val="Titre2"/>
        <w:numPr>
          <w:ilvl w:val="0"/>
          <w:numId w:val="0"/>
        </w:numPr>
        <w:spacing w:before="0"/>
        <w:ind w:left="576" w:hanging="576"/>
        <w:rPr>
          <w:i/>
          <w:sz w:val="20"/>
        </w:rPr>
      </w:pPr>
      <w:bookmarkStart w:id="107" w:name="d0e2078"/>
      <w:bookmarkEnd w:id="106"/>
    </w:p>
    <w:p w14:paraId="78DE91E3" w14:textId="77777777" w:rsidR="000B4673" w:rsidRPr="00BE53CA" w:rsidRDefault="000B4673" w:rsidP="00BE53CA">
      <w:pPr>
        <w:pStyle w:val="Titre2"/>
        <w:numPr>
          <w:ilvl w:val="0"/>
          <w:numId w:val="0"/>
        </w:numPr>
        <w:spacing w:before="0"/>
        <w:ind w:left="576" w:hanging="576"/>
        <w:rPr>
          <w:i/>
          <w:sz w:val="20"/>
        </w:rPr>
      </w:pPr>
      <w:bookmarkStart w:id="108" w:name="_Toc450741121"/>
      <w:bookmarkStart w:id="109" w:name="_Toc454870220"/>
      <w:bookmarkStart w:id="110" w:name="_Toc512506044"/>
      <w:r w:rsidRPr="00BE53CA">
        <w:rPr>
          <w:i/>
          <w:sz w:val="20"/>
        </w:rPr>
        <w:t>5.4. Instructions for safe disposal of the product and its packaging</w:t>
      </w:r>
      <w:bookmarkEnd w:id="107"/>
      <w:bookmarkEnd w:id="108"/>
      <w:bookmarkEnd w:id="109"/>
      <w:bookmarkEnd w:id="1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660DEC3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8FA322" w14:textId="77777777" w:rsidR="00C60735" w:rsidRPr="003F0478" w:rsidRDefault="00C60735" w:rsidP="00A85F13">
            <w:pPr>
              <w:numPr>
                <w:ilvl w:val="0"/>
                <w:numId w:val="29"/>
              </w:numPr>
              <w:suppressAutoHyphens w:val="0"/>
              <w:snapToGrid w:val="0"/>
              <w:spacing w:line="260" w:lineRule="atLeast"/>
              <w:ind w:hanging="218"/>
              <w:jc w:val="both"/>
            </w:pPr>
            <w:bookmarkStart w:id="111" w:name="d0e2081"/>
            <w:r w:rsidRPr="003F0478">
              <w:rPr>
                <w:rFonts w:cs="Arial"/>
                <w:bCs/>
                <w:szCs w:val="29"/>
              </w:rPr>
              <w:t>Dispose of unused product, its packaging and all other waste in accordance with local regulations.</w:t>
            </w:r>
          </w:p>
          <w:p w14:paraId="5A7217F5" w14:textId="77777777" w:rsidR="00AC3B95" w:rsidRPr="00BE53CA" w:rsidRDefault="00C60735" w:rsidP="00AC3B95">
            <w:pPr>
              <w:numPr>
                <w:ilvl w:val="0"/>
                <w:numId w:val="29"/>
              </w:numPr>
              <w:suppressAutoHyphens w:val="0"/>
              <w:snapToGrid w:val="0"/>
              <w:spacing w:line="260" w:lineRule="atLeast"/>
              <w:jc w:val="both"/>
            </w:pPr>
            <w:r w:rsidRPr="003F0478">
              <w:rPr>
                <w:rFonts w:cs="Arial"/>
                <w:bCs/>
                <w:szCs w:val="29"/>
              </w:rPr>
              <w:t>Do not discharge unused product on the ground, into water courses, into pipes (sink, toilets…) nor down</w:t>
            </w:r>
            <w:r w:rsidR="00DC32F5" w:rsidRPr="003F0478">
              <w:rPr>
                <w:rFonts w:cs="Arial"/>
                <w:bCs/>
                <w:szCs w:val="29"/>
              </w:rPr>
              <w:t xml:space="preserve"> the drains</w:t>
            </w:r>
            <w:r w:rsidR="00AC3B95" w:rsidRPr="003F0478">
              <w:rPr>
                <w:rFonts w:cs="Arial"/>
                <w:bCs/>
                <w:szCs w:val="29"/>
              </w:rPr>
              <w:t>.</w:t>
            </w:r>
          </w:p>
        </w:tc>
      </w:tr>
    </w:tbl>
    <w:p w14:paraId="3F2BEE7F" w14:textId="77777777" w:rsidR="000B4673" w:rsidRPr="00BE53CA" w:rsidRDefault="000B4673" w:rsidP="00BE53CA">
      <w:pPr>
        <w:pStyle w:val="Titre2"/>
        <w:numPr>
          <w:ilvl w:val="0"/>
          <w:numId w:val="0"/>
        </w:numPr>
        <w:spacing w:before="0"/>
        <w:ind w:left="576" w:hanging="576"/>
        <w:rPr>
          <w:i/>
          <w:sz w:val="20"/>
        </w:rPr>
      </w:pPr>
      <w:bookmarkStart w:id="112" w:name="d0e2096"/>
      <w:bookmarkEnd w:id="111"/>
    </w:p>
    <w:p w14:paraId="136942ED" w14:textId="77777777" w:rsidR="000B4673" w:rsidRPr="00BE53CA" w:rsidRDefault="000B4673" w:rsidP="00BE53CA">
      <w:pPr>
        <w:pStyle w:val="Titre2"/>
        <w:numPr>
          <w:ilvl w:val="0"/>
          <w:numId w:val="0"/>
        </w:numPr>
        <w:spacing w:before="0"/>
        <w:ind w:left="576" w:hanging="576"/>
        <w:rPr>
          <w:bCs/>
          <w:sz w:val="20"/>
          <w:lang w:eastAsia="en-GB"/>
        </w:rPr>
      </w:pPr>
      <w:bookmarkStart w:id="113" w:name="_Toc450741122"/>
      <w:bookmarkStart w:id="114" w:name="_Toc454870221"/>
      <w:bookmarkStart w:id="115" w:name="_Toc512506045"/>
      <w:r w:rsidRPr="00BE53CA">
        <w:rPr>
          <w:i/>
          <w:sz w:val="20"/>
        </w:rPr>
        <w:t>5.5. Conditions of storage and shelf-life of the product under normal conditions of storage</w:t>
      </w:r>
      <w:bookmarkEnd w:id="112"/>
      <w:bookmarkEnd w:id="113"/>
      <w:bookmarkEnd w:id="114"/>
      <w:bookmarkEnd w:id="1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53B9F6E3"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927D5" w14:textId="77777777" w:rsidR="000B4673" w:rsidRPr="003F0478" w:rsidRDefault="00904BCD" w:rsidP="00AC3B95">
            <w:pPr>
              <w:numPr>
                <w:ilvl w:val="0"/>
                <w:numId w:val="29"/>
              </w:numPr>
              <w:suppressAutoHyphens w:val="0"/>
              <w:snapToGrid w:val="0"/>
              <w:spacing w:line="260" w:lineRule="atLeast"/>
              <w:jc w:val="both"/>
            </w:pPr>
            <w:bookmarkStart w:id="116" w:name="d0e2099"/>
            <w:r w:rsidRPr="003F0478">
              <w:rPr>
                <w:rFonts w:cs="Arial"/>
                <w:bCs/>
                <w:szCs w:val="29"/>
              </w:rPr>
              <w:t>Shelf-life: 2 years</w:t>
            </w:r>
          </w:p>
        </w:tc>
      </w:tr>
      <w:bookmarkEnd w:id="116"/>
    </w:tbl>
    <w:p w14:paraId="20413A82" w14:textId="77777777" w:rsidR="000B4673" w:rsidRPr="00BE53CA" w:rsidRDefault="000B4673" w:rsidP="00BE53CA">
      <w:pPr>
        <w:pStyle w:val="Titre1"/>
        <w:numPr>
          <w:ilvl w:val="0"/>
          <w:numId w:val="0"/>
        </w:numPr>
        <w:spacing w:after="120"/>
        <w:ind w:left="432"/>
      </w:pPr>
    </w:p>
    <w:p w14:paraId="016E511E" w14:textId="77777777" w:rsidR="000B4673" w:rsidRPr="00BE53CA" w:rsidRDefault="000B4673" w:rsidP="00BE53CA">
      <w:pPr>
        <w:pStyle w:val="Titre2"/>
        <w:numPr>
          <w:ilvl w:val="0"/>
          <w:numId w:val="0"/>
        </w:numPr>
        <w:spacing w:before="0"/>
        <w:ind w:left="576" w:hanging="576"/>
        <w:rPr>
          <w:iCs/>
          <w:kern w:val="32"/>
          <w:szCs w:val="32"/>
        </w:rPr>
      </w:pPr>
      <w:bookmarkStart w:id="117" w:name="_Toc450741123"/>
      <w:bookmarkStart w:id="118" w:name="_Toc454870222"/>
      <w:bookmarkStart w:id="119" w:name="_Toc512506046"/>
      <w:r w:rsidRPr="00BE53CA">
        <w:rPr>
          <w:iCs/>
          <w:kern w:val="32"/>
          <w:szCs w:val="32"/>
        </w:rPr>
        <w:t>6. Other information</w:t>
      </w:r>
      <w:bookmarkEnd w:id="117"/>
      <w:bookmarkEnd w:id="118"/>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7BB2D44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2A8EBF" w14:textId="77777777" w:rsidR="000B4673" w:rsidRPr="003F0478" w:rsidRDefault="008F6A8D" w:rsidP="00AC3B95">
            <w:pPr>
              <w:numPr>
                <w:ilvl w:val="0"/>
                <w:numId w:val="29"/>
              </w:numPr>
              <w:suppressAutoHyphens w:val="0"/>
              <w:snapToGrid w:val="0"/>
              <w:spacing w:line="260" w:lineRule="atLeast"/>
              <w:jc w:val="both"/>
            </w:pPr>
            <w:bookmarkStart w:id="120" w:name="d0e2122"/>
            <w:r w:rsidRPr="003F0478">
              <w:rPr>
                <w:rFonts w:cs="Arial"/>
                <w:bCs/>
                <w:szCs w:val="29"/>
              </w:rPr>
              <w:t>Treated wood should not be intended for uses involving contact with food, feed or livestock.</w:t>
            </w:r>
          </w:p>
        </w:tc>
      </w:tr>
      <w:bookmarkEnd w:id="120"/>
    </w:tbl>
    <w:p w14:paraId="1685C706" w14:textId="77777777" w:rsidR="000B4673" w:rsidRPr="00BE53CA" w:rsidRDefault="000B4673" w:rsidP="000B4673"/>
    <w:p w14:paraId="2530F37E" w14:textId="77777777" w:rsidR="000B4673" w:rsidRPr="00BE53CA" w:rsidRDefault="000B4673" w:rsidP="000B4673"/>
    <w:p w14:paraId="61F9F918" w14:textId="77777777" w:rsidR="000B4673" w:rsidRPr="00BE53CA" w:rsidRDefault="000B4673" w:rsidP="000B4673"/>
    <w:p w14:paraId="4DD60322" w14:textId="77777777" w:rsidR="000B4673" w:rsidRPr="00BE53CA" w:rsidRDefault="000B4673" w:rsidP="00BE53CA">
      <w:pPr>
        <w:pStyle w:val="Titre1"/>
        <w:numPr>
          <w:ilvl w:val="0"/>
          <w:numId w:val="0"/>
        </w:numPr>
        <w:spacing w:after="120"/>
        <w:rPr>
          <w:lang w:val="en-GB"/>
        </w:rPr>
      </w:pPr>
      <w:bookmarkStart w:id="121" w:name="_Toc450741124"/>
      <w:bookmarkStart w:id="122" w:name="_Toc454870223"/>
      <w:bookmarkStart w:id="123" w:name="_Toc512506047"/>
      <w:r w:rsidRPr="00BE53CA">
        <w:rPr>
          <w:lang w:val="en-GB"/>
        </w:rPr>
        <w:lastRenderedPageBreak/>
        <w:t>Part III - Third</w:t>
      </w:r>
      <w:r w:rsidR="00BE53CA" w:rsidRPr="00BE53CA">
        <w:rPr>
          <w:lang w:val="en-GB"/>
        </w:rPr>
        <w:t xml:space="preserve"> information level:  individual </w:t>
      </w:r>
      <w:r w:rsidRPr="00BE53CA">
        <w:rPr>
          <w:lang w:val="en-GB"/>
        </w:rPr>
        <w:t>products in the meta SPC 1</w:t>
      </w:r>
      <w:bookmarkEnd w:id="121"/>
      <w:bookmarkEnd w:id="122"/>
      <w:bookmarkEnd w:id="123"/>
      <w:r w:rsidRPr="00BE53CA">
        <w:rPr>
          <w:lang w:val="en-GB"/>
        </w:rPr>
        <w:t xml:space="preserve"> </w:t>
      </w:r>
    </w:p>
    <w:p w14:paraId="2642FB08" w14:textId="77777777" w:rsidR="000B4673" w:rsidRPr="00BE53CA" w:rsidRDefault="000B4673" w:rsidP="00BE53CA">
      <w:pPr>
        <w:pStyle w:val="Titre2"/>
        <w:numPr>
          <w:ilvl w:val="0"/>
          <w:numId w:val="0"/>
        </w:numPr>
        <w:tabs>
          <w:tab w:val="clear" w:pos="567"/>
          <w:tab w:val="left" w:pos="0"/>
        </w:tabs>
        <w:jc w:val="both"/>
        <w:rPr>
          <w:sz w:val="20"/>
        </w:rPr>
      </w:pPr>
      <w:bookmarkStart w:id="124" w:name="_Toc450741125"/>
      <w:bookmarkStart w:id="125" w:name="_Toc454870224"/>
      <w:bookmarkStart w:id="126" w:name="_Toc512506048"/>
      <w:r w:rsidRPr="00BE53CA">
        <w:rPr>
          <w:sz w:val="20"/>
        </w:rPr>
        <w:t>1. Trade name(s), authorisation number and specific composition of each individual product</w:t>
      </w:r>
      <w:bookmarkEnd w:id="124"/>
      <w:bookmarkEnd w:id="125"/>
      <w:bookmarkEnd w:id="126"/>
    </w:p>
    <w:p w14:paraId="72A526EA" w14:textId="77777777" w:rsidR="000B4673" w:rsidRPr="00BE53CA" w:rsidRDefault="000B4673" w:rsidP="00BE53CA">
      <w:pPr>
        <w:pStyle w:val="Titre2"/>
        <w:numPr>
          <w:ilvl w:val="0"/>
          <w:numId w:val="0"/>
        </w:numPr>
        <w:spacing w:before="0"/>
        <w:ind w:left="576" w:hanging="576"/>
        <w:rPr>
          <w:i/>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21"/>
        <w:gridCol w:w="1850"/>
        <w:gridCol w:w="1134"/>
        <w:gridCol w:w="1276"/>
        <w:gridCol w:w="1152"/>
        <w:gridCol w:w="967"/>
      </w:tblGrid>
      <w:tr w:rsidR="00A33908" w:rsidRPr="000750E3" w14:paraId="4D41E4C1" w14:textId="77777777" w:rsidTr="00A33908">
        <w:trPr>
          <w:trHeight w:val="370"/>
        </w:trPr>
        <w:tc>
          <w:tcPr>
            <w:tcW w:w="2021" w:type="dxa"/>
            <w:tcMar>
              <w:top w:w="40" w:type="dxa"/>
              <w:left w:w="40" w:type="dxa"/>
              <w:bottom w:w="40" w:type="dxa"/>
              <w:right w:w="40" w:type="dxa"/>
            </w:tcMar>
          </w:tcPr>
          <w:p w14:paraId="44D2C403" w14:textId="77777777" w:rsidR="000B4673" w:rsidRPr="004A67D2" w:rsidRDefault="000B4673" w:rsidP="000B4673">
            <w:r w:rsidRPr="004A67D2">
              <w:rPr>
                <w:b/>
                <w:bCs/>
                <w:szCs w:val="24"/>
                <w:lang w:eastAsia="en-GB"/>
              </w:rPr>
              <w:t>Trade name(s)</w:t>
            </w:r>
          </w:p>
        </w:tc>
        <w:tc>
          <w:tcPr>
            <w:tcW w:w="6379" w:type="dxa"/>
            <w:gridSpan w:val="5"/>
            <w:tcMar>
              <w:top w:w="40" w:type="dxa"/>
              <w:left w:w="40" w:type="dxa"/>
              <w:bottom w:w="40" w:type="dxa"/>
              <w:right w:w="40" w:type="dxa"/>
            </w:tcMar>
          </w:tcPr>
          <w:p w14:paraId="64B67B3B" w14:textId="77777777" w:rsidR="00A33908" w:rsidRPr="004A67D2" w:rsidRDefault="00A33908" w:rsidP="00A33908">
            <w:pPr>
              <w:rPr>
                <w:bCs/>
                <w:szCs w:val="24"/>
                <w:lang w:eastAsia="en-GB"/>
              </w:rPr>
            </w:pPr>
            <w:r w:rsidRPr="004A67D2">
              <w:rPr>
                <w:bCs/>
                <w:szCs w:val="24"/>
                <w:lang w:eastAsia="en-GB"/>
              </w:rPr>
              <w:t>X6089CR</w:t>
            </w:r>
          </w:p>
          <w:p w14:paraId="47A285F6" w14:textId="77777777" w:rsidR="00A33908" w:rsidRPr="004A67D2" w:rsidRDefault="00A33908" w:rsidP="00A33908">
            <w:pPr>
              <w:rPr>
                <w:bCs/>
                <w:szCs w:val="24"/>
                <w:lang w:eastAsia="en-GB"/>
              </w:rPr>
            </w:pPr>
            <w:r w:rsidRPr="004A67D2">
              <w:rPr>
                <w:bCs/>
                <w:szCs w:val="24"/>
                <w:lang w:eastAsia="en-GB"/>
              </w:rPr>
              <w:t>Koatec Hydrogel</w:t>
            </w:r>
          </w:p>
          <w:p w14:paraId="40FA0E0D" w14:textId="77777777" w:rsidR="00A33908" w:rsidRPr="004A67D2" w:rsidRDefault="00A33908" w:rsidP="00A33908">
            <w:pPr>
              <w:rPr>
                <w:bCs/>
                <w:szCs w:val="24"/>
                <w:lang w:eastAsia="en-GB"/>
              </w:rPr>
            </w:pPr>
            <w:r w:rsidRPr="004A67D2">
              <w:rPr>
                <w:bCs/>
                <w:szCs w:val="24"/>
                <w:lang w:eastAsia="en-GB"/>
              </w:rPr>
              <w:t>Xylophene Curatif WI100G</w:t>
            </w:r>
          </w:p>
          <w:p w14:paraId="53F9E0D6" w14:textId="77777777" w:rsidR="00A33908" w:rsidRPr="002237DD" w:rsidRDefault="00A33908" w:rsidP="00A33908">
            <w:pPr>
              <w:rPr>
                <w:bCs/>
                <w:szCs w:val="24"/>
                <w:lang w:eastAsia="en-GB"/>
              </w:rPr>
            </w:pPr>
            <w:r w:rsidRPr="002237DD">
              <w:rPr>
                <w:bCs/>
                <w:szCs w:val="24"/>
                <w:lang w:eastAsia="en-GB"/>
              </w:rPr>
              <w:t>Xylophène Industrie Xylobati WI100G</w:t>
            </w:r>
          </w:p>
          <w:p w14:paraId="343362F6" w14:textId="77777777" w:rsidR="00A33908" w:rsidRPr="004A67D2" w:rsidRDefault="00A33908" w:rsidP="00A33908">
            <w:pPr>
              <w:rPr>
                <w:bCs/>
                <w:szCs w:val="24"/>
                <w:lang w:val="fr-FR" w:eastAsia="en-GB"/>
              </w:rPr>
            </w:pPr>
            <w:r w:rsidRPr="004A67D2">
              <w:rPr>
                <w:bCs/>
                <w:szCs w:val="24"/>
                <w:lang w:val="fr-FR" w:eastAsia="en-GB"/>
              </w:rPr>
              <w:t>Xylophène Professionnel CGX</w:t>
            </w:r>
          </w:p>
          <w:p w14:paraId="32683C74" w14:textId="5207EE70" w:rsidR="000B4673" w:rsidRDefault="00A33908" w:rsidP="00A33908">
            <w:pPr>
              <w:rPr>
                <w:bCs/>
                <w:szCs w:val="24"/>
                <w:lang w:val="fr-FR" w:eastAsia="en-GB"/>
              </w:rPr>
            </w:pPr>
            <w:r w:rsidRPr="004A67D2">
              <w:rPr>
                <w:bCs/>
                <w:szCs w:val="24"/>
                <w:lang w:val="fr-FR" w:eastAsia="en-GB"/>
              </w:rPr>
              <w:t>Xylophene Expert Xylo Profond</w:t>
            </w:r>
          </w:p>
          <w:p w14:paraId="15532DCF" w14:textId="796AD6EA" w:rsidR="00A55F1A" w:rsidRDefault="00A55F1A" w:rsidP="00A33908">
            <w:pPr>
              <w:rPr>
                <w:bCs/>
                <w:szCs w:val="24"/>
                <w:lang w:val="fr-FR" w:eastAsia="en-GB"/>
              </w:rPr>
            </w:pPr>
            <w:r>
              <w:rPr>
                <w:bCs/>
                <w:szCs w:val="24"/>
                <w:lang w:val="fr-FR" w:eastAsia="en-GB"/>
              </w:rPr>
              <w:t>Xylophène Xylo Profond</w:t>
            </w:r>
          </w:p>
          <w:p w14:paraId="63E3F3BF" w14:textId="77777777" w:rsidR="00D07255" w:rsidRDefault="00D07255" w:rsidP="00A33908">
            <w:pPr>
              <w:rPr>
                <w:bCs/>
                <w:szCs w:val="24"/>
                <w:lang w:val="fr-FR" w:eastAsia="en-GB"/>
              </w:rPr>
            </w:pPr>
          </w:p>
          <w:p w14:paraId="3B0ADCC6" w14:textId="77777777" w:rsidR="00D07255" w:rsidRDefault="00D07255" w:rsidP="00A33908">
            <w:pPr>
              <w:rPr>
                <w:rFonts w:cs="Arial"/>
              </w:rPr>
            </w:pPr>
            <w:r w:rsidRPr="00A55CE0">
              <w:rPr>
                <w:rFonts w:cs="Arial"/>
              </w:rPr>
              <w:t xml:space="preserve">Spain: </w:t>
            </w:r>
          </w:p>
          <w:p w14:paraId="2AC47178" w14:textId="77777777" w:rsidR="00D07255" w:rsidRPr="00D07255" w:rsidRDefault="00D07255" w:rsidP="00A33908">
            <w:pPr>
              <w:rPr>
                <w:b/>
                <w:bCs/>
                <w:szCs w:val="24"/>
                <w:lang w:val="fr-FR" w:eastAsia="en-GB"/>
              </w:rPr>
            </w:pPr>
            <w:r w:rsidRPr="00A55CE0">
              <w:rPr>
                <w:rFonts w:cs="Arial"/>
              </w:rPr>
              <w:t>Corpol Gel Plus</w:t>
            </w:r>
          </w:p>
        </w:tc>
      </w:tr>
      <w:tr w:rsidR="00A33908" w:rsidRPr="00BE53CA" w14:paraId="0D18160F" w14:textId="77777777" w:rsidTr="00A33908">
        <w:trPr>
          <w:trHeight w:val="514"/>
        </w:trPr>
        <w:tc>
          <w:tcPr>
            <w:tcW w:w="2021" w:type="dxa"/>
            <w:tcMar>
              <w:top w:w="40" w:type="dxa"/>
              <w:left w:w="40" w:type="dxa"/>
              <w:bottom w:w="40" w:type="dxa"/>
              <w:right w:w="40" w:type="dxa"/>
            </w:tcMar>
          </w:tcPr>
          <w:p w14:paraId="73F1A9FC" w14:textId="77777777" w:rsidR="000B4673" w:rsidRPr="00BE53CA" w:rsidRDefault="000B4673" w:rsidP="000B4673">
            <w:pPr>
              <w:rPr>
                <w:b/>
              </w:rPr>
            </w:pPr>
            <w:r w:rsidRPr="00BE53CA">
              <w:rPr>
                <w:b/>
              </w:rPr>
              <w:t>Authorisation number</w:t>
            </w:r>
          </w:p>
        </w:tc>
        <w:tc>
          <w:tcPr>
            <w:tcW w:w="6379" w:type="dxa"/>
            <w:gridSpan w:val="5"/>
            <w:tcMar>
              <w:top w:w="40" w:type="dxa"/>
              <w:left w:w="40" w:type="dxa"/>
              <w:bottom w:w="40" w:type="dxa"/>
              <w:right w:w="40" w:type="dxa"/>
            </w:tcMar>
          </w:tcPr>
          <w:p w14:paraId="19131BA4" w14:textId="77777777" w:rsidR="000B4673" w:rsidRPr="00BE53CA" w:rsidRDefault="000B4673" w:rsidP="000B4673">
            <w:pPr>
              <w:rPr>
                <w:b/>
                <w:bCs/>
                <w:szCs w:val="24"/>
                <w:lang w:eastAsia="en-GB"/>
              </w:rPr>
            </w:pPr>
          </w:p>
        </w:tc>
      </w:tr>
      <w:tr w:rsidR="00A33908" w:rsidRPr="00BE53CA" w14:paraId="275925ED" w14:textId="77777777" w:rsidTr="00A33908">
        <w:trPr>
          <w:trHeight w:val="514"/>
        </w:trPr>
        <w:tc>
          <w:tcPr>
            <w:tcW w:w="2021" w:type="dxa"/>
            <w:tcMar>
              <w:top w:w="40" w:type="dxa"/>
              <w:left w:w="40" w:type="dxa"/>
              <w:bottom w:w="40" w:type="dxa"/>
              <w:right w:w="40" w:type="dxa"/>
            </w:tcMar>
          </w:tcPr>
          <w:p w14:paraId="7012E8C1" w14:textId="77777777" w:rsidR="000B4673" w:rsidRPr="00BE53CA" w:rsidRDefault="000B4673" w:rsidP="000B4673">
            <w:r w:rsidRPr="00BE53CA">
              <w:rPr>
                <w:b/>
                <w:bCs/>
                <w:szCs w:val="24"/>
                <w:lang w:eastAsia="en-GB"/>
              </w:rPr>
              <w:t>Common name</w:t>
            </w:r>
          </w:p>
        </w:tc>
        <w:tc>
          <w:tcPr>
            <w:tcW w:w="1850" w:type="dxa"/>
            <w:tcMar>
              <w:top w:w="40" w:type="dxa"/>
              <w:left w:w="40" w:type="dxa"/>
              <w:bottom w:w="40" w:type="dxa"/>
              <w:right w:w="40" w:type="dxa"/>
            </w:tcMar>
          </w:tcPr>
          <w:p w14:paraId="207833DE" w14:textId="77777777" w:rsidR="000B4673" w:rsidRPr="00BE53CA" w:rsidRDefault="000B4673" w:rsidP="000B4673">
            <w:r w:rsidRPr="00BE53CA">
              <w:rPr>
                <w:b/>
                <w:bCs/>
                <w:szCs w:val="24"/>
                <w:lang w:eastAsia="en-GB"/>
              </w:rPr>
              <w:t>IUPAC name</w:t>
            </w:r>
          </w:p>
        </w:tc>
        <w:tc>
          <w:tcPr>
            <w:tcW w:w="1134" w:type="dxa"/>
            <w:tcMar>
              <w:top w:w="40" w:type="dxa"/>
              <w:left w:w="40" w:type="dxa"/>
              <w:bottom w:w="40" w:type="dxa"/>
              <w:right w:w="40" w:type="dxa"/>
            </w:tcMar>
          </w:tcPr>
          <w:p w14:paraId="3E6A99F3" w14:textId="77777777" w:rsidR="000B4673" w:rsidRPr="00BE53CA" w:rsidRDefault="000B4673" w:rsidP="000B4673">
            <w:r w:rsidRPr="00BE53CA">
              <w:rPr>
                <w:b/>
                <w:bCs/>
                <w:szCs w:val="24"/>
                <w:lang w:eastAsia="en-GB"/>
              </w:rPr>
              <w:t>Function</w:t>
            </w:r>
          </w:p>
        </w:tc>
        <w:tc>
          <w:tcPr>
            <w:tcW w:w="1276" w:type="dxa"/>
            <w:tcMar>
              <w:top w:w="40" w:type="dxa"/>
              <w:left w:w="40" w:type="dxa"/>
              <w:bottom w:w="40" w:type="dxa"/>
              <w:right w:w="40" w:type="dxa"/>
            </w:tcMar>
          </w:tcPr>
          <w:p w14:paraId="1AA0D200" w14:textId="77777777" w:rsidR="000B4673" w:rsidRPr="00BE53CA" w:rsidRDefault="000B4673" w:rsidP="000B4673">
            <w:r w:rsidRPr="00BE53CA">
              <w:rPr>
                <w:b/>
                <w:bCs/>
                <w:szCs w:val="24"/>
                <w:lang w:eastAsia="en-GB"/>
              </w:rPr>
              <w:t>CAS number</w:t>
            </w:r>
          </w:p>
        </w:tc>
        <w:tc>
          <w:tcPr>
            <w:tcW w:w="1152" w:type="dxa"/>
            <w:tcMar>
              <w:top w:w="40" w:type="dxa"/>
              <w:left w:w="40" w:type="dxa"/>
              <w:bottom w:w="40" w:type="dxa"/>
              <w:right w:w="40" w:type="dxa"/>
            </w:tcMar>
          </w:tcPr>
          <w:p w14:paraId="26A511DC" w14:textId="77777777" w:rsidR="000B4673" w:rsidRPr="00BE53CA" w:rsidRDefault="000B4673" w:rsidP="000B4673">
            <w:r w:rsidRPr="00BE53CA">
              <w:rPr>
                <w:b/>
                <w:bCs/>
                <w:szCs w:val="24"/>
                <w:lang w:eastAsia="en-GB"/>
              </w:rPr>
              <w:t>EC number</w:t>
            </w:r>
          </w:p>
        </w:tc>
        <w:tc>
          <w:tcPr>
            <w:tcW w:w="967" w:type="dxa"/>
            <w:tcMar>
              <w:top w:w="40" w:type="dxa"/>
              <w:left w:w="40" w:type="dxa"/>
              <w:bottom w:w="40" w:type="dxa"/>
              <w:right w:w="40" w:type="dxa"/>
            </w:tcMar>
          </w:tcPr>
          <w:p w14:paraId="25AADFD1" w14:textId="77777777" w:rsidR="000B4673" w:rsidRPr="00BE53CA" w:rsidRDefault="000B4673" w:rsidP="000B4673">
            <w:r w:rsidRPr="00BE53CA">
              <w:rPr>
                <w:b/>
                <w:bCs/>
                <w:szCs w:val="24"/>
                <w:lang w:eastAsia="en-GB"/>
              </w:rPr>
              <w:t>Content (%)</w:t>
            </w:r>
          </w:p>
        </w:tc>
      </w:tr>
      <w:tr w:rsidR="00A33908" w:rsidRPr="00BE53CA" w14:paraId="2A745223" w14:textId="77777777" w:rsidTr="00883FB8">
        <w:tc>
          <w:tcPr>
            <w:tcW w:w="2021"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A33908" w:rsidRPr="00482C24" w14:paraId="407C603B" w14:textId="77777777" w:rsidTr="001472A1">
              <w:trPr>
                <w:trHeight w:val="460"/>
              </w:trPr>
              <w:tc>
                <w:tcPr>
                  <w:tcW w:w="1705" w:type="dxa"/>
                </w:tcPr>
                <w:p w14:paraId="2210B623" w14:textId="3FE4F187" w:rsidR="00A33908" w:rsidRPr="00482C24" w:rsidRDefault="00A33908" w:rsidP="001472A1">
                  <w:pPr>
                    <w:pStyle w:val="Default"/>
                    <w:ind w:left="-104"/>
                    <w:rPr>
                      <w:rFonts w:ascii="Verdana" w:hAnsi="Verdana"/>
                    </w:rPr>
                  </w:pPr>
                  <w:r w:rsidRPr="00482C24">
                    <w:rPr>
                      <w:rFonts w:ascii="Verdana" w:hAnsi="Verdana"/>
                      <w:sz w:val="20"/>
                      <w:szCs w:val="20"/>
                    </w:rPr>
                    <w:t>Cypermethrin (</w:t>
                  </w:r>
                  <w:r w:rsidR="00955617">
                    <w:rPr>
                      <w:rFonts w:ascii="Verdana" w:hAnsi="Verdana"/>
                      <w:sz w:val="20"/>
                      <w:szCs w:val="20"/>
                    </w:rPr>
                    <w:t>technical</w:t>
                  </w:r>
                  <w:r w:rsidRPr="00482C24">
                    <w:rPr>
                      <w:rFonts w:ascii="Verdana" w:hAnsi="Verdana"/>
                      <w:sz w:val="20"/>
                      <w:szCs w:val="20"/>
                    </w:rPr>
                    <w:t xml:space="preserve">) </w:t>
                  </w:r>
                </w:p>
                <w:p w14:paraId="762829AA"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7DD34D80"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2E511353"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775F1950"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165AFAD1"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3B54D501" w14:textId="77777777" w:rsidR="00A33908" w:rsidRPr="00482C24" w:rsidRDefault="00A33908" w:rsidP="001472A1">
                  <w:pPr>
                    <w:suppressAutoHyphens w:val="0"/>
                    <w:autoSpaceDE w:val="0"/>
                    <w:autoSpaceDN w:val="0"/>
                    <w:adjustRightInd w:val="0"/>
                    <w:rPr>
                      <w:color w:val="000000"/>
                      <w:lang w:val="fr-FR" w:eastAsia="fr-FR"/>
                    </w:rPr>
                  </w:pPr>
                </w:p>
              </w:tc>
            </w:tr>
          </w:tbl>
          <w:p w14:paraId="7E847B3D" w14:textId="77777777" w:rsidR="00A33908" w:rsidRPr="00482C24" w:rsidRDefault="00A33908" w:rsidP="001472A1">
            <w:pPr>
              <w:rPr>
                <w:lang w:val="pl-PL"/>
              </w:rPr>
            </w:pPr>
          </w:p>
        </w:tc>
        <w:tc>
          <w:tcPr>
            <w:tcW w:w="1850" w:type="dxa"/>
            <w:tcMar>
              <w:top w:w="40" w:type="dxa"/>
              <w:left w:w="40" w:type="dxa"/>
              <w:bottom w:w="40" w:type="dxa"/>
              <w:right w:w="40" w:type="dxa"/>
            </w:tcMar>
          </w:tcPr>
          <w:p w14:paraId="3B78E220" w14:textId="77777777" w:rsidR="00A33908" w:rsidRPr="00482C24" w:rsidRDefault="00A33908" w:rsidP="001472A1">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2787AEFB" w14:textId="77777777" w:rsidR="00A33908" w:rsidRPr="00482C24" w:rsidRDefault="00A33908" w:rsidP="001472A1">
            <w:pPr>
              <w:pStyle w:val="Default"/>
              <w:rPr>
                <w:rFonts w:ascii="Verdana" w:hAnsi="Verdana"/>
                <w:color w:val="auto"/>
                <w:lang w:val="pl-PL"/>
              </w:rPr>
            </w:pPr>
            <w:r w:rsidRPr="00482C24">
              <w:rPr>
                <w:rFonts w:ascii="Verdana" w:hAnsi="Verdana"/>
                <w:sz w:val="20"/>
                <w:szCs w:val="20"/>
              </w:rPr>
              <w:t xml:space="preserve">dichlorovinyl)-2,2-dimethylcyclopropanecarboxylate </w:t>
            </w:r>
          </w:p>
        </w:tc>
        <w:tc>
          <w:tcPr>
            <w:tcW w:w="1134" w:type="dxa"/>
            <w:tcMar>
              <w:top w:w="40" w:type="dxa"/>
              <w:left w:w="40" w:type="dxa"/>
              <w:bottom w:w="40" w:type="dxa"/>
              <w:right w:w="40" w:type="dxa"/>
            </w:tcMar>
            <w:vAlign w:val="center"/>
          </w:tcPr>
          <w:p w14:paraId="1B50A65B" w14:textId="77777777" w:rsidR="00A33908" w:rsidRPr="00482C24" w:rsidRDefault="00A33908" w:rsidP="00883FB8">
            <w:pPr>
              <w:jc w:val="center"/>
            </w:pPr>
            <w:r w:rsidRPr="00482C24">
              <w:t>Active substance</w:t>
            </w:r>
          </w:p>
        </w:tc>
        <w:tc>
          <w:tcPr>
            <w:tcW w:w="1276" w:type="dxa"/>
            <w:tcMar>
              <w:top w:w="40" w:type="dxa"/>
              <w:left w:w="40" w:type="dxa"/>
              <w:bottom w:w="40" w:type="dxa"/>
              <w:right w:w="40" w:type="dxa"/>
            </w:tcMar>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A33908" w:rsidRPr="00482C24" w14:paraId="5CAE7159" w14:textId="77777777" w:rsidTr="001472A1">
              <w:trPr>
                <w:trHeight w:val="97"/>
              </w:trPr>
              <w:tc>
                <w:tcPr>
                  <w:tcW w:w="1377" w:type="dxa"/>
                </w:tcPr>
                <w:p w14:paraId="000ABC5E" w14:textId="562EDD6F" w:rsidR="00A33908" w:rsidRPr="00482C24" w:rsidRDefault="00A33908" w:rsidP="00883FB8">
                  <w:pPr>
                    <w:pStyle w:val="Default"/>
                    <w:ind w:left="-148" w:right="33"/>
                    <w:jc w:val="center"/>
                    <w:rPr>
                      <w:rFonts w:ascii="Verdana" w:hAnsi="Verdana"/>
                    </w:rPr>
                  </w:pPr>
                  <w:r w:rsidRPr="00482C24">
                    <w:rPr>
                      <w:rFonts w:ascii="Verdana" w:hAnsi="Verdana"/>
                      <w:sz w:val="20"/>
                      <w:szCs w:val="20"/>
                    </w:rPr>
                    <w:t>52315-07-8</w:t>
                  </w:r>
                </w:p>
                <w:p w14:paraId="36E90451" w14:textId="77777777" w:rsidR="00A33908" w:rsidRPr="00482C24" w:rsidRDefault="00A33908" w:rsidP="00883FB8">
                  <w:pPr>
                    <w:suppressAutoHyphens w:val="0"/>
                    <w:autoSpaceDE w:val="0"/>
                    <w:autoSpaceDN w:val="0"/>
                    <w:adjustRightInd w:val="0"/>
                    <w:ind w:right="175"/>
                    <w:jc w:val="center"/>
                    <w:rPr>
                      <w:color w:val="000000"/>
                      <w:lang w:val="fr-FR" w:eastAsia="fr-FR"/>
                    </w:rPr>
                  </w:pPr>
                </w:p>
              </w:tc>
              <w:tc>
                <w:tcPr>
                  <w:tcW w:w="1146" w:type="dxa"/>
                </w:tcPr>
                <w:p w14:paraId="24576AAD" w14:textId="77777777" w:rsidR="00A33908" w:rsidRPr="00482C24" w:rsidRDefault="00A33908" w:rsidP="00883FB8">
                  <w:pPr>
                    <w:suppressAutoHyphens w:val="0"/>
                    <w:autoSpaceDE w:val="0"/>
                    <w:autoSpaceDN w:val="0"/>
                    <w:adjustRightInd w:val="0"/>
                    <w:jc w:val="center"/>
                    <w:rPr>
                      <w:color w:val="000000"/>
                      <w:lang w:val="fr-FR" w:eastAsia="fr-FR"/>
                    </w:rPr>
                  </w:pPr>
                </w:p>
              </w:tc>
              <w:tc>
                <w:tcPr>
                  <w:tcW w:w="1146" w:type="dxa"/>
                </w:tcPr>
                <w:p w14:paraId="48A42864" w14:textId="77777777" w:rsidR="00A33908" w:rsidRPr="00482C24" w:rsidRDefault="00A33908" w:rsidP="00883FB8">
                  <w:pPr>
                    <w:suppressAutoHyphens w:val="0"/>
                    <w:autoSpaceDE w:val="0"/>
                    <w:autoSpaceDN w:val="0"/>
                    <w:adjustRightInd w:val="0"/>
                    <w:jc w:val="center"/>
                    <w:rPr>
                      <w:color w:val="000000"/>
                      <w:lang w:val="fr-FR" w:eastAsia="fr-FR"/>
                    </w:rPr>
                  </w:pPr>
                </w:p>
              </w:tc>
            </w:tr>
          </w:tbl>
          <w:p w14:paraId="2B3F4830" w14:textId="77777777" w:rsidR="00A33908" w:rsidRPr="00482C24" w:rsidRDefault="00A33908" w:rsidP="00883FB8">
            <w:pPr>
              <w:jc w:val="center"/>
            </w:pPr>
          </w:p>
        </w:tc>
        <w:tc>
          <w:tcPr>
            <w:tcW w:w="1152" w:type="dxa"/>
            <w:tcMar>
              <w:top w:w="40" w:type="dxa"/>
              <w:left w:w="40" w:type="dxa"/>
              <w:bottom w:w="40" w:type="dxa"/>
              <w:right w:w="40" w:type="dxa"/>
            </w:tcMar>
            <w:vAlign w:val="center"/>
          </w:tcPr>
          <w:p w14:paraId="35C11FA5" w14:textId="5EF1DA4B" w:rsidR="00A33908" w:rsidRPr="00482C24" w:rsidRDefault="00A33908" w:rsidP="00883FB8">
            <w:pPr>
              <w:pStyle w:val="Default"/>
              <w:jc w:val="center"/>
              <w:rPr>
                <w:rFonts w:ascii="Verdana" w:hAnsi="Verdana"/>
              </w:rPr>
            </w:pPr>
            <w:r w:rsidRPr="00482C24">
              <w:rPr>
                <w:rFonts w:ascii="Verdana" w:hAnsi="Verdana"/>
                <w:sz w:val="20"/>
                <w:szCs w:val="20"/>
              </w:rPr>
              <w:t>257-842-9</w:t>
            </w:r>
          </w:p>
          <w:p w14:paraId="4CE7DE59" w14:textId="77777777" w:rsidR="00A33908" w:rsidRPr="00482C24" w:rsidRDefault="00A33908" w:rsidP="00883FB8">
            <w:pPr>
              <w:jc w:val="center"/>
            </w:pPr>
          </w:p>
        </w:tc>
        <w:tc>
          <w:tcPr>
            <w:tcW w:w="967" w:type="dxa"/>
            <w:tcMar>
              <w:top w:w="40" w:type="dxa"/>
              <w:left w:w="40" w:type="dxa"/>
              <w:bottom w:w="40" w:type="dxa"/>
              <w:right w:w="40" w:type="dxa"/>
            </w:tcMar>
            <w:vAlign w:val="center"/>
          </w:tcPr>
          <w:p w14:paraId="7649DB43" w14:textId="53CE187D" w:rsidR="00A33908" w:rsidRPr="00482C24" w:rsidRDefault="00A33908" w:rsidP="00883FB8">
            <w:pPr>
              <w:pStyle w:val="Default"/>
              <w:jc w:val="center"/>
              <w:rPr>
                <w:rFonts w:ascii="Verdana" w:hAnsi="Verdana"/>
              </w:rPr>
            </w:pPr>
            <w:r w:rsidRPr="00482C24">
              <w:rPr>
                <w:rFonts w:ascii="Verdana" w:hAnsi="Verdana"/>
                <w:sz w:val="20"/>
                <w:szCs w:val="20"/>
              </w:rPr>
              <w:t>0.1</w:t>
            </w:r>
            <w:r w:rsidR="00955617">
              <w:rPr>
                <w:rFonts w:ascii="Verdana" w:hAnsi="Verdana"/>
                <w:sz w:val="20"/>
                <w:szCs w:val="20"/>
              </w:rPr>
              <w:t>1</w:t>
            </w:r>
          </w:p>
          <w:p w14:paraId="0A6D9EDE" w14:textId="77777777" w:rsidR="00A33908" w:rsidRPr="00482C24" w:rsidRDefault="00A33908" w:rsidP="00883FB8">
            <w:pPr>
              <w:jc w:val="center"/>
            </w:pPr>
          </w:p>
        </w:tc>
      </w:tr>
      <w:tr w:rsidR="00AB69D5" w:rsidRPr="00BE53CA" w14:paraId="4DB5C484" w14:textId="77777777" w:rsidTr="00883FB8">
        <w:tc>
          <w:tcPr>
            <w:tcW w:w="2021" w:type="dxa"/>
            <w:tcMar>
              <w:top w:w="40" w:type="dxa"/>
              <w:left w:w="40" w:type="dxa"/>
              <w:bottom w:w="40" w:type="dxa"/>
              <w:right w:w="40" w:type="dxa"/>
            </w:tcMar>
          </w:tcPr>
          <w:p w14:paraId="4B7FD7FD" w14:textId="04D87BA0" w:rsidR="00AB69D5" w:rsidRPr="00883FB8" w:rsidRDefault="00AB69D5" w:rsidP="00883FB8">
            <w:pPr>
              <w:pStyle w:val="Special"/>
              <w:rPr>
                <w:rFonts w:cs="Arial"/>
                <w:sz w:val="20"/>
                <w:szCs w:val="20"/>
              </w:rPr>
            </w:pPr>
            <w:r w:rsidRPr="00883FB8">
              <w:rPr>
                <w:rFonts w:cs="Arial"/>
                <w:color w:val="000000"/>
                <w:sz w:val="20"/>
                <w:szCs w:val="20"/>
                <w:lang w:val="en-US" w:eastAsia="fr-FR"/>
              </w:rPr>
              <w:t>alcools, C11-14-iso-, C13-rich, ethoxylés propoxylés</w:t>
            </w:r>
          </w:p>
        </w:tc>
        <w:tc>
          <w:tcPr>
            <w:tcW w:w="1850" w:type="dxa"/>
            <w:tcMar>
              <w:top w:w="40" w:type="dxa"/>
              <w:left w:w="40" w:type="dxa"/>
              <w:bottom w:w="40" w:type="dxa"/>
              <w:right w:w="40" w:type="dxa"/>
            </w:tcMar>
            <w:vAlign w:val="center"/>
          </w:tcPr>
          <w:p w14:paraId="4AAD6BC9" w14:textId="177B0B3A" w:rsidR="00AB69D5" w:rsidRPr="00AB69D5" w:rsidRDefault="00AB69D5" w:rsidP="00883FB8">
            <w:pPr>
              <w:rPr>
                <w:rFonts w:cs="Arial"/>
                <w:color w:val="000000"/>
                <w:lang w:eastAsia="fr-FR"/>
              </w:rPr>
            </w:pPr>
            <w:r w:rsidRPr="00883FB8">
              <w:rPr>
                <w:rFonts w:cs="Arial"/>
                <w:color w:val="000000"/>
                <w:lang w:val="en-US" w:eastAsia="fr-FR"/>
              </w:rPr>
              <w:t>alcools, C11-14-iso-, C13-rich, ethoxylés propoxylés</w:t>
            </w:r>
          </w:p>
        </w:tc>
        <w:tc>
          <w:tcPr>
            <w:tcW w:w="1134" w:type="dxa"/>
            <w:tcMar>
              <w:top w:w="40" w:type="dxa"/>
              <w:left w:w="40" w:type="dxa"/>
              <w:bottom w:w="40" w:type="dxa"/>
              <w:right w:w="40" w:type="dxa"/>
            </w:tcMar>
            <w:vAlign w:val="center"/>
          </w:tcPr>
          <w:p w14:paraId="7A0CDE99" w14:textId="1723BAE3"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276" w:type="dxa"/>
            <w:tcMar>
              <w:top w:w="40" w:type="dxa"/>
              <w:left w:w="40" w:type="dxa"/>
              <w:bottom w:w="40" w:type="dxa"/>
              <w:right w:w="40" w:type="dxa"/>
            </w:tcMar>
            <w:vAlign w:val="center"/>
          </w:tcPr>
          <w:p w14:paraId="5AC498F4" w14:textId="50C54C1D" w:rsidR="00AB69D5" w:rsidRPr="00883FB8" w:rsidRDefault="00AB69D5" w:rsidP="00883FB8">
            <w:pPr>
              <w:pStyle w:val="Special"/>
              <w:jc w:val="center"/>
              <w:rPr>
                <w:rFonts w:cs="Arial"/>
                <w:sz w:val="20"/>
                <w:szCs w:val="20"/>
              </w:rPr>
            </w:pPr>
            <w:r w:rsidRPr="00883FB8">
              <w:rPr>
                <w:rFonts w:cs="Arial"/>
                <w:sz w:val="20"/>
                <w:szCs w:val="20"/>
              </w:rPr>
              <w:t>78330-23-1</w:t>
            </w:r>
          </w:p>
        </w:tc>
        <w:tc>
          <w:tcPr>
            <w:tcW w:w="1152" w:type="dxa"/>
            <w:tcMar>
              <w:top w:w="40" w:type="dxa"/>
              <w:left w:w="40" w:type="dxa"/>
              <w:bottom w:w="40" w:type="dxa"/>
              <w:right w:w="40" w:type="dxa"/>
            </w:tcMar>
            <w:vAlign w:val="center"/>
          </w:tcPr>
          <w:p w14:paraId="432CAEC5" w14:textId="3C05D079" w:rsidR="00AB69D5" w:rsidRPr="00883FB8" w:rsidRDefault="00AB69D5" w:rsidP="00883FB8">
            <w:pPr>
              <w:pStyle w:val="Special"/>
              <w:jc w:val="center"/>
              <w:rPr>
                <w:rFonts w:cs="Arial"/>
                <w:sz w:val="20"/>
                <w:szCs w:val="20"/>
              </w:rPr>
            </w:pPr>
            <w:r w:rsidRPr="00883FB8">
              <w:rPr>
                <w:rFonts w:cs="Arial"/>
                <w:sz w:val="20"/>
                <w:szCs w:val="20"/>
              </w:rPr>
              <w:t>-</w:t>
            </w:r>
          </w:p>
        </w:tc>
        <w:tc>
          <w:tcPr>
            <w:tcW w:w="967" w:type="dxa"/>
            <w:tcMar>
              <w:top w:w="40" w:type="dxa"/>
              <w:left w:w="40" w:type="dxa"/>
              <w:bottom w:w="40" w:type="dxa"/>
              <w:right w:w="40" w:type="dxa"/>
            </w:tcMar>
            <w:vAlign w:val="center"/>
          </w:tcPr>
          <w:p w14:paraId="0AC0EA6C" w14:textId="77777777" w:rsidR="00AB69D5" w:rsidRPr="00883FB8" w:rsidRDefault="00AB69D5" w:rsidP="00883FB8">
            <w:pPr>
              <w:jc w:val="center"/>
              <w:rPr>
                <w:rFonts w:cs="Arial"/>
                <w:lang w:val="en-US"/>
              </w:rPr>
            </w:pPr>
          </w:p>
          <w:p w14:paraId="24398526" w14:textId="25EDD8CC" w:rsidR="00AB69D5" w:rsidRPr="00883FB8" w:rsidRDefault="00AB69D5" w:rsidP="00883FB8">
            <w:pPr>
              <w:jc w:val="center"/>
              <w:rPr>
                <w:rFonts w:cs="Arial"/>
                <w:lang w:val="en-US"/>
              </w:rPr>
            </w:pPr>
            <w:r w:rsidRPr="00883FB8">
              <w:rPr>
                <w:rFonts w:cs="Arial"/>
                <w:lang w:val="en-US"/>
              </w:rPr>
              <w:t>0.054-0.108</w:t>
            </w:r>
          </w:p>
        </w:tc>
      </w:tr>
    </w:tbl>
    <w:p w14:paraId="5140E141" w14:textId="77777777" w:rsidR="00482C24" w:rsidRDefault="00482C24" w:rsidP="00482C24">
      <w:pPr>
        <w:pStyle w:val="Titre2"/>
        <w:numPr>
          <w:ilvl w:val="0"/>
          <w:numId w:val="0"/>
        </w:numPr>
        <w:spacing w:before="0" w:after="0"/>
        <w:ind w:left="576"/>
      </w:pPr>
    </w:p>
    <w:p w14:paraId="410E6AA2" w14:textId="77777777" w:rsidR="00482C24" w:rsidRDefault="00482C24" w:rsidP="00F07994">
      <w:pPr>
        <w:pStyle w:val="Absatz"/>
        <w:ind w:left="0"/>
      </w:pPr>
    </w:p>
    <w:p w14:paraId="611D9188" w14:textId="77777777" w:rsidR="00482C24" w:rsidRDefault="00482C24" w:rsidP="00482C24">
      <w:pPr>
        <w:pStyle w:val="Absatz"/>
      </w:pPr>
    </w:p>
    <w:p w14:paraId="4664EF97" w14:textId="77777777" w:rsidR="00482C24" w:rsidRDefault="00482C24" w:rsidP="00482C24">
      <w:pPr>
        <w:pStyle w:val="Absatz"/>
      </w:pPr>
    </w:p>
    <w:p w14:paraId="29483DE3" w14:textId="77777777" w:rsidR="00482C24" w:rsidRPr="00BE53CA" w:rsidRDefault="00482C24" w:rsidP="00482C24">
      <w:pPr>
        <w:pStyle w:val="Titre1"/>
        <w:numPr>
          <w:ilvl w:val="0"/>
          <w:numId w:val="0"/>
        </w:numPr>
        <w:spacing w:after="120"/>
        <w:ind w:left="432" w:hanging="432"/>
        <w:rPr>
          <w:lang w:val="en-GB"/>
        </w:rPr>
      </w:pPr>
      <w:bookmarkStart w:id="127" w:name="_Toc512506049"/>
      <w:r w:rsidRPr="00BE53CA">
        <w:rPr>
          <w:lang w:val="en-GB"/>
        </w:rPr>
        <w:t>Part II.- Second information level - meta SPC</w:t>
      </w:r>
      <w:r>
        <w:rPr>
          <w:lang w:val="en-GB"/>
        </w:rPr>
        <w:t xml:space="preserve"> 2</w:t>
      </w:r>
      <w:bookmarkEnd w:id="127"/>
    </w:p>
    <w:p w14:paraId="537AF29F" w14:textId="77777777" w:rsidR="00482C24" w:rsidRPr="00BE53CA" w:rsidRDefault="00482C24" w:rsidP="00482C24">
      <w:pPr>
        <w:pStyle w:val="Titre1"/>
        <w:numPr>
          <w:ilvl w:val="0"/>
          <w:numId w:val="0"/>
        </w:numPr>
        <w:spacing w:after="120"/>
        <w:ind w:left="432" w:hanging="432"/>
        <w:rPr>
          <w:lang w:val="en-GB"/>
        </w:rPr>
      </w:pPr>
    </w:p>
    <w:p w14:paraId="2EBAB0B4" w14:textId="77777777" w:rsidR="00482C24" w:rsidRPr="00BE53CA" w:rsidRDefault="00482C24" w:rsidP="00482C24">
      <w:pPr>
        <w:pStyle w:val="Titre2"/>
        <w:numPr>
          <w:ilvl w:val="0"/>
          <w:numId w:val="0"/>
        </w:numPr>
        <w:spacing w:before="0"/>
        <w:ind w:left="576" w:hanging="576"/>
        <w:rPr>
          <w:iCs/>
          <w:kern w:val="32"/>
          <w:szCs w:val="32"/>
        </w:rPr>
      </w:pPr>
      <w:bookmarkStart w:id="128" w:name="_Toc512506050"/>
      <w:r>
        <w:rPr>
          <w:iCs/>
          <w:kern w:val="32"/>
          <w:szCs w:val="32"/>
        </w:rPr>
        <w:t>1. Meta SPC 2</w:t>
      </w:r>
      <w:r w:rsidRPr="00BE53CA">
        <w:rPr>
          <w:iCs/>
          <w:kern w:val="32"/>
          <w:szCs w:val="32"/>
        </w:rPr>
        <w:t xml:space="preserve"> administrative information</w:t>
      </w:r>
      <w:bookmarkEnd w:id="128"/>
    </w:p>
    <w:p w14:paraId="4B19B54B" w14:textId="77777777" w:rsidR="00482C24" w:rsidRPr="00BE53CA" w:rsidRDefault="00482C24" w:rsidP="00482C24">
      <w:pPr>
        <w:pStyle w:val="Titre2"/>
        <w:numPr>
          <w:ilvl w:val="0"/>
          <w:numId w:val="0"/>
        </w:numPr>
        <w:spacing w:before="0"/>
        <w:ind w:left="576" w:hanging="576"/>
        <w:rPr>
          <w:sz w:val="20"/>
        </w:rPr>
      </w:pPr>
    </w:p>
    <w:p w14:paraId="344CD829" w14:textId="77777777" w:rsidR="00482C24" w:rsidRPr="004A67D2" w:rsidRDefault="00482C24" w:rsidP="00482C24">
      <w:pPr>
        <w:pStyle w:val="Titre2"/>
        <w:numPr>
          <w:ilvl w:val="0"/>
          <w:numId w:val="0"/>
        </w:numPr>
        <w:spacing w:before="0"/>
        <w:ind w:left="576" w:hanging="576"/>
        <w:rPr>
          <w:sz w:val="20"/>
        </w:rPr>
      </w:pPr>
      <w:bookmarkStart w:id="129" w:name="_Toc512506051"/>
      <w:r w:rsidRPr="004A67D2">
        <w:rPr>
          <w:sz w:val="20"/>
        </w:rPr>
        <w:t>1.1. Meta SPC identifier</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482C24" w:rsidRPr="00BE53CA" w14:paraId="09ECF43D"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D758A" w14:textId="77777777" w:rsidR="00482C24" w:rsidRPr="00BE53CA" w:rsidRDefault="00482C24" w:rsidP="00482C24">
            <w:r w:rsidRPr="004A67D2">
              <w:rPr>
                <w:b/>
                <w:bCs/>
                <w:szCs w:val="24"/>
                <w:lang w:eastAsia="en-GB"/>
              </w:rPr>
              <w:t>X6089HA1</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62DE0A" w14:textId="77777777" w:rsidR="00482C24" w:rsidRPr="00BE53CA" w:rsidRDefault="00482C24" w:rsidP="001472A1"/>
        </w:tc>
      </w:tr>
    </w:tbl>
    <w:p w14:paraId="62628107" w14:textId="77777777" w:rsidR="00482C24" w:rsidRPr="00BE53CA" w:rsidRDefault="00482C24" w:rsidP="00482C24">
      <w:pPr>
        <w:pStyle w:val="Titre2"/>
        <w:numPr>
          <w:ilvl w:val="0"/>
          <w:numId w:val="0"/>
        </w:numPr>
        <w:spacing w:before="0"/>
        <w:ind w:left="576" w:hanging="576"/>
        <w:rPr>
          <w:sz w:val="20"/>
        </w:rPr>
      </w:pPr>
    </w:p>
    <w:p w14:paraId="77FCE492" w14:textId="77777777" w:rsidR="00482C24" w:rsidRPr="00BE53CA" w:rsidRDefault="00482C24" w:rsidP="00482C24">
      <w:pPr>
        <w:pStyle w:val="Titre2"/>
        <w:numPr>
          <w:ilvl w:val="0"/>
          <w:numId w:val="0"/>
        </w:numPr>
        <w:spacing w:before="0"/>
        <w:ind w:left="576" w:hanging="576"/>
        <w:rPr>
          <w:sz w:val="20"/>
        </w:rPr>
      </w:pPr>
      <w:bookmarkStart w:id="130" w:name="_Toc512506052"/>
      <w:r w:rsidRPr="00BE53CA">
        <w:rPr>
          <w:sz w:val="20"/>
        </w:rPr>
        <w:t>1.2. Suffix to the authorisation number</w:t>
      </w:r>
      <w:bookmarkEnd w:id="130"/>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482C24" w:rsidRPr="00BE53CA" w14:paraId="7D994635" w14:textId="77777777" w:rsidTr="001472A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BD9BEFC" w14:textId="77777777" w:rsidR="00482C24" w:rsidRPr="00BE53CA" w:rsidRDefault="00482C24" w:rsidP="001472A1">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B808C76" w14:textId="77777777" w:rsidR="00482C24" w:rsidRPr="00BE53CA" w:rsidRDefault="00482C24" w:rsidP="001472A1">
            <w:pPr>
              <w:pStyle w:val="Special"/>
              <w:rPr>
                <w:sz w:val="20"/>
                <w:szCs w:val="20"/>
              </w:rPr>
            </w:pPr>
          </w:p>
        </w:tc>
      </w:tr>
    </w:tbl>
    <w:p w14:paraId="7C275A0F" w14:textId="77777777" w:rsidR="00482C24" w:rsidRPr="00BE53CA" w:rsidRDefault="00482C24" w:rsidP="00482C24">
      <w:pPr>
        <w:pStyle w:val="Titre2"/>
        <w:numPr>
          <w:ilvl w:val="0"/>
          <w:numId w:val="0"/>
        </w:numPr>
        <w:spacing w:before="0"/>
        <w:ind w:left="576" w:hanging="576"/>
        <w:rPr>
          <w:i/>
          <w:sz w:val="20"/>
        </w:rPr>
      </w:pPr>
    </w:p>
    <w:p w14:paraId="0CB6E691" w14:textId="77777777" w:rsidR="00482C24" w:rsidRPr="00BE53CA" w:rsidRDefault="00482C24" w:rsidP="00482C24">
      <w:pPr>
        <w:pStyle w:val="Titre2"/>
        <w:numPr>
          <w:ilvl w:val="0"/>
          <w:numId w:val="0"/>
        </w:numPr>
        <w:spacing w:before="0"/>
        <w:ind w:left="576" w:hanging="576"/>
        <w:rPr>
          <w:sz w:val="20"/>
        </w:rPr>
      </w:pPr>
      <w:bookmarkStart w:id="131" w:name="_Toc512506053"/>
      <w:r w:rsidRPr="00BE53CA">
        <w:rPr>
          <w:sz w:val="20"/>
        </w:rPr>
        <w:t>1.3. Product type(s)</w:t>
      </w:r>
      <w:bookmarkEnd w:id="13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482C24" w:rsidRPr="00BE53CA" w14:paraId="095777BF"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B7F88E" w14:textId="77777777" w:rsidR="00482C24" w:rsidRPr="00BE53CA" w:rsidRDefault="00482C24" w:rsidP="001472A1">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C73C0C" w14:textId="77777777" w:rsidR="00482C24" w:rsidRPr="00BE53CA" w:rsidRDefault="00482C24" w:rsidP="001472A1">
            <w:r w:rsidRPr="00BE53CA">
              <w:t>PT08</w:t>
            </w:r>
          </w:p>
        </w:tc>
      </w:tr>
    </w:tbl>
    <w:p w14:paraId="7B9996A0" w14:textId="77777777" w:rsidR="00482C24" w:rsidRPr="00BE53CA" w:rsidRDefault="00482C24" w:rsidP="00482C24">
      <w:pPr>
        <w:pStyle w:val="Titre2"/>
        <w:numPr>
          <w:ilvl w:val="0"/>
          <w:numId w:val="0"/>
        </w:numPr>
        <w:spacing w:before="0"/>
        <w:ind w:left="576"/>
        <w:rPr>
          <w:i/>
          <w:sz w:val="20"/>
        </w:rPr>
      </w:pPr>
    </w:p>
    <w:p w14:paraId="4E3479D3" w14:textId="77777777" w:rsidR="00482C24" w:rsidRPr="00BE53CA" w:rsidRDefault="00482C24" w:rsidP="00482C24">
      <w:pPr>
        <w:pStyle w:val="Titre2"/>
        <w:numPr>
          <w:ilvl w:val="0"/>
          <w:numId w:val="0"/>
        </w:numPr>
        <w:spacing w:before="0"/>
        <w:ind w:left="576" w:hanging="576"/>
        <w:rPr>
          <w:iCs/>
          <w:kern w:val="32"/>
          <w:szCs w:val="32"/>
        </w:rPr>
      </w:pPr>
      <w:bookmarkStart w:id="132" w:name="_Toc512506054"/>
      <w:r w:rsidRPr="00BE53CA">
        <w:rPr>
          <w:iCs/>
          <w:kern w:val="32"/>
          <w:szCs w:val="32"/>
        </w:rPr>
        <w:t xml:space="preserve">2. Meta SPC </w:t>
      </w:r>
      <w:r>
        <w:rPr>
          <w:iCs/>
          <w:kern w:val="32"/>
          <w:szCs w:val="32"/>
        </w:rPr>
        <w:t>2</w:t>
      </w:r>
      <w:r w:rsidRPr="00BE53CA">
        <w:rPr>
          <w:iCs/>
          <w:kern w:val="32"/>
          <w:szCs w:val="32"/>
        </w:rPr>
        <w:t xml:space="preserve"> composition</w:t>
      </w:r>
      <w:bookmarkEnd w:id="132"/>
    </w:p>
    <w:p w14:paraId="4E327DAD" w14:textId="77777777" w:rsidR="00482C24" w:rsidRPr="00BE53CA" w:rsidRDefault="00482C24" w:rsidP="00482C24"/>
    <w:p w14:paraId="020C3084" w14:textId="77777777" w:rsidR="00482C24" w:rsidRPr="00BE53CA" w:rsidRDefault="00482C24" w:rsidP="00482C24">
      <w:pPr>
        <w:pStyle w:val="Titre2"/>
        <w:numPr>
          <w:ilvl w:val="0"/>
          <w:numId w:val="0"/>
        </w:numPr>
        <w:spacing w:before="0"/>
        <w:ind w:left="576" w:hanging="576"/>
        <w:rPr>
          <w:sz w:val="20"/>
        </w:rPr>
      </w:pPr>
      <w:bookmarkStart w:id="133" w:name="_Toc512506055"/>
      <w:r w:rsidRPr="00BE53CA">
        <w:rPr>
          <w:sz w:val="20"/>
        </w:rPr>
        <w:t xml:space="preserve">2.1. Qualitative and quantitative information on the composition of the meta SPC </w:t>
      </w:r>
      <w:r>
        <w:rPr>
          <w:sz w:val="20"/>
        </w:rPr>
        <w:t>2</w:t>
      </w:r>
      <w:bookmarkEnd w:id="133"/>
    </w:p>
    <w:p w14:paraId="6FD13F71" w14:textId="77777777" w:rsidR="001A2951" w:rsidRPr="008B47C0" w:rsidRDefault="001A2951" w:rsidP="006C268B">
      <w:pPr>
        <w:widowControl w:val="0"/>
        <w:suppressAutoHyphens w:val="0"/>
        <w:autoSpaceDE w:val="0"/>
        <w:autoSpaceDN w:val="0"/>
        <w:adjustRightInd w:val="0"/>
        <w:jc w:val="both"/>
        <w:rPr>
          <w:rFonts w:cs="Arial"/>
          <w:b/>
          <w:bCs/>
          <w:color w:val="000000"/>
          <w:sz w:val="22"/>
          <w:u w:val="single"/>
          <w:lang w:eastAsia="fr-FR"/>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1985"/>
        <w:gridCol w:w="1139"/>
        <w:gridCol w:w="1353"/>
        <w:gridCol w:w="1353"/>
        <w:gridCol w:w="625"/>
        <w:gridCol w:w="728"/>
      </w:tblGrid>
      <w:tr w:rsidR="001A2951" w:rsidRPr="00BE53CA" w14:paraId="28DE2829" w14:textId="77777777" w:rsidTr="006C268B">
        <w:trPr>
          <w:trHeight w:val="692"/>
          <w:tblHeader/>
        </w:trPr>
        <w:tc>
          <w:tcPr>
            <w:tcW w:w="1838" w:type="dxa"/>
            <w:vMerge w:val="restart"/>
            <w:shd w:val="clear" w:color="auto" w:fill="auto"/>
            <w:tcMar>
              <w:top w:w="40" w:type="dxa"/>
              <w:left w:w="40" w:type="dxa"/>
              <w:bottom w:w="40" w:type="dxa"/>
              <w:right w:w="40" w:type="dxa"/>
            </w:tcMar>
          </w:tcPr>
          <w:p w14:paraId="60AC65D4" w14:textId="77777777" w:rsidR="001A2951" w:rsidRPr="00BE53CA" w:rsidRDefault="001A2951" w:rsidP="003B2330">
            <w:r w:rsidRPr="00BE53CA">
              <w:rPr>
                <w:b/>
                <w:bCs/>
                <w:szCs w:val="24"/>
                <w:lang w:eastAsia="en-GB"/>
              </w:rPr>
              <w:t>Common name</w:t>
            </w:r>
          </w:p>
        </w:tc>
        <w:tc>
          <w:tcPr>
            <w:tcW w:w="1985" w:type="dxa"/>
            <w:vMerge w:val="restart"/>
            <w:shd w:val="clear" w:color="auto" w:fill="auto"/>
            <w:tcMar>
              <w:top w:w="40" w:type="dxa"/>
              <w:left w:w="40" w:type="dxa"/>
              <w:bottom w:w="40" w:type="dxa"/>
              <w:right w:w="40" w:type="dxa"/>
            </w:tcMar>
          </w:tcPr>
          <w:p w14:paraId="50CB5121" w14:textId="77777777" w:rsidR="001A2951" w:rsidRPr="00BE53CA" w:rsidRDefault="001A2951" w:rsidP="003B2330">
            <w:r w:rsidRPr="00BE53CA">
              <w:rPr>
                <w:b/>
                <w:bCs/>
                <w:szCs w:val="24"/>
                <w:lang w:eastAsia="en-GB"/>
              </w:rPr>
              <w:t>IUPAC name</w:t>
            </w:r>
          </w:p>
        </w:tc>
        <w:tc>
          <w:tcPr>
            <w:tcW w:w="1139" w:type="dxa"/>
            <w:vMerge w:val="restart"/>
            <w:shd w:val="clear" w:color="auto" w:fill="auto"/>
            <w:tcMar>
              <w:top w:w="40" w:type="dxa"/>
              <w:left w:w="40" w:type="dxa"/>
              <w:bottom w:w="40" w:type="dxa"/>
              <w:right w:w="40" w:type="dxa"/>
            </w:tcMar>
          </w:tcPr>
          <w:p w14:paraId="22F43409" w14:textId="77777777" w:rsidR="001A2951" w:rsidRPr="00BE53CA" w:rsidRDefault="001A2951" w:rsidP="003B2330">
            <w:r w:rsidRPr="00BE53CA">
              <w:rPr>
                <w:b/>
                <w:bCs/>
                <w:szCs w:val="24"/>
                <w:lang w:eastAsia="en-GB"/>
              </w:rPr>
              <w:t>Function</w:t>
            </w:r>
          </w:p>
        </w:tc>
        <w:tc>
          <w:tcPr>
            <w:tcW w:w="1353" w:type="dxa"/>
            <w:vMerge w:val="restart"/>
            <w:shd w:val="clear" w:color="auto" w:fill="auto"/>
            <w:tcMar>
              <w:top w:w="40" w:type="dxa"/>
              <w:left w:w="40" w:type="dxa"/>
              <w:bottom w:w="40" w:type="dxa"/>
              <w:right w:w="40" w:type="dxa"/>
            </w:tcMar>
          </w:tcPr>
          <w:p w14:paraId="0D7CF6F8" w14:textId="77777777" w:rsidR="001A2951" w:rsidRPr="00BE53CA" w:rsidRDefault="001A2951" w:rsidP="003B2330">
            <w:r w:rsidRPr="00BE53CA">
              <w:rPr>
                <w:b/>
                <w:bCs/>
                <w:szCs w:val="24"/>
                <w:lang w:eastAsia="en-GB"/>
              </w:rPr>
              <w:t>CAS number</w:t>
            </w:r>
          </w:p>
        </w:tc>
        <w:tc>
          <w:tcPr>
            <w:tcW w:w="1353" w:type="dxa"/>
            <w:vMerge w:val="restart"/>
            <w:shd w:val="clear" w:color="auto" w:fill="auto"/>
            <w:tcMar>
              <w:top w:w="40" w:type="dxa"/>
              <w:left w:w="40" w:type="dxa"/>
              <w:bottom w:w="40" w:type="dxa"/>
              <w:right w:w="40" w:type="dxa"/>
            </w:tcMar>
          </w:tcPr>
          <w:p w14:paraId="0E1B3654" w14:textId="77777777" w:rsidR="001A2951" w:rsidRPr="00BE53CA" w:rsidRDefault="001A2951" w:rsidP="003B2330">
            <w:r w:rsidRPr="00BE53CA">
              <w:rPr>
                <w:b/>
                <w:bCs/>
                <w:szCs w:val="24"/>
                <w:lang w:eastAsia="en-GB"/>
              </w:rPr>
              <w:t>EC number</w:t>
            </w:r>
          </w:p>
        </w:tc>
        <w:tc>
          <w:tcPr>
            <w:tcW w:w="1353" w:type="dxa"/>
            <w:gridSpan w:val="2"/>
            <w:shd w:val="clear" w:color="auto" w:fill="auto"/>
            <w:tcMar>
              <w:top w:w="40" w:type="dxa"/>
              <w:left w:w="40" w:type="dxa"/>
              <w:bottom w:w="40" w:type="dxa"/>
              <w:right w:w="40" w:type="dxa"/>
            </w:tcMar>
          </w:tcPr>
          <w:p w14:paraId="44FFEAC4" w14:textId="77777777" w:rsidR="001A2951" w:rsidRPr="00BE53CA" w:rsidRDefault="001A2951" w:rsidP="003B2330">
            <w:r w:rsidRPr="00BE53CA">
              <w:rPr>
                <w:b/>
                <w:bCs/>
                <w:szCs w:val="24"/>
                <w:lang w:eastAsia="en-GB"/>
              </w:rPr>
              <w:t>Content (%)</w:t>
            </w:r>
          </w:p>
        </w:tc>
      </w:tr>
      <w:tr w:rsidR="001A2951" w:rsidRPr="00BE53CA" w14:paraId="4C6BFBF0" w14:textId="77777777" w:rsidTr="006C268B">
        <w:tblPrEx>
          <w:tblCellMar>
            <w:left w:w="108" w:type="dxa"/>
            <w:right w:w="108" w:type="dxa"/>
          </w:tblCellMar>
        </w:tblPrEx>
        <w:trPr>
          <w:trHeight w:val="272"/>
        </w:trPr>
        <w:tc>
          <w:tcPr>
            <w:tcW w:w="1838" w:type="dxa"/>
            <w:vMerge/>
            <w:shd w:val="clear" w:color="auto" w:fill="auto"/>
          </w:tcPr>
          <w:p w14:paraId="6DB78741" w14:textId="77777777" w:rsidR="001A2951" w:rsidRPr="00BE53CA" w:rsidRDefault="001A2951" w:rsidP="003B2330">
            <w:pPr>
              <w:rPr>
                <w:b/>
                <w:bCs/>
                <w:szCs w:val="24"/>
                <w:lang w:eastAsia="en-GB"/>
              </w:rPr>
            </w:pPr>
          </w:p>
        </w:tc>
        <w:tc>
          <w:tcPr>
            <w:tcW w:w="1985" w:type="dxa"/>
            <w:vMerge/>
            <w:shd w:val="clear" w:color="auto" w:fill="auto"/>
          </w:tcPr>
          <w:p w14:paraId="34CCCB10" w14:textId="77777777" w:rsidR="001A2951" w:rsidRPr="00BE53CA" w:rsidRDefault="001A2951" w:rsidP="003B2330">
            <w:pPr>
              <w:rPr>
                <w:b/>
                <w:bCs/>
                <w:szCs w:val="24"/>
                <w:lang w:eastAsia="en-GB"/>
              </w:rPr>
            </w:pPr>
          </w:p>
        </w:tc>
        <w:tc>
          <w:tcPr>
            <w:tcW w:w="1139" w:type="dxa"/>
            <w:vMerge/>
            <w:shd w:val="clear" w:color="auto" w:fill="auto"/>
          </w:tcPr>
          <w:p w14:paraId="2F9707CB" w14:textId="77777777" w:rsidR="001A2951" w:rsidRPr="00BE53CA" w:rsidRDefault="001A2951" w:rsidP="003B2330">
            <w:pPr>
              <w:rPr>
                <w:b/>
                <w:bCs/>
                <w:szCs w:val="24"/>
                <w:lang w:eastAsia="en-GB"/>
              </w:rPr>
            </w:pPr>
          </w:p>
        </w:tc>
        <w:tc>
          <w:tcPr>
            <w:tcW w:w="1353" w:type="dxa"/>
            <w:vMerge/>
            <w:shd w:val="clear" w:color="auto" w:fill="auto"/>
          </w:tcPr>
          <w:p w14:paraId="5012CE90" w14:textId="77777777" w:rsidR="001A2951" w:rsidRPr="00BE53CA" w:rsidRDefault="001A2951" w:rsidP="003B2330">
            <w:pPr>
              <w:rPr>
                <w:b/>
                <w:bCs/>
                <w:szCs w:val="24"/>
                <w:lang w:eastAsia="en-GB"/>
              </w:rPr>
            </w:pPr>
          </w:p>
        </w:tc>
        <w:tc>
          <w:tcPr>
            <w:tcW w:w="1353" w:type="dxa"/>
            <w:vMerge/>
            <w:shd w:val="clear" w:color="auto" w:fill="auto"/>
          </w:tcPr>
          <w:p w14:paraId="7C8B3FA7" w14:textId="77777777" w:rsidR="001A2951" w:rsidRPr="00BE53CA" w:rsidRDefault="001A2951" w:rsidP="003B2330">
            <w:pPr>
              <w:rPr>
                <w:b/>
                <w:bCs/>
                <w:szCs w:val="24"/>
                <w:lang w:eastAsia="en-GB"/>
              </w:rPr>
            </w:pPr>
          </w:p>
        </w:tc>
        <w:tc>
          <w:tcPr>
            <w:tcW w:w="625" w:type="dxa"/>
            <w:shd w:val="clear" w:color="auto" w:fill="auto"/>
          </w:tcPr>
          <w:p w14:paraId="0515E59A" w14:textId="77777777" w:rsidR="001A2951" w:rsidRPr="00BE53CA" w:rsidRDefault="001A2951" w:rsidP="003B2330">
            <w:pPr>
              <w:rPr>
                <w:b/>
                <w:bCs/>
                <w:szCs w:val="24"/>
                <w:lang w:eastAsia="en-GB"/>
              </w:rPr>
            </w:pPr>
            <w:r w:rsidRPr="00BE53CA">
              <w:rPr>
                <w:b/>
                <w:bCs/>
                <w:szCs w:val="24"/>
                <w:lang w:eastAsia="en-GB"/>
              </w:rPr>
              <w:t>Min</w:t>
            </w:r>
          </w:p>
        </w:tc>
        <w:tc>
          <w:tcPr>
            <w:tcW w:w="728" w:type="dxa"/>
            <w:shd w:val="clear" w:color="auto" w:fill="auto"/>
          </w:tcPr>
          <w:p w14:paraId="34160935" w14:textId="77777777" w:rsidR="001A2951" w:rsidRPr="00BE53CA" w:rsidRDefault="001A2951" w:rsidP="003B2330">
            <w:pPr>
              <w:rPr>
                <w:b/>
                <w:bCs/>
                <w:szCs w:val="24"/>
                <w:lang w:eastAsia="en-GB"/>
              </w:rPr>
            </w:pPr>
            <w:r w:rsidRPr="00BE53CA">
              <w:rPr>
                <w:b/>
                <w:bCs/>
                <w:szCs w:val="24"/>
                <w:lang w:eastAsia="en-GB"/>
              </w:rPr>
              <w:t>Max</w:t>
            </w:r>
          </w:p>
        </w:tc>
      </w:tr>
      <w:tr w:rsidR="001A2951" w:rsidRPr="00BE53CA" w14:paraId="7929AB21" w14:textId="77777777" w:rsidTr="006C268B">
        <w:tc>
          <w:tcPr>
            <w:tcW w:w="1838" w:type="dxa"/>
            <w:shd w:val="clear" w:color="auto" w:fill="auto"/>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1A2951" w:rsidRPr="00482C24" w14:paraId="124FABE8" w14:textId="77777777" w:rsidTr="003B2330">
              <w:trPr>
                <w:trHeight w:val="460"/>
              </w:trPr>
              <w:tc>
                <w:tcPr>
                  <w:tcW w:w="1705" w:type="dxa"/>
                </w:tcPr>
                <w:p w14:paraId="65ACFD2D" w14:textId="77777777" w:rsidR="001A2951" w:rsidRPr="00482C24" w:rsidRDefault="001A2951" w:rsidP="003B2330">
                  <w:pPr>
                    <w:pStyle w:val="Default"/>
                    <w:ind w:left="-104"/>
                    <w:rPr>
                      <w:rFonts w:ascii="Verdana" w:hAnsi="Verdana"/>
                    </w:rPr>
                  </w:pPr>
                  <w:r w:rsidRPr="00482C24">
                    <w:rPr>
                      <w:rFonts w:ascii="Verdana" w:hAnsi="Verdana"/>
                      <w:sz w:val="20"/>
                      <w:szCs w:val="20"/>
                    </w:rPr>
                    <w:t xml:space="preserve">Cypermethrin (pure) </w:t>
                  </w:r>
                </w:p>
                <w:p w14:paraId="3879A321"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2D740587"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5704CC08"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6E142D63"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171E310B"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7C4C330E" w14:textId="77777777" w:rsidR="001A2951" w:rsidRPr="00482C24" w:rsidRDefault="001A2951" w:rsidP="003B2330">
                  <w:pPr>
                    <w:suppressAutoHyphens w:val="0"/>
                    <w:autoSpaceDE w:val="0"/>
                    <w:autoSpaceDN w:val="0"/>
                    <w:adjustRightInd w:val="0"/>
                    <w:rPr>
                      <w:color w:val="000000"/>
                      <w:lang w:val="fr-FR" w:eastAsia="fr-FR"/>
                    </w:rPr>
                  </w:pPr>
                </w:p>
              </w:tc>
            </w:tr>
          </w:tbl>
          <w:p w14:paraId="158294A9" w14:textId="77777777" w:rsidR="001A2951" w:rsidRPr="00BE53CA" w:rsidRDefault="001A2951" w:rsidP="003B2330">
            <w:pPr>
              <w:rPr>
                <w:lang w:val="pl-PL"/>
              </w:rPr>
            </w:pPr>
          </w:p>
        </w:tc>
        <w:tc>
          <w:tcPr>
            <w:tcW w:w="1985" w:type="dxa"/>
            <w:shd w:val="clear" w:color="auto" w:fill="auto"/>
            <w:tcMar>
              <w:top w:w="40" w:type="dxa"/>
              <w:left w:w="40" w:type="dxa"/>
              <w:bottom w:w="40" w:type="dxa"/>
              <w:right w:w="40" w:type="dxa"/>
            </w:tcMar>
          </w:tcPr>
          <w:p w14:paraId="4D8DE5C5" w14:textId="77777777" w:rsidR="001A2951" w:rsidRPr="00482C24" w:rsidRDefault="001A2951" w:rsidP="003B2330">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57B49041" w14:textId="77777777" w:rsidR="001A2951" w:rsidRPr="00BE53CA" w:rsidRDefault="001A2951" w:rsidP="003B2330">
            <w:r w:rsidRPr="00482C24">
              <w:t xml:space="preserve">dichlorovinyl)-2,2-dimethylcyclopropanecarboxylate </w:t>
            </w:r>
          </w:p>
        </w:tc>
        <w:tc>
          <w:tcPr>
            <w:tcW w:w="1139" w:type="dxa"/>
            <w:shd w:val="clear" w:color="auto" w:fill="auto"/>
            <w:tcMar>
              <w:top w:w="40" w:type="dxa"/>
              <w:left w:w="40" w:type="dxa"/>
              <w:bottom w:w="40" w:type="dxa"/>
              <w:right w:w="40" w:type="dxa"/>
            </w:tcMar>
          </w:tcPr>
          <w:p w14:paraId="450EF7B6" w14:textId="77777777" w:rsidR="001A2951" w:rsidRPr="00BE53CA" w:rsidRDefault="001A2951" w:rsidP="003B2330">
            <w:r w:rsidRPr="00482C24">
              <w:t>Active substance</w:t>
            </w:r>
          </w:p>
        </w:tc>
        <w:tc>
          <w:tcPr>
            <w:tcW w:w="1353" w:type="dxa"/>
            <w:shd w:val="clear" w:color="auto" w:fill="auto"/>
            <w:tcMar>
              <w:top w:w="40" w:type="dxa"/>
              <w:left w:w="40" w:type="dxa"/>
              <w:bottom w:w="40" w:type="dxa"/>
              <w:right w:w="40" w:type="dxa"/>
            </w:tcMa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1A2951" w:rsidRPr="00482C24" w14:paraId="61AB01F6" w14:textId="77777777" w:rsidTr="003B2330">
              <w:trPr>
                <w:trHeight w:val="97"/>
              </w:trPr>
              <w:tc>
                <w:tcPr>
                  <w:tcW w:w="1377" w:type="dxa"/>
                </w:tcPr>
                <w:p w14:paraId="6A41E2BF" w14:textId="77777777" w:rsidR="001A2951" w:rsidRPr="00482C24" w:rsidRDefault="001A2951" w:rsidP="003B2330">
                  <w:pPr>
                    <w:pStyle w:val="Default"/>
                    <w:ind w:left="-148" w:right="-56"/>
                    <w:rPr>
                      <w:rFonts w:ascii="Verdana" w:hAnsi="Verdana"/>
                    </w:rPr>
                  </w:pPr>
                  <w:r w:rsidRPr="00482C24">
                    <w:rPr>
                      <w:rFonts w:ascii="Verdana" w:hAnsi="Verdana"/>
                      <w:sz w:val="20"/>
                      <w:szCs w:val="20"/>
                    </w:rPr>
                    <w:t xml:space="preserve">52315-07-8 </w:t>
                  </w:r>
                </w:p>
                <w:p w14:paraId="7CA4AD39" w14:textId="77777777" w:rsidR="001A2951" w:rsidRPr="00482C24" w:rsidRDefault="001A2951" w:rsidP="003B2330">
                  <w:pPr>
                    <w:suppressAutoHyphens w:val="0"/>
                    <w:autoSpaceDE w:val="0"/>
                    <w:autoSpaceDN w:val="0"/>
                    <w:adjustRightInd w:val="0"/>
                    <w:rPr>
                      <w:color w:val="000000"/>
                      <w:lang w:val="fr-FR" w:eastAsia="fr-FR"/>
                    </w:rPr>
                  </w:pPr>
                </w:p>
              </w:tc>
              <w:tc>
                <w:tcPr>
                  <w:tcW w:w="1146" w:type="dxa"/>
                </w:tcPr>
                <w:p w14:paraId="54965CDD" w14:textId="77777777" w:rsidR="001A2951" w:rsidRPr="00482C24" w:rsidRDefault="001A2951" w:rsidP="003B2330">
                  <w:pPr>
                    <w:suppressAutoHyphens w:val="0"/>
                    <w:autoSpaceDE w:val="0"/>
                    <w:autoSpaceDN w:val="0"/>
                    <w:adjustRightInd w:val="0"/>
                    <w:rPr>
                      <w:color w:val="000000"/>
                      <w:lang w:val="fr-FR" w:eastAsia="fr-FR"/>
                    </w:rPr>
                  </w:pPr>
                </w:p>
              </w:tc>
              <w:tc>
                <w:tcPr>
                  <w:tcW w:w="1146" w:type="dxa"/>
                </w:tcPr>
                <w:p w14:paraId="27757F8D" w14:textId="77777777" w:rsidR="001A2951" w:rsidRPr="00482C24" w:rsidRDefault="001A2951" w:rsidP="003B2330">
                  <w:pPr>
                    <w:suppressAutoHyphens w:val="0"/>
                    <w:autoSpaceDE w:val="0"/>
                    <w:autoSpaceDN w:val="0"/>
                    <w:adjustRightInd w:val="0"/>
                    <w:rPr>
                      <w:color w:val="000000"/>
                      <w:lang w:val="fr-FR" w:eastAsia="fr-FR"/>
                    </w:rPr>
                  </w:pPr>
                </w:p>
              </w:tc>
            </w:tr>
          </w:tbl>
          <w:p w14:paraId="78772DFA" w14:textId="77777777" w:rsidR="001A2951" w:rsidRPr="00BE53CA" w:rsidRDefault="001A2951" w:rsidP="003B2330"/>
        </w:tc>
        <w:tc>
          <w:tcPr>
            <w:tcW w:w="1353" w:type="dxa"/>
            <w:shd w:val="clear" w:color="auto" w:fill="auto"/>
            <w:tcMar>
              <w:top w:w="40" w:type="dxa"/>
              <w:left w:w="40" w:type="dxa"/>
              <w:bottom w:w="40" w:type="dxa"/>
              <w:right w:w="40" w:type="dxa"/>
            </w:tcMar>
          </w:tcPr>
          <w:p w14:paraId="0F2BDA71" w14:textId="77777777" w:rsidR="001A2951" w:rsidRPr="00482C24" w:rsidRDefault="001A2951" w:rsidP="003B2330">
            <w:pPr>
              <w:pStyle w:val="Default"/>
              <w:rPr>
                <w:rFonts w:ascii="Verdana" w:hAnsi="Verdana"/>
              </w:rPr>
            </w:pPr>
            <w:r w:rsidRPr="00482C24">
              <w:rPr>
                <w:rFonts w:ascii="Verdana" w:hAnsi="Verdana"/>
                <w:sz w:val="20"/>
                <w:szCs w:val="20"/>
              </w:rPr>
              <w:t xml:space="preserve">257-842-9 </w:t>
            </w:r>
          </w:p>
          <w:p w14:paraId="2067D607" w14:textId="77777777" w:rsidR="001A2951" w:rsidRPr="00BE53CA" w:rsidRDefault="001A2951" w:rsidP="003B2330"/>
        </w:tc>
        <w:tc>
          <w:tcPr>
            <w:tcW w:w="625" w:type="dxa"/>
            <w:shd w:val="clear" w:color="auto" w:fill="auto"/>
            <w:tcMar>
              <w:top w:w="40" w:type="dxa"/>
              <w:left w:w="40" w:type="dxa"/>
              <w:bottom w:w="40" w:type="dxa"/>
              <w:right w:w="40" w:type="dxa"/>
            </w:tcMar>
          </w:tcPr>
          <w:p w14:paraId="4A8A8E21" w14:textId="3AFF96F9" w:rsidR="001A2951" w:rsidRPr="00482C24" w:rsidRDefault="001A2951" w:rsidP="003B2330">
            <w:pPr>
              <w:pStyle w:val="Default"/>
              <w:rPr>
                <w:rFonts w:ascii="Verdana" w:hAnsi="Verdana"/>
              </w:rPr>
            </w:pPr>
            <w:r w:rsidRPr="00482C24">
              <w:rPr>
                <w:rFonts w:ascii="Verdana" w:hAnsi="Verdana"/>
                <w:sz w:val="20"/>
                <w:szCs w:val="20"/>
              </w:rPr>
              <w:t>0.1</w:t>
            </w:r>
            <w:r w:rsidR="00955617">
              <w:rPr>
                <w:rFonts w:ascii="Verdana" w:hAnsi="Verdana"/>
                <w:sz w:val="20"/>
                <w:szCs w:val="20"/>
              </w:rPr>
              <w:t>1</w:t>
            </w:r>
            <w:r w:rsidRPr="00482C24">
              <w:rPr>
                <w:rFonts w:ascii="Verdana" w:hAnsi="Verdana"/>
                <w:sz w:val="20"/>
                <w:szCs w:val="20"/>
              </w:rPr>
              <w:t xml:space="preserve"> </w:t>
            </w:r>
          </w:p>
          <w:p w14:paraId="407B5BAF" w14:textId="77777777" w:rsidR="001A2951" w:rsidRPr="00BE53CA" w:rsidRDefault="001A2951" w:rsidP="003B2330"/>
        </w:tc>
        <w:tc>
          <w:tcPr>
            <w:tcW w:w="728" w:type="dxa"/>
            <w:shd w:val="clear" w:color="auto" w:fill="auto"/>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1A2951" w:rsidRPr="00482C24" w14:paraId="2BEFFA57" w14:textId="77777777" w:rsidTr="003B2330">
              <w:trPr>
                <w:trHeight w:val="460"/>
              </w:trPr>
              <w:tc>
                <w:tcPr>
                  <w:tcW w:w="1705" w:type="dxa"/>
                </w:tcPr>
                <w:p w14:paraId="57791E4B" w14:textId="7925522E" w:rsidR="001A2951" w:rsidRPr="00482C24" w:rsidRDefault="001A2951" w:rsidP="003B2330">
                  <w:pPr>
                    <w:pStyle w:val="Default"/>
                    <w:ind w:left="-104"/>
                    <w:rPr>
                      <w:rFonts w:ascii="Verdana" w:hAnsi="Verdana"/>
                    </w:rPr>
                  </w:pPr>
                  <w:r>
                    <w:rPr>
                      <w:rFonts w:ascii="Verdana" w:hAnsi="Verdana"/>
                      <w:sz w:val="20"/>
                      <w:szCs w:val="20"/>
                    </w:rPr>
                    <w:t>0.1</w:t>
                  </w:r>
                  <w:r w:rsidR="00955617">
                    <w:rPr>
                      <w:rFonts w:ascii="Verdana" w:hAnsi="Verdana"/>
                      <w:sz w:val="20"/>
                      <w:szCs w:val="20"/>
                    </w:rPr>
                    <w:t>1</w:t>
                  </w:r>
                </w:p>
                <w:p w14:paraId="5C8BF54B"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004E141E"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4E667C85"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4CC3C7F1"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0DDA57AC" w14:textId="77777777" w:rsidR="001A2951" w:rsidRPr="00482C24" w:rsidRDefault="001A2951" w:rsidP="003B2330">
                  <w:pPr>
                    <w:suppressAutoHyphens w:val="0"/>
                    <w:autoSpaceDE w:val="0"/>
                    <w:autoSpaceDN w:val="0"/>
                    <w:adjustRightInd w:val="0"/>
                    <w:rPr>
                      <w:color w:val="000000"/>
                      <w:lang w:val="fr-FR" w:eastAsia="fr-FR"/>
                    </w:rPr>
                  </w:pPr>
                </w:p>
              </w:tc>
              <w:tc>
                <w:tcPr>
                  <w:tcW w:w="1423" w:type="dxa"/>
                </w:tcPr>
                <w:p w14:paraId="0C622346" w14:textId="77777777" w:rsidR="001A2951" w:rsidRPr="00482C24" w:rsidRDefault="001A2951" w:rsidP="003B2330">
                  <w:pPr>
                    <w:suppressAutoHyphens w:val="0"/>
                    <w:autoSpaceDE w:val="0"/>
                    <w:autoSpaceDN w:val="0"/>
                    <w:adjustRightInd w:val="0"/>
                    <w:rPr>
                      <w:color w:val="000000"/>
                      <w:lang w:val="fr-FR" w:eastAsia="fr-FR"/>
                    </w:rPr>
                  </w:pPr>
                </w:p>
              </w:tc>
            </w:tr>
          </w:tbl>
          <w:p w14:paraId="3063A124" w14:textId="77777777" w:rsidR="001A2951" w:rsidRPr="00BE53CA" w:rsidRDefault="001A2951" w:rsidP="003B2330"/>
        </w:tc>
      </w:tr>
    </w:tbl>
    <w:p w14:paraId="31A9FF43" w14:textId="77777777" w:rsidR="001A2951" w:rsidRPr="00C81271" w:rsidRDefault="001A2951" w:rsidP="00F07994">
      <w:pPr>
        <w:pStyle w:val="Absatz"/>
      </w:pPr>
    </w:p>
    <w:p w14:paraId="30B96015" w14:textId="77777777" w:rsidR="00482C24" w:rsidRPr="00BE53CA" w:rsidRDefault="00482C24" w:rsidP="00482C24">
      <w:pPr>
        <w:pStyle w:val="Titre2"/>
        <w:numPr>
          <w:ilvl w:val="0"/>
          <w:numId w:val="0"/>
        </w:numPr>
        <w:spacing w:before="0"/>
        <w:ind w:left="576" w:hanging="576"/>
        <w:rPr>
          <w:sz w:val="20"/>
        </w:rPr>
      </w:pPr>
      <w:bookmarkStart w:id="134" w:name="_Toc512506056"/>
      <w:r w:rsidRPr="00BE53CA">
        <w:rPr>
          <w:sz w:val="20"/>
        </w:rPr>
        <w:t>2.2. Type(s) of formulation of the meta SPC</w:t>
      </w:r>
      <w:r>
        <w:rPr>
          <w:sz w:val="20"/>
        </w:rPr>
        <w:t xml:space="preserve"> 2</w:t>
      </w:r>
      <w:bookmarkEnd w:id="134"/>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482C24" w:rsidRPr="00BE53CA" w14:paraId="465DBBE2"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7D1E8" w14:textId="77777777" w:rsidR="00482C24" w:rsidRPr="00BE53CA" w:rsidRDefault="00482C24" w:rsidP="001472A1">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2C87AD" w14:textId="77777777" w:rsidR="00482C24" w:rsidRPr="00BE53CA" w:rsidRDefault="00482C24" w:rsidP="001472A1"/>
        </w:tc>
      </w:tr>
      <w:tr w:rsidR="00482C24" w:rsidRPr="00BE53CA" w14:paraId="5624A908" w14:textId="77777777" w:rsidTr="001472A1">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4FDA43F" w14:textId="77777777" w:rsidR="00482C24" w:rsidRPr="00BE53CA" w:rsidRDefault="00DB7CBD" w:rsidP="00DB7CBD">
            <w:pPr>
              <w:spacing w:line="260" w:lineRule="atLeast"/>
              <w:ind w:right="-1"/>
              <w:contextualSpacing/>
              <w:jc w:val="both"/>
            </w:pPr>
            <w:r w:rsidRPr="00B174B6">
              <w:rPr>
                <w:rFonts w:eastAsia="Calibri"/>
                <w:lang w:eastAsia="sv-SE"/>
              </w:rPr>
              <w:t>Another Liquid (AL)</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6192C1E0" w14:textId="77777777" w:rsidR="00482C24" w:rsidRPr="00BE53CA" w:rsidRDefault="00482C24" w:rsidP="001472A1"/>
        </w:tc>
      </w:tr>
    </w:tbl>
    <w:p w14:paraId="57757F02" w14:textId="77777777" w:rsidR="00482C24" w:rsidRPr="00BE53CA" w:rsidRDefault="00482C24" w:rsidP="00482C24">
      <w:pPr>
        <w:pStyle w:val="Titre1"/>
        <w:numPr>
          <w:ilvl w:val="0"/>
          <w:numId w:val="0"/>
        </w:numPr>
        <w:spacing w:after="120"/>
        <w:ind w:left="432" w:hanging="432"/>
        <w:jc w:val="both"/>
        <w:rPr>
          <w:lang w:val="en-GB"/>
        </w:rPr>
      </w:pPr>
    </w:p>
    <w:p w14:paraId="5196472B" w14:textId="77777777" w:rsidR="00482C24" w:rsidRPr="00BE53CA" w:rsidRDefault="00482C24" w:rsidP="00482C24">
      <w:pPr>
        <w:pStyle w:val="Titre2"/>
        <w:numPr>
          <w:ilvl w:val="0"/>
          <w:numId w:val="0"/>
        </w:numPr>
        <w:spacing w:before="0"/>
        <w:ind w:left="576" w:hanging="576"/>
        <w:rPr>
          <w:iCs/>
          <w:kern w:val="32"/>
          <w:szCs w:val="32"/>
        </w:rPr>
      </w:pPr>
      <w:bookmarkStart w:id="135" w:name="_Toc512506057"/>
      <w:r w:rsidRPr="00BE53CA">
        <w:rPr>
          <w:iCs/>
          <w:kern w:val="32"/>
          <w:szCs w:val="32"/>
        </w:rPr>
        <w:t>3. Hazard and precautionary statements according to Regulation (EC) 1272/2008 of the meta SPC</w:t>
      </w:r>
      <w:r>
        <w:rPr>
          <w:iCs/>
          <w:kern w:val="32"/>
          <w:szCs w:val="32"/>
        </w:rPr>
        <w:t xml:space="preserve"> 2</w:t>
      </w:r>
      <w:bookmarkEnd w:id="135"/>
    </w:p>
    <w:p w14:paraId="0D35157D" w14:textId="77777777" w:rsidR="00482C24" w:rsidRPr="00BE53CA" w:rsidRDefault="00482C24" w:rsidP="00482C24"/>
    <w:p w14:paraId="248F2EE5" w14:textId="66545F9B" w:rsidR="00482C24" w:rsidRPr="00F07994" w:rsidRDefault="00482C24" w:rsidP="006C268B">
      <w:pPr>
        <w:pStyle w:val="Titre1"/>
        <w:numPr>
          <w:ilvl w:val="0"/>
          <w:numId w:val="0"/>
        </w:numPr>
        <w:spacing w:after="120"/>
        <w:rPr>
          <w:rFonts w:cs="Arial"/>
          <w:b w:val="0"/>
          <w:bCs/>
          <w:caps w:val="0"/>
          <w:color w:val="000000"/>
          <w:sz w:val="20"/>
          <w:lang w:eastAsia="fr-FR"/>
        </w:rPr>
      </w:pPr>
    </w:p>
    <w:tbl>
      <w:tblPr>
        <w:tblW w:w="9015" w:type="dxa"/>
        <w:jc w:val="center"/>
        <w:tblLayout w:type="fixed"/>
        <w:tblLook w:val="04A0" w:firstRow="1" w:lastRow="0" w:firstColumn="1" w:lastColumn="0" w:noHBand="0" w:noVBand="1"/>
      </w:tblPr>
      <w:tblGrid>
        <w:gridCol w:w="2606"/>
        <w:gridCol w:w="6409"/>
      </w:tblGrid>
      <w:tr w:rsidR="00A21A18" w:rsidRPr="00F733AF" w14:paraId="7C499444" w14:textId="77777777" w:rsidTr="006C268B">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hideMark/>
          </w:tcPr>
          <w:p w14:paraId="6CC27D30" w14:textId="77777777" w:rsidR="00A21A18" w:rsidRPr="006C268B" w:rsidRDefault="00A21A18" w:rsidP="00A1333E">
            <w:pPr>
              <w:rPr>
                <w:b/>
                <w:lang w:eastAsia="fi-FI"/>
              </w:rPr>
            </w:pPr>
            <w:r w:rsidRPr="006C268B">
              <w:rPr>
                <w:b/>
                <w:lang w:eastAsia="en-US"/>
              </w:rPr>
              <w:t>Classification</w:t>
            </w:r>
          </w:p>
        </w:tc>
      </w:tr>
      <w:tr w:rsidR="00A21A18" w:rsidRPr="00F733AF" w14:paraId="412256BA" w14:textId="77777777" w:rsidTr="006C268B">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2DCA0265" w14:textId="77777777" w:rsidR="00A21A18" w:rsidRPr="006C268B" w:rsidRDefault="00A21A18" w:rsidP="00A1333E">
            <w:pPr>
              <w:rPr>
                <w:lang w:eastAsia="fi-FI"/>
              </w:rPr>
            </w:pPr>
            <w:r w:rsidRPr="006C268B">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2DD27339" w14:textId="77777777" w:rsidR="00A21A18" w:rsidRPr="00F07994" w:rsidRDefault="00A21A18" w:rsidP="00A1333E">
            <w:pPr>
              <w:snapToGrid w:val="0"/>
              <w:spacing w:before="60" w:after="60"/>
              <w:rPr>
                <w:rFonts w:cs="Arial"/>
                <w:color w:val="000000"/>
              </w:rPr>
            </w:pPr>
            <w:r w:rsidRPr="00F07994">
              <w:rPr>
                <w:rFonts w:cs="Arial"/>
                <w:color w:val="000000"/>
              </w:rPr>
              <w:t>Aquatic Acute 1</w:t>
            </w:r>
          </w:p>
          <w:p w14:paraId="7D9B1284" w14:textId="77777777" w:rsidR="00A21A18" w:rsidRPr="00F07994" w:rsidRDefault="00A21A18" w:rsidP="00A1333E">
            <w:pPr>
              <w:snapToGrid w:val="0"/>
              <w:spacing w:before="60" w:after="60" w:line="276" w:lineRule="auto"/>
              <w:rPr>
                <w:rFonts w:cs="Arial"/>
                <w:color w:val="000000"/>
              </w:rPr>
            </w:pPr>
            <w:r w:rsidRPr="00F07994">
              <w:rPr>
                <w:rFonts w:cs="Arial"/>
                <w:color w:val="000000"/>
              </w:rPr>
              <w:t>Aquatic Chronic 1</w:t>
            </w:r>
          </w:p>
        </w:tc>
      </w:tr>
      <w:tr w:rsidR="00A21A18" w:rsidRPr="00F733AF" w14:paraId="1E055555" w14:textId="77777777" w:rsidTr="006C268B">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5D65F250" w14:textId="77777777" w:rsidR="00A21A18" w:rsidRPr="00F07994" w:rsidRDefault="00A21A18" w:rsidP="00A1333E">
            <w:pPr>
              <w:rPr>
                <w:lang w:eastAsia="fi-FI"/>
              </w:rPr>
            </w:pPr>
            <w:r w:rsidRPr="00F07994">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4C2F32C0" w14:textId="77777777" w:rsidR="00A21A18" w:rsidRPr="00F07994" w:rsidRDefault="00A21A18" w:rsidP="00A1333E">
            <w:pPr>
              <w:snapToGrid w:val="0"/>
              <w:spacing w:before="60" w:after="60" w:line="276" w:lineRule="auto"/>
              <w:rPr>
                <w:rFonts w:cs="Arial"/>
                <w:color w:val="000000"/>
              </w:rPr>
            </w:pPr>
            <w:r w:rsidRPr="00F07994">
              <w:rPr>
                <w:rFonts w:cs="Arial"/>
                <w:color w:val="000000"/>
              </w:rPr>
              <w:t>H400 – Very toxic to aquatic life</w:t>
            </w:r>
          </w:p>
          <w:p w14:paraId="49BACADD" w14:textId="77777777" w:rsidR="00A21A18" w:rsidRPr="00F07994" w:rsidRDefault="00A21A18" w:rsidP="00A1333E">
            <w:pPr>
              <w:autoSpaceDE w:val="0"/>
              <w:autoSpaceDN w:val="0"/>
              <w:adjustRightInd w:val="0"/>
              <w:spacing w:before="60" w:after="60" w:line="276" w:lineRule="auto"/>
              <w:ind w:left="22"/>
              <w:rPr>
                <w:rFonts w:cs="Arial"/>
                <w:color w:val="000000"/>
              </w:rPr>
            </w:pPr>
            <w:r w:rsidRPr="00F07994">
              <w:rPr>
                <w:rFonts w:cs="Arial"/>
                <w:color w:val="000000"/>
              </w:rPr>
              <w:t>H410 – Very toxic to aquatic life with long lasting effects</w:t>
            </w:r>
          </w:p>
        </w:tc>
      </w:tr>
      <w:tr w:rsidR="00A21A18" w:rsidRPr="00F733AF" w14:paraId="27D77700" w14:textId="77777777" w:rsidTr="006C268B">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tcPr>
          <w:p w14:paraId="4DA75793" w14:textId="77777777" w:rsidR="00A21A18" w:rsidRPr="00F07994" w:rsidRDefault="00A21A18" w:rsidP="00A1333E">
            <w:pPr>
              <w:rPr>
                <w:lang w:eastAsia="fi-FI"/>
              </w:rPr>
            </w:pPr>
          </w:p>
        </w:tc>
      </w:tr>
      <w:tr w:rsidR="00A21A18" w:rsidRPr="00F733AF" w14:paraId="75BFEB34" w14:textId="77777777" w:rsidTr="006C268B">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hideMark/>
          </w:tcPr>
          <w:p w14:paraId="0FFCF140" w14:textId="77777777" w:rsidR="00A21A18" w:rsidRPr="00F07994" w:rsidRDefault="00A21A18" w:rsidP="00A1333E">
            <w:pPr>
              <w:rPr>
                <w:b/>
                <w:lang w:eastAsia="fi-FI"/>
              </w:rPr>
            </w:pPr>
            <w:r w:rsidRPr="00F07994">
              <w:rPr>
                <w:b/>
                <w:lang w:eastAsia="en-US"/>
              </w:rPr>
              <w:t>Labelling</w:t>
            </w:r>
          </w:p>
        </w:tc>
      </w:tr>
      <w:tr w:rsidR="00A21A18" w:rsidRPr="00F733AF" w14:paraId="4DE6D345" w14:textId="77777777" w:rsidTr="006C268B">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5EAF2A9E" w14:textId="77777777" w:rsidR="00A21A18" w:rsidRPr="00F07994" w:rsidRDefault="00A21A18" w:rsidP="00A1333E">
            <w:pPr>
              <w:rPr>
                <w:lang w:eastAsia="en-US"/>
              </w:rPr>
            </w:pPr>
            <w:r w:rsidRPr="00F07994">
              <w:rPr>
                <w:lang w:eastAsia="en-US"/>
              </w:rPr>
              <w:t>Signal words</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0102CBA4" w14:textId="77777777" w:rsidR="00A21A18" w:rsidRPr="00F07994" w:rsidRDefault="00A21A18" w:rsidP="00A1333E">
            <w:pPr>
              <w:rPr>
                <w:rFonts w:cs="Arial"/>
              </w:rPr>
            </w:pPr>
            <w:r w:rsidRPr="00F07994">
              <w:rPr>
                <w:rFonts w:cs="Arial"/>
              </w:rPr>
              <w:t>Warning</w:t>
            </w:r>
          </w:p>
          <w:p w14:paraId="634AF6B1" w14:textId="5B445162" w:rsidR="00A21A18" w:rsidRPr="00F07994" w:rsidRDefault="00A21A18" w:rsidP="00A1333E">
            <w:pPr>
              <w:rPr>
                <w:rFonts w:cs="Arial"/>
              </w:rPr>
            </w:pPr>
            <w:r w:rsidRPr="00F07994">
              <w:rPr>
                <w:noProof/>
                <w:lang w:val="fr-FR" w:eastAsia="fr-FR"/>
              </w:rPr>
              <w:drawing>
                <wp:inline distT="0" distB="0" distL="0" distR="0" wp14:anchorId="7329F3D2" wp14:editId="2B7BAC29">
                  <wp:extent cx="714375" cy="714375"/>
                  <wp:effectExtent l="0" t="0" r="9525" b="9525"/>
                  <wp:docPr id="2" name="Image 2"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F07994">
              <w:rPr>
                <w:rFonts w:cs="Arial"/>
              </w:rPr>
              <w:t xml:space="preserve">    </w:t>
            </w:r>
          </w:p>
        </w:tc>
      </w:tr>
      <w:tr w:rsidR="00A21A18" w:rsidRPr="00F733AF" w14:paraId="0C7F332C" w14:textId="77777777" w:rsidTr="006C268B">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2B43E3BF" w14:textId="77777777" w:rsidR="00A21A18" w:rsidRPr="00F07994" w:rsidRDefault="00A21A18" w:rsidP="00A1333E">
            <w:pPr>
              <w:rPr>
                <w:lang w:eastAsia="en-US"/>
              </w:rPr>
            </w:pPr>
            <w:r w:rsidRPr="00F07994">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120CB4C2" w14:textId="77777777" w:rsidR="00A21A18" w:rsidRPr="00F07994" w:rsidRDefault="00A21A18" w:rsidP="00A1333E">
            <w:pPr>
              <w:rPr>
                <w:rFonts w:cs="Arial"/>
                <w:lang w:val="en-US"/>
              </w:rPr>
            </w:pPr>
            <w:r w:rsidRPr="00F07994">
              <w:rPr>
                <w:rFonts w:cs="Arial"/>
                <w:color w:val="000000"/>
              </w:rPr>
              <w:t>H410 – Very toxic to aquatic life with long lasting effects</w:t>
            </w:r>
          </w:p>
        </w:tc>
      </w:tr>
      <w:tr w:rsidR="00A21A18" w:rsidRPr="00F733AF" w14:paraId="5C29DFBE" w14:textId="77777777" w:rsidTr="006C268B">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06DAD769" w14:textId="77777777" w:rsidR="00A21A18" w:rsidRPr="00F07994" w:rsidRDefault="00A21A18" w:rsidP="00A1333E">
            <w:pPr>
              <w:rPr>
                <w:lang w:eastAsia="en-US"/>
              </w:rPr>
            </w:pPr>
            <w:r w:rsidRPr="00F07994">
              <w:rPr>
                <w:lang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3CD8FFF7" w14:textId="77777777" w:rsidR="00A21A18" w:rsidRPr="00F07994" w:rsidRDefault="00A21A18" w:rsidP="00A1333E">
            <w:pPr>
              <w:autoSpaceDE w:val="0"/>
              <w:autoSpaceDN w:val="0"/>
              <w:adjustRightInd w:val="0"/>
              <w:spacing w:before="60" w:after="60" w:line="276" w:lineRule="auto"/>
              <w:rPr>
                <w:rFonts w:cs="Arial"/>
              </w:rPr>
            </w:pPr>
            <w:r w:rsidRPr="00F07994">
              <w:rPr>
                <w:rFonts w:cs="Arial"/>
              </w:rPr>
              <w:t>P273: Avoid release to the environment</w:t>
            </w:r>
          </w:p>
          <w:p w14:paraId="6BE07002" w14:textId="77777777" w:rsidR="00A21A18" w:rsidRPr="00F07994" w:rsidRDefault="00A21A18" w:rsidP="00A1333E">
            <w:pPr>
              <w:autoSpaceDE w:val="0"/>
              <w:autoSpaceDN w:val="0"/>
              <w:adjustRightInd w:val="0"/>
              <w:spacing w:before="60" w:after="60" w:line="276" w:lineRule="auto"/>
              <w:rPr>
                <w:rFonts w:cs="Arial"/>
              </w:rPr>
            </w:pPr>
            <w:r w:rsidRPr="00F07994">
              <w:rPr>
                <w:rFonts w:cs="Arial"/>
              </w:rPr>
              <w:t>P391: Collect spillage</w:t>
            </w:r>
          </w:p>
          <w:p w14:paraId="1C35EF4B" w14:textId="77777777" w:rsidR="00A21A18" w:rsidRPr="00F07994" w:rsidRDefault="00A21A18" w:rsidP="00A1333E">
            <w:pPr>
              <w:rPr>
                <w:lang w:eastAsia="fi-FI"/>
              </w:rPr>
            </w:pPr>
            <w:r w:rsidRPr="00F07994">
              <w:rPr>
                <w:rFonts w:cs="Arial"/>
              </w:rPr>
              <w:t>P501: Dispose of contents/container in accordance with local regulation.</w:t>
            </w:r>
          </w:p>
        </w:tc>
      </w:tr>
      <w:tr w:rsidR="00A21A18" w:rsidRPr="00F733AF" w14:paraId="4704813C" w14:textId="77777777" w:rsidTr="006C268B">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tcPr>
          <w:p w14:paraId="4D797183" w14:textId="77777777" w:rsidR="00A21A18" w:rsidRPr="00F07994" w:rsidRDefault="00A21A18" w:rsidP="00A1333E">
            <w:pPr>
              <w:rPr>
                <w:lang w:eastAsia="fi-FI"/>
              </w:rPr>
            </w:pPr>
          </w:p>
        </w:tc>
      </w:tr>
      <w:tr w:rsidR="00A21A18" w:rsidRPr="00BE53CA" w14:paraId="065B2F15" w14:textId="77777777" w:rsidTr="006C268B">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12DEC20D" w14:textId="77777777" w:rsidR="00A21A18" w:rsidRPr="00F07994" w:rsidRDefault="00A21A18" w:rsidP="00A1333E">
            <w:pPr>
              <w:rPr>
                <w:lang w:eastAsia="fi-FI"/>
              </w:rPr>
            </w:pPr>
            <w:r w:rsidRPr="00F07994">
              <w:rPr>
                <w:lang w:eastAsia="en-US"/>
              </w:rPr>
              <w:t>Note</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06C72BBE" w14:textId="77777777" w:rsidR="00A21A18" w:rsidRPr="00F07994" w:rsidRDefault="00A21A18" w:rsidP="00A1333E">
            <w:pPr>
              <w:jc w:val="both"/>
              <w:rPr>
                <w:rFonts w:cs="Arial"/>
                <w:lang w:val="en-US" w:eastAsia="fr-FR"/>
              </w:rPr>
            </w:pPr>
            <w:r w:rsidRPr="00F07994">
              <w:rPr>
                <w:rFonts w:cs="Arial"/>
                <w:lang w:val="en-US" w:eastAsia="fr-FR"/>
              </w:rPr>
              <w:t xml:space="preserve">EUH208: Contains 1,2-benzisothiazol-3(2H)-one and a mixture of </w:t>
            </w:r>
            <w:r w:rsidRPr="00F07994">
              <w:rPr>
                <w:rFonts w:eastAsiaTheme="minorHAnsi" w:cs="Arial"/>
                <w:bCs/>
                <w:color w:val="000000"/>
                <w:lang w:val="en-US" w:eastAsia="en-US"/>
              </w:rPr>
              <w:t>5-chloro-2methyl-2H-isothiazol-3-one and 2-methyl-2H-isothiazol-3-one</w:t>
            </w:r>
            <w:r w:rsidRPr="00F07994">
              <w:rPr>
                <w:rFonts w:cs="Arial"/>
                <w:lang w:val="en-US" w:eastAsia="fr-FR"/>
              </w:rPr>
              <w:t>. May produce an allergic reaction.</w:t>
            </w:r>
          </w:p>
          <w:p w14:paraId="21E5C249" w14:textId="77777777" w:rsidR="00A21A18" w:rsidRPr="00F07994" w:rsidRDefault="00A21A18" w:rsidP="00A1333E">
            <w:pPr>
              <w:rPr>
                <w:b/>
                <w:lang w:eastAsia="fi-FI"/>
              </w:rPr>
            </w:pPr>
          </w:p>
        </w:tc>
      </w:tr>
    </w:tbl>
    <w:p w14:paraId="0BFFF713" w14:textId="0AB7CA20" w:rsidR="00A21A18" w:rsidRDefault="00A21A18" w:rsidP="00F07994">
      <w:pPr>
        <w:pStyle w:val="Absatz"/>
        <w:ind w:left="142" w:hanging="142"/>
        <w:rPr>
          <w:lang w:eastAsia="fr-FR"/>
        </w:rPr>
      </w:pPr>
    </w:p>
    <w:p w14:paraId="47D1EDFD" w14:textId="1B6B0C6C" w:rsidR="00A21A18" w:rsidRDefault="00A21A18" w:rsidP="00F07994">
      <w:pPr>
        <w:pStyle w:val="Absatz"/>
        <w:rPr>
          <w:lang w:eastAsia="fr-FR"/>
        </w:rPr>
      </w:pPr>
    </w:p>
    <w:p w14:paraId="74C852A3" w14:textId="77777777" w:rsidR="00A21A18" w:rsidRPr="00F07994" w:rsidRDefault="00A21A18" w:rsidP="00F07994">
      <w:pPr>
        <w:pStyle w:val="Absatz"/>
        <w:rPr>
          <w:lang w:val="de-DE" w:eastAsia="fr-FR"/>
        </w:rPr>
      </w:pPr>
    </w:p>
    <w:p w14:paraId="2406CBAE" w14:textId="77777777" w:rsidR="00482C24" w:rsidRPr="00BE53CA" w:rsidRDefault="00482C24" w:rsidP="00482C24">
      <w:pPr>
        <w:pStyle w:val="Titre2"/>
        <w:numPr>
          <w:ilvl w:val="0"/>
          <w:numId w:val="0"/>
        </w:numPr>
        <w:spacing w:before="0"/>
        <w:ind w:left="576" w:hanging="576"/>
        <w:rPr>
          <w:iCs/>
          <w:kern w:val="32"/>
          <w:szCs w:val="32"/>
        </w:rPr>
      </w:pPr>
      <w:bookmarkStart w:id="136" w:name="_Toc512506058"/>
      <w:r w:rsidRPr="00BE53CA">
        <w:rPr>
          <w:iCs/>
          <w:kern w:val="32"/>
          <w:szCs w:val="32"/>
        </w:rPr>
        <w:t>4. Authorised use(s) of the meta SPC</w:t>
      </w:r>
      <w:r>
        <w:rPr>
          <w:iCs/>
          <w:kern w:val="32"/>
          <w:szCs w:val="32"/>
        </w:rPr>
        <w:t xml:space="preserve"> 2</w:t>
      </w:r>
      <w:bookmarkEnd w:id="136"/>
    </w:p>
    <w:p w14:paraId="33C08670" w14:textId="77777777" w:rsidR="00482C24" w:rsidRPr="00BE53CA" w:rsidRDefault="00482C24" w:rsidP="00482C24">
      <w:pPr>
        <w:spacing w:after="120"/>
        <w:rPr>
          <w:b/>
          <w:sz w:val="14"/>
        </w:rPr>
      </w:pPr>
    </w:p>
    <w:p w14:paraId="7BF24150" w14:textId="77777777" w:rsidR="00482C24" w:rsidRPr="00BE53CA" w:rsidRDefault="00482C24" w:rsidP="00482C24">
      <w:pPr>
        <w:spacing w:after="120"/>
        <w:rPr>
          <w:b/>
          <w:sz w:val="22"/>
        </w:rPr>
      </w:pPr>
      <w:r w:rsidRPr="00BE53CA">
        <w:rPr>
          <w:b/>
          <w:sz w:val="22"/>
        </w:rPr>
        <w:t>4.1. Use description</w:t>
      </w:r>
    </w:p>
    <w:p w14:paraId="17C096F9" w14:textId="77777777" w:rsidR="00482C24" w:rsidRPr="00BE53CA" w:rsidRDefault="00482C24" w:rsidP="00482C24">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Pr="00BE53CA">
        <w:rPr>
          <w:rFonts w:ascii="Verdana" w:hAnsi="Verdana"/>
          <w:noProof/>
        </w:rPr>
        <w:t>1</w:t>
      </w:r>
      <w:r w:rsidRPr="00BE53CA">
        <w:rPr>
          <w:rFonts w:ascii="Verdana" w:hAnsi="Verdana"/>
        </w:rPr>
        <w:fldChar w:fldCharType="end"/>
      </w:r>
      <w:r w:rsidRPr="00BE53CA">
        <w:rPr>
          <w:rFonts w:ascii="Verdana" w:hAnsi="Verdana"/>
        </w:rPr>
        <w:t xml:space="preserve">. Use # 1 – </w:t>
      </w:r>
      <w:r w:rsidRPr="004A67D2">
        <w:rPr>
          <w:rFonts w:ascii="Verdana" w:hAnsi="Verdana"/>
        </w:rPr>
        <w:t>Preventive X6089HA1</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82C24" w:rsidRPr="00BE53CA" w14:paraId="2CCAE82F"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6C7A24" w14:textId="77777777" w:rsidR="00482C24" w:rsidRPr="00BE53CA" w:rsidRDefault="00482C24"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968CF3" w14:textId="77777777" w:rsidR="00482C24" w:rsidRPr="00BE53CA" w:rsidRDefault="00482C24" w:rsidP="001472A1">
            <w:pPr>
              <w:pStyle w:val="Default"/>
              <w:rPr>
                <w:rFonts w:ascii="Verdana" w:hAnsi="Verdana"/>
                <w:color w:val="auto"/>
              </w:rPr>
            </w:pPr>
            <w:r w:rsidRPr="00BE53CA">
              <w:rPr>
                <w:rFonts w:ascii="Verdana" w:hAnsi="Verdana"/>
                <w:color w:val="auto"/>
                <w:sz w:val="20"/>
                <w:szCs w:val="20"/>
              </w:rPr>
              <w:t xml:space="preserve">PT08 – Wood preservatives </w:t>
            </w:r>
          </w:p>
          <w:p w14:paraId="78A9FFE5" w14:textId="77777777" w:rsidR="00482C24" w:rsidRPr="00BE53CA" w:rsidRDefault="00482C24" w:rsidP="001472A1"/>
        </w:tc>
      </w:tr>
      <w:tr w:rsidR="00482C24" w:rsidRPr="00BE53CA" w14:paraId="56BAD8AC"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A0D71" w14:textId="77777777" w:rsidR="00482C24" w:rsidRPr="00BE53CA" w:rsidRDefault="00482C24" w:rsidP="001472A1">
            <w:pPr>
              <w:rPr>
                <w:b/>
              </w:rPr>
            </w:pPr>
            <w:r w:rsidRPr="00BE53C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2294FE" w14:textId="77777777" w:rsidR="00482C24" w:rsidRPr="00BE53CA" w:rsidRDefault="00482C24" w:rsidP="001472A1"/>
        </w:tc>
      </w:tr>
      <w:tr w:rsidR="00482C24" w:rsidRPr="00BE53CA" w14:paraId="609D46C0"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716D3" w14:textId="77777777" w:rsidR="00482C24" w:rsidRPr="00BE53CA" w:rsidRDefault="00482C24" w:rsidP="001472A1">
            <w:pPr>
              <w:rPr>
                <w:b/>
              </w:rPr>
            </w:pPr>
            <w:r w:rsidRPr="00BE53CA">
              <w:rPr>
                <w:b/>
                <w:bCs/>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D37C69"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7D58A73A"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EC479E">
              <w:rPr>
                <w:rFonts w:ascii="Verdana" w:hAnsi="Verdana"/>
                <w:i/>
                <w:color w:val="auto"/>
                <w:sz w:val="20"/>
                <w:szCs w:val="20"/>
              </w:rPr>
              <w:t>Hylotrupes bajulus</w:t>
            </w:r>
            <w:r w:rsidRPr="00BE53CA">
              <w:rPr>
                <w:rFonts w:ascii="Verdana" w:hAnsi="Verdana"/>
                <w:color w:val="auto"/>
                <w:sz w:val="20"/>
                <w:szCs w:val="20"/>
              </w:rPr>
              <w:t xml:space="preserve">) _ Larvae </w:t>
            </w:r>
          </w:p>
          <w:p w14:paraId="4D14492A"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EC479E">
              <w:rPr>
                <w:rFonts w:ascii="Verdana" w:hAnsi="Verdana"/>
                <w:i/>
                <w:color w:val="auto"/>
                <w:sz w:val="20"/>
                <w:szCs w:val="20"/>
              </w:rPr>
              <w:t>Anobium punctatum</w:t>
            </w:r>
            <w:r w:rsidRPr="00BE53CA">
              <w:rPr>
                <w:rFonts w:ascii="Verdana" w:hAnsi="Verdana"/>
                <w:color w:val="auto"/>
                <w:sz w:val="20"/>
                <w:szCs w:val="20"/>
              </w:rPr>
              <w:t xml:space="preserve">) _ Larvae </w:t>
            </w:r>
          </w:p>
          <w:p w14:paraId="1E47BC15"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Powder post beetle (</w:t>
            </w:r>
            <w:r w:rsidRPr="00EC479E">
              <w:rPr>
                <w:rFonts w:ascii="Verdana" w:hAnsi="Verdana"/>
                <w:i/>
                <w:color w:val="auto"/>
                <w:sz w:val="20"/>
                <w:szCs w:val="20"/>
              </w:rPr>
              <w:t>Lyctus brunneus</w:t>
            </w:r>
            <w:r w:rsidRPr="00BE53CA">
              <w:rPr>
                <w:rFonts w:ascii="Verdana" w:hAnsi="Verdana"/>
                <w:color w:val="auto"/>
                <w:sz w:val="20"/>
                <w:szCs w:val="20"/>
              </w:rPr>
              <w:t xml:space="preserve">) _ Larvae </w:t>
            </w:r>
          </w:p>
          <w:p w14:paraId="410733B7" w14:textId="77777777" w:rsidR="00EC479E" w:rsidRDefault="00482C24" w:rsidP="00F775AF">
            <w:pPr>
              <w:pStyle w:val="Default"/>
              <w:rPr>
                <w:rFonts w:ascii="Verdana" w:hAnsi="Verdana"/>
                <w:color w:val="auto"/>
                <w:sz w:val="20"/>
                <w:szCs w:val="20"/>
                <w:lang w:val="en-US"/>
              </w:rPr>
            </w:pPr>
            <w:r w:rsidRPr="00C636EE">
              <w:rPr>
                <w:rFonts w:ascii="Verdana" w:hAnsi="Verdana"/>
                <w:color w:val="auto"/>
                <w:sz w:val="20"/>
                <w:szCs w:val="20"/>
                <w:lang w:val="en-US"/>
              </w:rPr>
              <w:t>Subterranean Termites (</w:t>
            </w:r>
            <w:r w:rsidRPr="00EC479E">
              <w:rPr>
                <w:rFonts w:ascii="Verdana" w:hAnsi="Verdana"/>
                <w:i/>
                <w:color w:val="auto"/>
                <w:sz w:val="20"/>
                <w:szCs w:val="20"/>
                <w:lang w:val="en-US"/>
              </w:rPr>
              <w:t>Reticulitermes</w:t>
            </w:r>
            <w:r w:rsidR="00F775AF" w:rsidRPr="00EC479E">
              <w:rPr>
                <w:rFonts w:ascii="Verdana" w:hAnsi="Verdana"/>
                <w:i/>
                <w:color w:val="auto"/>
                <w:sz w:val="20"/>
                <w:szCs w:val="20"/>
                <w:lang w:val="en-US"/>
              </w:rPr>
              <w:t xml:space="preserve"> spp. </w:t>
            </w:r>
            <w:r w:rsidR="00C636EE" w:rsidRPr="00C636EE">
              <w:rPr>
                <w:rFonts w:ascii="Verdana" w:hAnsi="Verdana"/>
                <w:i/>
                <w:color w:val="auto"/>
                <w:sz w:val="20"/>
                <w:szCs w:val="20"/>
                <w:lang w:val="en-US"/>
              </w:rPr>
              <w:t>a</w:t>
            </w:r>
            <w:r w:rsidR="00F775AF" w:rsidRPr="00EC479E">
              <w:rPr>
                <w:rFonts w:ascii="Verdana" w:hAnsi="Verdana"/>
                <w:i/>
                <w:color w:val="auto"/>
                <w:sz w:val="20"/>
                <w:szCs w:val="20"/>
                <w:lang w:val="en-US"/>
              </w:rPr>
              <w:t>nd Heterotermes spp.</w:t>
            </w:r>
            <w:r w:rsidRPr="00C636EE">
              <w:rPr>
                <w:rFonts w:ascii="Verdana" w:hAnsi="Verdana"/>
                <w:color w:val="auto"/>
                <w:sz w:val="20"/>
                <w:szCs w:val="20"/>
                <w:lang w:val="en-US"/>
              </w:rPr>
              <w:t xml:space="preserve">) </w:t>
            </w:r>
          </w:p>
          <w:p w14:paraId="4C57D543" w14:textId="77777777" w:rsidR="00482C24" w:rsidRPr="00BE53CA" w:rsidRDefault="00482C24" w:rsidP="00F775AF">
            <w:pPr>
              <w:pStyle w:val="Default"/>
              <w:rPr>
                <w:rFonts w:ascii="Verdana" w:hAnsi="Verdana"/>
                <w:color w:val="auto"/>
              </w:rPr>
            </w:pPr>
            <w:r w:rsidRPr="00BE53CA">
              <w:rPr>
                <w:rFonts w:ascii="Verdana" w:hAnsi="Verdana"/>
                <w:color w:val="auto"/>
                <w:sz w:val="20"/>
                <w:szCs w:val="20"/>
              </w:rPr>
              <w:t xml:space="preserve">Workers, soldiers and nymphs </w:t>
            </w:r>
          </w:p>
        </w:tc>
      </w:tr>
      <w:tr w:rsidR="00482C24" w:rsidRPr="00BE53CA" w14:paraId="5F80F600"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B024AC" w14:textId="77777777" w:rsidR="00482C24" w:rsidRPr="00BE53CA" w:rsidRDefault="00482C24" w:rsidP="001472A1">
            <w:pPr>
              <w:rPr>
                <w:b/>
              </w:rPr>
            </w:pPr>
            <w:r w:rsidRPr="00BE53CA">
              <w:rPr>
                <w:b/>
                <w:bCs/>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7B83B2" w14:textId="331465B9" w:rsidR="00482C24" w:rsidRPr="00BE53CA" w:rsidRDefault="002237DD" w:rsidP="001472A1">
            <w:pPr>
              <w:pStyle w:val="Default"/>
              <w:rPr>
                <w:rFonts w:ascii="Verdana" w:hAnsi="Verdana"/>
                <w:color w:val="auto"/>
              </w:rPr>
            </w:pPr>
            <w:r>
              <w:rPr>
                <w:rFonts w:ascii="Verdana" w:hAnsi="Verdana"/>
                <w:color w:val="auto"/>
                <w:sz w:val="20"/>
                <w:szCs w:val="20"/>
              </w:rPr>
              <w:t>Use class 1</w:t>
            </w:r>
            <w:r w:rsidR="00482C24" w:rsidRPr="00BE53CA">
              <w:rPr>
                <w:rFonts w:ascii="Verdana" w:hAnsi="Verdana"/>
                <w:color w:val="auto"/>
                <w:sz w:val="20"/>
                <w:szCs w:val="20"/>
              </w:rPr>
              <w:t xml:space="preserve"> on softwood and hardwood. </w:t>
            </w:r>
          </w:p>
          <w:p w14:paraId="097819C3" w14:textId="77777777" w:rsidR="00482C24" w:rsidRPr="00BE53CA" w:rsidRDefault="00482C24" w:rsidP="001472A1"/>
        </w:tc>
      </w:tr>
      <w:tr w:rsidR="00482C24" w:rsidRPr="00BE53CA" w14:paraId="01F4AFDB"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6A45A0" w14:textId="77777777" w:rsidR="00482C24" w:rsidRPr="00BE53CA" w:rsidRDefault="00482C24" w:rsidP="001472A1">
            <w:pPr>
              <w:rPr>
                <w:b/>
              </w:rPr>
            </w:pPr>
            <w:r w:rsidRPr="00BE53C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FDECFC"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6C793BB6" w14:textId="77777777" w:rsidR="00482C24" w:rsidRPr="00BE53CA" w:rsidRDefault="00482C24" w:rsidP="001472A1">
            <w:r w:rsidRPr="00BE53CA">
              <w:t xml:space="preserve">Superficial application / spray treatment </w:t>
            </w:r>
          </w:p>
        </w:tc>
      </w:tr>
      <w:tr w:rsidR="00482C24" w:rsidRPr="00BE53CA" w14:paraId="1855A0EC"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0B060E" w14:textId="77777777" w:rsidR="00482C24" w:rsidRPr="00BE53CA" w:rsidRDefault="00482C24" w:rsidP="001472A1">
            <w:pPr>
              <w:rPr>
                <w:b/>
              </w:rPr>
            </w:pPr>
            <w:r w:rsidRPr="00BE53C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F401FB"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w:t>
            </w:r>
          </w:p>
          <w:p w14:paraId="43FCE22F" w14:textId="77777777" w:rsidR="00482C24" w:rsidRPr="00BE53CA" w:rsidRDefault="0037159E" w:rsidP="00AD4791">
            <w:pPr>
              <w:pStyle w:val="Default"/>
              <w:rPr>
                <w:rFonts w:ascii="Verdana" w:hAnsi="Verdana"/>
                <w:color w:val="auto"/>
              </w:rPr>
            </w:pPr>
            <w:r>
              <w:rPr>
                <w:rFonts w:ascii="Verdana" w:hAnsi="Verdana"/>
                <w:color w:val="auto"/>
                <w:sz w:val="20"/>
                <w:szCs w:val="20"/>
              </w:rPr>
              <w:t>Preventive treatment – use class 1</w:t>
            </w:r>
            <w:r w:rsidR="00AD4791">
              <w:rPr>
                <w:rFonts w:ascii="Verdana" w:hAnsi="Verdana"/>
                <w:color w:val="auto"/>
                <w:sz w:val="20"/>
                <w:szCs w:val="20"/>
              </w:rPr>
              <w:t xml:space="preserve">: </w:t>
            </w:r>
            <w:r w:rsidR="00482C24" w:rsidRPr="00BE53CA">
              <w:rPr>
                <w:rFonts w:ascii="Verdana" w:hAnsi="Verdana"/>
                <w:color w:val="auto"/>
                <w:sz w:val="20"/>
                <w:szCs w:val="20"/>
              </w:rPr>
              <w:t xml:space="preserve">200 g/m² </w:t>
            </w:r>
          </w:p>
          <w:p w14:paraId="577E0368" w14:textId="77777777" w:rsidR="00482C24" w:rsidRPr="00BE53CA" w:rsidRDefault="00482C24" w:rsidP="001472A1"/>
        </w:tc>
      </w:tr>
      <w:tr w:rsidR="00482C24" w:rsidRPr="00BE53CA" w14:paraId="09387A07"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0B460B" w14:textId="77777777" w:rsidR="00482C24" w:rsidRPr="00BE53CA" w:rsidRDefault="00482C24" w:rsidP="001472A1">
            <w:pPr>
              <w:rPr>
                <w:b/>
              </w:rPr>
            </w:pPr>
            <w:r w:rsidRPr="00BE53C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8AD256"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0FB40BE1" w14:textId="77777777" w:rsidR="00482C24" w:rsidRPr="00BE53CA" w:rsidRDefault="00482C24" w:rsidP="001472A1">
            <w:r w:rsidRPr="00BE53CA">
              <w:t xml:space="preserve">Professionals </w:t>
            </w:r>
          </w:p>
        </w:tc>
      </w:tr>
      <w:tr w:rsidR="00482C24" w:rsidRPr="00BE53CA" w14:paraId="260E6FC1"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AE165D" w14:textId="77777777" w:rsidR="00482C24" w:rsidRPr="004A67D2" w:rsidRDefault="00482C24" w:rsidP="001472A1">
            <w:pPr>
              <w:rPr>
                <w:b/>
              </w:rPr>
            </w:pPr>
            <w:r w:rsidRPr="004A67D2">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9CD3FC"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xml:space="preserve">X6089HA1: </w:t>
            </w:r>
          </w:p>
          <w:p w14:paraId="6E7D6175"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xml:space="preserve">- 1 L, 5 L, 6 L 20 L, 24 L, 25 L and 30 L tin-plate cans </w:t>
            </w:r>
          </w:p>
          <w:p w14:paraId="5B10A988" w14:textId="77777777" w:rsidR="00482C24" w:rsidRPr="002237DD" w:rsidRDefault="00482C24" w:rsidP="00482C24">
            <w:pPr>
              <w:pStyle w:val="Default"/>
              <w:jc w:val="both"/>
              <w:rPr>
                <w:rFonts w:ascii="Verdana" w:hAnsi="Verdana"/>
                <w:sz w:val="20"/>
                <w:szCs w:val="20"/>
              </w:rPr>
            </w:pPr>
            <w:r w:rsidRPr="002237DD">
              <w:rPr>
                <w:rFonts w:ascii="Verdana" w:hAnsi="Verdana"/>
                <w:sz w:val="20"/>
                <w:szCs w:val="20"/>
              </w:rPr>
              <w:t xml:space="preserve">- 30 L HDPE pail </w:t>
            </w:r>
          </w:p>
          <w:p w14:paraId="2944B321" w14:textId="77777777" w:rsidR="00482C24" w:rsidRPr="004A67D2" w:rsidRDefault="00482C24" w:rsidP="00482C24">
            <w:pPr>
              <w:pStyle w:val="Default"/>
              <w:jc w:val="both"/>
              <w:rPr>
                <w:rFonts w:ascii="Verdana" w:hAnsi="Verdana"/>
                <w:sz w:val="20"/>
                <w:szCs w:val="20"/>
                <w:lang w:val="sv-SE"/>
              </w:rPr>
            </w:pPr>
            <w:r w:rsidRPr="004A67D2">
              <w:rPr>
                <w:rFonts w:ascii="Verdana" w:hAnsi="Verdana"/>
                <w:sz w:val="20"/>
                <w:szCs w:val="20"/>
                <w:lang w:val="sv-SE"/>
              </w:rPr>
              <w:t xml:space="preserve">- 55 L tin-plate drum </w:t>
            </w:r>
          </w:p>
          <w:p w14:paraId="4B98C1F8" w14:textId="77777777" w:rsidR="00482C24" w:rsidRPr="004A67D2" w:rsidRDefault="00482C24" w:rsidP="00482C24">
            <w:pPr>
              <w:pStyle w:val="Default"/>
              <w:jc w:val="both"/>
              <w:rPr>
                <w:rFonts w:ascii="Verdana" w:hAnsi="Verdana"/>
                <w:sz w:val="20"/>
                <w:szCs w:val="20"/>
                <w:lang w:val="sv-SE"/>
              </w:rPr>
            </w:pPr>
            <w:r w:rsidRPr="004A67D2">
              <w:rPr>
                <w:rFonts w:ascii="Verdana" w:hAnsi="Verdana"/>
                <w:sz w:val="20"/>
                <w:szCs w:val="20"/>
                <w:lang w:val="sv-SE"/>
              </w:rPr>
              <w:t xml:space="preserve">- 200 L HDPE drum </w:t>
            </w:r>
          </w:p>
          <w:p w14:paraId="3E561DC9"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- 1000 L HDPE intermediate bulk container</w:t>
            </w:r>
          </w:p>
          <w:p w14:paraId="08C187EE"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xml:space="preserve">The tin-plate cans and drums are coated inside with an epoxyphenolic varnish. </w:t>
            </w:r>
          </w:p>
          <w:p w14:paraId="03887C1F" w14:textId="77777777" w:rsidR="00482C24" w:rsidRPr="004A67D2" w:rsidRDefault="00482C24" w:rsidP="00482C24">
            <w:pPr>
              <w:pStyle w:val="Default"/>
              <w:jc w:val="both"/>
              <w:rPr>
                <w:rFonts w:ascii="Verdana" w:hAnsi="Verdana"/>
                <w:color w:val="auto"/>
              </w:rPr>
            </w:pPr>
            <w:r w:rsidRPr="004A67D2">
              <w:rPr>
                <w:rFonts w:ascii="Verdana" w:hAnsi="Verdana"/>
                <w:color w:val="auto"/>
                <w:sz w:val="20"/>
                <w:szCs w:val="20"/>
              </w:rPr>
              <w:t xml:space="preserve">All packagings are hermetically closed with a cap. </w:t>
            </w:r>
          </w:p>
        </w:tc>
      </w:tr>
    </w:tbl>
    <w:p w14:paraId="12E20553" w14:textId="77777777" w:rsidR="00482C24" w:rsidRPr="00BE53CA" w:rsidRDefault="00482C24" w:rsidP="00482C24">
      <w:pPr>
        <w:pStyle w:val="Titre1"/>
        <w:numPr>
          <w:ilvl w:val="0"/>
          <w:numId w:val="0"/>
        </w:numPr>
        <w:spacing w:after="120"/>
        <w:ind w:left="432"/>
      </w:pPr>
    </w:p>
    <w:p w14:paraId="03F2FC33" w14:textId="77777777" w:rsidR="00482C24" w:rsidRPr="00BE53CA" w:rsidRDefault="00482C24" w:rsidP="00482C24">
      <w:pPr>
        <w:pStyle w:val="Titre2"/>
        <w:numPr>
          <w:ilvl w:val="0"/>
          <w:numId w:val="0"/>
        </w:numPr>
        <w:spacing w:before="0"/>
        <w:ind w:left="576" w:hanging="576"/>
        <w:rPr>
          <w:sz w:val="20"/>
        </w:rPr>
      </w:pPr>
      <w:bookmarkStart w:id="137" w:name="_Toc512506059"/>
      <w:r w:rsidRPr="00BE53CA">
        <w:rPr>
          <w:sz w:val="20"/>
        </w:rPr>
        <w:t>4.1.1. Use-specific instructions for use</w:t>
      </w:r>
      <w:bookmarkEnd w:id="13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7918433D"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1E91A" w14:textId="77777777" w:rsidR="00482C24" w:rsidRPr="00BE53CA" w:rsidRDefault="00EC479E" w:rsidP="001472A1">
            <w:pPr>
              <w:pStyle w:val="Titre2"/>
              <w:numPr>
                <w:ilvl w:val="0"/>
                <w:numId w:val="0"/>
              </w:numPr>
              <w:spacing w:before="0"/>
              <w:ind w:left="576" w:hanging="576"/>
              <w:rPr>
                <w:sz w:val="20"/>
              </w:rPr>
            </w:pPr>
            <w:bookmarkStart w:id="138" w:name="_Toc512506060"/>
            <w:r>
              <w:rPr>
                <w:sz w:val="20"/>
              </w:rPr>
              <w:t>-</w:t>
            </w:r>
            <w:bookmarkEnd w:id="138"/>
          </w:p>
        </w:tc>
      </w:tr>
    </w:tbl>
    <w:p w14:paraId="32D86F3A" w14:textId="77777777" w:rsidR="00482C24" w:rsidRPr="00BE53CA" w:rsidRDefault="00482C24" w:rsidP="00482C24">
      <w:pPr>
        <w:pStyle w:val="Titre2"/>
        <w:numPr>
          <w:ilvl w:val="0"/>
          <w:numId w:val="0"/>
        </w:numPr>
        <w:spacing w:before="0"/>
        <w:ind w:left="576" w:hanging="576"/>
        <w:rPr>
          <w:sz w:val="20"/>
        </w:rPr>
      </w:pPr>
    </w:p>
    <w:p w14:paraId="342FC57C" w14:textId="77777777" w:rsidR="00482C24" w:rsidRPr="00BE53CA" w:rsidRDefault="00482C24" w:rsidP="00482C24">
      <w:pPr>
        <w:pStyle w:val="Titre2"/>
        <w:numPr>
          <w:ilvl w:val="0"/>
          <w:numId w:val="0"/>
        </w:numPr>
        <w:spacing w:before="0"/>
        <w:ind w:left="576" w:hanging="576"/>
        <w:rPr>
          <w:sz w:val="20"/>
        </w:rPr>
      </w:pPr>
      <w:bookmarkStart w:id="139" w:name="_Toc512506061"/>
      <w:r w:rsidRPr="00BE53CA">
        <w:rPr>
          <w:sz w:val="20"/>
        </w:rPr>
        <w:t>4.1.2 Use-specific risk mitigation measures</w:t>
      </w:r>
      <w:bookmarkEnd w:id="139"/>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66AF575"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B7EF7A" w14:textId="77777777" w:rsidR="00482C24" w:rsidRPr="00BE53CA" w:rsidRDefault="00EC479E" w:rsidP="001472A1">
            <w:pPr>
              <w:pStyle w:val="Titre2"/>
              <w:numPr>
                <w:ilvl w:val="0"/>
                <w:numId w:val="0"/>
              </w:numPr>
              <w:spacing w:before="0"/>
              <w:ind w:left="576" w:hanging="576"/>
              <w:rPr>
                <w:sz w:val="20"/>
              </w:rPr>
            </w:pPr>
            <w:bookmarkStart w:id="140" w:name="_Toc512506062"/>
            <w:r>
              <w:rPr>
                <w:sz w:val="20"/>
              </w:rPr>
              <w:t>-</w:t>
            </w:r>
            <w:bookmarkEnd w:id="140"/>
          </w:p>
        </w:tc>
      </w:tr>
    </w:tbl>
    <w:p w14:paraId="6057770C" w14:textId="77777777" w:rsidR="00482C24" w:rsidRPr="00BE53CA" w:rsidRDefault="00482C24" w:rsidP="00482C24">
      <w:pPr>
        <w:pStyle w:val="Titre2"/>
        <w:numPr>
          <w:ilvl w:val="0"/>
          <w:numId w:val="0"/>
        </w:numPr>
        <w:spacing w:before="0"/>
        <w:ind w:left="576" w:hanging="576"/>
        <w:rPr>
          <w:sz w:val="20"/>
        </w:rPr>
      </w:pPr>
    </w:p>
    <w:p w14:paraId="167EF6A1" w14:textId="77777777" w:rsidR="00482C24" w:rsidRPr="00BE53CA" w:rsidRDefault="00482C24" w:rsidP="00482C24">
      <w:pPr>
        <w:pStyle w:val="Titre2"/>
        <w:numPr>
          <w:ilvl w:val="0"/>
          <w:numId w:val="0"/>
        </w:numPr>
        <w:spacing w:before="0"/>
        <w:ind w:left="576" w:hanging="576"/>
        <w:rPr>
          <w:sz w:val="20"/>
        </w:rPr>
      </w:pPr>
      <w:bookmarkStart w:id="141" w:name="_Toc512506063"/>
      <w:r w:rsidRPr="00BE53CA">
        <w:rPr>
          <w:sz w:val="20"/>
        </w:rPr>
        <w:t>4.1.3 Where specific to the use, the particulars of likely direct or indirect effects, first aid instructions and emergency measures to protect the environment</w:t>
      </w:r>
      <w:bookmarkEnd w:id="14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626D51A5"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84E37" w14:textId="77777777" w:rsidR="00482C24" w:rsidRPr="00BE53CA" w:rsidRDefault="00EC479E" w:rsidP="001472A1">
            <w:pPr>
              <w:pStyle w:val="Titre2"/>
              <w:numPr>
                <w:ilvl w:val="0"/>
                <w:numId w:val="0"/>
              </w:numPr>
              <w:spacing w:before="0"/>
              <w:ind w:left="576" w:hanging="576"/>
              <w:rPr>
                <w:sz w:val="20"/>
              </w:rPr>
            </w:pPr>
            <w:bookmarkStart w:id="142" w:name="_Toc512506064"/>
            <w:r>
              <w:rPr>
                <w:sz w:val="20"/>
              </w:rPr>
              <w:t>-</w:t>
            </w:r>
            <w:bookmarkEnd w:id="142"/>
          </w:p>
        </w:tc>
      </w:tr>
    </w:tbl>
    <w:p w14:paraId="16E21397" w14:textId="77777777" w:rsidR="00482C24" w:rsidRPr="00BE53CA" w:rsidRDefault="00482C24" w:rsidP="00482C24">
      <w:pPr>
        <w:pStyle w:val="Titre2"/>
        <w:numPr>
          <w:ilvl w:val="0"/>
          <w:numId w:val="0"/>
        </w:numPr>
        <w:spacing w:before="0"/>
        <w:ind w:left="576" w:hanging="576"/>
        <w:rPr>
          <w:sz w:val="20"/>
        </w:rPr>
      </w:pPr>
    </w:p>
    <w:p w14:paraId="7A1649DD" w14:textId="77777777" w:rsidR="00482C24" w:rsidRPr="00BE53CA" w:rsidRDefault="00482C24" w:rsidP="00482C24">
      <w:pPr>
        <w:pStyle w:val="Titre2"/>
        <w:numPr>
          <w:ilvl w:val="0"/>
          <w:numId w:val="0"/>
        </w:numPr>
        <w:spacing w:before="0"/>
        <w:ind w:left="576" w:hanging="576"/>
        <w:rPr>
          <w:sz w:val="20"/>
        </w:rPr>
      </w:pPr>
      <w:bookmarkStart w:id="143" w:name="_Toc512506065"/>
      <w:r w:rsidRPr="00BE53CA">
        <w:rPr>
          <w:sz w:val="20"/>
        </w:rPr>
        <w:t>4.1.4 Where specific to the use, the instructions for safe disposal of the product and its packaging</w:t>
      </w:r>
      <w:bookmarkEnd w:id="14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19DE226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1CA476" w14:textId="77777777" w:rsidR="00482C24" w:rsidRPr="00BE53CA" w:rsidRDefault="00EC479E" w:rsidP="001472A1">
            <w:pPr>
              <w:pStyle w:val="Titre2"/>
              <w:numPr>
                <w:ilvl w:val="0"/>
                <w:numId w:val="0"/>
              </w:numPr>
              <w:spacing w:before="0"/>
              <w:ind w:left="576" w:hanging="576"/>
              <w:rPr>
                <w:sz w:val="20"/>
              </w:rPr>
            </w:pPr>
            <w:bookmarkStart w:id="144" w:name="_Toc512506066"/>
            <w:r>
              <w:rPr>
                <w:sz w:val="20"/>
              </w:rPr>
              <w:t>-</w:t>
            </w:r>
            <w:bookmarkEnd w:id="144"/>
          </w:p>
        </w:tc>
      </w:tr>
    </w:tbl>
    <w:p w14:paraId="79DA9398" w14:textId="77777777" w:rsidR="00482C24" w:rsidRPr="00BE53CA" w:rsidRDefault="00482C24" w:rsidP="00482C24">
      <w:pPr>
        <w:pStyle w:val="Titre2"/>
        <w:numPr>
          <w:ilvl w:val="0"/>
          <w:numId w:val="0"/>
        </w:numPr>
        <w:spacing w:before="0"/>
        <w:ind w:left="576" w:hanging="576"/>
        <w:rPr>
          <w:sz w:val="20"/>
        </w:rPr>
      </w:pPr>
    </w:p>
    <w:p w14:paraId="515D27AD" w14:textId="77777777" w:rsidR="00482C24" w:rsidRPr="00BE53CA" w:rsidRDefault="00482C24" w:rsidP="00482C24">
      <w:pPr>
        <w:pStyle w:val="Titre2"/>
        <w:numPr>
          <w:ilvl w:val="0"/>
          <w:numId w:val="0"/>
        </w:numPr>
        <w:spacing w:before="0"/>
        <w:ind w:left="576" w:hanging="576"/>
        <w:rPr>
          <w:sz w:val="20"/>
        </w:rPr>
      </w:pPr>
      <w:bookmarkStart w:id="145" w:name="_Toc512506067"/>
      <w:r w:rsidRPr="00BE53CA">
        <w:rPr>
          <w:sz w:val="20"/>
        </w:rPr>
        <w:t>4.1.5. Where specific to the use, the conditions of storage and shelf-life of the product under normal conditions of storage</w:t>
      </w:r>
      <w:bookmarkEnd w:id="14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7D196161"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C8029E" w14:textId="77777777" w:rsidR="00482C24" w:rsidRPr="00BE53CA" w:rsidRDefault="00EC479E" w:rsidP="001472A1">
            <w:pPr>
              <w:spacing w:before="80"/>
            </w:pPr>
            <w:r>
              <w:t>-</w:t>
            </w:r>
          </w:p>
        </w:tc>
      </w:tr>
    </w:tbl>
    <w:p w14:paraId="51B9BB5A" w14:textId="77777777" w:rsidR="00482C24" w:rsidRPr="00BE53CA" w:rsidRDefault="00482C24" w:rsidP="00482C24">
      <w:pPr>
        <w:rPr>
          <w:sz w:val="22"/>
        </w:rPr>
      </w:pPr>
    </w:p>
    <w:p w14:paraId="5D5541F0" w14:textId="77777777" w:rsidR="00482C24" w:rsidRPr="00BE53CA" w:rsidRDefault="00482C24" w:rsidP="00482C24">
      <w:pPr>
        <w:spacing w:after="120"/>
        <w:rPr>
          <w:b/>
          <w:sz w:val="22"/>
        </w:rPr>
      </w:pPr>
      <w:r w:rsidRPr="00BE53CA">
        <w:rPr>
          <w:b/>
          <w:sz w:val="22"/>
        </w:rPr>
        <w:t>4.2. Use description</w:t>
      </w:r>
    </w:p>
    <w:p w14:paraId="2ACF70A7" w14:textId="77777777" w:rsidR="00482C24" w:rsidRPr="00BE53CA" w:rsidRDefault="00482C24" w:rsidP="00482C24">
      <w:pPr>
        <w:pStyle w:val="Lgende"/>
        <w:spacing w:after="120"/>
        <w:rPr>
          <w:rFonts w:ascii="Verdana" w:hAnsi="Verdana"/>
        </w:rPr>
      </w:pPr>
      <w:r w:rsidRPr="00BE53CA">
        <w:rPr>
          <w:rFonts w:ascii="Verdana" w:hAnsi="Verdana"/>
        </w:rPr>
        <w:t xml:space="preserve">Table 2. Use # 2 – </w:t>
      </w:r>
      <w:r w:rsidRPr="004A67D2">
        <w:rPr>
          <w:rFonts w:ascii="Verdana" w:hAnsi="Verdana"/>
        </w:rPr>
        <w:t>Curative X6089HA1</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482C24" w:rsidRPr="00BE53CA" w14:paraId="5D4F6553"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16FB0" w14:textId="77777777" w:rsidR="00482C24" w:rsidRPr="00BE53CA" w:rsidRDefault="00482C24"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4C6958B" w14:textId="77777777" w:rsidR="00482C24" w:rsidRPr="00BE53CA" w:rsidRDefault="00482C24" w:rsidP="001472A1">
            <w:pPr>
              <w:pStyle w:val="Default"/>
              <w:rPr>
                <w:rFonts w:ascii="Verdana" w:hAnsi="Verdana"/>
                <w:color w:val="auto"/>
              </w:rPr>
            </w:pPr>
            <w:r w:rsidRPr="00BE53CA">
              <w:rPr>
                <w:rFonts w:ascii="Verdana" w:hAnsi="Verdana"/>
                <w:color w:val="auto"/>
                <w:sz w:val="20"/>
                <w:szCs w:val="20"/>
              </w:rPr>
              <w:t xml:space="preserve">PT08 – Wood preservatives </w:t>
            </w:r>
          </w:p>
          <w:p w14:paraId="3163D0D6" w14:textId="77777777" w:rsidR="00482C24" w:rsidRPr="00BE53CA" w:rsidRDefault="00482C24" w:rsidP="001472A1"/>
        </w:tc>
      </w:tr>
      <w:tr w:rsidR="00482C24" w:rsidRPr="00BE53CA" w14:paraId="458D014A"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EF1B36" w14:textId="77777777" w:rsidR="00482C24" w:rsidRPr="00BE53CA" w:rsidRDefault="00482C24" w:rsidP="001472A1">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74F3BC55" w14:textId="77777777" w:rsidR="00482C24" w:rsidRPr="00BE53CA" w:rsidRDefault="00482C24" w:rsidP="001472A1"/>
        </w:tc>
      </w:tr>
      <w:tr w:rsidR="00482C24" w:rsidRPr="00BE53CA" w14:paraId="18202A90"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7749D3" w14:textId="77777777" w:rsidR="00482C24" w:rsidRPr="00BE53CA" w:rsidRDefault="00482C24" w:rsidP="001472A1">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74580A9A"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709BA5D0"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EC479E">
              <w:rPr>
                <w:rFonts w:ascii="Verdana" w:hAnsi="Verdana"/>
                <w:i/>
                <w:color w:val="auto"/>
                <w:sz w:val="20"/>
                <w:szCs w:val="20"/>
              </w:rPr>
              <w:t>Hylotrupes bajulus</w:t>
            </w:r>
            <w:r w:rsidRPr="00BE53CA">
              <w:rPr>
                <w:rFonts w:ascii="Verdana" w:hAnsi="Verdana"/>
                <w:color w:val="auto"/>
                <w:sz w:val="20"/>
                <w:szCs w:val="20"/>
              </w:rPr>
              <w:t xml:space="preserve">) _ Larvae </w:t>
            </w:r>
          </w:p>
          <w:p w14:paraId="1E34FDBF"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EC479E">
              <w:rPr>
                <w:rFonts w:ascii="Verdana" w:hAnsi="Verdana"/>
                <w:i/>
                <w:color w:val="auto"/>
                <w:sz w:val="20"/>
                <w:szCs w:val="20"/>
              </w:rPr>
              <w:t>Anobium punctatum</w:t>
            </w:r>
            <w:r w:rsidRPr="00BE53CA">
              <w:rPr>
                <w:rFonts w:ascii="Verdana" w:hAnsi="Verdana"/>
                <w:color w:val="auto"/>
                <w:sz w:val="20"/>
                <w:szCs w:val="20"/>
              </w:rPr>
              <w:t xml:space="preserve">) _ Larvae </w:t>
            </w:r>
          </w:p>
          <w:p w14:paraId="71F7527D"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Powder post beetle (</w:t>
            </w:r>
            <w:r w:rsidRPr="00EC479E">
              <w:rPr>
                <w:rFonts w:ascii="Verdana" w:hAnsi="Verdana"/>
                <w:i/>
                <w:color w:val="auto"/>
                <w:sz w:val="20"/>
                <w:szCs w:val="20"/>
              </w:rPr>
              <w:t>Lyctus brunneus</w:t>
            </w:r>
            <w:r w:rsidRPr="00BE53CA">
              <w:rPr>
                <w:rFonts w:ascii="Verdana" w:hAnsi="Verdana"/>
                <w:color w:val="auto"/>
                <w:sz w:val="20"/>
                <w:szCs w:val="20"/>
              </w:rPr>
              <w:t xml:space="preserve">) _ Larvae </w:t>
            </w:r>
          </w:p>
          <w:p w14:paraId="382477E7" w14:textId="77777777" w:rsidR="00EC479E" w:rsidRDefault="00482C24" w:rsidP="00EC479E">
            <w:pPr>
              <w:pStyle w:val="Default"/>
              <w:rPr>
                <w:rFonts w:ascii="Verdana" w:hAnsi="Verdana"/>
                <w:color w:val="auto"/>
                <w:sz w:val="20"/>
                <w:szCs w:val="20"/>
              </w:rPr>
            </w:pPr>
            <w:r w:rsidRPr="00BE53CA">
              <w:rPr>
                <w:rFonts w:ascii="Verdana" w:hAnsi="Verdana"/>
                <w:color w:val="auto"/>
                <w:sz w:val="20"/>
                <w:szCs w:val="20"/>
              </w:rPr>
              <w:t>Subterranean Termites (</w:t>
            </w:r>
            <w:r w:rsidRPr="00EC479E">
              <w:rPr>
                <w:rFonts w:ascii="Verdana" w:hAnsi="Verdana"/>
                <w:i/>
                <w:color w:val="auto"/>
                <w:sz w:val="20"/>
                <w:szCs w:val="20"/>
              </w:rPr>
              <w:t>Reticulitermes</w:t>
            </w:r>
            <w:r w:rsidR="00F775AF" w:rsidRPr="00EC479E">
              <w:rPr>
                <w:rFonts w:ascii="Verdana" w:hAnsi="Verdana"/>
                <w:i/>
                <w:color w:val="auto"/>
                <w:sz w:val="20"/>
                <w:szCs w:val="20"/>
              </w:rPr>
              <w:t xml:space="preserve"> spp.</w:t>
            </w:r>
            <w:r w:rsidR="00F775AF">
              <w:rPr>
                <w:rFonts w:ascii="Verdana" w:hAnsi="Verdana"/>
                <w:i/>
                <w:color w:val="auto"/>
                <w:sz w:val="20"/>
                <w:szCs w:val="20"/>
              </w:rPr>
              <w:t xml:space="preserve"> and Heterotermes spp.</w:t>
            </w:r>
            <w:r w:rsidRPr="00BE53CA">
              <w:rPr>
                <w:rFonts w:ascii="Verdana" w:hAnsi="Verdana"/>
                <w:color w:val="auto"/>
                <w:sz w:val="20"/>
                <w:szCs w:val="20"/>
              </w:rPr>
              <w:t>)</w:t>
            </w:r>
          </w:p>
          <w:p w14:paraId="6A18A15F" w14:textId="77777777" w:rsidR="00EC479E" w:rsidRDefault="00EC479E" w:rsidP="00EC479E">
            <w:pPr>
              <w:pStyle w:val="Default"/>
              <w:rPr>
                <w:rFonts w:ascii="Verdana" w:hAnsi="Verdana"/>
                <w:color w:val="auto"/>
                <w:sz w:val="20"/>
                <w:szCs w:val="20"/>
              </w:rPr>
            </w:pPr>
          </w:p>
          <w:p w14:paraId="4DF3AC27" w14:textId="77777777" w:rsidR="00482C24" w:rsidRPr="00BE53CA" w:rsidRDefault="00482C24" w:rsidP="00EC479E">
            <w:pPr>
              <w:pStyle w:val="Default"/>
              <w:rPr>
                <w:rFonts w:ascii="Verdana" w:hAnsi="Verdana"/>
                <w:color w:val="auto"/>
              </w:rPr>
            </w:pPr>
            <w:r w:rsidRPr="00BE53CA">
              <w:rPr>
                <w:rFonts w:ascii="Verdana" w:hAnsi="Verdana"/>
                <w:color w:val="auto"/>
                <w:sz w:val="20"/>
                <w:szCs w:val="20"/>
              </w:rPr>
              <w:t xml:space="preserve">Workers, soldiers and nymphs </w:t>
            </w:r>
          </w:p>
        </w:tc>
      </w:tr>
      <w:tr w:rsidR="00482C24" w:rsidRPr="00BE53CA" w14:paraId="19EBFF2A"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0D9A59" w14:textId="77777777" w:rsidR="00482C24" w:rsidRPr="00BE53CA" w:rsidRDefault="00482C24" w:rsidP="001472A1">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15E71F7A" w14:textId="77777777" w:rsidR="0037159E" w:rsidRDefault="0037159E" w:rsidP="001472A1">
            <w:pPr>
              <w:pStyle w:val="Default"/>
              <w:rPr>
                <w:rFonts w:ascii="Verdana" w:hAnsi="Verdana"/>
                <w:color w:val="auto"/>
                <w:sz w:val="20"/>
                <w:szCs w:val="20"/>
              </w:rPr>
            </w:pPr>
            <w:r>
              <w:rPr>
                <w:rFonts w:ascii="Verdana" w:hAnsi="Verdana"/>
                <w:color w:val="auto"/>
                <w:sz w:val="20"/>
                <w:szCs w:val="20"/>
              </w:rPr>
              <w:t>Curative treatment</w:t>
            </w:r>
          </w:p>
          <w:p w14:paraId="5EAF484F" w14:textId="308F3D9A" w:rsidR="00482C24" w:rsidRPr="00BE53CA" w:rsidRDefault="0082590A" w:rsidP="001472A1">
            <w:pPr>
              <w:pStyle w:val="Default"/>
              <w:rPr>
                <w:rFonts w:ascii="Verdana" w:hAnsi="Verdana"/>
                <w:color w:val="auto"/>
              </w:rPr>
            </w:pPr>
            <w:r>
              <w:rPr>
                <w:rFonts w:ascii="Verdana" w:hAnsi="Verdana"/>
                <w:color w:val="auto"/>
                <w:sz w:val="20"/>
                <w:szCs w:val="20"/>
              </w:rPr>
              <w:t>wood in situation of use class 1</w:t>
            </w:r>
            <w:r w:rsidR="00482C24" w:rsidRPr="00BE53CA">
              <w:rPr>
                <w:rFonts w:ascii="Verdana" w:hAnsi="Verdana"/>
                <w:color w:val="auto"/>
                <w:sz w:val="20"/>
                <w:szCs w:val="20"/>
              </w:rPr>
              <w:t xml:space="preserve">, on softwood and hardwood. </w:t>
            </w:r>
          </w:p>
          <w:p w14:paraId="0575F95C" w14:textId="77777777" w:rsidR="00482C24" w:rsidRPr="00BE53CA" w:rsidRDefault="00482C24" w:rsidP="001472A1"/>
        </w:tc>
      </w:tr>
      <w:tr w:rsidR="00482C24" w:rsidRPr="00BE53CA" w14:paraId="01781161"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A89F57" w14:textId="77777777" w:rsidR="00482C24" w:rsidRPr="00BE53CA" w:rsidRDefault="00482C24" w:rsidP="001472A1">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8F57F1C"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1D1A18FC" w14:textId="77777777" w:rsidR="00482C24" w:rsidRDefault="00482C24" w:rsidP="001472A1">
            <w:r w:rsidRPr="00BE53CA">
              <w:t xml:space="preserve">Superficial application / spray treatment </w:t>
            </w:r>
          </w:p>
          <w:p w14:paraId="0D3D3DC9" w14:textId="77777777" w:rsidR="00482C24" w:rsidRPr="00A25626" w:rsidRDefault="00482C24" w:rsidP="001472A1">
            <w:pPr>
              <w:pStyle w:val="Default"/>
              <w:rPr>
                <w:rFonts w:ascii="Verdana" w:hAnsi="Verdana"/>
                <w:color w:val="auto"/>
              </w:rPr>
            </w:pPr>
            <w:r w:rsidRPr="00A25626">
              <w:rPr>
                <w:rFonts w:ascii="Verdana" w:hAnsi="Verdana"/>
                <w:sz w:val="20"/>
                <w:szCs w:val="20"/>
              </w:rPr>
              <w:t>Injection (in combination with superficial application)</w:t>
            </w:r>
          </w:p>
        </w:tc>
      </w:tr>
      <w:tr w:rsidR="00482C24" w:rsidRPr="00BE53CA" w14:paraId="7B02EE11"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3F630B" w14:textId="77777777" w:rsidR="00482C24" w:rsidRPr="00BE53CA" w:rsidRDefault="00482C24" w:rsidP="001472A1">
            <w:pPr>
              <w:rPr>
                <w:b/>
              </w:rPr>
            </w:pPr>
            <w:r w:rsidRPr="00BE53CA">
              <w:rPr>
                <w:b/>
                <w:bCs/>
                <w:szCs w:val="24"/>
                <w:lang w:eastAsia="en-GB"/>
              </w:rPr>
              <w:t xml:space="preserve">Application rate(s) and </w:t>
            </w:r>
            <w:r w:rsidRPr="00BE53CA">
              <w:rPr>
                <w:b/>
                <w:bCs/>
                <w:szCs w:val="24"/>
                <w:lang w:eastAsia="en-GB"/>
              </w:rPr>
              <w:lastRenderedPageBreak/>
              <w:t>frequency</w:t>
            </w:r>
          </w:p>
        </w:tc>
        <w:tc>
          <w:tcPr>
            <w:tcW w:w="6318" w:type="dxa"/>
            <w:tcBorders>
              <w:top w:val="single" w:sz="4" w:space="0" w:color="000000"/>
              <w:left w:val="nil"/>
              <w:bottom w:val="single" w:sz="4" w:space="0" w:color="000000"/>
              <w:right w:val="single" w:sz="4" w:space="0" w:color="auto"/>
            </w:tcBorders>
          </w:tcPr>
          <w:p w14:paraId="78C78EA9" w14:textId="77777777" w:rsidR="00AD4791" w:rsidRDefault="00AD4791" w:rsidP="00AD4791">
            <w:pPr>
              <w:pStyle w:val="Default"/>
              <w:rPr>
                <w:rFonts w:ascii="Verdana" w:hAnsi="Verdana"/>
                <w:color w:val="auto"/>
                <w:sz w:val="20"/>
                <w:szCs w:val="20"/>
              </w:rPr>
            </w:pPr>
            <w:r>
              <w:rPr>
                <w:rFonts w:ascii="Verdana" w:hAnsi="Verdana"/>
                <w:color w:val="auto"/>
                <w:sz w:val="20"/>
                <w:szCs w:val="20"/>
              </w:rPr>
              <w:lastRenderedPageBreak/>
              <w:t>Application rate in the analytical zone: (wood in service)</w:t>
            </w:r>
          </w:p>
          <w:p w14:paraId="1AB8E3E8" w14:textId="77777777" w:rsidR="00482C24" w:rsidRPr="00A25626" w:rsidRDefault="00482C24" w:rsidP="00AD4791">
            <w:pPr>
              <w:pStyle w:val="Default"/>
              <w:rPr>
                <w:rFonts w:ascii="Verdana" w:hAnsi="Verdana"/>
                <w:sz w:val="20"/>
                <w:szCs w:val="20"/>
              </w:rPr>
            </w:pPr>
            <w:r w:rsidRPr="00A25626">
              <w:rPr>
                <w:rFonts w:ascii="Verdana" w:hAnsi="Verdana"/>
                <w:sz w:val="20"/>
                <w:szCs w:val="20"/>
              </w:rPr>
              <w:lastRenderedPageBreak/>
              <w:t>300 g/m² for curative treatment</w:t>
            </w:r>
            <w:r w:rsidR="00AD4791">
              <w:rPr>
                <w:rFonts w:ascii="Verdana" w:hAnsi="Verdana"/>
                <w:sz w:val="20"/>
                <w:szCs w:val="20"/>
              </w:rPr>
              <w:t xml:space="preserve"> by superficial application</w:t>
            </w:r>
            <w:r w:rsidRPr="00A25626">
              <w:rPr>
                <w:rFonts w:ascii="Verdana" w:hAnsi="Verdana"/>
                <w:sz w:val="20"/>
                <w:szCs w:val="20"/>
              </w:rPr>
              <w:t xml:space="preserve">, </w:t>
            </w:r>
          </w:p>
          <w:p w14:paraId="420BEE28" w14:textId="77777777" w:rsidR="00AD4791" w:rsidRDefault="00AD4791" w:rsidP="001472A1">
            <w:r>
              <w:t>In combination with injection if need be:</w:t>
            </w:r>
          </w:p>
          <w:p w14:paraId="5EBC5B2E" w14:textId="77777777" w:rsidR="00482C24" w:rsidRPr="00BE53CA" w:rsidRDefault="00482C24" w:rsidP="001472A1">
            <w:r w:rsidRPr="00A25626">
              <w:t>180 g/m² for injection (20 mL per hole, 9 holes/m²).</w:t>
            </w:r>
            <w:r>
              <w:t xml:space="preserve"> </w:t>
            </w:r>
          </w:p>
        </w:tc>
      </w:tr>
      <w:tr w:rsidR="00482C24" w:rsidRPr="00BE53CA" w14:paraId="1B1EF7F5"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73F3C5" w14:textId="77777777" w:rsidR="00482C24" w:rsidRPr="00BE53CA" w:rsidRDefault="00482C24" w:rsidP="001472A1">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0D5B8E22"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0C685F5C" w14:textId="77777777" w:rsidR="00482C24" w:rsidRPr="00BE53CA" w:rsidRDefault="00482C24" w:rsidP="001472A1">
            <w:r w:rsidRPr="00BE53CA">
              <w:t xml:space="preserve">Professionals </w:t>
            </w:r>
          </w:p>
        </w:tc>
      </w:tr>
      <w:tr w:rsidR="00482C24" w:rsidRPr="00BE53CA" w14:paraId="088EB786"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1B39F0" w14:textId="77777777" w:rsidR="00482C24" w:rsidRPr="00BE53CA" w:rsidRDefault="00482C24" w:rsidP="001472A1">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458A6E0D" w14:textId="77777777" w:rsidR="00482C24" w:rsidRPr="00482C24" w:rsidRDefault="00482C24" w:rsidP="00482C24">
            <w:pPr>
              <w:pStyle w:val="Default"/>
              <w:jc w:val="both"/>
              <w:rPr>
                <w:rFonts w:ascii="Verdana" w:hAnsi="Verdana"/>
                <w:color w:val="auto"/>
                <w:sz w:val="20"/>
                <w:szCs w:val="20"/>
              </w:rPr>
            </w:pPr>
            <w:r w:rsidRPr="004A67D2">
              <w:rPr>
                <w:rFonts w:ascii="Verdana" w:hAnsi="Verdana"/>
                <w:color w:val="auto"/>
                <w:sz w:val="20"/>
                <w:szCs w:val="20"/>
              </w:rPr>
              <w:t>X6089HA1:</w:t>
            </w:r>
          </w:p>
          <w:p w14:paraId="6AACB599" w14:textId="77777777" w:rsidR="00482C24" w:rsidRPr="00482C24" w:rsidRDefault="00482C24" w:rsidP="00482C24">
            <w:pPr>
              <w:pStyle w:val="Default"/>
              <w:jc w:val="both"/>
              <w:rPr>
                <w:rFonts w:ascii="Verdana" w:hAnsi="Verdana"/>
                <w:color w:val="auto"/>
                <w:sz w:val="20"/>
                <w:szCs w:val="20"/>
              </w:rPr>
            </w:pPr>
            <w:r w:rsidRPr="00482C24">
              <w:rPr>
                <w:rFonts w:ascii="Verdana" w:hAnsi="Verdana"/>
                <w:color w:val="auto"/>
                <w:sz w:val="20"/>
                <w:szCs w:val="20"/>
              </w:rPr>
              <w:t>- 1 L, 5 L, 6 L 20 L, 24 L, 25 L and 30 L tin-plate cans</w:t>
            </w:r>
          </w:p>
          <w:p w14:paraId="7EBF965B" w14:textId="77777777" w:rsidR="00482C24" w:rsidRPr="002237DD" w:rsidRDefault="00482C24" w:rsidP="00482C24">
            <w:pPr>
              <w:pStyle w:val="Default"/>
              <w:jc w:val="both"/>
              <w:rPr>
                <w:rFonts w:ascii="Verdana" w:hAnsi="Verdana"/>
                <w:color w:val="auto"/>
                <w:sz w:val="20"/>
                <w:szCs w:val="20"/>
              </w:rPr>
            </w:pPr>
            <w:r w:rsidRPr="002237DD">
              <w:rPr>
                <w:rFonts w:ascii="Verdana" w:hAnsi="Verdana"/>
                <w:color w:val="auto"/>
                <w:sz w:val="20"/>
                <w:szCs w:val="20"/>
              </w:rPr>
              <w:t>- 30 L HDPE pail</w:t>
            </w:r>
          </w:p>
          <w:p w14:paraId="16F810DB" w14:textId="77777777" w:rsidR="00482C24" w:rsidRPr="00AC3B95" w:rsidRDefault="00482C24" w:rsidP="00482C24">
            <w:pPr>
              <w:pStyle w:val="Default"/>
              <w:jc w:val="both"/>
              <w:rPr>
                <w:rFonts w:ascii="Verdana" w:hAnsi="Verdana"/>
                <w:color w:val="auto"/>
                <w:sz w:val="20"/>
                <w:szCs w:val="20"/>
                <w:lang w:val="sv-SE"/>
              </w:rPr>
            </w:pPr>
            <w:r w:rsidRPr="00AC3B95">
              <w:rPr>
                <w:rFonts w:ascii="Verdana" w:hAnsi="Verdana"/>
                <w:color w:val="auto"/>
                <w:sz w:val="20"/>
                <w:szCs w:val="20"/>
                <w:lang w:val="sv-SE"/>
              </w:rPr>
              <w:t>- 55 L tin-plate drum</w:t>
            </w:r>
          </w:p>
          <w:p w14:paraId="45AB5556" w14:textId="77777777" w:rsidR="00482C24" w:rsidRPr="00AC3B95" w:rsidRDefault="00482C24" w:rsidP="00482C24">
            <w:pPr>
              <w:pStyle w:val="Default"/>
              <w:jc w:val="both"/>
              <w:rPr>
                <w:rFonts w:ascii="Verdana" w:hAnsi="Verdana"/>
                <w:color w:val="auto"/>
                <w:sz w:val="20"/>
                <w:szCs w:val="20"/>
                <w:lang w:val="sv-SE"/>
              </w:rPr>
            </w:pPr>
            <w:r w:rsidRPr="00AC3B95">
              <w:rPr>
                <w:rFonts w:ascii="Verdana" w:hAnsi="Verdana"/>
                <w:color w:val="auto"/>
                <w:sz w:val="20"/>
                <w:szCs w:val="20"/>
                <w:lang w:val="sv-SE"/>
              </w:rPr>
              <w:t>- 200 L HDPE drum</w:t>
            </w:r>
          </w:p>
          <w:p w14:paraId="58F58B6C" w14:textId="77777777" w:rsidR="00482C24" w:rsidRPr="00482C24" w:rsidRDefault="00482C24" w:rsidP="00482C24">
            <w:pPr>
              <w:pStyle w:val="Default"/>
              <w:jc w:val="both"/>
              <w:rPr>
                <w:rFonts w:ascii="Verdana" w:hAnsi="Verdana"/>
                <w:color w:val="auto"/>
                <w:sz w:val="20"/>
                <w:szCs w:val="20"/>
              </w:rPr>
            </w:pPr>
            <w:r w:rsidRPr="00482C24">
              <w:rPr>
                <w:rFonts w:ascii="Verdana" w:hAnsi="Verdana"/>
                <w:color w:val="auto"/>
                <w:sz w:val="20"/>
                <w:szCs w:val="20"/>
              </w:rPr>
              <w:t>- 1000 L HDPE intermediate bulk container.</w:t>
            </w:r>
          </w:p>
          <w:p w14:paraId="5EF29D80" w14:textId="77777777" w:rsidR="00482C24" w:rsidRDefault="00482C24" w:rsidP="00482C24">
            <w:pPr>
              <w:pStyle w:val="Default"/>
              <w:jc w:val="both"/>
              <w:rPr>
                <w:rFonts w:ascii="Verdana" w:hAnsi="Verdana"/>
                <w:color w:val="auto"/>
                <w:sz w:val="20"/>
                <w:szCs w:val="20"/>
              </w:rPr>
            </w:pPr>
            <w:r w:rsidRPr="00482C24">
              <w:rPr>
                <w:rFonts w:ascii="Verdana" w:hAnsi="Verdana"/>
                <w:color w:val="auto"/>
                <w:sz w:val="20"/>
                <w:szCs w:val="20"/>
              </w:rPr>
              <w:t>The tin-plate cans and drums are coated inside with an epoxyphenolic varnish.</w:t>
            </w:r>
          </w:p>
          <w:p w14:paraId="1C912D97" w14:textId="77777777" w:rsidR="00482C24" w:rsidRPr="00BE53CA" w:rsidRDefault="00482C24" w:rsidP="00482C24">
            <w:pPr>
              <w:pStyle w:val="Default"/>
              <w:rPr>
                <w:rFonts w:ascii="Verdana" w:hAnsi="Verdana"/>
                <w:color w:val="auto"/>
              </w:rPr>
            </w:pPr>
            <w:r w:rsidRPr="00BE53CA">
              <w:rPr>
                <w:rFonts w:ascii="Verdana" w:hAnsi="Verdana"/>
                <w:color w:val="auto"/>
                <w:sz w:val="20"/>
                <w:szCs w:val="20"/>
              </w:rPr>
              <w:t xml:space="preserve">All packagings are hermetically closed with a cap. </w:t>
            </w:r>
          </w:p>
        </w:tc>
      </w:tr>
    </w:tbl>
    <w:p w14:paraId="662355F6" w14:textId="77777777" w:rsidR="00482C24" w:rsidRPr="00BE53CA" w:rsidRDefault="00482C24" w:rsidP="00482C24">
      <w:pPr>
        <w:pStyle w:val="Titre1"/>
        <w:numPr>
          <w:ilvl w:val="0"/>
          <w:numId w:val="0"/>
        </w:numPr>
        <w:spacing w:after="120"/>
        <w:ind w:left="432"/>
        <w:rPr>
          <w:sz w:val="20"/>
        </w:rPr>
      </w:pPr>
    </w:p>
    <w:p w14:paraId="74A5A6BD" w14:textId="77777777" w:rsidR="00482C24" w:rsidRPr="00BE53CA" w:rsidRDefault="00482C24" w:rsidP="00482C24">
      <w:pPr>
        <w:pStyle w:val="Titre2"/>
        <w:numPr>
          <w:ilvl w:val="0"/>
          <w:numId w:val="0"/>
        </w:numPr>
        <w:spacing w:before="0"/>
        <w:ind w:left="576" w:hanging="576"/>
        <w:rPr>
          <w:sz w:val="20"/>
        </w:rPr>
      </w:pPr>
      <w:bookmarkStart w:id="146" w:name="_Toc512506068"/>
      <w:r w:rsidRPr="00BE53CA">
        <w:rPr>
          <w:sz w:val="20"/>
        </w:rPr>
        <w:t>4.2.1. Use-specific instructions for use</w:t>
      </w:r>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71F6E46"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FAA1D7" w14:textId="77777777" w:rsidR="00482C24" w:rsidRPr="003F0478" w:rsidRDefault="00D56356" w:rsidP="003F0478">
            <w:pPr>
              <w:numPr>
                <w:ilvl w:val="0"/>
                <w:numId w:val="29"/>
              </w:numPr>
              <w:suppressAutoHyphens w:val="0"/>
              <w:snapToGrid w:val="0"/>
              <w:spacing w:line="260" w:lineRule="atLeast"/>
              <w:jc w:val="both"/>
            </w:pPr>
            <w:r w:rsidRPr="003F0478">
              <w:rPr>
                <w:rFonts w:cs="Arial"/>
                <w:bCs/>
                <w:szCs w:val="29"/>
              </w:rPr>
              <w:t>Curative treatments performed by injection must always be combined with curative treatments applied by superficial application.</w:t>
            </w:r>
          </w:p>
        </w:tc>
      </w:tr>
    </w:tbl>
    <w:p w14:paraId="6BD663F8" w14:textId="77777777" w:rsidR="00482C24" w:rsidRPr="00BE53CA" w:rsidRDefault="00482C24" w:rsidP="00482C24">
      <w:pPr>
        <w:pStyle w:val="Titre1"/>
        <w:numPr>
          <w:ilvl w:val="0"/>
          <w:numId w:val="0"/>
        </w:numPr>
        <w:spacing w:after="120"/>
        <w:ind w:left="432" w:hanging="432"/>
        <w:rPr>
          <w:rFonts w:eastAsia="Calibri"/>
          <w:caps w:val="0"/>
          <w:sz w:val="20"/>
          <w:lang w:val="en-GB"/>
        </w:rPr>
      </w:pPr>
    </w:p>
    <w:p w14:paraId="1AC61A8E" w14:textId="77777777" w:rsidR="00482C24" w:rsidRPr="00AB6968" w:rsidRDefault="00482C24" w:rsidP="00AB6968">
      <w:pPr>
        <w:pStyle w:val="Titre2"/>
        <w:numPr>
          <w:ilvl w:val="0"/>
          <w:numId w:val="0"/>
        </w:numPr>
        <w:spacing w:before="0"/>
        <w:ind w:left="576" w:hanging="576"/>
        <w:rPr>
          <w:sz w:val="20"/>
        </w:rPr>
      </w:pPr>
      <w:bookmarkStart w:id="147" w:name="_Toc512506069"/>
      <w:r w:rsidRPr="00AB6968">
        <w:rPr>
          <w:sz w:val="20"/>
        </w:rPr>
        <w:t>4.2.2 Use-specific risk mitigation measures</w:t>
      </w:r>
      <w:bookmarkEnd w:id="147"/>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30EF7342"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57DFF" w14:textId="77777777" w:rsidR="00482C24" w:rsidRPr="00BE53CA" w:rsidRDefault="007C64F6" w:rsidP="001472A1">
            <w:pPr>
              <w:spacing w:before="80"/>
              <w:rPr>
                <w:rFonts w:eastAsia="Calibri"/>
                <w:b/>
              </w:rPr>
            </w:pPr>
            <w:r>
              <w:rPr>
                <w:rFonts w:eastAsia="Calibri"/>
                <w:b/>
              </w:rPr>
              <w:t>-</w:t>
            </w:r>
          </w:p>
        </w:tc>
      </w:tr>
    </w:tbl>
    <w:p w14:paraId="6D2579B9" w14:textId="77777777" w:rsidR="00482C24" w:rsidRPr="00BE53CA" w:rsidRDefault="00482C24" w:rsidP="00482C24">
      <w:pPr>
        <w:pStyle w:val="Titre1"/>
        <w:numPr>
          <w:ilvl w:val="0"/>
          <w:numId w:val="0"/>
        </w:numPr>
        <w:spacing w:after="120"/>
        <w:ind w:left="432" w:hanging="432"/>
        <w:jc w:val="both"/>
        <w:rPr>
          <w:rFonts w:eastAsia="Calibri"/>
          <w:caps w:val="0"/>
          <w:sz w:val="20"/>
          <w:lang w:val="en-GB"/>
        </w:rPr>
      </w:pPr>
    </w:p>
    <w:p w14:paraId="51BBAABD" w14:textId="77777777" w:rsidR="00482C24" w:rsidRPr="00AB6968" w:rsidRDefault="00482C24" w:rsidP="00AB6968">
      <w:pPr>
        <w:pStyle w:val="Titre2"/>
        <w:numPr>
          <w:ilvl w:val="0"/>
          <w:numId w:val="0"/>
        </w:numPr>
        <w:spacing w:before="0"/>
        <w:ind w:left="576" w:hanging="576"/>
        <w:rPr>
          <w:sz w:val="20"/>
        </w:rPr>
      </w:pPr>
      <w:bookmarkStart w:id="148" w:name="_Toc512506070"/>
      <w:r w:rsidRPr="00AB6968">
        <w:rPr>
          <w:sz w:val="20"/>
        </w:rPr>
        <w:t>4.2.3 Where specific to the use, the particulars of likely direct or indirect effects, first aid instructions and emergency measures to protect the environment</w:t>
      </w:r>
      <w:bookmarkEnd w:id="148"/>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23D67D6B"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91EA4E" w14:textId="77777777" w:rsidR="00482C24" w:rsidRPr="00BE53CA" w:rsidRDefault="007C64F6" w:rsidP="001472A1">
            <w:pPr>
              <w:spacing w:before="80"/>
              <w:rPr>
                <w:rFonts w:eastAsia="Calibri"/>
                <w:b/>
              </w:rPr>
            </w:pPr>
            <w:r>
              <w:rPr>
                <w:rFonts w:eastAsia="Calibri"/>
                <w:b/>
              </w:rPr>
              <w:t>-</w:t>
            </w:r>
          </w:p>
        </w:tc>
      </w:tr>
    </w:tbl>
    <w:p w14:paraId="7696257E" w14:textId="77777777" w:rsidR="00482C24" w:rsidRPr="00BE53CA" w:rsidRDefault="00482C24" w:rsidP="00482C24">
      <w:pPr>
        <w:pStyle w:val="Titre1"/>
        <w:numPr>
          <w:ilvl w:val="0"/>
          <w:numId w:val="0"/>
        </w:numPr>
        <w:spacing w:after="120"/>
        <w:ind w:left="432" w:hanging="432"/>
        <w:jc w:val="both"/>
        <w:rPr>
          <w:rFonts w:eastAsia="Calibri"/>
          <w:caps w:val="0"/>
          <w:sz w:val="20"/>
          <w:lang w:val="en-GB"/>
        </w:rPr>
      </w:pPr>
    </w:p>
    <w:p w14:paraId="792958BE" w14:textId="77777777" w:rsidR="00482C24" w:rsidRPr="00AB6968" w:rsidRDefault="00482C24" w:rsidP="00AB6968">
      <w:pPr>
        <w:pStyle w:val="Titre2"/>
        <w:numPr>
          <w:ilvl w:val="0"/>
          <w:numId w:val="0"/>
        </w:numPr>
        <w:spacing w:before="0"/>
        <w:ind w:left="576" w:hanging="576"/>
        <w:rPr>
          <w:sz w:val="20"/>
        </w:rPr>
      </w:pPr>
      <w:bookmarkStart w:id="149" w:name="_Toc512506071"/>
      <w:r w:rsidRPr="00AB6968">
        <w:rPr>
          <w:sz w:val="20"/>
        </w:rPr>
        <w:t>4.2.4 Where specific to the use, the instructions for safe disposal of the product and its packaging</w:t>
      </w:r>
      <w:bookmarkEnd w:id="149"/>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6F3D1ED1"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3E6889" w14:textId="77777777" w:rsidR="00482C24" w:rsidRPr="00BE53CA" w:rsidRDefault="007C64F6" w:rsidP="001472A1">
            <w:pPr>
              <w:spacing w:before="80"/>
              <w:rPr>
                <w:rFonts w:eastAsia="Calibri"/>
                <w:b/>
              </w:rPr>
            </w:pPr>
            <w:r>
              <w:rPr>
                <w:rFonts w:eastAsia="Calibri"/>
                <w:b/>
              </w:rPr>
              <w:t>-</w:t>
            </w:r>
          </w:p>
        </w:tc>
      </w:tr>
    </w:tbl>
    <w:p w14:paraId="16D429F8" w14:textId="77777777" w:rsidR="00482C24" w:rsidRPr="00BE53CA" w:rsidRDefault="00482C24" w:rsidP="00482C24">
      <w:pPr>
        <w:rPr>
          <w:rFonts w:eastAsia="Calibri"/>
          <w:b/>
        </w:rPr>
      </w:pPr>
    </w:p>
    <w:p w14:paraId="645AD440" w14:textId="77777777" w:rsidR="00482C24" w:rsidRPr="00AB6968" w:rsidRDefault="00482C24" w:rsidP="00AB6968">
      <w:pPr>
        <w:pStyle w:val="Titre2"/>
        <w:numPr>
          <w:ilvl w:val="0"/>
          <w:numId w:val="0"/>
        </w:numPr>
        <w:spacing w:before="0"/>
        <w:ind w:left="576" w:hanging="576"/>
        <w:rPr>
          <w:sz w:val="20"/>
        </w:rPr>
      </w:pPr>
      <w:bookmarkStart w:id="150" w:name="_Toc512506072"/>
      <w:r w:rsidRPr="00AB6968">
        <w:rPr>
          <w:sz w:val="20"/>
        </w:rPr>
        <w:t>4.2.5. Where specific to the use, the conditions of storage and shelf-life of the product under normal conditions of storage</w:t>
      </w:r>
      <w:bookmarkEnd w:id="1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094B9B4"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8D8E32" w14:textId="77777777" w:rsidR="00482C24" w:rsidRPr="00BE53CA" w:rsidRDefault="007C64F6" w:rsidP="001472A1">
            <w:pPr>
              <w:spacing w:before="80"/>
            </w:pPr>
            <w:r>
              <w:t>-</w:t>
            </w:r>
          </w:p>
        </w:tc>
      </w:tr>
    </w:tbl>
    <w:p w14:paraId="74A5084D" w14:textId="77777777" w:rsidR="00482C24" w:rsidRPr="00BE53CA" w:rsidRDefault="00482C24" w:rsidP="00482C24"/>
    <w:p w14:paraId="7A3C70F9" w14:textId="77777777" w:rsidR="00482C24" w:rsidRPr="00BE53CA" w:rsidRDefault="00482C24" w:rsidP="00482C24">
      <w:pPr>
        <w:pStyle w:val="Titre2"/>
        <w:numPr>
          <w:ilvl w:val="0"/>
          <w:numId w:val="0"/>
        </w:numPr>
        <w:spacing w:before="0"/>
        <w:ind w:left="576" w:hanging="576"/>
        <w:rPr>
          <w:iCs/>
          <w:kern w:val="32"/>
          <w:szCs w:val="32"/>
        </w:rPr>
      </w:pPr>
      <w:bookmarkStart w:id="151" w:name="_Toc512506073"/>
      <w:r w:rsidRPr="00BE53CA">
        <w:rPr>
          <w:iCs/>
          <w:kern w:val="32"/>
          <w:szCs w:val="32"/>
        </w:rPr>
        <w:t>5. General directions for use of the meta SPC</w:t>
      </w:r>
      <w:r>
        <w:rPr>
          <w:iCs/>
          <w:kern w:val="32"/>
          <w:szCs w:val="32"/>
        </w:rPr>
        <w:t xml:space="preserve"> 2</w:t>
      </w:r>
      <w:bookmarkEnd w:id="151"/>
    </w:p>
    <w:p w14:paraId="7BC6FC29" w14:textId="77777777" w:rsidR="00482C24" w:rsidRPr="00BE53CA" w:rsidRDefault="00482C24" w:rsidP="00482C24">
      <w:pPr>
        <w:pStyle w:val="Titre2"/>
        <w:numPr>
          <w:ilvl w:val="0"/>
          <w:numId w:val="0"/>
        </w:numPr>
        <w:spacing w:before="0"/>
        <w:ind w:left="576"/>
        <w:rPr>
          <w:i/>
        </w:rPr>
      </w:pPr>
    </w:p>
    <w:p w14:paraId="1BC4ACE7" w14:textId="77777777" w:rsidR="00482C24" w:rsidRPr="00BE53CA" w:rsidRDefault="00482C24" w:rsidP="00482C24">
      <w:pPr>
        <w:pStyle w:val="Titre2"/>
        <w:numPr>
          <w:ilvl w:val="0"/>
          <w:numId w:val="0"/>
        </w:numPr>
        <w:spacing w:before="0"/>
        <w:ind w:left="576" w:hanging="576"/>
        <w:rPr>
          <w:i/>
          <w:sz w:val="20"/>
        </w:rPr>
      </w:pPr>
      <w:bookmarkStart w:id="152" w:name="_Toc512506074"/>
      <w:r w:rsidRPr="00BE53CA">
        <w:rPr>
          <w:i/>
          <w:sz w:val="20"/>
        </w:rPr>
        <w:t>5.1. Instructions for use</w:t>
      </w:r>
      <w:bookmarkEnd w:id="1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6490179F"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29E512" w14:textId="77777777" w:rsidR="005064A8" w:rsidRPr="003F0478" w:rsidRDefault="005064A8" w:rsidP="003F0478">
            <w:pPr>
              <w:numPr>
                <w:ilvl w:val="0"/>
                <w:numId w:val="29"/>
              </w:numPr>
              <w:suppressAutoHyphens w:val="0"/>
              <w:snapToGrid w:val="0"/>
              <w:spacing w:line="260" w:lineRule="atLeast"/>
              <w:jc w:val="both"/>
              <w:rPr>
                <w:rFonts w:cs="Arial"/>
                <w:bCs/>
                <w:szCs w:val="29"/>
              </w:rPr>
            </w:pPr>
            <w:r w:rsidRPr="003F0478">
              <w:rPr>
                <w:rFonts w:cs="Arial"/>
                <w:bCs/>
                <w:szCs w:val="29"/>
              </w:rPr>
              <w:t>Always read the label or leaflet before use and follow all the instructions provided.</w:t>
            </w:r>
          </w:p>
          <w:p w14:paraId="5945C47F" w14:textId="77777777" w:rsidR="00482C24" w:rsidRPr="00BE53CA" w:rsidRDefault="005064A8" w:rsidP="003F0478">
            <w:pPr>
              <w:numPr>
                <w:ilvl w:val="0"/>
                <w:numId w:val="29"/>
              </w:numPr>
              <w:suppressAutoHyphens w:val="0"/>
              <w:snapToGrid w:val="0"/>
              <w:spacing w:line="260" w:lineRule="atLeast"/>
              <w:jc w:val="both"/>
            </w:pPr>
            <w:r w:rsidRPr="003F0478">
              <w:rPr>
                <w:rFonts w:cs="Arial"/>
                <w:bCs/>
                <w:szCs w:val="29"/>
              </w:rPr>
              <w:t>The users should inform if the treatment is ineffective and report straightforward to the authorisation holder.</w:t>
            </w:r>
          </w:p>
        </w:tc>
      </w:tr>
    </w:tbl>
    <w:p w14:paraId="06E726A7" w14:textId="77777777" w:rsidR="00482C24" w:rsidRPr="00BE53CA" w:rsidRDefault="00482C24" w:rsidP="00482C24">
      <w:pPr>
        <w:pStyle w:val="Titre2"/>
        <w:numPr>
          <w:ilvl w:val="0"/>
          <w:numId w:val="0"/>
        </w:numPr>
        <w:spacing w:before="0"/>
        <w:ind w:left="576" w:hanging="576"/>
        <w:rPr>
          <w:i/>
          <w:sz w:val="20"/>
        </w:rPr>
      </w:pPr>
    </w:p>
    <w:p w14:paraId="6CC279C1" w14:textId="77777777" w:rsidR="00482C24" w:rsidRPr="00BE53CA" w:rsidRDefault="00482C24" w:rsidP="00482C24">
      <w:pPr>
        <w:pStyle w:val="Titre2"/>
        <w:numPr>
          <w:ilvl w:val="0"/>
          <w:numId w:val="0"/>
        </w:numPr>
        <w:spacing w:before="0"/>
        <w:ind w:left="576" w:hanging="576"/>
        <w:rPr>
          <w:i/>
          <w:sz w:val="20"/>
        </w:rPr>
      </w:pPr>
      <w:bookmarkStart w:id="153" w:name="_Toc512506075"/>
      <w:r w:rsidRPr="00BE53CA">
        <w:rPr>
          <w:i/>
          <w:sz w:val="20"/>
        </w:rPr>
        <w:t>5.2. Risk mitigation measures</w:t>
      </w:r>
      <w:bookmarkEnd w:id="1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22FA84C9"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C5DDF1" w14:textId="77777777" w:rsidR="00482C24" w:rsidRPr="003F0478" w:rsidRDefault="008F6A8D" w:rsidP="003F0478">
            <w:pPr>
              <w:numPr>
                <w:ilvl w:val="0"/>
                <w:numId w:val="29"/>
              </w:numPr>
              <w:suppressAutoHyphens w:val="0"/>
              <w:snapToGrid w:val="0"/>
              <w:spacing w:line="260" w:lineRule="atLeast"/>
              <w:jc w:val="both"/>
              <w:rPr>
                <w:rFonts w:cs="Arial"/>
                <w:bCs/>
                <w:szCs w:val="29"/>
              </w:rPr>
            </w:pPr>
            <w:r w:rsidRPr="003F0478">
              <w:rPr>
                <w:rFonts w:cs="Arial"/>
                <w:bCs/>
                <w:szCs w:val="29"/>
              </w:rPr>
              <w:t>Do not apply on wood likely to be in contact with food, feed, drinks and livestock.</w:t>
            </w:r>
          </w:p>
          <w:p w14:paraId="70E05811" w14:textId="77777777" w:rsidR="009A6965" w:rsidRPr="003F0478" w:rsidRDefault="0082436F" w:rsidP="003F0478">
            <w:pPr>
              <w:numPr>
                <w:ilvl w:val="0"/>
                <w:numId w:val="29"/>
              </w:numPr>
              <w:suppressAutoHyphens w:val="0"/>
              <w:snapToGrid w:val="0"/>
              <w:spacing w:line="260" w:lineRule="atLeast"/>
              <w:jc w:val="both"/>
              <w:rPr>
                <w:rFonts w:cs="Arial"/>
                <w:bCs/>
                <w:szCs w:val="29"/>
              </w:rPr>
            </w:pPr>
            <w:r w:rsidRPr="003F0478">
              <w:rPr>
                <w:rFonts w:cs="Arial"/>
                <w:bCs/>
                <w:szCs w:val="29"/>
              </w:rPr>
              <w:t xml:space="preserve">For professional, </w:t>
            </w:r>
            <w:r w:rsidR="00637DEF" w:rsidRPr="00562307">
              <w:rPr>
                <w:rFonts w:eastAsia="Calibri" w:cs="Arial"/>
                <w:szCs w:val="22"/>
                <w:lang w:val="en-US" w:eastAsia="en-US"/>
              </w:rPr>
              <w:t>wear protective chemical resistant gloves (glove material to be specified by the authorisation holder within the product information)</w:t>
            </w:r>
            <w:r w:rsidR="00637DEF" w:rsidRPr="00AC3B95">
              <w:rPr>
                <w:color w:val="222222"/>
                <w:lang w:val="en"/>
              </w:rPr>
              <w:t xml:space="preserve"> </w:t>
            </w:r>
            <w:r w:rsidR="00637DEF">
              <w:rPr>
                <w:color w:val="222222"/>
                <w:lang w:val="en"/>
              </w:rPr>
              <w:t>and a coated coverall</w:t>
            </w:r>
            <w:r w:rsidR="00BE673B">
              <w:rPr>
                <w:color w:val="222222"/>
                <w:lang w:val="en"/>
              </w:rPr>
              <w:t xml:space="preserve"> (category III Type 6)</w:t>
            </w:r>
            <w:r w:rsidR="009A6965" w:rsidRPr="003F0478">
              <w:rPr>
                <w:rFonts w:cs="Arial"/>
                <w:bCs/>
                <w:szCs w:val="29"/>
              </w:rPr>
              <w:t xml:space="preserve"> during the application phase of the product by spraying.</w:t>
            </w:r>
          </w:p>
          <w:p w14:paraId="699F6535" w14:textId="77777777" w:rsidR="009A6965" w:rsidRPr="00BE53CA" w:rsidRDefault="0082436F" w:rsidP="00637DEF">
            <w:pPr>
              <w:numPr>
                <w:ilvl w:val="0"/>
                <w:numId w:val="29"/>
              </w:numPr>
              <w:suppressAutoHyphens w:val="0"/>
              <w:snapToGrid w:val="0"/>
              <w:spacing w:line="260" w:lineRule="atLeast"/>
              <w:jc w:val="both"/>
            </w:pPr>
            <w:r w:rsidRPr="003F0478">
              <w:rPr>
                <w:rFonts w:cs="Arial"/>
                <w:bCs/>
                <w:szCs w:val="29"/>
              </w:rPr>
              <w:t xml:space="preserve">For professional, </w:t>
            </w:r>
            <w:r w:rsidR="00637DEF" w:rsidRPr="00562307">
              <w:rPr>
                <w:rFonts w:eastAsia="Calibri" w:cs="Arial"/>
                <w:szCs w:val="22"/>
                <w:lang w:val="en-US" w:eastAsia="en-US"/>
              </w:rPr>
              <w:t xml:space="preserve">wear protective chemical resistant gloves (glove material to be specified by the authorisation holder within the product information) </w:t>
            </w:r>
            <w:r w:rsidR="00637DEF">
              <w:rPr>
                <w:color w:val="222222"/>
                <w:lang w:val="en"/>
              </w:rPr>
              <w:t>and an impermeable</w:t>
            </w:r>
            <w:r w:rsidR="00BE673B">
              <w:rPr>
                <w:color w:val="222222"/>
                <w:lang w:val="en"/>
              </w:rPr>
              <w:t xml:space="preserve"> coverall (category III Type 3 or 4)</w:t>
            </w:r>
            <w:r w:rsidR="009A6965" w:rsidRPr="003F0478">
              <w:rPr>
                <w:rFonts w:cs="Arial"/>
                <w:bCs/>
                <w:szCs w:val="29"/>
              </w:rPr>
              <w:t xml:space="preserve"> during the application phase of the product by injection combined with spraying.</w:t>
            </w:r>
          </w:p>
        </w:tc>
      </w:tr>
    </w:tbl>
    <w:p w14:paraId="7FC4E763" w14:textId="77777777" w:rsidR="00482C24" w:rsidRPr="00BE53CA" w:rsidRDefault="00482C24" w:rsidP="00482C24">
      <w:pPr>
        <w:pStyle w:val="Titre2"/>
        <w:numPr>
          <w:ilvl w:val="0"/>
          <w:numId w:val="0"/>
        </w:numPr>
        <w:spacing w:before="0"/>
        <w:ind w:left="576" w:hanging="576"/>
        <w:rPr>
          <w:i/>
          <w:sz w:val="20"/>
        </w:rPr>
      </w:pPr>
    </w:p>
    <w:p w14:paraId="3FEDAF09" w14:textId="77777777" w:rsidR="00482C24" w:rsidRPr="00BE53CA" w:rsidRDefault="00482C24" w:rsidP="00482C24">
      <w:pPr>
        <w:pStyle w:val="Titre2"/>
        <w:numPr>
          <w:ilvl w:val="0"/>
          <w:numId w:val="0"/>
        </w:numPr>
        <w:spacing w:before="0"/>
        <w:ind w:left="576" w:hanging="576"/>
        <w:rPr>
          <w:i/>
          <w:sz w:val="20"/>
        </w:rPr>
      </w:pPr>
      <w:bookmarkStart w:id="154" w:name="_Toc512506076"/>
      <w:r w:rsidRPr="00BE53CA">
        <w:rPr>
          <w:i/>
          <w:sz w:val="20"/>
        </w:rPr>
        <w:t>5.3. Particulars of likely direct or indirect effects, first aid instructions and emergency measures to protect the environment</w:t>
      </w:r>
      <w:bookmarkEnd w:id="15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75D373A4"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0BFAB"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6A5BCF7"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Skin contact: Remove contaminated clothing and shoes. Wash contaminated skin with water. Contact poison treatment specialist if symptoms occur.</w:t>
            </w:r>
          </w:p>
          <w:p w14:paraId="5F4F3242"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Ingestion: Wash out mouth with water. Contact poison treatment specialist. Seek medical advice immediately if symptoms occur and/or large quantities have been ingested. Do not give fluids or induce vomiting.</w:t>
            </w:r>
          </w:p>
          <w:p w14:paraId="7C4808B5"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Inhalation (of spray mist): Remove victim to fresh air and keep at rest in a position comfortable for breathing. Seek medical advice immediately if symptoms occur and/or large quantities have been inhaled.</w:t>
            </w:r>
          </w:p>
          <w:p w14:paraId="7282F5D2"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 case of impaired consciousness place in recovery position and seek medical advice immediately.</w:t>
            </w:r>
          </w:p>
          <w:p w14:paraId="251D730D" w14:textId="77777777" w:rsidR="00482C24" w:rsidRPr="009A6965" w:rsidRDefault="009A6965" w:rsidP="003F0478">
            <w:pPr>
              <w:numPr>
                <w:ilvl w:val="0"/>
                <w:numId w:val="29"/>
              </w:numPr>
              <w:suppressAutoHyphens w:val="0"/>
              <w:snapToGrid w:val="0"/>
              <w:spacing w:line="260" w:lineRule="atLeast"/>
              <w:jc w:val="both"/>
              <w:rPr>
                <w:lang w:val="en-US"/>
              </w:rPr>
            </w:pPr>
            <w:r w:rsidRPr="003F0478">
              <w:rPr>
                <w:rFonts w:cs="Arial"/>
                <w:bCs/>
                <w:szCs w:val="29"/>
              </w:rPr>
              <w:t>Keep the container or label available.</w:t>
            </w:r>
          </w:p>
        </w:tc>
      </w:tr>
    </w:tbl>
    <w:p w14:paraId="4C084414" w14:textId="77777777" w:rsidR="00482C24" w:rsidRPr="00BE53CA" w:rsidRDefault="00482C24" w:rsidP="00482C24">
      <w:pPr>
        <w:pStyle w:val="Titre2"/>
        <w:numPr>
          <w:ilvl w:val="0"/>
          <w:numId w:val="0"/>
        </w:numPr>
        <w:spacing w:before="0"/>
        <w:ind w:left="576" w:hanging="576"/>
        <w:rPr>
          <w:i/>
          <w:sz w:val="20"/>
        </w:rPr>
      </w:pPr>
    </w:p>
    <w:p w14:paraId="74288383" w14:textId="77777777" w:rsidR="00482C24" w:rsidRPr="00BE53CA" w:rsidRDefault="00482C24" w:rsidP="00482C24">
      <w:pPr>
        <w:pStyle w:val="Titre2"/>
        <w:numPr>
          <w:ilvl w:val="0"/>
          <w:numId w:val="0"/>
        </w:numPr>
        <w:spacing w:before="0"/>
        <w:ind w:left="576" w:hanging="576"/>
        <w:rPr>
          <w:i/>
          <w:sz w:val="20"/>
        </w:rPr>
      </w:pPr>
      <w:bookmarkStart w:id="155" w:name="_Toc512506077"/>
      <w:r w:rsidRPr="00BE53CA">
        <w:rPr>
          <w:i/>
          <w:sz w:val="20"/>
        </w:rPr>
        <w:t>5.4. Instructions for safe disposal of the product and its packaging</w:t>
      </w:r>
      <w:bookmarkEnd w:id="15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3453BAEA"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4A2709" w14:textId="77777777" w:rsidR="00572C54" w:rsidRPr="003F0478" w:rsidRDefault="00572C54" w:rsidP="003F0478">
            <w:pPr>
              <w:numPr>
                <w:ilvl w:val="0"/>
                <w:numId w:val="29"/>
              </w:numPr>
              <w:suppressAutoHyphens w:val="0"/>
              <w:snapToGrid w:val="0"/>
              <w:spacing w:line="260" w:lineRule="atLeast"/>
              <w:jc w:val="both"/>
              <w:rPr>
                <w:rFonts w:cs="Arial"/>
                <w:bCs/>
                <w:szCs w:val="29"/>
              </w:rPr>
            </w:pPr>
            <w:r w:rsidRPr="003F0478">
              <w:rPr>
                <w:rFonts w:cs="Arial"/>
                <w:bCs/>
                <w:szCs w:val="29"/>
              </w:rPr>
              <w:t>Dispose of unused product, its packaging and all other waste in accordance with local regulations.</w:t>
            </w:r>
          </w:p>
          <w:p w14:paraId="24C85438" w14:textId="77777777" w:rsidR="00482C24" w:rsidRPr="00BE53CA" w:rsidRDefault="00572C54" w:rsidP="003F0478">
            <w:pPr>
              <w:numPr>
                <w:ilvl w:val="0"/>
                <w:numId w:val="29"/>
              </w:numPr>
              <w:suppressAutoHyphens w:val="0"/>
              <w:snapToGrid w:val="0"/>
              <w:spacing w:line="260" w:lineRule="atLeast"/>
              <w:jc w:val="both"/>
            </w:pPr>
            <w:r w:rsidRPr="003F0478">
              <w:rPr>
                <w:rFonts w:cs="Arial"/>
                <w:bCs/>
                <w:szCs w:val="29"/>
              </w:rPr>
              <w:t>Do not discharge unused product on the ground, into water courses, into pipes (sink, toilets…) nor down</w:t>
            </w:r>
            <w:r w:rsidR="003F0478">
              <w:rPr>
                <w:rFonts w:cs="Arial"/>
                <w:bCs/>
                <w:szCs w:val="29"/>
              </w:rPr>
              <w:t>.</w:t>
            </w:r>
          </w:p>
        </w:tc>
      </w:tr>
    </w:tbl>
    <w:p w14:paraId="0B36834B" w14:textId="77777777" w:rsidR="00482C24" w:rsidRPr="00BE53CA" w:rsidRDefault="00482C24" w:rsidP="00482C24">
      <w:pPr>
        <w:pStyle w:val="Titre2"/>
        <w:numPr>
          <w:ilvl w:val="0"/>
          <w:numId w:val="0"/>
        </w:numPr>
        <w:spacing w:before="0"/>
        <w:ind w:left="576" w:hanging="576"/>
        <w:rPr>
          <w:i/>
          <w:sz w:val="20"/>
        </w:rPr>
      </w:pPr>
    </w:p>
    <w:p w14:paraId="45579762" w14:textId="77777777" w:rsidR="00482C24" w:rsidRPr="00BE53CA" w:rsidRDefault="00482C24" w:rsidP="00482C24">
      <w:pPr>
        <w:pStyle w:val="Titre2"/>
        <w:numPr>
          <w:ilvl w:val="0"/>
          <w:numId w:val="0"/>
        </w:numPr>
        <w:spacing w:before="0"/>
        <w:ind w:left="576" w:hanging="576"/>
        <w:rPr>
          <w:bCs/>
          <w:sz w:val="20"/>
          <w:lang w:eastAsia="en-GB"/>
        </w:rPr>
      </w:pPr>
      <w:bookmarkStart w:id="156" w:name="_Toc512506078"/>
      <w:r w:rsidRPr="00BE53CA">
        <w:rPr>
          <w:i/>
          <w:sz w:val="20"/>
        </w:rPr>
        <w:t>5.5. Conditions of storage and shelf-life of the product under normal conditions of storage</w:t>
      </w:r>
      <w:bookmarkEnd w:id="1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4DB3E49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575AD9" w14:textId="77777777" w:rsidR="00482C24" w:rsidRPr="00A55CE0" w:rsidRDefault="00904BCD" w:rsidP="003F0478">
            <w:pPr>
              <w:numPr>
                <w:ilvl w:val="0"/>
                <w:numId w:val="29"/>
              </w:numPr>
              <w:suppressAutoHyphens w:val="0"/>
              <w:snapToGrid w:val="0"/>
              <w:spacing w:line="260" w:lineRule="atLeast"/>
              <w:jc w:val="both"/>
              <w:rPr>
                <w:rFonts w:cs="Arial"/>
                <w:bCs/>
                <w:szCs w:val="29"/>
              </w:rPr>
            </w:pPr>
            <w:r w:rsidRPr="00A55CE0">
              <w:rPr>
                <w:rFonts w:cs="Arial"/>
                <w:bCs/>
                <w:szCs w:val="29"/>
              </w:rPr>
              <w:t>Do not store more than 18 months.</w:t>
            </w:r>
          </w:p>
          <w:p w14:paraId="4E452547" w14:textId="77777777" w:rsidR="00904BCD" w:rsidRPr="00BE53CA" w:rsidRDefault="00904BCD" w:rsidP="003F0478">
            <w:pPr>
              <w:numPr>
                <w:ilvl w:val="0"/>
                <w:numId w:val="29"/>
              </w:numPr>
              <w:suppressAutoHyphens w:val="0"/>
              <w:snapToGrid w:val="0"/>
              <w:spacing w:line="260" w:lineRule="atLeast"/>
              <w:jc w:val="both"/>
            </w:pPr>
            <w:r w:rsidRPr="003F0478">
              <w:rPr>
                <w:rFonts w:cs="Arial"/>
                <w:bCs/>
                <w:szCs w:val="29"/>
              </w:rPr>
              <w:t>Do not store above 40°C.</w:t>
            </w:r>
          </w:p>
        </w:tc>
      </w:tr>
    </w:tbl>
    <w:p w14:paraId="09555FDB" w14:textId="77777777" w:rsidR="00482C24" w:rsidRPr="00BE53CA" w:rsidRDefault="00482C24" w:rsidP="00482C24">
      <w:pPr>
        <w:pStyle w:val="Titre1"/>
        <w:numPr>
          <w:ilvl w:val="0"/>
          <w:numId w:val="0"/>
        </w:numPr>
        <w:spacing w:after="120"/>
        <w:ind w:left="432"/>
      </w:pPr>
    </w:p>
    <w:p w14:paraId="2B4B16B9" w14:textId="77777777" w:rsidR="00482C24" w:rsidRPr="00BE53CA" w:rsidRDefault="00482C24" w:rsidP="00482C24">
      <w:pPr>
        <w:pStyle w:val="Titre2"/>
        <w:numPr>
          <w:ilvl w:val="0"/>
          <w:numId w:val="0"/>
        </w:numPr>
        <w:spacing w:before="0"/>
        <w:ind w:left="576" w:hanging="576"/>
        <w:rPr>
          <w:iCs/>
          <w:kern w:val="32"/>
          <w:szCs w:val="32"/>
        </w:rPr>
      </w:pPr>
      <w:bookmarkStart w:id="157" w:name="_Toc512506079"/>
      <w:r w:rsidRPr="00BE53CA">
        <w:rPr>
          <w:iCs/>
          <w:kern w:val="32"/>
          <w:szCs w:val="32"/>
        </w:rPr>
        <w:t>6. Other information</w:t>
      </w:r>
      <w:bookmarkEnd w:id="1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EC3D39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4C9382" w14:textId="77777777" w:rsidR="0018451D" w:rsidRPr="00BE53CA" w:rsidRDefault="008F6A8D" w:rsidP="003F0478">
            <w:pPr>
              <w:numPr>
                <w:ilvl w:val="0"/>
                <w:numId w:val="29"/>
              </w:numPr>
              <w:suppressAutoHyphens w:val="0"/>
              <w:snapToGrid w:val="0"/>
              <w:spacing w:line="260" w:lineRule="atLeast"/>
              <w:jc w:val="both"/>
            </w:pPr>
            <w:r w:rsidRPr="003F0478">
              <w:rPr>
                <w:rFonts w:cs="Arial"/>
                <w:bCs/>
                <w:szCs w:val="29"/>
              </w:rPr>
              <w:t>Treated wood should not be intended for uses involving contact with food, feed or livestock.</w:t>
            </w:r>
          </w:p>
        </w:tc>
      </w:tr>
    </w:tbl>
    <w:p w14:paraId="1999413E" w14:textId="77777777" w:rsidR="00482C24" w:rsidRPr="00BE53CA" w:rsidRDefault="00482C24" w:rsidP="00482C24"/>
    <w:p w14:paraId="2768A4E4" w14:textId="77777777" w:rsidR="00482C24" w:rsidRPr="00BE53CA" w:rsidRDefault="00482C24" w:rsidP="00482C24"/>
    <w:p w14:paraId="748A8F99" w14:textId="77777777" w:rsidR="00482C24" w:rsidRPr="00BE53CA" w:rsidRDefault="00482C24" w:rsidP="00482C24">
      <w:pPr>
        <w:pStyle w:val="Titre1"/>
        <w:numPr>
          <w:ilvl w:val="0"/>
          <w:numId w:val="0"/>
        </w:numPr>
        <w:spacing w:after="120"/>
        <w:rPr>
          <w:lang w:val="en-GB"/>
        </w:rPr>
      </w:pPr>
      <w:bookmarkStart w:id="158" w:name="_Toc512506080"/>
      <w:r w:rsidRPr="00BE53CA">
        <w:rPr>
          <w:lang w:val="en-GB"/>
        </w:rPr>
        <w:t xml:space="preserve">Part III - Third information level:  individual </w:t>
      </w:r>
      <w:r>
        <w:rPr>
          <w:lang w:val="en-GB"/>
        </w:rPr>
        <w:t>products in the meta SPC 2</w:t>
      </w:r>
      <w:bookmarkEnd w:id="158"/>
      <w:r w:rsidRPr="00BE53CA">
        <w:rPr>
          <w:lang w:val="en-GB"/>
        </w:rPr>
        <w:t xml:space="preserve"> </w:t>
      </w:r>
    </w:p>
    <w:p w14:paraId="02B3D972" w14:textId="77777777" w:rsidR="00482C24" w:rsidRPr="00BE53CA" w:rsidRDefault="00482C24" w:rsidP="00482C24">
      <w:pPr>
        <w:pStyle w:val="Titre2"/>
        <w:numPr>
          <w:ilvl w:val="0"/>
          <w:numId w:val="0"/>
        </w:numPr>
        <w:tabs>
          <w:tab w:val="clear" w:pos="567"/>
          <w:tab w:val="left" w:pos="0"/>
        </w:tabs>
        <w:jc w:val="both"/>
        <w:rPr>
          <w:sz w:val="20"/>
        </w:rPr>
      </w:pPr>
      <w:bookmarkStart w:id="159" w:name="_Toc512506081"/>
      <w:r w:rsidRPr="00BE53CA">
        <w:rPr>
          <w:sz w:val="20"/>
        </w:rPr>
        <w:t>1. Trade name(s), authorisation number and specific composition of each individual product</w:t>
      </w:r>
      <w:bookmarkEnd w:id="159"/>
    </w:p>
    <w:p w14:paraId="48A99D71" w14:textId="77777777" w:rsidR="00482C24" w:rsidRPr="00BE53CA" w:rsidRDefault="00482C24" w:rsidP="00482C24">
      <w:pPr>
        <w:pStyle w:val="Titre2"/>
        <w:numPr>
          <w:ilvl w:val="0"/>
          <w:numId w:val="0"/>
        </w:numPr>
        <w:spacing w:before="0"/>
        <w:ind w:left="576" w:hanging="576"/>
        <w:rPr>
          <w:i/>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45"/>
        <w:gridCol w:w="1559"/>
        <w:gridCol w:w="1276"/>
        <w:gridCol w:w="1417"/>
        <w:gridCol w:w="1418"/>
        <w:gridCol w:w="985"/>
        <w:gridCol w:w="7"/>
      </w:tblGrid>
      <w:tr w:rsidR="00482C24" w:rsidRPr="000750E3" w14:paraId="156A8ECD" w14:textId="77777777" w:rsidTr="00A55CE0">
        <w:trPr>
          <w:gridAfter w:val="1"/>
          <w:wAfter w:w="7" w:type="dxa"/>
          <w:trHeight w:val="370"/>
        </w:trPr>
        <w:tc>
          <w:tcPr>
            <w:tcW w:w="1745" w:type="dxa"/>
            <w:tcMar>
              <w:top w:w="40" w:type="dxa"/>
              <w:left w:w="40" w:type="dxa"/>
              <w:bottom w:w="40" w:type="dxa"/>
              <w:right w:w="40" w:type="dxa"/>
            </w:tcMar>
          </w:tcPr>
          <w:p w14:paraId="2E09C648" w14:textId="77777777" w:rsidR="00482C24" w:rsidRPr="00BE53CA" w:rsidRDefault="00482C24" w:rsidP="001472A1">
            <w:r w:rsidRPr="00BE53CA">
              <w:rPr>
                <w:b/>
                <w:bCs/>
                <w:szCs w:val="24"/>
                <w:lang w:eastAsia="en-GB"/>
              </w:rPr>
              <w:t>Trade name(s)</w:t>
            </w:r>
          </w:p>
        </w:tc>
        <w:tc>
          <w:tcPr>
            <w:tcW w:w="6655" w:type="dxa"/>
            <w:gridSpan w:val="5"/>
            <w:tcMar>
              <w:top w:w="40" w:type="dxa"/>
              <w:left w:w="40" w:type="dxa"/>
              <w:bottom w:w="40" w:type="dxa"/>
              <w:right w:w="40" w:type="dxa"/>
            </w:tcMar>
          </w:tcPr>
          <w:p w14:paraId="4808748C" w14:textId="77777777" w:rsidR="00482C24" w:rsidRPr="001472A1" w:rsidRDefault="00482C24" w:rsidP="001472A1">
            <w:pPr>
              <w:rPr>
                <w:b/>
                <w:bCs/>
                <w:szCs w:val="24"/>
                <w:lang w:val="fr-FR" w:eastAsia="en-GB"/>
              </w:rPr>
            </w:pPr>
            <w:r w:rsidRPr="004A67D2">
              <w:rPr>
                <w:b/>
                <w:bCs/>
                <w:szCs w:val="24"/>
                <w:lang w:val="fr-FR" w:eastAsia="en-GB"/>
              </w:rPr>
              <w:t>X6089HA1</w:t>
            </w:r>
          </w:p>
          <w:p w14:paraId="076C0823"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Poutres &amp; Charpentes </w:t>
            </w:r>
          </w:p>
          <w:p w14:paraId="5680E20F"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Boiseries &amp; Parquets </w:t>
            </w:r>
          </w:p>
          <w:p w14:paraId="296D2DE5"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Veraxyl Charpente Traitement du Bois </w:t>
            </w:r>
          </w:p>
          <w:p w14:paraId="5C8678DD"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Charpente </w:t>
            </w:r>
          </w:p>
          <w:p w14:paraId="2DD7ABD9" w14:textId="77777777" w:rsidR="00482C24" w:rsidRPr="00A55CE0" w:rsidRDefault="00482C24" w:rsidP="00482C24">
            <w:pPr>
              <w:pStyle w:val="Default"/>
              <w:rPr>
                <w:rFonts w:ascii="Verdana" w:hAnsi="Verdana"/>
                <w:sz w:val="20"/>
                <w:szCs w:val="20"/>
                <w:lang w:val="fr-FR"/>
              </w:rPr>
            </w:pPr>
            <w:r w:rsidRPr="00A55CE0">
              <w:rPr>
                <w:rFonts w:ascii="Verdana" w:hAnsi="Verdana"/>
                <w:sz w:val="20"/>
                <w:szCs w:val="20"/>
                <w:lang w:val="fr-FR"/>
              </w:rPr>
              <w:t xml:space="preserve">Xylophène Professionnel C2000 </w:t>
            </w:r>
          </w:p>
          <w:p w14:paraId="45E87D72" w14:textId="77777777" w:rsidR="00482C24" w:rsidRPr="00A55CE0" w:rsidRDefault="00482C24" w:rsidP="00482C24">
            <w:pPr>
              <w:pStyle w:val="Default"/>
              <w:rPr>
                <w:rFonts w:ascii="Verdana" w:hAnsi="Verdana"/>
                <w:sz w:val="20"/>
                <w:szCs w:val="20"/>
                <w:lang w:val="fr-FR"/>
              </w:rPr>
            </w:pPr>
            <w:r w:rsidRPr="00A55CE0">
              <w:rPr>
                <w:rFonts w:ascii="Verdana" w:hAnsi="Verdana"/>
                <w:sz w:val="20"/>
                <w:szCs w:val="20"/>
                <w:lang w:val="fr-FR"/>
              </w:rPr>
              <w:t xml:space="preserve">Xylophene Expert Xylo Structure </w:t>
            </w:r>
          </w:p>
          <w:p w14:paraId="0321618C" w14:textId="77777777" w:rsidR="00482C24" w:rsidRPr="00482C24" w:rsidRDefault="00482C24" w:rsidP="00482C24">
            <w:pPr>
              <w:pStyle w:val="Default"/>
              <w:rPr>
                <w:rFonts w:ascii="Verdana" w:hAnsi="Verdana"/>
                <w:sz w:val="20"/>
                <w:szCs w:val="20"/>
                <w:lang w:val="fr-FR"/>
              </w:rPr>
            </w:pPr>
            <w:r w:rsidRPr="00A55CE0">
              <w:rPr>
                <w:rFonts w:ascii="Verdana" w:hAnsi="Verdana"/>
                <w:sz w:val="20"/>
                <w:szCs w:val="20"/>
                <w:lang w:val="fr-FR"/>
              </w:rPr>
              <w:t>Colours Traitement Poutres et Charpentes</w:t>
            </w:r>
            <w:r w:rsidRPr="00482C24">
              <w:rPr>
                <w:rFonts w:ascii="Verdana" w:hAnsi="Verdana"/>
                <w:sz w:val="20"/>
                <w:szCs w:val="20"/>
                <w:lang w:val="fr-FR"/>
              </w:rPr>
              <w:t xml:space="preserve"> </w:t>
            </w:r>
          </w:p>
          <w:p w14:paraId="32A7F740"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Inventiv' Protec Traitement Poutres et Charpentes </w:t>
            </w:r>
          </w:p>
          <w:p w14:paraId="70C51F5A"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Boisilor Traitement Poutres &amp; Charpentes </w:t>
            </w:r>
          </w:p>
          <w:p w14:paraId="5550AD04"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Bricorama Traitement Poutres Et Charpentes </w:t>
            </w:r>
          </w:p>
          <w:p w14:paraId="130A4CE5"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Xylophene Curatif CE 2000 </w:t>
            </w:r>
          </w:p>
          <w:p w14:paraId="0D34A9E3"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Industrie Xylobati CE 2000 </w:t>
            </w:r>
          </w:p>
          <w:p w14:paraId="386621E3" w14:textId="7856FA54" w:rsidR="00482C24" w:rsidRDefault="00482C24" w:rsidP="00482C24">
            <w:pPr>
              <w:rPr>
                <w:lang w:val="fr-FR"/>
              </w:rPr>
            </w:pPr>
            <w:r w:rsidRPr="00482C24">
              <w:rPr>
                <w:lang w:val="fr-FR"/>
              </w:rPr>
              <w:t xml:space="preserve">Traitement Poutres et Charpentes Nuance </w:t>
            </w:r>
          </w:p>
          <w:p w14:paraId="3BCE5E01" w14:textId="491C4EFC" w:rsidR="00A55F1A" w:rsidRDefault="00A55F1A" w:rsidP="00482C24">
            <w:pPr>
              <w:rPr>
                <w:lang w:val="fr-FR"/>
              </w:rPr>
            </w:pPr>
            <w:r>
              <w:rPr>
                <w:lang w:val="fr-FR"/>
              </w:rPr>
              <w:t>Xylophène Xylo Structure</w:t>
            </w:r>
          </w:p>
          <w:p w14:paraId="412ED2B0" w14:textId="77777777" w:rsidR="00D07255" w:rsidRDefault="00D07255" w:rsidP="00482C24">
            <w:pPr>
              <w:rPr>
                <w:lang w:val="fr-FR"/>
              </w:rPr>
            </w:pPr>
          </w:p>
          <w:p w14:paraId="3C557FE1" w14:textId="77777777" w:rsidR="00D07255" w:rsidRPr="006C268B" w:rsidRDefault="00D07255" w:rsidP="00A55CE0">
            <w:pPr>
              <w:jc w:val="both"/>
              <w:rPr>
                <w:rFonts w:eastAsia="Calibri" w:cs="Arial"/>
                <w:color w:val="000000"/>
                <w:szCs w:val="24"/>
                <w:lang w:val="en-US" w:eastAsia="de-DE"/>
              </w:rPr>
            </w:pPr>
            <w:r w:rsidRPr="006C268B">
              <w:rPr>
                <w:rFonts w:eastAsia="Calibri" w:cs="Arial"/>
                <w:color w:val="000000"/>
                <w:szCs w:val="24"/>
                <w:lang w:val="en-US" w:eastAsia="de-DE"/>
              </w:rPr>
              <w:t xml:space="preserve">Denmark: </w:t>
            </w:r>
          </w:p>
          <w:p w14:paraId="3717C1B1"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Gori Stop Insekt</w:t>
            </w:r>
          </w:p>
          <w:p w14:paraId="256E6CCF"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Protox Insekt</w:t>
            </w:r>
          </w:p>
          <w:p w14:paraId="1850FBF2"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A-Tox+</w:t>
            </w:r>
          </w:p>
          <w:p w14:paraId="75DE35F9"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Borup Møbel- &amp; Træbeskyttelse</w:t>
            </w:r>
          </w:p>
          <w:p w14:paraId="68C98119" w14:textId="77777777" w:rsidR="00D07255" w:rsidRPr="00A55CE0" w:rsidRDefault="00D07255" w:rsidP="00A55CE0">
            <w:pPr>
              <w:jc w:val="both"/>
              <w:rPr>
                <w:b/>
                <w:bCs/>
                <w:szCs w:val="24"/>
                <w:lang w:val="en-US" w:eastAsia="en-GB"/>
              </w:rPr>
            </w:pPr>
            <w:r w:rsidRPr="00A55CE0">
              <w:rPr>
                <w:rFonts w:eastAsia="Calibri" w:cs="Arial"/>
                <w:color w:val="000000"/>
                <w:szCs w:val="24"/>
                <w:lang w:eastAsia="de-DE"/>
              </w:rPr>
              <w:t>Juliana Woodrefresher</w:t>
            </w:r>
          </w:p>
        </w:tc>
      </w:tr>
      <w:tr w:rsidR="00482C24" w:rsidRPr="00BE53CA" w14:paraId="75DDEC86" w14:textId="77777777" w:rsidTr="00A55CE0">
        <w:trPr>
          <w:trHeight w:val="514"/>
        </w:trPr>
        <w:tc>
          <w:tcPr>
            <w:tcW w:w="1745" w:type="dxa"/>
            <w:tcMar>
              <w:top w:w="40" w:type="dxa"/>
              <w:left w:w="40" w:type="dxa"/>
              <w:bottom w:w="40" w:type="dxa"/>
              <w:right w:w="40" w:type="dxa"/>
            </w:tcMar>
          </w:tcPr>
          <w:p w14:paraId="33F50579" w14:textId="77777777" w:rsidR="00482C24" w:rsidRPr="00BE53CA" w:rsidRDefault="00482C24" w:rsidP="001472A1">
            <w:pPr>
              <w:rPr>
                <w:b/>
              </w:rPr>
            </w:pPr>
            <w:r w:rsidRPr="00BE53CA">
              <w:rPr>
                <w:b/>
              </w:rPr>
              <w:t>Authorisation number</w:t>
            </w:r>
          </w:p>
        </w:tc>
        <w:tc>
          <w:tcPr>
            <w:tcW w:w="6662" w:type="dxa"/>
            <w:gridSpan w:val="6"/>
            <w:tcMar>
              <w:top w:w="40" w:type="dxa"/>
              <w:left w:w="40" w:type="dxa"/>
              <w:bottom w:w="40" w:type="dxa"/>
              <w:right w:w="40" w:type="dxa"/>
            </w:tcMar>
          </w:tcPr>
          <w:p w14:paraId="59DFB2DF" w14:textId="77777777" w:rsidR="00482C24" w:rsidRPr="00BE53CA" w:rsidRDefault="00482C24" w:rsidP="001472A1">
            <w:pPr>
              <w:rPr>
                <w:b/>
                <w:bCs/>
                <w:szCs w:val="24"/>
                <w:lang w:eastAsia="en-GB"/>
              </w:rPr>
            </w:pPr>
          </w:p>
        </w:tc>
      </w:tr>
      <w:tr w:rsidR="00482C24" w:rsidRPr="00BE53CA" w14:paraId="0A5A5D95" w14:textId="77777777" w:rsidTr="00A55CE0">
        <w:trPr>
          <w:trHeight w:val="514"/>
        </w:trPr>
        <w:tc>
          <w:tcPr>
            <w:tcW w:w="1745" w:type="dxa"/>
            <w:tcMar>
              <w:top w:w="40" w:type="dxa"/>
              <w:left w:w="40" w:type="dxa"/>
              <w:bottom w:w="40" w:type="dxa"/>
              <w:right w:w="40" w:type="dxa"/>
            </w:tcMar>
          </w:tcPr>
          <w:p w14:paraId="5DC7D6E0" w14:textId="77777777" w:rsidR="00482C24" w:rsidRPr="00BE53CA" w:rsidRDefault="00482C24" w:rsidP="001472A1">
            <w:r w:rsidRPr="00BE53CA">
              <w:rPr>
                <w:b/>
                <w:bCs/>
                <w:szCs w:val="24"/>
                <w:lang w:eastAsia="en-GB"/>
              </w:rPr>
              <w:t>Common name</w:t>
            </w:r>
          </w:p>
        </w:tc>
        <w:tc>
          <w:tcPr>
            <w:tcW w:w="1559" w:type="dxa"/>
            <w:tcMar>
              <w:top w:w="40" w:type="dxa"/>
              <w:left w:w="40" w:type="dxa"/>
              <w:bottom w:w="40" w:type="dxa"/>
              <w:right w:w="40" w:type="dxa"/>
            </w:tcMar>
          </w:tcPr>
          <w:p w14:paraId="568B3580" w14:textId="77777777" w:rsidR="00482C24" w:rsidRPr="00BE53CA" w:rsidRDefault="00482C24" w:rsidP="001472A1">
            <w:r w:rsidRPr="00BE53CA">
              <w:rPr>
                <w:b/>
                <w:bCs/>
                <w:szCs w:val="24"/>
                <w:lang w:eastAsia="en-GB"/>
              </w:rPr>
              <w:t>IUPAC name</w:t>
            </w:r>
          </w:p>
        </w:tc>
        <w:tc>
          <w:tcPr>
            <w:tcW w:w="1276" w:type="dxa"/>
            <w:tcMar>
              <w:top w:w="40" w:type="dxa"/>
              <w:left w:w="40" w:type="dxa"/>
              <w:bottom w:w="40" w:type="dxa"/>
              <w:right w:w="40" w:type="dxa"/>
            </w:tcMar>
          </w:tcPr>
          <w:p w14:paraId="35905F72" w14:textId="77777777" w:rsidR="00482C24" w:rsidRPr="00BE53CA" w:rsidRDefault="00482C24" w:rsidP="001472A1">
            <w:r w:rsidRPr="00BE53CA">
              <w:rPr>
                <w:b/>
                <w:bCs/>
                <w:szCs w:val="24"/>
                <w:lang w:eastAsia="en-GB"/>
              </w:rPr>
              <w:t>Function</w:t>
            </w:r>
          </w:p>
        </w:tc>
        <w:tc>
          <w:tcPr>
            <w:tcW w:w="1417" w:type="dxa"/>
            <w:tcMar>
              <w:top w:w="40" w:type="dxa"/>
              <w:left w:w="40" w:type="dxa"/>
              <w:bottom w:w="40" w:type="dxa"/>
              <w:right w:w="40" w:type="dxa"/>
            </w:tcMar>
          </w:tcPr>
          <w:p w14:paraId="7EAA5A1F" w14:textId="77777777" w:rsidR="00482C24" w:rsidRPr="00BE53CA" w:rsidRDefault="00482C24" w:rsidP="001472A1">
            <w:r w:rsidRPr="00BE53CA">
              <w:rPr>
                <w:b/>
                <w:bCs/>
                <w:szCs w:val="24"/>
                <w:lang w:eastAsia="en-GB"/>
              </w:rPr>
              <w:t>CAS number</w:t>
            </w:r>
          </w:p>
        </w:tc>
        <w:tc>
          <w:tcPr>
            <w:tcW w:w="1418" w:type="dxa"/>
            <w:tcMar>
              <w:top w:w="40" w:type="dxa"/>
              <w:left w:w="40" w:type="dxa"/>
              <w:bottom w:w="40" w:type="dxa"/>
              <w:right w:w="40" w:type="dxa"/>
            </w:tcMar>
          </w:tcPr>
          <w:p w14:paraId="685062ED" w14:textId="77777777" w:rsidR="00482C24" w:rsidRPr="00BE53CA" w:rsidRDefault="00482C24" w:rsidP="001472A1">
            <w:r w:rsidRPr="00BE53CA">
              <w:rPr>
                <w:b/>
                <w:bCs/>
                <w:szCs w:val="24"/>
                <w:lang w:eastAsia="en-GB"/>
              </w:rPr>
              <w:t>EC number</w:t>
            </w:r>
          </w:p>
        </w:tc>
        <w:tc>
          <w:tcPr>
            <w:tcW w:w="992" w:type="dxa"/>
            <w:gridSpan w:val="2"/>
            <w:tcMar>
              <w:top w:w="40" w:type="dxa"/>
              <w:left w:w="40" w:type="dxa"/>
              <w:bottom w:w="40" w:type="dxa"/>
              <w:right w:w="40" w:type="dxa"/>
            </w:tcMar>
          </w:tcPr>
          <w:p w14:paraId="6EF00E1D" w14:textId="77777777" w:rsidR="00482C24" w:rsidRPr="00BE53CA" w:rsidRDefault="00482C24" w:rsidP="001472A1">
            <w:r w:rsidRPr="00BE53CA">
              <w:rPr>
                <w:b/>
                <w:bCs/>
                <w:szCs w:val="24"/>
                <w:lang w:eastAsia="en-GB"/>
              </w:rPr>
              <w:t>Content (%)</w:t>
            </w:r>
          </w:p>
        </w:tc>
      </w:tr>
      <w:tr w:rsidR="00482C24" w:rsidRPr="00BE53CA" w14:paraId="06B05F61" w14:textId="77777777" w:rsidTr="00A55CE0">
        <w:tc>
          <w:tcPr>
            <w:tcW w:w="1745"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482C24" w:rsidRPr="00482C24" w14:paraId="5A5B1552" w14:textId="77777777" w:rsidTr="00482C24">
              <w:trPr>
                <w:trHeight w:val="460"/>
              </w:trPr>
              <w:tc>
                <w:tcPr>
                  <w:tcW w:w="1705" w:type="dxa"/>
                </w:tcPr>
                <w:p w14:paraId="47C4D819" w14:textId="02EA7495" w:rsidR="00482C24" w:rsidRPr="00482C24" w:rsidRDefault="00482C24" w:rsidP="00A33908">
                  <w:pPr>
                    <w:pStyle w:val="Default"/>
                    <w:ind w:left="-104"/>
                    <w:rPr>
                      <w:rFonts w:ascii="Verdana" w:hAnsi="Verdana"/>
                    </w:rPr>
                  </w:pPr>
                  <w:r w:rsidRPr="00482C24">
                    <w:rPr>
                      <w:rFonts w:ascii="Verdana" w:hAnsi="Verdana"/>
                      <w:sz w:val="20"/>
                      <w:szCs w:val="20"/>
                    </w:rPr>
                    <w:t>Cypermethrin (</w:t>
                  </w:r>
                  <w:r w:rsidR="00955617">
                    <w:rPr>
                      <w:rFonts w:ascii="Verdana" w:hAnsi="Verdana"/>
                      <w:sz w:val="20"/>
                      <w:szCs w:val="20"/>
                    </w:rPr>
                    <w:t>technical</w:t>
                  </w:r>
                  <w:r w:rsidRPr="00482C24">
                    <w:rPr>
                      <w:rFonts w:ascii="Verdana" w:hAnsi="Verdana"/>
                      <w:sz w:val="20"/>
                      <w:szCs w:val="20"/>
                    </w:rPr>
                    <w:t xml:space="preserve">) </w:t>
                  </w:r>
                </w:p>
                <w:p w14:paraId="65A30F0C"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3B8522A4"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7D8EBAE7"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67A51B23"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440F0B38"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102E46B4" w14:textId="77777777" w:rsidR="00482C24" w:rsidRPr="00482C24" w:rsidRDefault="00482C24" w:rsidP="00482C24">
                  <w:pPr>
                    <w:suppressAutoHyphens w:val="0"/>
                    <w:autoSpaceDE w:val="0"/>
                    <w:autoSpaceDN w:val="0"/>
                    <w:adjustRightInd w:val="0"/>
                    <w:rPr>
                      <w:color w:val="000000"/>
                      <w:lang w:val="fr-FR" w:eastAsia="fr-FR"/>
                    </w:rPr>
                  </w:pPr>
                </w:p>
              </w:tc>
            </w:tr>
          </w:tbl>
          <w:p w14:paraId="734DD1E3" w14:textId="77777777" w:rsidR="00482C24" w:rsidRPr="00482C24" w:rsidRDefault="00482C24" w:rsidP="001472A1">
            <w:pPr>
              <w:rPr>
                <w:lang w:val="pl-PL"/>
              </w:rPr>
            </w:pPr>
          </w:p>
        </w:tc>
        <w:tc>
          <w:tcPr>
            <w:tcW w:w="1559" w:type="dxa"/>
            <w:tcMar>
              <w:top w:w="40" w:type="dxa"/>
              <w:left w:w="40" w:type="dxa"/>
              <w:bottom w:w="40" w:type="dxa"/>
              <w:right w:w="40" w:type="dxa"/>
            </w:tcMar>
          </w:tcPr>
          <w:p w14:paraId="0B79EF46" w14:textId="77777777" w:rsidR="00482C24" w:rsidRPr="00482C24" w:rsidRDefault="00482C24" w:rsidP="00482C24">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sidR="00A33908">
              <w:rPr>
                <w:rFonts w:ascii="Verdana" w:hAnsi="Verdana"/>
                <w:sz w:val="20"/>
                <w:szCs w:val="20"/>
                <w:lang w:val="pl-PL"/>
              </w:rPr>
              <w:t>p</w:t>
            </w:r>
            <w:r w:rsidRPr="00482C24">
              <w:rPr>
                <w:rFonts w:ascii="Verdana" w:hAnsi="Verdana"/>
                <w:sz w:val="20"/>
                <w:szCs w:val="20"/>
                <w:lang w:val="pl-PL"/>
              </w:rPr>
              <w:t xml:space="preserve">henoxybenzyl (1RS,3RS;1RS,3SR)-3-(2,2- </w:t>
            </w:r>
          </w:p>
          <w:p w14:paraId="5FDD0301" w14:textId="77777777" w:rsidR="00482C24" w:rsidRPr="00482C24" w:rsidRDefault="00482C24" w:rsidP="00482C24">
            <w:pPr>
              <w:pStyle w:val="Default"/>
              <w:rPr>
                <w:rFonts w:ascii="Verdana" w:hAnsi="Verdana"/>
                <w:color w:val="auto"/>
                <w:lang w:val="pl-PL"/>
              </w:rPr>
            </w:pPr>
            <w:r w:rsidRPr="00482C24">
              <w:rPr>
                <w:rFonts w:ascii="Verdana" w:hAnsi="Verdana"/>
                <w:sz w:val="20"/>
                <w:szCs w:val="20"/>
              </w:rPr>
              <w:t xml:space="preserve">dichlorovinyl)-2,2-dimethylcyclopropanecarboxylate </w:t>
            </w:r>
          </w:p>
        </w:tc>
        <w:tc>
          <w:tcPr>
            <w:tcW w:w="1276" w:type="dxa"/>
            <w:tcMar>
              <w:top w:w="40" w:type="dxa"/>
              <w:left w:w="40" w:type="dxa"/>
              <w:bottom w:w="40" w:type="dxa"/>
              <w:right w:w="40" w:type="dxa"/>
            </w:tcMar>
          </w:tcPr>
          <w:p w14:paraId="3CC92E81" w14:textId="77777777" w:rsidR="00482C24" w:rsidRPr="00482C24" w:rsidRDefault="00482C24" w:rsidP="001472A1">
            <w:r w:rsidRPr="00482C24">
              <w:t>Active substance</w:t>
            </w:r>
          </w:p>
        </w:tc>
        <w:tc>
          <w:tcPr>
            <w:tcW w:w="1417" w:type="dxa"/>
            <w:tcMar>
              <w:top w:w="40" w:type="dxa"/>
              <w:left w:w="40" w:type="dxa"/>
              <w:bottom w:w="40" w:type="dxa"/>
              <w:right w:w="40" w:type="dxa"/>
            </w:tcMa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482C24" w:rsidRPr="00482C24" w14:paraId="3E23E80C" w14:textId="77777777" w:rsidTr="00A33908">
              <w:trPr>
                <w:trHeight w:val="97"/>
              </w:trPr>
              <w:tc>
                <w:tcPr>
                  <w:tcW w:w="1377" w:type="dxa"/>
                </w:tcPr>
                <w:p w14:paraId="0D09EF58" w14:textId="77777777" w:rsidR="00482C24" w:rsidRPr="00482C24" w:rsidRDefault="00482C24" w:rsidP="00A33908">
                  <w:pPr>
                    <w:pStyle w:val="Default"/>
                    <w:ind w:left="-148" w:right="-56"/>
                    <w:rPr>
                      <w:rFonts w:ascii="Verdana" w:hAnsi="Verdana"/>
                    </w:rPr>
                  </w:pPr>
                  <w:r w:rsidRPr="00482C24">
                    <w:rPr>
                      <w:rFonts w:ascii="Verdana" w:hAnsi="Verdana"/>
                      <w:sz w:val="20"/>
                      <w:szCs w:val="20"/>
                    </w:rPr>
                    <w:t xml:space="preserve">52315-07-8 </w:t>
                  </w:r>
                </w:p>
                <w:p w14:paraId="512FCCB3" w14:textId="77777777" w:rsidR="00482C24" w:rsidRPr="00482C24" w:rsidRDefault="00482C24" w:rsidP="00482C24">
                  <w:pPr>
                    <w:suppressAutoHyphens w:val="0"/>
                    <w:autoSpaceDE w:val="0"/>
                    <w:autoSpaceDN w:val="0"/>
                    <w:adjustRightInd w:val="0"/>
                    <w:rPr>
                      <w:color w:val="000000"/>
                      <w:lang w:val="fr-FR" w:eastAsia="fr-FR"/>
                    </w:rPr>
                  </w:pPr>
                </w:p>
              </w:tc>
              <w:tc>
                <w:tcPr>
                  <w:tcW w:w="1146" w:type="dxa"/>
                </w:tcPr>
                <w:p w14:paraId="31CCBEAD" w14:textId="77777777" w:rsidR="00482C24" w:rsidRPr="00482C24" w:rsidRDefault="00482C24" w:rsidP="00482C24">
                  <w:pPr>
                    <w:suppressAutoHyphens w:val="0"/>
                    <w:autoSpaceDE w:val="0"/>
                    <w:autoSpaceDN w:val="0"/>
                    <w:adjustRightInd w:val="0"/>
                    <w:rPr>
                      <w:color w:val="000000"/>
                      <w:lang w:val="fr-FR" w:eastAsia="fr-FR"/>
                    </w:rPr>
                  </w:pPr>
                </w:p>
              </w:tc>
              <w:tc>
                <w:tcPr>
                  <w:tcW w:w="1146" w:type="dxa"/>
                </w:tcPr>
                <w:p w14:paraId="16BBCFE9" w14:textId="77777777" w:rsidR="00482C24" w:rsidRPr="00482C24" w:rsidRDefault="00482C24" w:rsidP="00482C24">
                  <w:pPr>
                    <w:suppressAutoHyphens w:val="0"/>
                    <w:autoSpaceDE w:val="0"/>
                    <w:autoSpaceDN w:val="0"/>
                    <w:adjustRightInd w:val="0"/>
                    <w:rPr>
                      <w:color w:val="000000"/>
                      <w:lang w:val="fr-FR" w:eastAsia="fr-FR"/>
                    </w:rPr>
                  </w:pPr>
                </w:p>
              </w:tc>
            </w:tr>
          </w:tbl>
          <w:p w14:paraId="0289FC5D" w14:textId="77777777" w:rsidR="00482C24" w:rsidRPr="00482C24" w:rsidRDefault="00482C24" w:rsidP="001472A1"/>
        </w:tc>
        <w:tc>
          <w:tcPr>
            <w:tcW w:w="1418" w:type="dxa"/>
            <w:tcMar>
              <w:top w:w="40" w:type="dxa"/>
              <w:left w:w="40" w:type="dxa"/>
              <w:bottom w:w="40" w:type="dxa"/>
              <w:right w:w="40" w:type="dxa"/>
            </w:tcMar>
          </w:tcPr>
          <w:p w14:paraId="02A333C3" w14:textId="77777777" w:rsidR="00482C24" w:rsidRPr="00482C24" w:rsidRDefault="00482C24" w:rsidP="00482C24">
            <w:pPr>
              <w:pStyle w:val="Default"/>
              <w:rPr>
                <w:rFonts w:ascii="Verdana" w:hAnsi="Verdana"/>
              </w:rPr>
            </w:pPr>
            <w:r w:rsidRPr="00482C24">
              <w:rPr>
                <w:rFonts w:ascii="Verdana" w:hAnsi="Verdana"/>
                <w:sz w:val="20"/>
                <w:szCs w:val="20"/>
              </w:rPr>
              <w:t xml:space="preserve">257-842-9 </w:t>
            </w:r>
          </w:p>
          <w:p w14:paraId="4A056741" w14:textId="77777777" w:rsidR="00482C24" w:rsidRPr="00482C24" w:rsidRDefault="00482C24" w:rsidP="001472A1"/>
        </w:tc>
        <w:tc>
          <w:tcPr>
            <w:tcW w:w="992" w:type="dxa"/>
            <w:gridSpan w:val="2"/>
            <w:tcMar>
              <w:top w:w="40" w:type="dxa"/>
              <w:left w:w="40" w:type="dxa"/>
              <w:bottom w:w="40" w:type="dxa"/>
              <w:right w:w="40" w:type="dxa"/>
            </w:tcMar>
          </w:tcPr>
          <w:p w14:paraId="4C5707EB" w14:textId="288659FB" w:rsidR="00482C24" w:rsidRPr="00482C24" w:rsidRDefault="00482C24" w:rsidP="00482C24">
            <w:pPr>
              <w:pStyle w:val="Default"/>
              <w:rPr>
                <w:rFonts w:ascii="Verdana" w:hAnsi="Verdana"/>
              </w:rPr>
            </w:pPr>
            <w:r w:rsidRPr="00482C24">
              <w:rPr>
                <w:rFonts w:ascii="Verdana" w:hAnsi="Verdana"/>
                <w:sz w:val="20"/>
                <w:szCs w:val="20"/>
              </w:rPr>
              <w:t>0.1</w:t>
            </w:r>
            <w:r w:rsidR="00955617">
              <w:rPr>
                <w:rFonts w:ascii="Verdana" w:hAnsi="Verdana"/>
                <w:sz w:val="20"/>
                <w:szCs w:val="20"/>
              </w:rPr>
              <w:t>1</w:t>
            </w:r>
            <w:r w:rsidRPr="00482C24">
              <w:rPr>
                <w:rFonts w:ascii="Verdana" w:hAnsi="Verdana"/>
                <w:sz w:val="20"/>
                <w:szCs w:val="20"/>
              </w:rPr>
              <w:t xml:space="preserve"> </w:t>
            </w:r>
          </w:p>
          <w:p w14:paraId="41D7965E" w14:textId="77777777" w:rsidR="00482C24" w:rsidRPr="00482C24" w:rsidRDefault="00482C24" w:rsidP="001472A1"/>
        </w:tc>
      </w:tr>
    </w:tbl>
    <w:p w14:paraId="61573A99" w14:textId="77777777" w:rsidR="00482C24" w:rsidRPr="00482C24" w:rsidRDefault="00482C24" w:rsidP="00482C24">
      <w:pPr>
        <w:pStyle w:val="Absatz"/>
      </w:pPr>
    </w:p>
    <w:p w14:paraId="6A6FE9FA" w14:textId="77777777" w:rsidR="00482C24" w:rsidRDefault="00482C24" w:rsidP="00482C24">
      <w:pPr>
        <w:pStyle w:val="Absatz"/>
      </w:pPr>
    </w:p>
    <w:p w14:paraId="62701953" w14:textId="77777777" w:rsidR="00482C24" w:rsidRDefault="00482C24" w:rsidP="00482C24">
      <w:pPr>
        <w:pStyle w:val="Absatz"/>
      </w:pPr>
    </w:p>
    <w:p w14:paraId="01886883" w14:textId="77777777" w:rsidR="00A33908" w:rsidRPr="00BE53CA" w:rsidRDefault="00A33908" w:rsidP="00A33908">
      <w:pPr>
        <w:pStyle w:val="Titre1"/>
        <w:numPr>
          <w:ilvl w:val="0"/>
          <w:numId w:val="0"/>
        </w:numPr>
        <w:spacing w:after="120"/>
        <w:ind w:left="432" w:hanging="432"/>
        <w:rPr>
          <w:lang w:val="en-GB"/>
        </w:rPr>
      </w:pPr>
      <w:bookmarkStart w:id="160" w:name="_Toc512506082"/>
      <w:r w:rsidRPr="00BE53CA">
        <w:rPr>
          <w:lang w:val="en-GB"/>
        </w:rPr>
        <w:lastRenderedPageBreak/>
        <w:t>Part II.- Second information level - meta SPC</w:t>
      </w:r>
      <w:r>
        <w:rPr>
          <w:lang w:val="en-GB"/>
        </w:rPr>
        <w:t xml:space="preserve"> 3</w:t>
      </w:r>
      <w:bookmarkEnd w:id="160"/>
    </w:p>
    <w:p w14:paraId="691E1785" w14:textId="77777777" w:rsidR="00A33908" w:rsidRPr="00BE53CA" w:rsidRDefault="00A33908" w:rsidP="00A33908">
      <w:pPr>
        <w:pStyle w:val="Titre1"/>
        <w:numPr>
          <w:ilvl w:val="0"/>
          <w:numId w:val="0"/>
        </w:numPr>
        <w:spacing w:after="120"/>
        <w:ind w:left="432" w:hanging="432"/>
        <w:rPr>
          <w:lang w:val="en-GB"/>
        </w:rPr>
      </w:pPr>
    </w:p>
    <w:p w14:paraId="4279306B" w14:textId="77777777" w:rsidR="00A33908" w:rsidRPr="00BE53CA" w:rsidRDefault="00A33908" w:rsidP="00A33908">
      <w:pPr>
        <w:pStyle w:val="Titre2"/>
        <w:numPr>
          <w:ilvl w:val="0"/>
          <w:numId w:val="0"/>
        </w:numPr>
        <w:spacing w:before="0"/>
        <w:ind w:left="576" w:hanging="576"/>
        <w:rPr>
          <w:iCs/>
          <w:kern w:val="32"/>
          <w:szCs w:val="32"/>
        </w:rPr>
      </w:pPr>
      <w:bookmarkStart w:id="161" w:name="_Toc512506083"/>
      <w:r>
        <w:rPr>
          <w:iCs/>
          <w:kern w:val="32"/>
          <w:szCs w:val="32"/>
        </w:rPr>
        <w:t>1. Meta SPC 3</w:t>
      </w:r>
      <w:r w:rsidRPr="00BE53CA">
        <w:rPr>
          <w:iCs/>
          <w:kern w:val="32"/>
          <w:szCs w:val="32"/>
        </w:rPr>
        <w:t xml:space="preserve"> administrative information</w:t>
      </w:r>
      <w:bookmarkEnd w:id="161"/>
    </w:p>
    <w:p w14:paraId="3E435BC7" w14:textId="77777777" w:rsidR="00A33908" w:rsidRPr="00BE53CA" w:rsidRDefault="00A33908" w:rsidP="00A33908">
      <w:pPr>
        <w:pStyle w:val="Titre2"/>
        <w:numPr>
          <w:ilvl w:val="0"/>
          <w:numId w:val="0"/>
        </w:numPr>
        <w:spacing w:before="0"/>
        <w:ind w:left="576" w:hanging="576"/>
        <w:rPr>
          <w:sz w:val="20"/>
        </w:rPr>
      </w:pPr>
    </w:p>
    <w:p w14:paraId="3924B224" w14:textId="77777777" w:rsidR="00A33908" w:rsidRPr="00BE53CA" w:rsidRDefault="00A33908" w:rsidP="00A33908">
      <w:pPr>
        <w:pStyle w:val="Titre2"/>
        <w:numPr>
          <w:ilvl w:val="0"/>
          <w:numId w:val="0"/>
        </w:numPr>
        <w:spacing w:before="0"/>
        <w:ind w:left="576" w:hanging="576"/>
        <w:rPr>
          <w:sz w:val="20"/>
        </w:rPr>
      </w:pPr>
      <w:bookmarkStart w:id="162" w:name="_Toc512506084"/>
      <w:r w:rsidRPr="00BE53CA">
        <w:rPr>
          <w:sz w:val="20"/>
        </w:rPr>
        <w:t>1.1. Meta SPC identifier</w:t>
      </w:r>
      <w:bookmarkEnd w:id="16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33908" w:rsidRPr="00BE53CA" w14:paraId="6F57DAEE"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D2E88B" w14:textId="77777777" w:rsidR="00A33908" w:rsidRPr="00BE53CA" w:rsidRDefault="00A33908" w:rsidP="00A33908">
            <w:r w:rsidRPr="004A67D2">
              <w:rPr>
                <w:b/>
                <w:bCs/>
                <w:szCs w:val="24"/>
                <w:lang w:eastAsia="en-GB"/>
              </w:rPr>
              <w:t>X6235</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2FF1B0" w14:textId="77777777" w:rsidR="00A33908" w:rsidRPr="00BE53CA" w:rsidRDefault="00A33908" w:rsidP="001472A1"/>
        </w:tc>
      </w:tr>
    </w:tbl>
    <w:p w14:paraId="1876CF2E" w14:textId="77777777" w:rsidR="00A33908" w:rsidRPr="00BE53CA" w:rsidRDefault="00A33908" w:rsidP="00A33908">
      <w:pPr>
        <w:pStyle w:val="Titre2"/>
        <w:numPr>
          <w:ilvl w:val="0"/>
          <w:numId w:val="0"/>
        </w:numPr>
        <w:spacing w:before="0"/>
        <w:ind w:left="576" w:hanging="576"/>
        <w:rPr>
          <w:sz w:val="20"/>
        </w:rPr>
      </w:pPr>
    </w:p>
    <w:p w14:paraId="20F6CEC9" w14:textId="77777777" w:rsidR="00A33908" w:rsidRPr="00BE53CA" w:rsidRDefault="00A33908" w:rsidP="00A33908">
      <w:pPr>
        <w:pStyle w:val="Titre2"/>
        <w:numPr>
          <w:ilvl w:val="0"/>
          <w:numId w:val="0"/>
        </w:numPr>
        <w:spacing w:before="0"/>
        <w:ind w:left="576" w:hanging="576"/>
        <w:rPr>
          <w:sz w:val="20"/>
        </w:rPr>
      </w:pPr>
      <w:bookmarkStart w:id="163" w:name="_Toc512506085"/>
      <w:r w:rsidRPr="00BE53CA">
        <w:rPr>
          <w:sz w:val="20"/>
        </w:rPr>
        <w:t>1.2. Suffix to the authorisation number</w:t>
      </w:r>
      <w:bookmarkEnd w:id="16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33908" w:rsidRPr="00BE53CA" w14:paraId="209BBD46" w14:textId="77777777" w:rsidTr="001472A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767BBE7" w14:textId="77777777" w:rsidR="00A33908" w:rsidRPr="00BE53CA" w:rsidRDefault="00A33908" w:rsidP="001472A1">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1A06051" w14:textId="77777777" w:rsidR="00A33908" w:rsidRPr="00BE53CA" w:rsidRDefault="00A33908" w:rsidP="001472A1">
            <w:pPr>
              <w:pStyle w:val="Special"/>
              <w:rPr>
                <w:sz w:val="20"/>
                <w:szCs w:val="20"/>
              </w:rPr>
            </w:pPr>
          </w:p>
        </w:tc>
      </w:tr>
    </w:tbl>
    <w:p w14:paraId="11B8E29A" w14:textId="77777777" w:rsidR="00A33908" w:rsidRPr="00BE53CA" w:rsidRDefault="00A33908" w:rsidP="00A33908">
      <w:pPr>
        <w:pStyle w:val="Titre2"/>
        <w:numPr>
          <w:ilvl w:val="0"/>
          <w:numId w:val="0"/>
        </w:numPr>
        <w:spacing w:before="0"/>
        <w:ind w:left="576" w:hanging="576"/>
        <w:rPr>
          <w:i/>
          <w:sz w:val="20"/>
        </w:rPr>
      </w:pPr>
    </w:p>
    <w:p w14:paraId="7CD9DBF3" w14:textId="77777777" w:rsidR="00A33908" w:rsidRPr="00BE53CA" w:rsidRDefault="00A33908" w:rsidP="00A33908">
      <w:pPr>
        <w:pStyle w:val="Titre2"/>
        <w:numPr>
          <w:ilvl w:val="0"/>
          <w:numId w:val="0"/>
        </w:numPr>
        <w:spacing w:before="0"/>
        <w:ind w:left="576" w:hanging="576"/>
        <w:rPr>
          <w:sz w:val="20"/>
        </w:rPr>
      </w:pPr>
      <w:bookmarkStart w:id="164" w:name="_Toc512506086"/>
      <w:r w:rsidRPr="00BE53CA">
        <w:rPr>
          <w:sz w:val="20"/>
        </w:rPr>
        <w:t>1.3. Product type(s)</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33908" w:rsidRPr="00BE53CA" w14:paraId="69CF03C7"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D7E759" w14:textId="77777777" w:rsidR="00A33908" w:rsidRPr="00BE53CA" w:rsidRDefault="00A33908" w:rsidP="001472A1">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D314BB" w14:textId="77777777" w:rsidR="00A33908" w:rsidRPr="00BE53CA" w:rsidRDefault="00A33908" w:rsidP="001472A1">
            <w:r w:rsidRPr="00BE53CA">
              <w:t>PT08</w:t>
            </w:r>
          </w:p>
        </w:tc>
      </w:tr>
    </w:tbl>
    <w:p w14:paraId="45D0CBD3" w14:textId="77777777" w:rsidR="00A33908" w:rsidRPr="00BE53CA" w:rsidRDefault="00A33908" w:rsidP="00A33908">
      <w:pPr>
        <w:pStyle w:val="Titre2"/>
        <w:numPr>
          <w:ilvl w:val="0"/>
          <w:numId w:val="0"/>
        </w:numPr>
        <w:spacing w:before="0"/>
        <w:ind w:left="576"/>
        <w:rPr>
          <w:i/>
          <w:sz w:val="20"/>
        </w:rPr>
      </w:pPr>
    </w:p>
    <w:p w14:paraId="76283205" w14:textId="77777777" w:rsidR="00A33908" w:rsidRPr="00BE53CA" w:rsidRDefault="00A33908" w:rsidP="00A33908">
      <w:pPr>
        <w:pStyle w:val="Titre2"/>
        <w:numPr>
          <w:ilvl w:val="0"/>
          <w:numId w:val="0"/>
        </w:numPr>
        <w:spacing w:before="0"/>
        <w:ind w:left="576" w:hanging="576"/>
        <w:rPr>
          <w:iCs/>
          <w:kern w:val="32"/>
          <w:szCs w:val="32"/>
        </w:rPr>
      </w:pPr>
      <w:bookmarkStart w:id="165" w:name="_Toc512506087"/>
      <w:r w:rsidRPr="00BE53CA">
        <w:rPr>
          <w:iCs/>
          <w:kern w:val="32"/>
          <w:szCs w:val="32"/>
        </w:rPr>
        <w:t xml:space="preserve">2. Meta SPC </w:t>
      </w:r>
      <w:r>
        <w:rPr>
          <w:iCs/>
          <w:kern w:val="32"/>
          <w:szCs w:val="32"/>
        </w:rPr>
        <w:t>3</w:t>
      </w:r>
      <w:r w:rsidRPr="00BE53CA">
        <w:rPr>
          <w:iCs/>
          <w:kern w:val="32"/>
          <w:szCs w:val="32"/>
        </w:rPr>
        <w:t xml:space="preserve"> composition</w:t>
      </w:r>
      <w:bookmarkEnd w:id="165"/>
    </w:p>
    <w:p w14:paraId="7F13D7E2" w14:textId="77777777" w:rsidR="00A33908" w:rsidRPr="00BE53CA" w:rsidRDefault="00A33908" w:rsidP="00A33908"/>
    <w:p w14:paraId="374DF2DC" w14:textId="77777777" w:rsidR="00A33908" w:rsidRPr="00BE53CA" w:rsidRDefault="00A33908" w:rsidP="00A33908">
      <w:pPr>
        <w:pStyle w:val="Titre2"/>
        <w:numPr>
          <w:ilvl w:val="0"/>
          <w:numId w:val="0"/>
        </w:numPr>
        <w:spacing w:before="0"/>
        <w:ind w:left="576" w:hanging="576"/>
        <w:rPr>
          <w:sz w:val="20"/>
        </w:rPr>
      </w:pPr>
      <w:bookmarkStart w:id="166" w:name="_Toc512506088"/>
      <w:r w:rsidRPr="00BE53CA">
        <w:rPr>
          <w:sz w:val="20"/>
        </w:rPr>
        <w:t xml:space="preserve">2.1. Qualitative and quantitative information on the composition of the meta SPC </w:t>
      </w:r>
      <w:r>
        <w:rPr>
          <w:sz w:val="20"/>
        </w:rPr>
        <w:t>3</w:t>
      </w:r>
      <w:bookmarkEnd w:id="166"/>
    </w:p>
    <w:p w14:paraId="22B916FB" w14:textId="2369BE99" w:rsidR="00A33908" w:rsidRDefault="00A33908" w:rsidP="00F07994">
      <w:pPr>
        <w:pStyle w:val="Titre2"/>
        <w:numPr>
          <w:ilvl w:val="0"/>
          <w:numId w:val="0"/>
        </w:numPr>
        <w:spacing w:before="0" w:after="0"/>
        <w:ind w:left="576" w:hanging="576"/>
      </w:pPr>
    </w:p>
    <w:p w14:paraId="2AC1AA95" w14:textId="77777777" w:rsidR="001A2951" w:rsidRPr="00C81271" w:rsidRDefault="001A2951" w:rsidP="00F07994">
      <w:pPr>
        <w:pStyle w:val="Absatz"/>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1985"/>
        <w:gridCol w:w="1134"/>
        <w:gridCol w:w="1276"/>
        <w:gridCol w:w="1275"/>
        <w:gridCol w:w="851"/>
        <w:gridCol w:w="804"/>
      </w:tblGrid>
      <w:tr w:rsidR="00E77AE1" w:rsidRPr="00BE53CA" w14:paraId="6B60A862" w14:textId="77777777" w:rsidTr="006C268B">
        <w:trPr>
          <w:trHeight w:val="692"/>
          <w:tblHeader/>
        </w:trPr>
        <w:tc>
          <w:tcPr>
            <w:tcW w:w="1696" w:type="dxa"/>
            <w:vMerge w:val="restart"/>
            <w:shd w:val="clear" w:color="auto" w:fill="auto"/>
            <w:tcMar>
              <w:top w:w="40" w:type="dxa"/>
              <w:left w:w="40" w:type="dxa"/>
              <w:bottom w:w="40" w:type="dxa"/>
              <w:right w:w="40" w:type="dxa"/>
            </w:tcMar>
          </w:tcPr>
          <w:p w14:paraId="10133C4D" w14:textId="77777777" w:rsidR="00E77AE1" w:rsidRPr="00BE53CA" w:rsidRDefault="00E77AE1" w:rsidP="003B2330">
            <w:r w:rsidRPr="00BE53CA">
              <w:rPr>
                <w:b/>
                <w:bCs/>
                <w:szCs w:val="24"/>
                <w:lang w:eastAsia="en-GB"/>
              </w:rPr>
              <w:t>Common name</w:t>
            </w:r>
          </w:p>
        </w:tc>
        <w:tc>
          <w:tcPr>
            <w:tcW w:w="1985" w:type="dxa"/>
            <w:vMerge w:val="restart"/>
            <w:shd w:val="clear" w:color="auto" w:fill="auto"/>
            <w:tcMar>
              <w:top w:w="40" w:type="dxa"/>
              <w:left w:w="40" w:type="dxa"/>
              <w:bottom w:w="40" w:type="dxa"/>
              <w:right w:w="40" w:type="dxa"/>
            </w:tcMar>
          </w:tcPr>
          <w:p w14:paraId="4CFD0481" w14:textId="77777777" w:rsidR="00E77AE1" w:rsidRPr="00BE53CA" w:rsidRDefault="00E77AE1" w:rsidP="003B2330">
            <w:r w:rsidRPr="00BE53CA">
              <w:rPr>
                <w:b/>
                <w:bCs/>
                <w:szCs w:val="24"/>
                <w:lang w:eastAsia="en-GB"/>
              </w:rPr>
              <w:t>IUPAC name</w:t>
            </w:r>
          </w:p>
        </w:tc>
        <w:tc>
          <w:tcPr>
            <w:tcW w:w="1134" w:type="dxa"/>
            <w:vMerge w:val="restart"/>
            <w:shd w:val="clear" w:color="auto" w:fill="auto"/>
            <w:tcMar>
              <w:top w:w="40" w:type="dxa"/>
              <w:left w:w="40" w:type="dxa"/>
              <w:bottom w:w="40" w:type="dxa"/>
              <w:right w:w="40" w:type="dxa"/>
            </w:tcMar>
          </w:tcPr>
          <w:p w14:paraId="21A29AFD" w14:textId="77777777" w:rsidR="00E77AE1" w:rsidRPr="00BE53CA" w:rsidRDefault="00E77AE1" w:rsidP="003B2330">
            <w:r w:rsidRPr="00BE53CA">
              <w:rPr>
                <w:b/>
                <w:bCs/>
                <w:szCs w:val="24"/>
                <w:lang w:eastAsia="en-GB"/>
              </w:rPr>
              <w:t>Function</w:t>
            </w:r>
          </w:p>
        </w:tc>
        <w:tc>
          <w:tcPr>
            <w:tcW w:w="1276" w:type="dxa"/>
            <w:vMerge w:val="restart"/>
            <w:shd w:val="clear" w:color="auto" w:fill="auto"/>
            <w:tcMar>
              <w:top w:w="40" w:type="dxa"/>
              <w:left w:w="40" w:type="dxa"/>
              <w:bottom w:w="40" w:type="dxa"/>
              <w:right w:w="40" w:type="dxa"/>
            </w:tcMar>
          </w:tcPr>
          <w:p w14:paraId="76209261" w14:textId="77777777" w:rsidR="00E77AE1" w:rsidRPr="00BE53CA" w:rsidRDefault="00E77AE1" w:rsidP="003B2330">
            <w:r w:rsidRPr="00BE53CA">
              <w:rPr>
                <w:b/>
                <w:bCs/>
                <w:szCs w:val="24"/>
                <w:lang w:eastAsia="en-GB"/>
              </w:rPr>
              <w:t>CAS number</w:t>
            </w:r>
          </w:p>
        </w:tc>
        <w:tc>
          <w:tcPr>
            <w:tcW w:w="1275" w:type="dxa"/>
            <w:vMerge w:val="restart"/>
            <w:shd w:val="clear" w:color="auto" w:fill="auto"/>
            <w:tcMar>
              <w:top w:w="40" w:type="dxa"/>
              <w:left w:w="40" w:type="dxa"/>
              <w:bottom w:w="40" w:type="dxa"/>
              <w:right w:w="40" w:type="dxa"/>
            </w:tcMar>
          </w:tcPr>
          <w:p w14:paraId="5A9C9576" w14:textId="77777777" w:rsidR="00E77AE1" w:rsidRPr="00BE53CA" w:rsidRDefault="00E77AE1" w:rsidP="003B2330">
            <w:r w:rsidRPr="00BE53CA">
              <w:rPr>
                <w:b/>
                <w:bCs/>
                <w:szCs w:val="24"/>
                <w:lang w:eastAsia="en-GB"/>
              </w:rPr>
              <w:t>EC number</w:t>
            </w:r>
          </w:p>
        </w:tc>
        <w:tc>
          <w:tcPr>
            <w:tcW w:w="1655" w:type="dxa"/>
            <w:gridSpan w:val="2"/>
            <w:shd w:val="clear" w:color="auto" w:fill="auto"/>
            <w:tcMar>
              <w:top w:w="40" w:type="dxa"/>
              <w:left w:w="40" w:type="dxa"/>
              <w:bottom w:w="40" w:type="dxa"/>
              <w:right w:w="40" w:type="dxa"/>
            </w:tcMar>
          </w:tcPr>
          <w:p w14:paraId="441EC461" w14:textId="77777777" w:rsidR="00E77AE1" w:rsidRPr="00BE53CA" w:rsidRDefault="00E77AE1" w:rsidP="003B2330">
            <w:r w:rsidRPr="00BE53CA">
              <w:rPr>
                <w:b/>
                <w:bCs/>
                <w:szCs w:val="24"/>
                <w:lang w:eastAsia="en-GB"/>
              </w:rPr>
              <w:t>Content (%)</w:t>
            </w:r>
          </w:p>
        </w:tc>
      </w:tr>
      <w:tr w:rsidR="00E77AE1" w:rsidRPr="00BE53CA" w14:paraId="2685065D" w14:textId="77777777" w:rsidTr="006C268B">
        <w:tblPrEx>
          <w:tblCellMar>
            <w:left w:w="108" w:type="dxa"/>
            <w:right w:w="108" w:type="dxa"/>
          </w:tblCellMar>
        </w:tblPrEx>
        <w:trPr>
          <w:trHeight w:val="272"/>
        </w:trPr>
        <w:tc>
          <w:tcPr>
            <w:tcW w:w="1696" w:type="dxa"/>
            <w:vMerge/>
            <w:shd w:val="clear" w:color="auto" w:fill="auto"/>
          </w:tcPr>
          <w:p w14:paraId="7628AE0F" w14:textId="77777777" w:rsidR="00E77AE1" w:rsidRPr="00BE53CA" w:rsidRDefault="00E77AE1" w:rsidP="003B2330">
            <w:pPr>
              <w:rPr>
                <w:b/>
                <w:bCs/>
                <w:szCs w:val="24"/>
                <w:lang w:eastAsia="en-GB"/>
              </w:rPr>
            </w:pPr>
          </w:p>
        </w:tc>
        <w:tc>
          <w:tcPr>
            <w:tcW w:w="1985" w:type="dxa"/>
            <w:vMerge/>
            <w:shd w:val="clear" w:color="auto" w:fill="auto"/>
          </w:tcPr>
          <w:p w14:paraId="11AA7C66" w14:textId="77777777" w:rsidR="00E77AE1" w:rsidRPr="00BE53CA" w:rsidRDefault="00E77AE1" w:rsidP="003B2330">
            <w:pPr>
              <w:rPr>
                <w:b/>
                <w:bCs/>
                <w:szCs w:val="24"/>
                <w:lang w:eastAsia="en-GB"/>
              </w:rPr>
            </w:pPr>
          </w:p>
        </w:tc>
        <w:tc>
          <w:tcPr>
            <w:tcW w:w="1134" w:type="dxa"/>
            <w:vMerge/>
            <w:shd w:val="clear" w:color="auto" w:fill="auto"/>
          </w:tcPr>
          <w:p w14:paraId="54730DC6" w14:textId="77777777" w:rsidR="00E77AE1" w:rsidRPr="00BE53CA" w:rsidRDefault="00E77AE1" w:rsidP="003B2330">
            <w:pPr>
              <w:rPr>
                <w:b/>
                <w:bCs/>
                <w:szCs w:val="24"/>
                <w:lang w:eastAsia="en-GB"/>
              </w:rPr>
            </w:pPr>
          </w:p>
        </w:tc>
        <w:tc>
          <w:tcPr>
            <w:tcW w:w="1276" w:type="dxa"/>
            <w:vMerge/>
            <w:shd w:val="clear" w:color="auto" w:fill="auto"/>
          </w:tcPr>
          <w:p w14:paraId="5CE45206" w14:textId="77777777" w:rsidR="00E77AE1" w:rsidRPr="00BE53CA" w:rsidRDefault="00E77AE1" w:rsidP="003B2330">
            <w:pPr>
              <w:rPr>
                <w:b/>
                <w:bCs/>
                <w:szCs w:val="24"/>
                <w:lang w:eastAsia="en-GB"/>
              </w:rPr>
            </w:pPr>
          </w:p>
        </w:tc>
        <w:tc>
          <w:tcPr>
            <w:tcW w:w="1275" w:type="dxa"/>
            <w:vMerge/>
            <w:shd w:val="clear" w:color="auto" w:fill="auto"/>
          </w:tcPr>
          <w:p w14:paraId="3E2B9C00" w14:textId="77777777" w:rsidR="00E77AE1" w:rsidRPr="00BE53CA" w:rsidRDefault="00E77AE1" w:rsidP="003B2330">
            <w:pPr>
              <w:rPr>
                <w:b/>
                <w:bCs/>
                <w:szCs w:val="24"/>
                <w:lang w:eastAsia="en-GB"/>
              </w:rPr>
            </w:pPr>
          </w:p>
        </w:tc>
        <w:tc>
          <w:tcPr>
            <w:tcW w:w="851" w:type="dxa"/>
            <w:shd w:val="clear" w:color="auto" w:fill="auto"/>
          </w:tcPr>
          <w:p w14:paraId="2A0C9474" w14:textId="77777777" w:rsidR="00E77AE1" w:rsidRPr="00BE53CA" w:rsidRDefault="00E77AE1" w:rsidP="003B2330">
            <w:pPr>
              <w:rPr>
                <w:b/>
                <w:bCs/>
                <w:szCs w:val="24"/>
                <w:lang w:eastAsia="en-GB"/>
              </w:rPr>
            </w:pPr>
            <w:r w:rsidRPr="00BE53CA">
              <w:rPr>
                <w:b/>
                <w:bCs/>
                <w:szCs w:val="24"/>
                <w:lang w:eastAsia="en-GB"/>
              </w:rPr>
              <w:t>Min</w:t>
            </w:r>
          </w:p>
        </w:tc>
        <w:tc>
          <w:tcPr>
            <w:tcW w:w="804" w:type="dxa"/>
            <w:shd w:val="clear" w:color="auto" w:fill="auto"/>
          </w:tcPr>
          <w:p w14:paraId="3FA7E18F" w14:textId="77777777" w:rsidR="00E77AE1" w:rsidRPr="00BE53CA" w:rsidRDefault="00E77AE1" w:rsidP="003B2330">
            <w:pPr>
              <w:rPr>
                <w:b/>
                <w:bCs/>
                <w:szCs w:val="24"/>
                <w:lang w:eastAsia="en-GB"/>
              </w:rPr>
            </w:pPr>
            <w:r w:rsidRPr="00BE53CA">
              <w:rPr>
                <w:b/>
                <w:bCs/>
                <w:szCs w:val="24"/>
                <w:lang w:eastAsia="en-GB"/>
              </w:rPr>
              <w:t>Max</w:t>
            </w:r>
          </w:p>
        </w:tc>
      </w:tr>
      <w:tr w:rsidR="00E77AE1" w:rsidRPr="00BE53CA" w14:paraId="6BC7CBD4" w14:textId="77777777" w:rsidTr="006C268B">
        <w:tc>
          <w:tcPr>
            <w:tcW w:w="1696" w:type="dxa"/>
            <w:shd w:val="clear" w:color="auto" w:fill="auto"/>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E77AE1" w:rsidRPr="00482C24" w14:paraId="03961139" w14:textId="77777777" w:rsidTr="003B2330">
              <w:trPr>
                <w:trHeight w:val="460"/>
              </w:trPr>
              <w:tc>
                <w:tcPr>
                  <w:tcW w:w="1705" w:type="dxa"/>
                </w:tcPr>
                <w:p w14:paraId="5851E856" w14:textId="5E306863" w:rsidR="00E77AE1" w:rsidRPr="00482C24" w:rsidRDefault="00E77AE1" w:rsidP="003B2330">
                  <w:pPr>
                    <w:pStyle w:val="Default"/>
                    <w:ind w:left="-104"/>
                    <w:rPr>
                      <w:rFonts w:ascii="Verdana" w:hAnsi="Verdana"/>
                    </w:rPr>
                  </w:pPr>
                  <w:r w:rsidRPr="00482C24">
                    <w:rPr>
                      <w:rFonts w:ascii="Verdana" w:hAnsi="Verdana"/>
                      <w:sz w:val="20"/>
                      <w:szCs w:val="20"/>
                    </w:rPr>
                    <w:t>Cypermethrin (</w:t>
                  </w:r>
                  <w:r w:rsidR="00955617">
                    <w:rPr>
                      <w:rFonts w:ascii="Verdana" w:hAnsi="Verdana"/>
                      <w:sz w:val="20"/>
                      <w:szCs w:val="20"/>
                    </w:rPr>
                    <w:t>technical</w:t>
                  </w:r>
                  <w:r w:rsidRPr="00482C24">
                    <w:rPr>
                      <w:rFonts w:ascii="Verdana" w:hAnsi="Verdana"/>
                      <w:sz w:val="20"/>
                      <w:szCs w:val="20"/>
                    </w:rPr>
                    <w:t xml:space="preserve">) </w:t>
                  </w:r>
                </w:p>
                <w:p w14:paraId="594B212E" w14:textId="77777777" w:rsidR="00E77AE1" w:rsidRPr="00482C24" w:rsidRDefault="00E77AE1" w:rsidP="003B2330">
                  <w:pPr>
                    <w:suppressAutoHyphens w:val="0"/>
                    <w:autoSpaceDE w:val="0"/>
                    <w:autoSpaceDN w:val="0"/>
                    <w:adjustRightInd w:val="0"/>
                    <w:rPr>
                      <w:color w:val="000000"/>
                      <w:lang w:val="fr-FR" w:eastAsia="fr-FR"/>
                    </w:rPr>
                  </w:pPr>
                </w:p>
              </w:tc>
              <w:tc>
                <w:tcPr>
                  <w:tcW w:w="1423" w:type="dxa"/>
                </w:tcPr>
                <w:p w14:paraId="3244B7CE" w14:textId="77777777" w:rsidR="00E77AE1" w:rsidRPr="00482C24" w:rsidRDefault="00E77AE1" w:rsidP="003B2330">
                  <w:pPr>
                    <w:suppressAutoHyphens w:val="0"/>
                    <w:autoSpaceDE w:val="0"/>
                    <w:autoSpaceDN w:val="0"/>
                    <w:adjustRightInd w:val="0"/>
                    <w:rPr>
                      <w:color w:val="000000"/>
                      <w:lang w:val="fr-FR" w:eastAsia="fr-FR"/>
                    </w:rPr>
                  </w:pPr>
                </w:p>
              </w:tc>
              <w:tc>
                <w:tcPr>
                  <w:tcW w:w="1423" w:type="dxa"/>
                </w:tcPr>
                <w:p w14:paraId="114C285D" w14:textId="77777777" w:rsidR="00E77AE1" w:rsidRPr="00482C24" w:rsidRDefault="00E77AE1" w:rsidP="003B2330">
                  <w:pPr>
                    <w:suppressAutoHyphens w:val="0"/>
                    <w:autoSpaceDE w:val="0"/>
                    <w:autoSpaceDN w:val="0"/>
                    <w:adjustRightInd w:val="0"/>
                    <w:rPr>
                      <w:color w:val="000000"/>
                      <w:lang w:val="fr-FR" w:eastAsia="fr-FR"/>
                    </w:rPr>
                  </w:pPr>
                </w:p>
              </w:tc>
              <w:tc>
                <w:tcPr>
                  <w:tcW w:w="1423" w:type="dxa"/>
                </w:tcPr>
                <w:p w14:paraId="31B5390D" w14:textId="77777777" w:rsidR="00E77AE1" w:rsidRPr="00482C24" w:rsidRDefault="00E77AE1" w:rsidP="003B2330">
                  <w:pPr>
                    <w:suppressAutoHyphens w:val="0"/>
                    <w:autoSpaceDE w:val="0"/>
                    <w:autoSpaceDN w:val="0"/>
                    <w:adjustRightInd w:val="0"/>
                    <w:rPr>
                      <w:color w:val="000000"/>
                      <w:lang w:val="fr-FR" w:eastAsia="fr-FR"/>
                    </w:rPr>
                  </w:pPr>
                </w:p>
              </w:tc>
              <w:tc>
                <w:tcPr>
                  <w:tcW w:w="1423" w:type="dxa"/>
                </w:tcPr>
                <w:p w14:paraId="105A6338" w14:textId="77777777" w:rsidR="00E77AE1" w:rsidRPr="00482C24" w:rsidRDefault="00E77AE1" w:rsidP="003B2330">
                  <w:pPr>
                    <w:suppressAutoHyphens w:val="0"/>
                    <w:autoSpaceDE w:val="0"/>
                    <w:autoSpaceDN w:val="0"/>
                    <w:adjustRightInd w:val="0"/>
                    <w:rPr>
                      <w:color w:val="000000"/>
                      <w:lang w:val="fr-FR" w:eastAsia="fr-FR"/>
                    </w:rPr>
                  </w:pPr>
                </w:p>
              </w:tc>
              <w:tc>
                <w:tcPr>
                  <w:tcW w:w="1423" w:type="dxa"/>
                </w:tcPr>
                <w:p w14:paraId="769D175C" w14:textId="77777777" w:rsidR="00E77AE1" w:rsidRPr="00482C24" w:rsidRDefault="00E77AE1" w:rsidP="003B2330">
                  <w:pPr>
                    <w:suppressAutoHyphens w:val="0"/>
                    <w:autoSpaceDE w:val="0"/>
                    <w:autoSpaceDN w:val="0"/>
                    <w:adjustRightInd w:val="0"/>
                    <w:rPr>
                      <w:color w:val="000000"/>
                      <w:lang w:val="fr-FR" w:eastAsia="fr-FR"/>
                    </w:rPr>
                  </w:pPr>
                </w:p>
              </w:tc>
            </w:tr>
          </w:tbl>
          <w:p w14:paraId="2F1F614B" w14:textId="77777777" w:rsidR="00E77AE1" w:rsidRPr="00BE53CA" w:rsidRDefault="00E77AE1" w:rsidP="003B2330">
            <w:pPr>
              <w:rPr>
                <w:lang w:val="pl-PL"/>
              </w:rPr>
            </w:pPr>
          </w:p>
        </w:tc>
        <w:tc>
          <w:tcPr>
            <w:tcW w:w="1985" w:type="dxa"/>
            <w:shd w:val="clear" w:color="auto" w:fill="auto"/>
            <w:tcMar>
              <w:top w:w="40" w:type="dxa"/>
              <w:left w:w="40" w:type="dxa"/>
              <w:bottom w:w="40" w:type="dxa"/>
              <w:right w:w="40" w:type="dxa"/>
            </w:tcMar>
          </w:tcPr>
          <w:p w14:paraId="61E44CD1" w14:textId="77777777" w:rsidR="00E77AE1" w:rsidRPr="00482C24" w:rsidRDefault="00E77AE1" w:rsidP="003B2330">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0E63CE36" w14:textId="77777777" w:rsidR="00E77AE1" w:rsidRPr="00BE53CA" w:rsidRDefault="00E77AE1" w:rsidP="003B2330">
            <w:r w:rsidRPr="00482C24">
              <w:t xml:space="preserve">dichlorovinyl)-2,2-dimethylcyclopropanecarboxylate </w:t>
            </w:r>
          </w:p>
        </w:tc>
        <w:tc>
          <w:tcPr>
            <w:tcW w:w="1134" w:type="dxa"/>
            <w:shd w:val="clear" w:color="auto" w:fill="auto"/>
            <w:tcMar>
              <w:top w:w="40" w:type="dxa"/>
              <w:left w:w="40" w:type="dxa"/>
              <w:bottom w:w="40" w:type="dxa"/>
              <w:right w:w="40" w:type="dxa"/>
            </w:tcMar>
            <w:vAlign w:val="center"/>
          </w:tcPr>
          <w:p w14:paraId="25EAB0C1" w14:textId="77777777" w:rsidR="00E77AE1" w:rsidRPr="00BE53CA" w:rsidRDefault="00E77AE1" w:rsidP="003B2330">
            <w:pPr>
              <w:jc w:val="center"/>
            </w:pPr>
            <w:r w:rsidRPr="00482C24">
              <w:t>Active substance</w:t>
            </w:r>
          </w:p>
        </w:tc>
        <w:tc>
          <w:tcPr>
            <w:tcW w:w="1276" w:type="dxa"/>
            <w:shd w:val="clear" w:color="auto" w:fill="auto"/>
            <w:tcMar>
              <w:top w:w="40" w:type="dxa"/>
              <w:left w:w="40" w:type="dxa"/>
              <w:bottom w:w="40" w:type="dxa"/>
              <w:right w:w="40" w:type="dxa"/>
            </w:tcMar>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E77AE1" w:rsidRPr="00482C24" w14:paraId="77AD57AB" w14:textId="77777777" w:rsidTr="003B2330">
              <w:trPr>
                <w:trHeight w:val="97"/>
              </w:trPr>
              <w:tc>
                <w:tcPr>
                  <w:tcW w:w="1377" w:type="dxa"/>
                </w:tcPr>
                <w:p w14:paraId="378BAC5D" w14:textId="77777777" w:rsidR="00E77AE1" w:rsidRPr="00482C24" w:rsidRDefault="00E77AE1" w:rsidP="003B2330">
                  <w:pPr>
                    <w:pStyle w:val="Default"/>
                    <w:ind w:left="-148" w:right="33"/>
                    <w:jc w:val="center"/>
                    <w:rPr>
                      <w:rFonts w:ascii="Verdana" w:hAnsi="Verdana"/>
                    </w:rPr>
                  </w:pPr>
                  <w:r w:rsidRPr="00482C24">
                    <w:rPr>
                      <w:rFonts w:ascii="Verdana" w:hAnsi="Verdana"/>
                      <w:sz w:val="20"/>
                      <w:szCs w:val="20"/>
                    </w:rPr>
                    <w:t>52315-07-8</w:t>
                  </w:r>
                </w:p>
                <w:p w14:paraId="046033DF" w14:textId="77777777" w:rsidR="00E77AE1" w:rsidRPr="00482C24" w:rsidRDefault="00E77AE1" w:rsidP="003B2330">
                  <w:pPr>
                    <w:suppressAutoHyphens w:val="0"/>
                    <w:autoSpaceDE w:val="0"/>
                    <w:autoSpaceDN w:val="0"/>
                    <w:adjustRightInd w:val="0"/>
                    <w:jc w:val="center"/>
                    <w:rPr>
                      <w:color w:val="000000"/>
                      <w:lang w:val="fr-FR" w:eastAsia="fr-FR"/>
                    </w:rPr>
                  </w:pPr>
                </w:p>
              </w:tc>
              <w:tc>
                <w:tcPr>
                  <w:tcW w:w="1146" w:type="dxa"/>
                </w:tcPr>
                <w:p w14:paraId="79B29B72" w14:textId="77777777" w:rsidR="00E77AE1" w:rsidRPr="00482C24" w:rsidRDefault="00E77AE1" w:rsidP="003B2330">
                  <w:pPr>
                    <w:suppressAutoHyphens w:val="0"/>
                    <w:autoSpaceDE w:val="0"/>
                    <w:autoSpaceDN w:val="0"/>
                    <w:adjustRightInd w:val="0"/>
                    <w:jc w:val="center"/>
                    <w:rPr>
                      <w:color w:val="000000"/>
                      <w:lang w:val="fr-FR" w:eastAsia="fr-FR"/>
                    </w:rPr>
                  </w:pPr>
                </w:p>
              </w:tc>
              <w:tc>
                <w:tcPr>
                  <w:tcW w:w="1146" w:type="dxa"/>
                </w:tcPr>
                <w:p w14:paraId="54024F69" w14:textId="77777777" w:rsidR="00E77AE1" w:rsidRPr="00482C24" w:rsidRDefault="00E77AE1" w:rsidP="003B2330">
                  <w:pPr>
                    <w:suppressAutoHyphens w:val="0"/>
                    <w:autoSpaceDE w:val="0"/>
                    <w:autoSpaceDN w:val="0"/>
                    <w:adjustRightInd w:val="0"/>
                    <w:jc w:val="center"/>
                    <w:rPr>
                      <w:color w:val="000000"/>
                      <w:lang w:val="fr-FR" w:eastAsia="fr-FR"/>
                    </w:rPr>
                  </w:pPr>
                </w:p>
              </w:tc>
            </w:tr>
          </w:tbl>
          <w:p w14:paraId="500923DF" w14:textId="77777777" w:rsidR="00E77AE1" w:rsidRPr="00BE53CA" w:rsidRDefault="00E77AE1" w:rsidP="003B2330">
            <w:pPr>
              <w:jc w:val="center"/>
            </w:pPr>
          </w:p>
        </w:tc>
        <w:tc>
          <w:tcPr>
            <w:tcW w:w="1275" w:type="dxa"/>
            <w:shd w:val="clear" w:color="auto" w:fill="auto"/>
            <w:tcMar>
              <w:top w:w="40" w:type="dxa"/>
              <w:left w:w="40" w:type="dxa"/>
              <w:bottom w:w="40" w:type="dxa"/>
              <w:right w:w="40" w:type="dxa"/>
            </w:tcMar>
            <w:vAlign w:val="center"/>
          </w:tcPr>
          <w:p w14:paraId="09B1F975" w14:textId="77777777" w:rsidR="00E77AE1" w:rsidRPr="00482C24" w:rsidRDefault="00E77AE1" w:rsidP="003B2330">
            <w:pPr>
              <w:pStyle w:val="Default"/>
              <w:jc w:val="center"/>
              <w:rPr>
                <w:rFonts w:ascii="Verdana" w:hAnsi="Verdana"/>
              </w:rPr>
            </w:pPr>
            <w:r w:rsidRPr="00482C24">
              <w:rPr>
                <w:rFonts w:ascii="Verdana" w:hAnsi="Verdana"/>
                <w:sz w:val="20"/>
                <w:szCs w:val="20"/>
              </w:rPr>
              <w:t>257-842-9</w:t>
            </w:r>
          </w:p>
          <w:p w14:paraId="0BBBB002" w14:textId="77777777" w:rsidR="00E77AE1" w:rsidRPr="00BE53CA" w:rsidRDefault="00E77AE1" w:rsidP="003B2330">
            <w:pPr>
              <w:jc w:val="center"/>
            </w:pPr>
          </w:p>
        </w:tc>
        <w:tc>
          <w:tcPr>
            <w:tcW w:w="851" w:type="dxa"/>
            <w:shd w:val="clear" w:color="auto" w:fill="auto"/>
            <w:tcMar>
              <w:top w:w="40" w:type="dxa"/>
              <w:left w:w="40" w:type="dxa"/>
              <w:bottom w:w="40" w:type="dxa"/>
              <w:right w:w="40" w:type="dxa"/>
            </w:tcMar>
            <w:vAlign w:val="center"/>
          </w:tcPr>
          <w:p w14:paraId="3A5C008A" w14:textId="709E918A" w:rsidR="00E77AE1" w:rsidRPr="00482C24" w:rsidRDefault="00E77AE1" w:rsidP="003B2330">
            <w:pPr>
              <w:pStyle w:val="Default"/>
              <w:jc w:val="center"/>
              <w:rPr>
                <w:rFonts w:ascii="Verdana" w:hAnsi="Verdana"/>
              </w:rPr>
            </w:pPr>
            <w:r w:rsidRPr="00482C24">
              <w:rPr>
                <w:rFonts w:ascii="Verdana" w:hAnsi="Verdana"/>
                <w:sz w:val="20"/>
                <w:szCs w:val="20"/>
              </w:rPr>
              <w:t>0.1</w:t>
            </w:r>
            <w:r w:rsidR="00955617">
              <w:rPr>
                <w:rFonts w:ascii="Verdana" w:hAnsi="Verdana"/>
                <w:sz w:val="20"/>
                <w:szCs w:val="20"/>
              </w:rPr>
              <w:t>1</w:t>
            </w:r>
          </w:p>
          <w:p w14:paraId="768D705E" w14:textId="77777777" w:rsidR="00E77AE1" w:rsidRPr="00BE53CA" w:rsidRDefault="00E77AE1" w:rsidP="003B2330">
            <w:pPr>
              <w:jc w:val="center"/>
            </w:pPr>
          </w:p>
        </w:tc>
        <w:tc>
          <w:tcPr>
            <w:tcW w:w="804" w:type="dxa"/>
            <w:shd w:val="clear" w:color="auto" w:fill="auto"/>
            <w:vAlign w:val="cente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E77AE1" w:rsidRPr="00482C24" w14:paraId="551E5DDC" w14:textId="77777777" w:rsidTr="003B2330">
              <w:trPr>
                <w:trHeight w:val="460"/>
              </w:trPr>
              <w:tc>
                <w:tcPr>
                  <w:tcW w:w="1705" w:type="dxa"/>
                </w:tcPr>
                <w:p w14:paraId="2B1CB5DE" w14:textId="15CCC924" w:rsidR="00E77AE1" w:rsidRPr="00482C24" w:rsidRDefault="00E77AE1" w:rsidP="003B2330">
                  <w:pPr>
                    <w:pStyle w:val="Default"/>
                    <w:ind w:left="-104"/>
                    <w:rPr>
                      <w:rFonts w:ascii="Verdana" w:hAnsi="Verdana"/>
                    </w:rPr>
                  </w:pPr>
                  <w:r>
                    <w:rPr>
                      <w:rFonts w:ascii="Verdana" w:hAnsi="Verdana"/>
                      <w:sz w:val="20"/>
                      <w:szCs w:val="20"/>
                    </w:rPr>
                    <w:t>0.1</w:t>
                  </w:r>
                  <w:r w:rsidR="00955617">
                    <w:rPr>
                      <w:rFonts w:ascii="Verdana" w:hAnsi="Verdana"/>
                      <w:sz w:val="20"/>
                      <w:szCs w:val="20"/>
                    </w:rPr>
                    <w:t>1</w:t>
                  </w:r>
                </w:p>
                <w:p w14:paraId="0779D8E6" w14:textId="77777777" w:rsidR="00E77AE1" w:rsidRPr="00482C24" w:rsidRDefault="00E77AE1" w:rsidP="00955617">
                  <w:pPr>
                    <w:suppressAutoHyphens w:val="0"/>
                    <w:autoSpaceDE w:val="0"/>
                    <w:autoSpaceDN w:val="0"/>
                    <w:adjustRightInd w:val="0"/>
                    <w:rPr>
                      <w:color w:val="000000"/>
                      <w:lang w:val="fr-FR" w:eastAsia="fr-FR"/>
                    </w:rPr>
                  </w:pPr>
                </w:p>
              </w:tc>
              <w:tc>
                <w:tcPr>
                  <w:tcW w:w="1423" w:type="dxa"/>
                </w:tcPr>
                <w:p w14:paraId="68829B76" w14:textId="77777777" w:rsidR="00E77AE1" w:rsidRPr="00482C24" w:rsidRDefault="00E77AE1" w:rsidP="003B2330">
                  <w:pPr>
                    <w:suppressAutoHyphens w:val="0"/>
                    <w:autoSpaceDE w:val="0"/>
                    <w:autoSpaceDN w:val="0"/>
                    <w:adjustRightInd w:val="0"/>
                    <w:jc w:val="center"/>
                    <w:rPr>
                      <w:color w:val="000000"/>
                      <w:lang w:val="fr-FR" w:eastAsia="fr-FR"/>
                    </w:rPr>
                  </w:pPr>
                </w:p>
              </w:tc>
              <w:tc>
                <w:tcPr>
                  <w:tcW w:w="1423" w:type="dxa"/>
                </w:tcPr>
                <w:p w14:paraId="7592E8A3" w14:textId="77777777" w:rsidR="00E77AE1" w:rsidRPr="00482C24" w:rsidRDefault="00E77AE1" w:rsidP="003B2330">
                  <w:pPr>
                    <w:suppressAutoHyphens w:val="0"/>
                    <w:autoSpaceDE w:val="0"/>
                    <w:autoSpaceDN w:val="0"/>
                    <w:adjustRightInd w:val="0"/>
                    <w:jc w:val="center"/>
                    <w:rPr>
                      <w:color w:val="000000"/>
                      <w:lang w:val="fr-FR" w:eastAsia="fr-FR"/>
                    </w:rPr>
                  </w:pPr>
                </w:p>
              </w:tc>
              <w:tc>
                <w:tcPr>
                  <w:tcW w:w="1423" w:type="dxa"/>
                </w:tcPr>
                <w:p w14:paraId="1FF3AF33" w14:textId="77777777" w:rsidR="00E77AE1" w:rsidRPr="00482C24" w:rsidRDefault="00E77AE1" w:rsidP="003B2330">
                  <w:pPr>
                    <w:suppressAutoHyphens w:val="0"/>
                    <w:autoSpaceDE w:val="0"/>
                    <w:autoSpaceDN w:val="0"/>
                    <w:adjustRightInd w:val="0"/>
                    <w:jc w:val="center"/>
                    <w:rPr>
                      <w:color w:val="000000"/>
                      <w:lang w:val="fr-FR" w:eastAsia="fr-FR"/>
                    </w:rPr>
                  </w:pPr>
                </w:p>
              </w:tc>
              <w:tc>
                <w:tcPr>
                  <w:tcW w:w="1423" w:type="dxa"/>
                </w:tcPr>
                <w:p w14:paraId="62950646" w14:textId="77777777" w:rsidR="00E77AE1" w:rsidRPr="00482C24" w:rsidRDefault="00E77AE1" w:rsidP="003B2330">
                  <w:pPr>
                    <w:suppressAutoHyphens w:val="0"/>
                    <w:autoSpaceDE w:val="0"/>
                    <w:autoSpaceDN w:val="0"/>
                    <w:adjustRightInd w:val="0"/>
                    <w:jc w:val="center"/>
                    <w:rPr>
                      <w:color w:val="000000"/>
                      <w:lang w:val="fr-FR" w:eastAsia="fr-FR"/>
                    </w:rPr>
                  </w:pPr>
                </w:p>
              </w:tc>
              <w:tc>
                <w:tcPr>
                  <w:tcW w:w="1423" w:type="dxa"/>
                </w:tcPr>
                <w:p w14:paraId="0A1EA7F7" w14:textId="77777777" w:rsidR="00E77AE1" w:rsidRPr="00482C24" w:rsidRDefault="00E77AE1" w:rsidP="003B2330">
                  <w:pPr>
                    <w:suppressAutoHyphens w:val="0"/>
                    <w:autoSpaceDE w:val="0"/>
                    <w:autoSpaceDN w:val="0"/>
                    <w:adjustRightInd w:val="0"/>
                    <w:jc w:val="center"/>
                    <w:rPr>
                      <w:color w:val="000000"/>
                      <w:lang w:val="fr-FR" w:eastAsia="fr-FR"/>
                    </w:rPr>
                  </w:pPr>
                </w:p>
              </w:tc>
            </w:tr>
          </w:tbl>
          <w:p w14:paraId="0903A46E" w14:textId="77777777" w:rsidR="00E77AE1" w:rsidRPr="00BE53CA" w:rsidRDefault="00E77AE1" w:rsidP="003B2330">
            <w:pPr>
              <w:jc w:val="center"/>
            </w:pPr>
          </w:p>
        </w:tc>
      </w:tr>
      <w:tr w:rsidR="00E77AE1" w:rsidRPr="00BE53CA" w14:paraId="2CB77A6F" w14:textId="77777777" w:rsidTr="006C268B">
        <w:tc>
          <w:tcPr>
            <w:tcW w:w="1696" w:type="dxa"/>
            <w:shd w:val="clear" w:color="auto" w:fill="auto"/>
            <w:tcMar>
              <w:top w:w="40" w:type="dxa"/>
              <w:left w:w="40" w:type="dxa"/>
              <w:bottom w:w="40" w:type="dxa"/>
              <w:right w:w="40" w:type="dxa"/>
            </w:tcMar>
            <w:vAlign w:val="center"/>
          </w:tcPr>
          <w:p w14:paraId="6AE362DF" w14:textId="77777777" w:rsidR="00E77AE1" w:rsidRPr="00883FB8" w:rsidRDefault="00E77AE1" w:rsidP="003B2330">
            <w:pPr>
              <w:pStyle w:val="Special"/>
              <w:rPr>
                <w:rFonts w:cs="Arial"/>
                <w:sz w:val="20"/>
                <w:szCs w:val="20"/>
              </w:rPr>
            </w:pPr>
            <w:r w:rsidRPr="00883FB8">
              <w:rPr>
                <w:rFonts w:cs="Arial"/>
                <w:color w:val="000000"/>
                <w:sz w:val="20"/>
                <w:szCs w:val="20"/>
                <w:lang w:eastAsia="fr-FR"/>
              </w:rPr>
              <w:t>alcohols, C11-14-iso-, C13-rich, ethoxylated propoxylated</w:t>
            </w:r>
          </w:p>
        </w:tc>
        <w:tc>
          <w:tcPr>
            <w:tcW w:w="1985" w:type="dxa"/>
            <w:shd w:val="clear" w:color="auto" w:fill="auto"/>
            <w:tcMar>
              <w:top w:w="40" w:type="dxa"/>
              <w:left w:w="40" w:type="dxa"/>
              <w:bottom w:w="40" w:type="dxa"/>
              <w:right w:w="40" w:type="dxa"/>
            </w:tcMar>
            <w:vAlign w:val="center"/>
          </w:tcPr>
          <w:p w14:paraId="305503B7" w14:textId="77777777" w:rsidR="00E77AE1" w:rsidRPr="00AB69D5" w:rsidRDefault="00E77AE1" w:rsidP="003B2330">
            <w:pPr>
              <w:rPr>
                <w:rFonts w:cs="Arial"/>
                <w:color w:val="000000"/>
                <w:lang w:eastAsia="fr-FR"/>
              </w:rPr>
            </w:pPr>
            <w:r w:rsidRPr="00883FB8">
              <w:rPr>
                <w:rFonts w:cs="Arial"/>
                <w:color w:val="000000"/>
                <w:lang w:val="en-US" w:eastAsia="fr-FR"/>
              </w:rPr>
              <w:t>alcools, C11-14-iso-, C13-rich, ethoxylés propoxylés</w:t>
            </w:r>
          </w:p>
        </w:tc>
        <w:tc>
          <w:tcPr>
            <w:tcW w:w="1134" w:type="dxa"/>
            <w:shd w:val="clear" w:color="auto" w:fill="auto"/>
            <w:tcMar>
              <w:top w:w="40" w:type="dxa"/>
              <w:left w:w="40" w:type="dxa"/>
              <w:bottom w:w="40" w:type="dxa"/>
              <w:right w:w="40" w:type="dxa"/>
            </w:tcMar>
            <w:vAlign w:val="center"/>
          </w:tcPr>
          <w:p w14:paraId="487C6350" w14:textId="77777777" w:rsidR="00E77AE1" w:rsidRPr="00AB69D5" w:rsidRDefault="00E77AE1" w:rsidP="003B2330">
            <w:pPr>
              <w:jc w:val="center"/>
              <w:rPr>
                <w:rFonts w:cs="Arial"/>
                <w:color w:val="000000"/>
                <w:lang w:eastAsia="fr-FR"/>
              </w:rPr>
            </w:pPr>
            <w:r w:rsidRPr="00AB69D5">
              <w:rPr>
                <w:rFonts w:cs="Arial"/>
                <w:color w:val="000000"/>
                <w:lang w:eastAsia="fr-FR"/>
              </w:rPr>
              <w:t>Non-ionic surfactant</w:t>
            </w:r>
          </w:p>
        </w:tc>
        <w:tc>
          <w:tcPr>
            <w:tcW w:w="1276" w:type="dxa"/>
            <w:shd w:val="clear" w:color="auto" w:fill="auto"/>
            <w:tcMar>
              <w:top w:w="40" w:type="dxa"/>
              <w:left w:w="40" w:type="dxa"/>
              <w:bottom w:w="40" w:type="dxa"/>
              <w:right w:w="40" w:type="dxa"/>
            </w:tcMar>
            <w:vAlign w:val="center"/>
          </w:tcPr>
          <w:p w14:paraId="66FADA1D" w14:textId="77777777" w:rsidR="00E77AE1" w:rsidRPr="00883FB8" w:rsidRDefault="00E77AE1" w:rsidP="003B2330">
            <w:pPr>
              <w:pStyle w:val="Special"/>
              <w:jc w:val="center"/>
              <w:rPr>
                <w:rFonts w:cs="Arial"/>
                <w:sz w:val="20"/>
                <w:szCs w:val="20"/>
              </w:rPr>
            </w:pPr>
            <w:r w:rsidRPr="00883FB8">
              <w:rPr>
                <w:rFonts w:cs="Arial"/>
                <w:sz w:val="20"/>
                <w:szCs w:val="20"/>
              </w:rPr>
              <w:t>78330-23-1</w:t>
            </w:r>
          </w:p>
        </w:tc>
        <w:tc>
          <w:tcPr>
            <w:tcW w:w="1275" w:type="dxa"/>
            <w:shd w:val="clear" w:color="auto" w:fill="auto"/>
            <w:tcMar>
              <w:top w:w="40" w:type="dxa"/>
              <w:left w:w="40" w:type="dxa"/>
              <w:bottom w:w="40" w:type="dxa"/>
              <w:right w:w="40" w:type="dxa"/>
            </w:tcMar>
            <w:vAlign w:val="center"/>
          </w:tcPr>
          <w:p w14:paraId="408E7383" w14:textId="77777777" w:rsidR="00E77AE1" w:rsidRPr="00883FB8" w:rsidRDefault="00E77AE1" w:rsidP="003B2330">
            <w:pPr>
              <w:pStyle w:val="Special"/>
              <w:jc w:val="center"/>
              <w:rPr>
                <w:rFonts w:cs="Arial"/>
                <w:sz w:val="20"/>
                <w:szCs w:val="20"/>
              </w:rPr>
            </w:pPr>
            <w:r w:rsidRPr="00883FB8">
              <w:rPr>
                <w:rFonts w:cs="Arial"/>
                <w:sz w:val="20"/>
                <w:szCs w:val="20"/>
              </w:rPr>
              <w:t>-</w:t>
            </w:r>
          </w:p>
        </w:tc>
        <w:tc>
          <w:tcPr>
            <w:tcW w:w="851" w:type="dxa"/>
            <w:shd w:val="clear" w:color="auto" w:fill="auto"/>
            <w:tcMar>
              <w:top w:w="40" w:type="dxa"/>
              <w:left w:w="40" w:type="dxa"/>
              <w:bottom w:w="40" w:type="dxa"/>
              <w:right w:w="40" w:type="dxa"/>
            </w:tcMar>
            <w:vAlign w:val="center"/>
          </w:tcPr>
          <w:p w14:paraId="33F22E6D" w14:textId="77777777" w:rsidR="00E77AE1" w:rsidRPr="00883FB8" w:rsidRDefault="00E77AE1" w:rsidP="003B2330">
            <w:pPr>
              <w:jc w:val="center"/>
              <w:rPr>
                <w:rFonts w:cs="Arial"/>
                <w:lang w:val="en-US"/>
              </w:rPr>
            </w:pPr>
            <w:r w:rsidRPr="00883FB8">
              <w:rPr>
                <w:rFonts w:cs="Arial"/>
                <w:lang w:val="en-US"/>
              </w:rPr>
              <w:t>0.0147</w:t>
            </w:r>
          </w:p>
        </w:tc>
        <w:tc>
          <w:tcPr>
            <w:tcW w:w="804" w:type="dxa"/>
            <w:shd w:val="clear" w:color="auto" w:fill="auto"/>
            <w:vAlign w:val="center"/>
          </w:tcPr>
          <w:p w14:paraId="6CEBCA29" w14:textId="77777777" w:rsidR="00E77AE1" w:rsidRPr="00883FB8" w:rsidRDefault="00E77AE1" w:rsidP="003B2330">
            <w:pPr>
              <w:jc w:val="center"/>
              <w:rPr>
                <w:rFonts w:cs="Arial"/>
                <w:lang w:val="en-US"/>
              </w:rPr>
            </w:pPr>
            <w:r w:rsidRPr="00883FB8">
              <w:rPr>
                <w:rFonts w:cs="Arial"/>
                <w:lang w:val="en-US"/>
              </w:rPr>
              <w:t>0.0294</w:t>
            </w:r>
          </w:p>
        </w:tc>
      </w:tr>
    </w:tbl>
    <w:p w14:paraId="7E85FFAE" w14:textId="77777777" w:rsidR="001A2951" w:rsidRPr="00C81271" w:rsidRDefault="001A2951" w:rsidP="00F07994">
      <w:pPr>
        <w:pStyle w:val="Absatz"/>
      </w:pPr>
    </w:p>
    <w:p w14:paraId="31B353AE" w14:textId="77777777" w:rsidR="00A33908" w:rsidRPr="00BE53CA" w:rsidRDefault="00A33908" w:rsidP="00A33908">
      <w:pPr>
        <w:pStyle w:val="Titre2"/>
        <w:numPr>
          <w:ilvl w:val="0"/>
          <w:numId w:val="0"/>
        </w:numPr>
        <w:spacing w:before="0"/>
        <w:ind w:left="576" w:hanging="576"/>
        <w:rPr>
          <w:sz w:val="20"/>
        </w:rPr>
      </w:pPr>
      <w:bookmarkStart w:id="167" w:name="_Toc512506089"/>
      <w:r w:rsidRPr="00BE53CA">
        <w:rPr>
          <w:sz w:val="20"/>
        </w:rPr>
        <w:t>2.2. Type(s) of formulation of the meta SPC</w:t>
      </w:r>
      <w:r>
        <w:rPr>
          <w:sz w:val="20"/>
        </w:rPr>
        <w:t xml:space="preserve"> 3</w:t>
      </w:r>
      <w:bookmarkEnd w:id="16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33908" w:rsidRPr="00BE53CA" w14:paraId="0265CA7E"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9E1267" w14:textId="77777777" w:rsidR="00A33908" w:rsidRPr="00BE53CA" w:rsidRDefault="00A33908" w:rsidP="001472A1">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634CB3E" w14:textId="77777777" w:rsidR="00A33908" w:rsidRPr="00BE53CA" w:rsidRDefault="00A33908" w:rsidP="001472A1"/>
        </w:tc>
      </w:tr>
      <w:tr w:rsidR="00A33908" w:rsidRPr="00BE53CA" w14:paraId="767A6819" w14:textId="77777777" w:rsidTr="001472A1">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615E365" w14:textId="77777777" w:rsidR="00A33908" w:rsidRPr="00BE53CA" w:rsidRDefault="00DB7CBD" w:rsidP="00DB7CBD">
            <w:pPr>
              <w:spacing w:line="260" w:lineRule="atLeast"/>
              <w:ind w:right="-1"/>
              <w:contextualSpacing/>
              <w:jc w:val="both"/>
            </w:pPr>
            <w:r w:rsidRPr="00B174B6">
              <w:rPr>
                <w:rFonts w:eastAsia="Calibri"/>
                <w:lang w:eastAsia="sv-SE"/>
              </w:rPr>
              <w:t>Another Liquid (AL)</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60C16632" w14:textId="77777777" w:rsidR="00A33908" w:rsidRPr="00BE53CA" w:rsidRDefault="00A33908" w:rsidP="001472A1"/>
        </w:tc>
      </w:tr>
    </w:tbl>
    <w:p w14:paraId="50F8826A" w14:textId="77777777" w:rsidR="00A33908" w:rsidRPr="00BE53CA" w:rsidRDefault="00A33908" w:rsidP="00A33908">
      <w:pPr>
        <w:pStyle w:val="Titre1"/>
        <w:numPr>
          <w:ilvl w:val="0"/>
          <w:numId w:val="0"/>
        </w:numPr>
        <w:spacing w:after="120"/>
        <w:ind w:left="432" w:hanging="432"/>
        <w:jc w:val="both"/>
        <w:rPr>
          <w:lang w:val="en-GB"/>
        </w:rPr>
      </w:pPr>
    </w:p>
    <w:p w14:paraId="68AFF5BF" w14:textId="77777777" w:rsidR="00A33908" w:rsidRPr="00BE53CA" w:rsidRDefault="00A33908" w:rsidP="00A33908">
      <w:pPr>
        <w:pStyle w:val="Titre2"/>
        <w:numPr>
          <w:ilvl w:val="0"/>
          <w:numId w:val="0"/>
        </w:numPr>
        <w:spacing w:before="0"/>
        <w:ind w:left="576" w:hanging="576"/>
        <w:rPr>
          <w:iCs/>
          <w:kern w:val="32"/>
          <w:szCs w:val="32"/>
        </w:rPr>
      </w:pPr>
      <w:bookmarkStart w:id="168" w:name="_Toc512506090"/>
      <w:r w:rsidRPr="00BE53CA">
        <w:rPr>
          <w:iCs/>
          <w:kern w:val="32"/>
          <w:szCs w:val="32"/>
        </w:rPr>
        <w:t>3. Hazard and precautionary statements according to Regulation (EC) 1272/2008 of the meta SPC</w:t>
      </w:r>
      <w:r>
        <w:rPr>
          <w:iCs/>
          <w:kern w:val="32"/>
          <w:szCs w:val="32"/>
        </w:rPr>
        <w:t xml:space="preserve"> 3</w:t>
      </w:r>
      <w:bookmarkEnd w:id="168"/>
    </w:p>
    <w:p w14:paraId="4173870A" w14:textId="43877D12" w:rsidR="00A33908" w:rsidRDefault="00A33908" w:rsidP="00A33908"/>
    <w:tbl>
      <w:tblPr>
        <w:tblW w:w="9015" w:type="dxa"/>
        <w:jc w:val="center"/>
        <w:tblLayout w:type="fixed"/>
        <w:tblLook w:val="04A0" w:firstRow="1" w:lastRow="0" w:firstColumn="1" w:lastColumn="0" w:noHBand="0" w:noVBand="1"/>
      </w:tblPr>
      <w:tblGrid>
        <w:gridCol w:w="2606"/>
        <w:gridCol w:w="6409"/>
      </w:tblGrid>
      <w:tr w:rsidR="006C268B" w:rsidRPr="006C268B" w14:paraId="32F513F5" w14:textId="77777777" w:rsidTr="005D3056">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hideMark/>
          </w:tcPr>
          <w:p w14:paraId="45E66673" w14:textId="77777777" w:rsidR="006C268B" w:rsidRPr="006C268B" w:rsidRDefault="006C268B" w:rsidP="006C268B">
            <w:pPr>
              <w:rPr>
                <w:b/>
              </w:rPr>
            </w:pPr>
            <w:r w:rsidRPr="006C268B">
              <w:rPr>
                <w:b/>
              </w:rPr>
              <w:t>Classification</w:t>
            </w:r>
          </w:p>
        </w:tc>
      </w:tr>
      <w:tr w:rsidR="006C268B" w:rsidRPr="006C268B" w14:paraId="053B20A6" w14:textId="77777777" w:rsidTr="005D3056">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7F0B7119" w14:textId="77777777" w:rsidR="006C268B" w:rsidRPr="006C268B" w:rsidRDefault="006C268B" w:rsidP="006C268B">
            <w:r w:rsidRPr="006C268B">
              <w:t>Hazard category</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74FEB6C7" w14:textId="77777777" w:rsidR="006C268B" w:rsidRPr="006C268B" w:rsidRDefault="006C268B" w:rsidP="006C268B">
            <w:r w:rsidRPr="006C268B">
              <w:t>Aquatic Acute 1</w:t>
            </w:r>
          </w:p>
          <w:p w14:paraId="6AB6E34E" w14:textId="77777777" w:rsidR="006C268B" w:rsidRPr="006C268B" w:rsidRDefault="006C268B" w:rsidP="006C268B">
            <w:r w:rsidRPr="006C268B">
              <w:t>Aquatic Chronic 1</w:t>
            </w:r>
          </w:p>
        </w:tc>
      </w:tr>
      <w:tr w:rsidR="006C268B" w:rsidRPr="006C268B" w14:paraId="76FAB669" w14:textId="77777777" w:rsidTr="005D3056">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486036B4" w14:textId="77777777" w:rsidR="006C268B" w:rsidRPr="006C268B" w:rsidRDefault="006C268B" w:rsidP="006C268B">
            <w:r w:rsidRPr="006C268B">
              <w:t>Hazard statement</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2E1F6C49" w14:textId="77777777" w:rsidR="006C268B" w:rsidRPr="006C268B" w:rsidRDefault="006C268B" w:rsidP="006C268B">
            <w:r w:rsidRPr="006C268B">
              <w:t>H400 – Very toxic to aquatic life</w:t>
            </w:r>
          </w:p>
          <w:p w14:paraId="0689FEA5" w14:textId="77777777" w:rsidR="006C268B" w:rsidRPr="006C268B" w:rsidRDefault="006C268B" w:rsidP="006C268B">
            <w:r w:rsidRPr="006C268B">
              <w:t>H410 – Very toxic to aquatic life with long lasting effects</w:t>
            </w:r>
          </w:p>
        </w:tc>
      </w:tr>
      <w:tr w:rsidR="006C268B" w:rsidRPr="006C268B" w14:paraId="05F6F6AA" w14:textId="77777777" w:rsidTr="005D3056">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tcPr>
          <w:p w14:paraId="0B34DC60" w14:textId="77777777" w:rsidR="006C268B" w:rsidRPr="006C268B" w:rsidRDefault="006C268B" w:rsidP="006C268B"/>
        </w:tc>
      </w:tr>
      <w:tr w:rsidR="006C268B" w:rsidRPr="006C268B" w14:paraId="31BF5098" w14:textId="77777777" w:rsidTr="005D3056">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hideMark/>
          </w:tcPr>
          <w:p w14:paraId="6E619C8A" w14:textId="77777777" w:rsidR="006C268B" w:rsidRPr="006C268B" w:rsidRDefault="006C268B" w:rsidP="006C268B">
            <w:pPr>
              <w:rPr>
                <w:b/>
              </w:rPr>
            </w:pPr>
            <w:r w:rsidRPr="006C268B">
              <w:rPr>
                <w:b/>
              </w:rPr>
              <w:t>Labelling</w:t>
            </w:r>
          </w:p>
        </w:tc>
      </w:tr>
      <w:tr w:rsidR="006C268B" w:rsidRPr="006C268B" w14:paraId="66449B24" w14:textId="77777777" w:rsidTr="005D3056">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1383B7CE" w14:textId="77777777" w:rsidR="006C268B" w:rsidRPr="006C268B" w:rsidRDefault="006C268B" w:rsidP="006C268B">
            <w:r w:rsidRPr="006C268B">
              <w:t>Signal words</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3F2F127B" w14:textId="77777777" w:rsidR="006C268B" w:rsidRPr="006C268B" w:rsidRDefault="006C268B" w:rsidP="006C268B">
            <w:r w:rsidRPr="006C268B">
              <w:t>Warning</w:t>
            </w:r>
          </w:p>
          <w:p w14:paraId="0BE4DED0" w14:textId="77777777" w:rsidR="006C268B" w:rsidRPr="006C268B" w:rsidRDefault="006C268B" w:rsidP="006C268B">
            <w:r w:rsidRPr="006C268B">
              <w:rPr>
                <w:noProof/>
                <w:lang w:val="fr-FR" w:eastAsia="fr-FR"/>
              </w:rPr>
              <w:drawing>
                <wp:inline distT="0" distB="0" distL="0" distR="0" wp14:anchorId="7CFC5357" wp14:editId="77163886">
                  <wp:extent cx="742950" cy="742950"/>
                  <wp:effectExtent l="0" t="0" r="0" b="0"/>
                  <wp:docPr id="8" name="Image 8"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6C268B">
              <w:t xml:space="preserve">     </w:t>
            </w:r>
          </w:p>
        </w:tc>
      </w:tr>
      <w:tr w:rsidR="006C268B" w:rsidRPr="006C268B" w14:paraId="49A2109C" w14:textId="77777777" w:rsidTr="005D3056">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71009C27" w14:textId="77777777" w:rsidR="006C268B" w:rsidRPr="006C268B" w:rsidRDefault="006C268B" w:rsidP="006C268B">
            <w:r w:rsidRPr="006C268B">
              <w:t>Hazard statements</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3F736979" w14:textId="77777777" w:rsidR="006C268B" w:rsidRPr="006C268B" w:rsidRDefault="006C268B" w:rsidP="006C268B">
            <w:pPr>
              <w:rPr>
                <w:lang w:val="en-US"/>
              </w:rPr>
            </w:pPr>
            <w:r w:rsidRPr="006C268B">
              <w:t>H410 – Very toxic to aquatic life with long lasting effects</w:t>
            </w:r>
          </w:p>
        </w:tc>
      </w:tr>
      <w:tr w:rsidR="006C268B" w:rsidRPr="006C268B" w14:paraId="18E9AE13" w14:textId="77777777" w:rsidTr="005D3056">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69641FB7" w14:textId="77777777" w:rsidR="006C268B" w:rsidRPr="006C268B" w:rsidRDefault="006C268B" w:rsidP="006C268B">
            <w:r w:rsidRPr="006C268B">
              <w:t>Precautionary statements</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412190AA" w14:textId="77777777" w:rsidR="006C268B" w:rsidRPr="006C268B" w:rsidRDefault="006C268B" w:rsidP="006C268B">
            <w:r w:rsidRPr="006C268B">
              <w:t>P273: Avoid release to the environment</w:t>
            </w:r>
          </w:p>
          <w:p w14:paraId="3FB793CA" w14:textId="77777777" w:rsidR="006C268B" w:rsidRPr="006C268B" w:rsidRDefault="006C268B" w:rsidP="006C268B">
            <w:r w:rsidRPr="006C268B">
              <w:t>P391: Collect spillage</w:t>
            </w:r>
          </w:p>
          <w:p w14:paraId="00AD718C" w14:textId="77777777" w:rsidR="006C268B" w:rsidRPr="006C268B" w:rsidRDefault="006C268B" w:rsidP="006C268B">
            <w:r w:rsidRPr="006C268B">
              <w:t>P501: Dispose of contents/container in accordance with local regulation.</w:t>
            </w:r>
          </w:p>
        </w:tc>
      </w:tr>
      <w:tr w:rsidR="006C268B" w:rsidRPr="006C268B" w14:paraId="2921F641" w14:textId="77777777" w:rsidTr="005D3056">
        <w:trPr>
          <w:cantSplit/>
          <w:trHeight w:val="264"/>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auto"/>
          </w:tcPr>
          <w:p w14:paraId="57C7DACE" w14:textId="77777777" w:rsidR="006C268B" w:rsidRPr="006C268B" w:rsidRDefault="006C268B" w:rsidP="006C268B"/>
        </w:tc>
      </w:tr>
      <w:tr w:rsidR="006C268B" w:rsidRPr="006C268B" w14:paraId="32302B5D" w14:textId="77777777" w:rsidTr="005D3056">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auto"/>
            <w:hideMark/>
          </w:tcPr>
          <w:p w14:paraId="16F0DC81" w14:textId="77777777" w:rsidR="006C268B" w:rsidRPr="006C268B" w:rsidRDefault="006C268B" w:rsidP="006C268B">
            <w:r w:rsidRPr="006C268B">
              <w:t>Note</w:t>
            </w:r>
          </w:p>
        </w:tc>
        <w:tc>
          <w:tcPr>
            <w:tcW w:w="6409" w:type="dxa"/>
            <w:tcBorders>
              <w:top w:val="single" w:sz="2" w:space="0" w:color="auto"/>
              <w:left w:val="single" w:sz="2" w:space="0" w:color="auto"/>
              <w:bottom w:val="single" w:sz="2" w:space="0" w:color="auto"/>
              <w:right w:val="single" w:sz="2" w:space="0" w:color="auto"/>
            </w:tcBorders>
            <w:shd w:val="clear" w:color="auto" w:fill="auto"/>
          </w:tcPr>
          <w:p w14:paraId="3147FFE1" w14:textId="77777777" w:rsidR="006C268B" w:rsidRPr="006C268B" w:rsidRDefault="006C268B" w:rsidP="006C268B">
            <w:pPr>
              <w:rPr>
                <w:lang w:val="en-US"/>
              </w:rPr>
            </w:pPr>
            <w:r w:rsidRPr="006C268B">
              <w:rPr>
                <w:lang w:val="en-US"/>
              </w:rPr>
              <w:t xml:space="preserve">EUH208: Contains 1,2-benzisothiazol-3(2H)-one and a mixture of </w:t>
            </w:r>
            <w:r w:rsidRPr="006C268B">
              <w:rPr>
                <w:bCs/>
                <w:lang w:val="en-US"/>
              </w:rPr>
              <w:t>5-chloro-2methyl-2H-isothiazol-3-one and 2-methyl-2H-isothiazol-3-one</w:t>
            </w:r>
            <w:r w:rsidRPr="006C268B">
              <w:rPr>
                <w:lang w:val="en-US"/>
              </w:rPr>
              <w:t>. May produce an allergic reaction.</w:t>
            </w:r>
          </w:p>
        </w:tc>
      </w:tr>
    </w:tbl>
    <w:p w14:paraId="3FD5EE43" w14:textId="77777777" w:rsidR="006C268B" w:rsidRPr="00BE53CA" w:rsidRDefault="006C268B" w:rsidP="00A33908"/>
    <w:p w14:paraId="09019C58" w14:textId="77777777" w:rsidR="00977CAA" w:rsidRPr="00BE53CA" w:rsidRDefault="00977CAA" w:rsidP="006C268B"/>
    <w:p w14:paraId="7D58C51C" w14:textId="77777777" w:rsidR="00977CAA" w:rsidRPr="00F07994" w:rsidRDefault="00977CAA" w:rsidP="006C268B"/>
    <w:p w14:paraId="20C68915" w14:textId="77777777" w:rsidR="00AD127A" w:rsidRPr="00BE53CA" w:rsidRDefault="00AD127A" w:rsidP="00A33908"/>
    <w:p w14:paraId="7B859DA7" w14:textId="77777777" w:rsidR="00A33908" w:rsidRPr="00BE53CA" w:rsidRDefault="00A33908" w:rsidP="00A33908">
      <w:pPr>
        <w:pStyle w:val="Titre2"/>
        <w:numPr>
          <w:ilvl w:val="0"/>
          <w:numId w:val="0"/>
        </w:numPr>
        <w:spacing w:before="0"/>
        <w:ind w:left="576" w:hanging="576"/>
        <w:rPr>
          <w:iCs/>
          <w:kern w:val="32"/>
          <w:szCs w:val="32"/>
        </w:rPr>
      </w:pPr>
      <w:bookmarkStart w:id="169" w:name="_Toc512506091"/>
      <w:r w:rsidRPr="00BE53CA">
        <w:rPr>
          <w:iCs/>
          <w:kern w:val="32"/>
          <w:szCs w:val="32"/>
        </w:rPr>
        <w:t>4. Authorised use(s) of the meta SPC</w:t>
      </w:r>
      <w:r>
        <w:rPr>
          <w:iCs/>
          <w:kern w:val="32"/>
          <w:szCs w:val="32"/>
        </w:rPr>
        <w:t xml:space="preserve"> 3</w:t>
      </w:r>
      <w:bookmarkEnd w:id="169"/>
    </w:p>
    <w:p w14:paraId="4FFE0441" w14:textId="77777777" w:rsidR="00A33908" w:rsidRPr="00BE53CA" w:rsidRDefault="00A33908" w:rsidP="00A33908">
      <w:pPr>
        <w:spacing w:after="120"/>
        <w:rPr>
          <w:b/>
          <w:sz w:val="14"/>
        </w:rPr>
      </w:pPr>
    </w:p>
    <w:p w14:paraId="5EF623BA" w14:textId="77777777" w:rsidR="00A33908" w:rsidRPr="00BE53CA" w:rsidRDefault="00A33908" w:rsidP="00A33908">
      <w:pPr>
        <w:spacing w:after="120"/>
        <w:rPr>
          <w:b/>
          <w:sz w:val="22"/>
        </w:rPr>
      </w:pPr>
      <w:r w:rsidRPr="00BE53CA">
        <w:rPr>
          <w:b/>
          <w:sz w:val="22"/>
        </w:rPr>
        <w:t>4.1. Use description</w:t>
      </w:r>
    </w:p>
    <w:p w14:paraId="23C588EA" w14:textId="77777777" w:rsidR="00A33908" w:rsidRPr="00BE53CA" w:rsidRDefault="00A33908" w:rsidP="00A33908">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Pr="00BE53CA">
        <w:rPr>
          <w:rFonts w:ascii="Verdana" w:hAnsi="Verdana"/>
          <w:noProof/>
        </w:rPr>
        <w:t>1</w:t>
      </w:r>
      <w:r w:rsidRPr="00BE53CA">
        <w:rPr>
          <w:rFonts w:ascii="Verdana" w:hAnsi="Verdana"/>
        </w:rPr>
        <w:fldChar w:fldCharType="end"/>
      </w:r>
      <w:r w:rsidRPr="00BE53CA">
        <w:rPr>
          <w:rFonts w:ascii="Verdana" w:hAnsi="Verdana"/>
        </w:rPr>
        <w:t xml:space="preserve">. Use # 1 – </w:t>
      </w:r>
      <w:r w:rsidRPr="004A67D2">
        <w:rPr>
          <w:rFonts w:ascii="Verdana" w:hAnsi="Verdana"/>
        </w:rPr>
        <w:t>Preventive X6235</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33908" w:rsidRPr="00BE53CA" w14:paraId="55D26D28"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223386" w14:textId="77777777" w:rsidR="00A33908" w:rsidRPr="00BE53CA" w:rsidRDefault="00A33908"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71F968F" w14:textId="77777777" w:rsidR="00A33908" w:rsidRPr="00BE53CA" w:rsidRDefault="00A33908" w:rsidP="001472A1">
            <w:pPr>
              <w:pStyle w:val="Default"/>
              <w:rPr>
                <w:rFonts w:ascii="Verdana" w:hAnsi="Verdana"/>
                <w:color w:val="auto"/>
              </w:rPr>
            </w:pPr>
            <w:r w:rsidRPr="00BE53CA">
              <w:rPr>
                <w:rFonts w:ascii="Verdana" w:hAnsi="Verdana"/>
                <w:color w:val="auto"/>
                <w:sz w:val="20"/>
                <w:szCs w:val="20"/>
              </w:rPr>
              <w:t xml:space="preserve">PT08 – Wood preservatives </w:t>
            </w:r>
          </w:p>
          <w:p w14:paraId="11DFE7F5" w14:textId="77777777" w:rsidR="00A33908" w:rsidRPr="00BE53CA" w:rsidRDefault="00A33908" w:rsidP="001472A1"/>
        </w:tc>
      </w:tr>
      <w:tr w:rsidR="00A33908" w:rsidRPr="00BE53CA" w14:paraId="20A4FF14"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B2787E" w14:textId="77777777" w:rsidR="00A33908" w:rsidRPr="00BE53CA" w:rsidRDefault="00A33908" w:rsidP="001472A1">
            <w:pPr>
              <w:rPr>
                <w:b/>
              </w:rPr>
            </w:pPr>
            <w:r w:rsidRPr="00BE53C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C52EE6" w14:textId="77777777" w:rsidR="00A33908" w:rsidRPr="00BE53CA" w:rsidRDefault="00A33908" w:rsidP="001472A1"/>
        </w:tc>
      </w:tr>
      <w:tr w:rsidR="00A33908" w:rsidRPr="00BE53CA" w14:paraId="15B66D55"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DA6DB7" w14:textId="77777777" w:rsidR="00A33908" w:rsidRPr="00BE53CA" w:rsidRDefault="00A33908" w:rsidP="001472A1">
            <w:pPr>
              <w:rPr>
                <w:b/>
              </w:rPr>
            </w:pPr>
            <w:r w:rsidRPr="00BE53CA">
              <w:rPr>
                <w:b/>
                <w:bCs/>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B0024F"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4D558237"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18451D">
              <w:rPr>
                <w:rFonts w:ascii="Verdana" w:hAnsi="Verdana"/>
                <w:i/>
                <w:color w:val="auto"/>
                <w:sz w:val="20"/>
                <w:szCs w:val="20"/>
              </w:rPr>
              <w:t>Hylotrupes bajulus</w:t>
            </w:r>
            <w:r w:rsidRPr="00BE53CA">
              <w:rPr>
                <w:rFonts w:ascii="Verdana" w:hAnsi="Verdana"/>
                <w:color w:val="auto"/>
                <w:sz w:val="20"/>
                <w:szCs w:val="20"/>
              </w:rPr>
              <w:t xml:space="preserve">) _ Larvae </w:t>
            </w:r>
          </w:p>
          <w:p w14:paraId="64715903"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18451D">
              <w:rPr>
                <w:rFonts w:ascii="Verdana" w:hAnsi="Verdana"/>
                <w:i/>
                <w:color w:val="auto"/>
                <w:sz w:val="20"/>
                <w:szCs w:val="20"/>
              </w:rPr>
              <w:t>Anobium punctatum</w:t>
            </w:r>
            <w:r w:rsidRPr="00BE53CA">
              <w:rPr>
                <w:rFonts w:ascii="Verdana" w:hAnsi="Verdana"/>
                <w:color w:val="auto"/>
                <w:sz w:val="20"/>
                <w:szCs w:val="20"/>
              </w:rPr>
              <w:t xml:space="preserve">) _ Larvae </w:t>
            </w:r>
          </w:p>
          <w:p w14:paraId="6B70AA8B"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Powder post beetle (</w:t>
            </w:r>
            <w:r w:rsidRPr="0018451D">
              <w:rPr>
                <w:rFonts w:ascii="Verdana" w:hAnsi="Verdana"/>
                <w:i/>
                <w:color w:val="auto"/>
                <w:sz w:val="20"/>
                <w:szCs w:val="20"/>
              </w:rPr>
              <w:t>Lyctus brunneus</w:t>
            </w:r>
            <w:r w:rsidRPr="00BE53CA">
              <w:rPr>
                <w:rFonts w:ascii="Verdana" w:hAnsi="Verdana"/>
                <w:color w:val="auto"/>
                <w:sz w:val="20"/>
                <w:szCs w:val="20"/>
              </w:rPr>
              <w:t xml:space="preserve">) _ Larvae </w:t>
            </w:r>
          </w:p>
          <w:p w14:paraId="5C4B8A42" w14:textId="77777777" w:rsidR="007C64F6" w:rsidRDefault="00A33908" w:rsidP="007C64F6">
            <w:pPr>
              <w:pStyle w:val="Default"/>
              <w:rPr>
                <w:rFonts w:ascii="Verdana" w:hAnsi="Verdana"/>
                <w:color w:val="auto"/>
                <w:sz w:val="20"/>
                <w:szCs w:val="20"/>
              </w:rPr>
            </w:pPr>
            <w:r w:rsidRPr="0018451D">
              <w:rPr>
                <w:rFonts w:ascii="Verdana" w:hAnsi="Verdana"/>
                <w:color w:val="auto"/>
                <w:sz w:val="20"/>
                <w:szCs w:val="20"/>
                <w:lang w:val="en-US"/>
              </w:rPr>
              <w:t>Subterranean Termites (</w:t>
            </w:r>
            <w:r w:rsidRPr="0018451D">
              <w:rPr>
                <w:rFonts w:ascii="Verdana" w:hAnsi="Verdana"/>
                <w:i/>
                <w:color w:val="auto"/>
                <w:sz w:val="20"/>
                <w:szCs w:val="20"/>
                <w:lang w:val="en-US"/>
              </w:rPr>
              <w:t>Reticulitermes</w:t>
            </w:r>
            <w:r w:rsidR="00F775AF" w:rsidRPr="0018451D">
              <w:rPr>
                <w:rFonts w:ascii="Verdana" w:hAnsi="Verdana"/>
                <w:i/>
                <w:color w:val="auto"/>
                <w:sz w:val="20"/>
                <w:szCs w:val="20"/>
                <w:lang w:val="en-US"/>
              </w:rPr>
              <w:t xml:space="preserve"> spp</w:t>
            </w:r>
            <w:r w:rsidR="00F775AF" w:rsidRPr="0018451D">
              <w:rPr>
                <w:rFonts w:ascii="Verdana" w:hAnsi="Verdana"/>
                <w:color w:val="auto"/>
                <w:sz w:val="20"/>
                <w:szCs w:val="20"/>
                <w:lang w:val="en-US"/>
              </w:rPr>
              <w:t xml:space="preserve">. and </w:t>
            </w:r>
            <w:r w:rsidR="00F775AF" w:rsidRPr="0018451D">
              <w:rPr>
                <w:rFonts w:ascii="Verdana" w:hAnsi="Verdana"/>
                <w:i/>
                <w:color w:val="auto"/>
                <w:sz w:val="20"/>
                <w:szCs w:val="20"/>
                <w:lang w:val="en-US"/>
              </w:rPr>
              <w:t>Heterotermes spp.</w:t>
            </w:r>
            <w:r w:rsidRPr="0018451D">
              <w:rPr>
                <w:rFonts w:ascii="Verdana" w:hAnsi="Verdana"/>
                <w:color w:val="auto"/>
                <w:sz w:val="20"/>
                <w:szCs w:val="20"/>
                <w:lang w:val="en-US"/>
              </w:rPr>
              <w:t xml:space="preserve">) </w:t>
            </w:r>
          </w:p>
          <w:p w14:paraId="5903F83E" w14:textId="77777777" w:rsidR="007C64F6" w:rsidRDefault="007C64F6" w:rsidP="007C64F6">
            <w:pPr>
              <w:pStyle w:val="Default"/>
              <w:rPr>
                <w:rFonts w:ascii="Verdana" w:hAnsi="Verdana"/>
                <w:color w:val="auto"/>
                <w:sz w:val="20"/>
                <w:szCs w:val="20"/>
              </w:rPr>
            </w:pPr>
          </w:p>
          <w:p w14:paraId="08573C71" w14:textId="77777777" w:rsidR="00A33908" w:rsidRPr="00BE53CA" w:rsidRDefault="00A33908" w:rsidP="007C64F6">
            <w:pPr>
              <w:pStyle w:val="Default"/>
              <w:rPr>
                <w:rFonts w:ascii="Verdana" w:hAnsi="Verdana"/>
                <w:color w:val="auto"/>
              </w:rPr>
            </w:pPr>
            <w:r w:rsidRPr="00BE53CA">
              <w:rPr>
                <w:rFonts w:ascii="Verdana" w:hAnsi="Verdana"/>
                <w:color w:val="auto"/>
                <w:sz w:val="20"/>
                <w:szCs w:val="20"/>
              </w:rPr>
              <w:t xml:space="preserve">Workers, soldiers and nymphs </w:t>
            </w:r>
          </w:p>
        </w:tc>
      </w:tr>
      <w:tr w:rsidR="00A33908" w:rsidRPr="00BE53CA" w14:paraId="130F6603"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8D04CA" w14:textId="77777777" w:rsidR="00A33908" w:rsidRPr="00BE53CA" w:rsidRDefault="00A33908" w:rsidP="001472A1">
            <w:pPr>
              <w:rPr>
                <w:b/>
              </w:rPr>
            </w:pPr>
            <w:r w:rsidRPr="00BE53CA">
              <w:rPr>
                <w:b/>
                <w:bCs/>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FD619F" w14:textId="20CEDC92" w:rsidR="00A33908" w:rsidRPr="00BE53CA" w:rsidRDefault="0082590A" w:rsidP="001472A1">
            <w:pPr>
              <w:pStyle w:val="Default"/>
              <w:rPr>
                <w:rFonts w:ascii="Verdana" w:hAnsi="Verdana"/>
                <w:color w:val="auto"/>
              </w:rPr>
            </w:pPr>
            <w:r>
              <w:rPr>
                <w:rFonts w:ascii="Verdana" w:hAnsi="Verdana"/>
                <w:color w:val="auto"/>
                <w:sz w:val="20"/>
                <w:szCs w:val="20"/>
              </w:rPr>
              <w:t>Use class 1</w:t>
            </w:r>
            <w:r w:rsidR="00A33908" w:rsidRPr="00BE53CA">
              <w:rPr>
                <w:rFonts w:ascii="Verdana" w:hAnsi="Verdana"/>
                <w:color w:val="auto"/>
                <w:sz w:val="20"/>
                <w:szCs w:val="20"/>
              </w:rPr>
              <w:t xml:space="preserve"> on softwood and hardwood. </w:t>
            </w:r>
          </w:p>
          <w:p w14:paraId="0196D8FF" w14:textId="77777777" w:rsidR="00A33908" w:rsidRPr="00BE53CA" w:rsidRDefault="00A33908" w:rsidP="001472A1"/>
        </w:tc>
      </w:tr>
      <w:tr w:rsidR="00A33908" w:rsidRPr="00BE53CA" w14:paraId="6262C0B6"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C93D7C" w14:textId="77777777" w:rsidR="00A33908" w:rsidRPr="00BE53CA" w:rsidRDefault="00A33908" w:rsidP="001472A1">
            <w:pPr>
              <w:rPr>
                <w:b/>
              </w:rPr>
            </w:pPr>
            <w:r w:rsidRPr="00BE53CA">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488C75"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214154E6" w14:textId="77777777" w:rsidR="00A33908" w:rsidRPr="00BE53CA" w:rsidRDefault="00A33908" w:rsidP="001472A1">
            <w:r w:rsidRPr="00BE53CA">
              <w:t xml:space="preserve">Superficial application / spray treatment </w:t>
            </w:r>
          </w:p>
        </w:tc>
      </w:tr>
      <w:tr w:rsidR="00A33908" w:rsidRPr="00BE53CA" w14:paraId="2AAF598C"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87F910" w14:textId="77777777" w:rsidR="00A33908" w:rsidRPr="00BE53CA" w:rsidRDefault="00A33908" w:rsidP="001472A1">
            <w:pPr>
              <w:rPr>
                <w:b/>
              </w:rPr>
            </w:pPr>
            <w:r w:rsidRPr="00BE53C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6A805A"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w:t>
            </w:r>
          </w:p>
          <w:p w14:paraId="08CAD69D" w14:textId="77777777" w:rsidR="00A33908" w:rsidRPr="00BE53CA" w:rsidRDefault="0037159E" w:rsidP="00AD4791">
            <w:pPr>
              <w:pStyle w:val="Default"/>
              <w:rPr>
                <w:rFonts w:ascii="Verdana" w:hAnsi="Verdana"/>
                <w:color w:val="auto"/>
              </w:rPr>
            </w:pPr>
            <w:r>
              <w:rPr>
                <w:rFonts w:ascii="Verdana" w:hAnsi="Verdana"/>
                <w:color w:val="auto"/>
                <w:sz w:val="20"/>
                <w:szCs w:val="20"/>
              </w:rPr>
              <w:t xml:space="preserve">Preventive treatment – use class </w:t>
            </w:r>
            <w:r w:rsidR="00AD4791">
              <w:rPr>
                <w:rFonts w:ascii="Verdana" w:hAnsi="Verdana"/>
                <w:color w:val="auto"/>
                <w:sz w:val="20"/>
                <w:szCs w:val="20"/>
              </w:rPr>
              <w:t xml:space="preserve">1: </w:t>
            </w:r>
            <w:r w:rsidR="00A33908" w:rsidRPr="00BE53CA">
              <w:rPr>
                <w:rFonts w:ascii="Verdana" w:hAnsi="Verdana"/>
                <w:color w:val="auto"/>
                <w:sz w:val="20"/>
                <w:szCs w:val="20"/>
              </w:rPr>
              <w:t xml:space="preserve">200 g/m² </w:t>
            </w:r>
          </w:p>
          <w:p w14:paraId="689802C6" w14:textId="77777777" w:rsidR="00A33908" w:rsidRPr="00BE53CA" w:rsidRDefault="00A33908" w:rsidP="001472A1"/>
        </w:tc>
      </w:tr>
      <w:tr w:rsidR="00A33908" w:rsidRPr="00BE53CA" w14:paraId="4F562833"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0B0DC1" w14:textId="77777777" w:rsidR="00A33908" w:rsidRPr="00BE53CA" w:rsidRDefault="00A33908" w:rsidP="001472A1">
            <w:pPr>
              <w:rPr>
                <w:b/>
              </w:rPr>
            </w:pPr>
            <w:r w:rsidRPr="00BE53C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1B59F0" w14:textId="77777777" w:rsidR="00A33908" w:rsidRPr="00BE53CA" w:rsidRDefault="00A33908" w:rsidP="00A33908">
            <w:pPr>
              <w:pStyle w:val="Default"/>
              <w:rPr>
                <w:rFonts w:ascii="Verdana" w:hAnsi="Verdana"/>
                <w:color w:val="auto"/>
              </w:rPr>
            </w:pPr>
            <w:r w:rsidRPr="00BE53CA">
              <w:rPr>
                <w:rFonts w:ascii="Verdana" w:hAnsi="Verdana"/>
                <w:color w:val="auto"/>
                <w:sz w:val="20"/>
                <w:szCs w:val="20"/>
              </w:rPr>
              <w:t xml:space="preserve">Non-professionals </w:t>
            </w:r>
          </w:p>
        </w:tc>
      </w:tr>
      <w:tr w:rsidR="00A33908" w:rsidRPr="00BE53CA" w14:paraId="311F3369"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510877" w14:textId="77777777" w:rsidR="00A33908" w:rsidRPr="004A67D2" w:rsidRDefault="00A33908" w:rsidP="001472A1">
            <w:pPr>
              <w:rPr>
                <w:b/>
              </w:rPr>
            </w:pPr>
            <w:r w:rsidRPr="004A67D2">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BE9233" w14:textId="77777777" w:rsidR="00A33908" w:rsidRPr="004A67D2" w:rsidRDefault="00A33908" w:rsidP="00A33908">
            <w:pPr>
              <w:pStyle w:val="Default"/>
              <w:jc w:val="both"/>
              <w:rPr>
                <w:rFonts w:ascii="Verdana" w:hAnsi="Verdana"/>
                <w:sz w:val="20"/>
                <w:szCs w:val="20"/>
              </w:rPr>
            </w:pPr>
            <w:r w:rsidRPr="004A67D2">
              <w:rPr>
                <w:rFonts w:ascii="Verdana" w:hAnsi="Verdana"/>
                <w:sz w:val="20"/>
                <w:szCs w:val="20"/>
              </w:rPr>
              <w:t>X6235:</w:t>
            </w:r>
          </w:p>
          <w:p w14:paraId="3BFB879E" w14:textId="77777777" w:rsidR="00A33908" w:rsidRPr="004A67D2" w:rsidRDefault="00A33908" w:rsidP="00A33908">
            <w:pPr>
              <w:pStyle w:val="Default"/>
              <w:jc w:val="both"/>
              <w:rPr>
                <w:rFonts w:ascii="Verdana" w:hAnsi="Verdana"/>
                <w:sz w:val="20"/>
                <w:szCs w:val="20"/>
              </w:rPr>
            </w:pPr>
            <w:r w:rsidRPr="004A67D2">
              <w:rPr>
                <w:rFonts w:ascii="Verdana" w:hAnsi="Verdana"/>
                <w:sz w:val="20"/>
                <w:szCs w:val="20"/>
              </w:rPr>
              <w:t>- 1 L, 5 L, 6 L, 20 L, 24 L and 25 L tin-plate cans</w:t>
            </w:r>
          </w:p>
          <w:p w14:paraId="3B8E911D" w14:textId="77777777" w:rsidR="00A33908" w:rsidRPr="004A67D2" w:rsidRDefault="00A33908" w:rsidP="00A33908">
            <w:pPr>
              <w:pStyle w:val="Default"/>
              <w:jc w:val="both"/>
              <w:rPr>
                <w:rFonts w:ascii="Verdana" w:hAnsi="Verdana"/>
                <w:sz w:val="20"/>
                <w:szCs w:val="20"/>
              </w:rPr>
            </w:pPr>
            <w:r w:rsidRPr="004A67D2">
              <w:rPr>
                <w:rFonts w:ascii="Verdana" w:hAnsi="Verdana"/>
                <w:sz w:val="20"/>
                <w:szCs w:val="20"/>
              </w:rPr>
              <w:t>The tin-plate cans are coated inside with an epoxyphenolic varnish.</w:t>
            </w:r>
          </w:p>
          <w:p w14:paraId="6761E1C5" w14:textId="77777777" w:rsidR="00A33908" w:rsidRPr="004A67D2" w:rsidRDefault="00A33908" w:rsidP="00A33908">
            <w:pPr>
              <w:pStyle w:val="Default"/>
              <w:jc w:val="both"/>
              <w:rPr>
                <w:rFonts w:ascii="Verdana" w:hAnsi="Verdana"/>
                <w:color w:val="auto"/>
              </w:rPr>
            </w:pPr>
            <w:r w:rsidRPr="004A67D2">
              <w:rPr>
                <w:rFonts w:ascii="Verdana" w:hAnsi="Verdana"/>
                <w:color w:val="auto"/>
                <w:sz w:val="20"/>
                <w:szCs w:val="20"/>
              </w:rPr>
              <w:t xml:space="preserve">All packagings are hermetically closed with a cap. </w:t>
            </w:r>
          </w:p>
        </w:tc>
      </w:tr>
    </w:tbl>
    <w:p w14:paraId="15040BC1" w14:textId="77777777" w:rsidR="00A33908" w:rsidRPr="00BE53CA" w:rsidRDefault="00A33908" w:rsidP="00A33908">
      <w:pPr>
        <w:pStyle w:val="Titre1"/>
        <w:numPr>
          <w:ilvl w:val="0"/>
          <w:numId w:val="0"/>
        </w:numPr>
        <w:spacing w:after="120"/>
        <w:ind w:left="432"/>
      </w:pPr>
    </w:p>
    <w:p w14:paraId="57439EF6" w14:textId="77777777" w:rsidR="00A33908" w:rsidRPr="00BE53CA" w:rsidRDefault="00A33908" w:rsidP="00A33908">
      <w:pPr>
        <w:pStyle w:val="Titre2"/>
        <w:numPr>
          <w:ilvl w:val="0"/>
          <w:numId w:val="0"/>
        </w:numPr>
        <w:spacing w:before="0"/>
        <w:ind w:left="576" w:hanging="576"/>
        <w:rPr>
          <w:sz w:val="20"/>
        </w:rPr>
      </w:pPr>
      <w:bookmarkStart w:id="170" w:name="_Toc512506092"/>
      <w:r w:rsidRPr="00BE53CA">
        <w:rPr>
          <w:sz w:val="20"/>
        </w:rPr>
        <w:t>4.1.1. Use-specific instructions for use</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30A9DE3"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3637E1" w14:textId="77777777" w:rsidR="00A33908" w:rsidRPr="00BE53CA" w:rsidRDefault="007C64F6" w:rsidP="001472A1">
            <w:pPr>
              <w:pStyle w:val="Titre2"/>
              <w:numPr>
                <w:ilvl w:val="0"/>
                <w:numId w:val="0"/>
              </w:numPr>
              <w:spacing w:before="0"/>
              <w:ind w:left="576" w:hanging="576"/>
              <w:rPr>
                <w:sz w:val="20"/>
              </w:rPr>
            </w:pPr>
            <w:bookmarkStart w:id="171" w:name="_Toc512506093"/>
            <w:r>
              <w:rPr>
                <w:sz w:val="20"/>
              </w:rPr>
              <w:t>-</w:t>
            </w:r>
            <w:bookmarkEnd w:id="171"/>
          </w:p>
        </w:tc>
      </w:tr>
    </w:tbl>
    <w:p w14:paraId="3957DD90" w14:textId="77777777" w:rsidR="00A33908" w:rsidRPr="00BE53CA" w:rsidRDefault="00A33908" w:rsidP="00A33908">
      <w:pPr>
        <w:pStyle w:val="Titre2"/>
        <w:numPr>
          <w:ilvl w:val="0"/>
          <w:numId w:val="0"/>
        </w:numPr>
        <w:spacing w:before="0"/>
        <w:ind w:left="576" w:hanging="576"/>
        <w:rPr>
          <w:sz w:val="20"/>
        </w:rPr>
      </w:pPr>
    </w:p>
    <w:p w14:paraId="7ADBBDD1" w14:textId="77777777" w:rsidR="00A33908" w:rsidRPr="00BE53CA" w:rsidRDefault="00A33908" w:rsidP="00A33908">
      <w:pPr>
        <w:pStyle w:val="Titre2"/>
        <w:numPr>
          <w:ilvl w:val="0"/>
          <w:numId w:val="0"/>
        </w:numPr>
        <w:spacing w:before="0"/>
        <w:ind w:left="576" w:hanging="576"/>
        <w:rPr>
          <w:sz w:val="20"/>
        </w:rPr>
      </w:pPr>
      <w:bookmarkStart w:id="172" w:name="_Toc512506094"/>
      <w:r w:rsidRPr="00BE53CA">
        <w:rPr>
          <w:sz w:val="20"/>
        </w:rPr>
        <w:t>4.1.2 Use-specific risk mitigation measures</w:t>
      </w:r>
      <w:bookmarkEnd w:id="17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4222F5D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0DF954" w14:textId="77777777" w:rsidR="00A33908" w:rsidRPr="00BE53CA" w:rsidRDefault="007C64F6" w:rsidP="001472A1">
            <w:pPr>
              <w:pStyle w:val="Titre2"/>
              <w:numPr>
                <w:ilvl w:val="0"/>
                <w:numId w:val="0"/>
              </w:numPr>
              <w:spacing w:before="0"/>
              <w:ind w:left="576" w:hanging="576"/>
              <w:rPr>
                <w:sz w:val="20"/>
              </w:rPr>
            </w:pPr>
            <w:bookmarkStart w:id="173" w:name="_Toc512506095"/>
            <w:r>
              <w:rPr>
                <w:sz w:val="20"/>
              </w:rPr>
              <w:t>-</w:t>
            </w:r>
            <w:bookmarkEnd w:id="173"/>
          </w:p>
        </w:tc>
      </w:tr>
    </w:tbl>
    <w:p w14:paraId="523E0947" w14:textId="77777777" w:rsidR="00A33908" w:rsidRPr="00BE53CA" w:rsidRDefault="00A33908" w:rsidP="00A33908">
      <w:pPr>
        <w:pStyle w:val="Titre2"/>
        <w:numPr>
          <w:ilvl w:val="0"/>
          <w:numId w:val="0"/>
        </w:numPr>
        <w:spacing w:before="0"/>
        <w:ind w:left="576" w:hanging="576"/>
        <w:rPr>
          <w:sz w:val="20"/>
        </w:rPr>
      </w:pPr>
    </w:p>
    <w:p w14:paraId="30F6D045" w14:textId="77777777" w:rsidR="00A33908" w:rsidRPr="00BE53CA" w:rsidRDefault="00A33908" w:rsidP="00A33908">
      <w:pPr>
        <w:pStyle w:val="Titre2"/>
        <w:numPr>
          <w:ilvl w:val="0"/>
          <w:numId w:val="0"/>
        </w:numPr>
        <w:spacing w:before="0"/>
        <w:ind w:left="576" w:hanging="576"/>
        <w:rPr>
          <w:sz w:val="20"/>
        </w:rPr>
      </w:pPr>
      <w:bookmarkStart w:id="174" w:name="_Toc512506096"/>
      <w:r w:rsidRPr="00BE53CA">
        <w:rPr>
          <w:sz w:val="20"/>
        </w:rPr>
        <w:t>4.1.3 Where specific to the use, the particulars of likely direct or indirect effects, first aid instructions and emergency measures to protect the environment</w:t>
      </w:r>
      <w:bookmarkEnd w:id="174"/>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C32402C"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0BAFD" w14:textId="77777777" w:rsidR="00A33908" w:rsidRPr="00BE53CA" w:rsidRDefault="007C64F6" w:rsidP="001472A1">
            <w:pPr>
              <w:pStyle w:val="Titre2"/>
              <w:numPr>
                <w:ilvl w:val="0"/>
                <w:numId w:val="0"/>
              </w:numPr>
              <w:spacing w:before="0"/>
              <w:ind w:left="576" w:hanging="576"/>
              <w:rPr>
                <w:sz w:val="20"/>
              </w:rPr>
            </w:pPr>
            <w:bookmarkStart w:id="175" w:name="_Toc512506097"/>
            <w:r>
              <w:rPr>
                <w:sz w:val="20"/>
              </w:rPr>
              <w:t>-</w:t>
            </w:r>
            <w:bookmarkEnd w:id="175"/>
          </w:p>
        </w:tc>
      </w:tr>
    </w:tbl>
    <w:p w14:paraId="6ED49DAA" w14:textId="77777777" w:rsidR="00A33908" w:rsidRPr="00BE53CA" w:rsidRDefault="00A33908" w:rsidP="00A33908">
      <w:pPr>
        <w:pStyle w:val="Titre2"/>
        <w:numPr>
          <w:ilvl w:val="0"/>
          <w:numId w:val="0"/>
        </w:numPr>
        <w:spacing w:before="0"/>
        <w:ind w:left="576" w:hanging="576"/>
        <w:rPr>
          <w:sz w:val="20"/>
        </w:rPr>
      </w:pPr>
    </w:p>
    <w:p w14:paraId="6DB1801C" w14:textId="77777777" w:rsidR="00A33908" w:rsidRPr="00BE53CA" w:rsidRDefault="00A33908" w:rsidP="00A33908">
      <w:pPr>
        <w:pStyle w:val="Titre2"/>
        <w:numPr>
          <w:ilvl w:val="0"/>
          <w:numId w:val="0"/>
        </w:numPr>
        <w:spacing w:before="0"/>
        <w:ind w:left="576" w:hanging="576"/>
        <w:rPr>
          <w:sz w:val="20"/>
        </w:rPr>
      </w:pPr>
      <w:bookmarkStart w:id="176" w:name="_Toc512506098"/>
      <w:r w:rsidRPr="00BE53CA">
        <w:rPr>
          <w:sz w:val="20"/>
        </w:rPr>
        <w:t>4.1.4 Where specific to the use, the instructions for safe disposal of the product and its packaging</w:t>
      </w:r>
      <w:bookmarkEnd w:id="17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28FD2620"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8CAE07" w14:textId="77777777" w:rsidR="00A33908" w:rsidRPr="00BE53CA" w:rsidRDefault="007C64F6" w:rsidP="001472A1">
            <w:pPr>
              <w:pStyle w:val="Titre2"/>
              <w:numPr>
                <w:ilvl w:val="0"/>
                <w:numId w:val="0"/>
              </w:numPr>
              <w:spacing w:before="0"/>
              <w:ind w:left="576" w:hanging="576"/>
              <w:rPr>
                <w:sz w:val="20"/>
              </w:rPr>
            </w:pPr>
            <w:bookmarkStart w:id="177" w:name="_Toc512506099"/>
            <w:r>
              <w:rPr>
                <w:sz w:val="20"/>
              </w:rPr>
              <w:t>-</w:t>
            </w:r>
            <w:bookmarkEnd w:id="177"/>
          </w:p>
        </w:tc>
      </w:tr>
    </w:tbl>
    <w:p w14:paraId="12AC5C77" w14:textId="77777777" w:rsidR="00A33908" w:rsidRPr="00BE53CA" w:rsidRDefault="00A33908" w:rsidP="00A33908">
      <w:pPr>
        <w:pStyle w:val="Titre2"/>
        <w:numPr>
          <w:ilvl w:val="0"/>
          <w:numId w:val="0"/>
        </w:numPr>
        <w:spacing w:before="0"/>
        <w:ind w:left="576" w:hanging="576"/>
        <w:rPr>
          <w:sz w:val="20"/>
        </w:rPr>
      </w:pPr>
    </w:p>
    <w:p w14:paraId="7963F59A" w14:textId="77777777" w:rsidR="00A33908" w:rsidRPr="00BE53CA" w:rsidRDefault="00A33908" w:rsidP="00A33908">
      <w:pPr>
        <w:pStyle w:val="Titre2"/>
        <w:numPr>
          <w:ilvl w:val="0"/>
          <w:numId w:val="0"/>
        </w:numPr>
        <w:spacing w:before="0"/>
        <w:ind w:left="576" w:hanging="576"/>
        <w:rPr>
          <w:sz w:val="20"/>
        </w:rPr>
      </w:pPr>
      <w:bookmarkStart w:id="178" w:name="_Toc512506100"/>
      <w:r w:rsidRPr="00BE53CA">
        <w:rPr>
          <w:sz w:val="20"/>
        </w:rPr>
        <w:t>4.1.5. Where specific to the use, the conditions of storage and shelf-life of the product under normal conditions of storage</w:t>
      </w:r>
      <w:bookmarkEnd w:id="1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85146D3"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D213E1" w14:textId="77777777" w:rsidR="00A33908" w:rsidRPr="00BE53CA" w:rsidRDefault="007C64F6" w:rsidP="001472A1">
            <w:pPr>
              <w:spacing w:before="80"/>
            </w:pPr>
            <w:r>
              <w:t>-</w:t>
            </w:r>
          </w:p>
        </w:tc>
      </w:tr>
    </w:tbl>
    <w:p w14:paraId="2116ED50" w14:textId="77777777" w:rsidR="00A33908" w:rsidRPr="00BE53CA" w:rsidRDefault="00A33908" w:rsidP="00A33908">
      <w:pPr>
        <w:rPr>
          <w:sz w:val="22"/>
        </w:rPr>
      </w:pPr>
    </w:p>
    <w:p w14:paraId="079AD5AE" w14:textId="77777777" w:rsidR="00A33908" w:rsidRPr="00BE53CA" w:rsidRDefault="00A33908" w:rsidP="00A33908">
      <w:pPr>
        <w:spacing w:after="120"/>
        <w:rPr>
          <w:b/>
          <w:sz w:val="22"/>
        </w:rPr>
      </w:pPr>
      <w:r w:rsidRPr="00BE53CA">
        <w:rPr>
          <w:b/>
          <w:sz w:val="22"/>
        </w:rPr>
        <w:t>4.2. Use description</w:t>
      </w:r>
    </w:p>
    <w:p w14:paraId="5A042FDA" w14:textId="77777777" w:rsidR="00A33908" w:rsidRPr="00BE53CA" w:rsidRDefault="00A33908" w:rsidP="00A33908">
      <w:pPr>
        <w:pStyle w:val="Lgende"/>
        <w:spacing w:after="120"/>
        <w:rPr>
          <w:rFonts w:ascii="Verdana" w:hAnsi="Verdana"/>
        </w:rPr>
      </w:pPr>
      <w:r w:rsidRPr="00BE53CA">
        <w:rPr>
          <w:rFonts w:ascii="Verdana" w:hAnsi="Verdana"/>
        </w:rPr>
        <w:t xml:space="preserve">Table 2. Use # 2 – </w:t>
      </w:r>
      <w:r w:rsidRPr="004A67D2">
        <w:rPr>
          <w:rFonts w:ascii="Verdana" w:hAnsi="Verdana"/>
        </w:rPr>
        <w:t>Curative X6235</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33908" w:rsidRPr="00BE53CA" w14:paraId="6A31F858"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ACAE83" w14:textId="77777777" w:rsidR="00A33908" w:rsidRPr="00BE53CA" w:rsidRDefault="00A33908"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14AFBC26" w14:textId="77777777" w:rsidR="00A33908" w:rsidRPr="00BE53CA" w:rsidRDefault="00A33908" w:rsidP="001472A1">
            <w:pPr>
              <w:pStyle w:val="Default"/>
              <w:rPr>
                <w:rFonts w:ascii="Verdana" w:hAnsi="Verdana"/>
                <w:color w:val="auto"/>
              </w:rPr>
            </w:pPr>
            <w:r w:rsidRPr="00BE53CA">
              <w:rPr>
                <w:rFonts w:ascii="Verdana" w:hAnsi="Verdana"/>
                <w:color w:val="auto"/>
                <w:sz w:val="20"/>
                <w:szCs w:val="20"/>
              </w:rPr>
              <w:t xml:space="preserve">PT08 – Wood preservatives </w:t>
            </w:r>
          </w:p>
          <w:p w14:paraId="34D1A84A" w14:textId="77777777" w:rsidR="00A33908" w:rsidRPr="00BE53CA" w:rsidRDefault="00A33908" w:rsidP="001472A1"/>
        </w:tc>
      </w:tr>
      <w:tr w:rsidR="00A33908" w:rsidRPr="00BE53CA" w14:paraId="0F750E34"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114387" w14:textId="77777777" w:rsidR="00A33908" w:rsidRPr="00BE53CA" w:rsidRDefault="00A33908" w:rsidP="001472A1">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235859AD" w14:textId="77777777" w:rsidR="00A33908" w:rsidRPr="00BE53CA" w:rsidRDefault="00A33908" w:rsidP="001472A1"/>
        </w:tc>
      </w:tr>
      <w:tr w:rsidR="00A33908" w:rsidRPr="00BE53CA" w14:paraId="46D4CBC8"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E97E4" w14:textId="77777777" w:rsidR="00A33908" w:rsidRPr="00BE53CA" w:rsidRDefault="00A33908" w:rsidP="001472A1">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7D05C5BD"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617FE18A"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C636EE">
              <w:rPr>
                <w:rFonts w:ascii="Verdana" w:hAnsi="Verdana"/>
                <w:i/>
                <w:color w:val="auto"/>
                <w:sz w:val="20"/>
                <w:szCs w:val="20"/>
              </w:rPr>
              <w:t>Anobium punctatum</w:t>
            </w:r>
            <w:r w:rsidRPr="00BE53CA">
              <w:rPr>
                <w:rFonts w:ascii="Verdana" w:hAnsi="Verdana"/>
                <w:color w:val="auto"/>
                <w:sz w:val="20"/>
                <w:szCs w:val="20"/>
              </w:rPr>
              <w:t xml:space="preserve">) _ Larvae </w:t>
            </w:r>
          </w:p>
          <w:p w14:paraId="01FC4AF8" w14:textId="77777777" w:rsidR="00A33908" w:rsidRPr="00BE53CA" w:rsidRDefault="00A33908" w:rsidP="00F775AF">
            <w:pPr>
              <w:pStyle w:val="Default"/>
              <w:rPr>
                <w:rFonts w:ascii="Verdana" w:hAnsi="Verdana"/>
                <w:color w:val="auto"/>
              </w:rPr>
            </w:pPr>
            <w:r w:rsidRPr="00BE53CA">
              <w:rPr>
                <w:rFonts w:ascii="Verdana" w:hAnsi="Verdana"/>
                <w:color w:val="auto"/>
                <w:sz w:val="20"/>
                <w:szCs w:val="20"/>
              </w:rPr>
              <w:t>Subterranean Termites (</w:t>
            </w:r>
            <w:r w:rsidRPr="003F0478">
              <w:rPr>
                <w:rFonts w:ascii="Verdana" w:hAnsi="Verdana"/>
                <w:i/>
                <w:color w:val="auto"/>
                <w:sz w:val="20"/>
                <w:szCs w:val="20"/>
              </w:rPr>
              <w:t>Reticulitermes</w:t>
            </w:r>
            <w:r w:rsidR="00F775AF" w:rsidRPr="003F0478">
              <w:rPr>
                <w:rFonts w:ascii="Verdana" w:hAnsi="Verdana"/>
                <w:i/>
                <w:color w:val="auto"/>
                <w:sz w:val="20"/>
                <w:szCs w:val="20"/>
              </w:rPr>
              <w:t xml:space="preserve"> spp.</w:t>
            </w:r>
            <w:r w:rsidR="00F775AF">
              <w:rPr>
                <w:rFonts w:ascii="Verdana" w:hAnsi="Verdana"/>
                <w:color w:val="auto"/>
                <w:sz w:val="20"/>
                <w:szCs w:val="20"/>
              </w:rPr>
              <w:t xml:space="preserve"> and </w:t>
            </w:r>
            <w:r w:rsidR="00F775AF" w:rsidRPr="003F0478">
              <w:rPr>
                <w:rFonts w:ascii="Verdana" w:hAnsi="Verdana"/>
                <w:i/>
                <w:color w:val="auto"/>
                <w:sz w:val="20"/>
                <w:szCs w:val="20"/>
              </w:rPr>
              <w:t xml:space="preserve">Heterotermes </w:t>
            </w:r>
            <w:r w:rsidR="00F775AF" w:rsidRPr="003F0478">
              <w:rPr>
                <w:rFonts w:ascii="Verdana" w:hAnsi="Verdana"/>
                <w:i/>
                <w:color w:val="auto"/>
                <w:sz w:val="20"/>
                <w:szCs w:val="20"/>
              </w:rPr>
              <w:lastRenderedPageBreak/>
              <w:t>spp.</w:t>
            </w:r>
            <w:r w:rsidRPr="00BE53CA">
              <w:rPr>
                <w:rFonts w:ascii="Verdana" w:hAnsi="Verdana"/>
                <w:color w:val="auto"/>
                <w:sz w:val="20"/>
                <w:szCs w:val="20"/>
              </w:rPr>
              <w:t xml:space="preserve">) _ Workers, soldiers and nymphs </w:t>
            </w:r>
          </w:p>
        </w:tc>
      </w:tr>
      <w:tr w:rsidR="00A33908" w:rsidRPr="00BE53CA" w14:paraId="7023D00F"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9AA0A1" w14:textId="77777777" w:rsidR="00A33908" w:rsidRPr="00BE53CA" w:rsidRDefault="00A33908" w:rsidP="001472A1">
            <w:pPr>
              <w:rPr>
                <w:b/>
              </w:rPr>
            </w:pPr>
            <w:r w:rsidRPr="00BE53CA">
              <w:rPr>
                <w:b/>
                <w:bCs/>
                <w:szCs w:val="24"/>
                <w:lang w:eastAsia="en-GB"/>
              </w:rPr>
              <w:lastRenderedPageBreak/>
              <w:t>Field(s) of use</w:t>
            </w:r>
          </w:p>
        </w:tc>
        <w:tc>
          <w:tcPr>
            <w:tcW w:w="6318" w:type="dxa"/>
            <w:tcBorders>
              <w:top w:val="single" w:sz="4" w:space="0" w:color="000000"/>
              <w:left w:val="nil"/>
              <w:bottom w:val="single" w:sz="4" w:space="0" w:color="000000"/>
              <w:right w:val="single" w:sz="4" w:space="0" w:color="auto"/>
            </w:tcBorders>
          </w:tcPr>
          <w:p w14:paraId="031143B1" w14:textId="77777777" w:rsidR="0037159E" w:rsidRDefault="0037159E" w:rsidP="001472A1">
            <w:pPr>
              <w:pStyle w:val="Default"/>
              <w:rPr>
                <w:rFonts w:ascii="Verdana" w:hAnsi="Verdana"/>
                <w:color w:val="auto"/>
                <w:sz w:val="20"/>
                <w:szCs w:val="20"/>
              </w:rPr>
            </w:pPr>
            <w:r>
              <w:rPr>
                <w:rFonts w:ascii="Verdana" w:hAnsi="Verdana"/>
                <w:color w:val="auto"/>
                <w:sz w:val="20"/>
                <w:szCs w:val="20"/>
              </w:rPr>
              <w:t>Curative treatment</w:t>
            </w:r>
          </w:p>
          <w:p w14:paraId="485E92E0" w14:textId="3AF08D41" w:rsidR="00A33908" w:rsidRPr="00BE53CA" w:rsidRDefault="0082590A" w:rsidP="001472A1">
            <w:pPr>
              <w:pStyle w:val="Default"/>
              <w:rPr>
                <w:rFonts w:ascii="Verdana" w:hAnsi="Verdana"/>
                <w:color w:val="auto"/>
              </w:rPr>
            </w:pPr>
            <w:r>
              <w:rPr>
                <w:rFonts w:ascii="Verdana" w:hAnsi="Verdana"/>
                <w:color w:val="auto"/>
                <w:sz w:val="20"/>
                <w:szCs w:val="20"/>
              </w:rPr>
              <w:t>wood in situation of use class 1</w:t>
            </w:r>
            <w:r w:rsidR="00A33908" w:rsidRPr="00BE53CA">
              <w:rPr>
                <w:rFonts w:ascii="Verdana" w:hAnsi="Verdana"/>
                <w:color w:val="auto"/>
                <w:sz w:val="20"/>
                <w:szCs w:val="20"/>
              </w:rPr>
              <w:t xml:space="preserve">, on softwood and hardwood. </w:t>
            </w:r>
          </w:p>
          <w:p w14:paraId="6F357058" w14:textId="77777777" w:rsidR="00A33908" w:rsidRPr="00BE53CA" w:rsidRDefault="00A33908" w:rsidP="001472A1"/>
        </w:tc>
      </w:tr>
      <w:tr w:rsidR="00A33908" w:rsidRPr="00BE53CA" w14:paraId="3581902D"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F1C577" w14:textId="77777777" w:rsidR="00A33908" w:rsidRPr="00BE53CA" w:rsidRDefault="00A33908" w:rsidP="001472A1">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5E311D00"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1D3280BD" w14:textId="77777777" w:rsidR="00A33908" w:rsidRPr="00A25626" w:rsidRDefault="00A33908" w:rsidP="00A33908">
            <w:r w:rsidRPr="00BE53CA">
              <w:t xml:space="preserve">Superficial application / spray treatment </w:t>
            </w:r>
          </w:p>
        </w:tc>
      </w:tr>
      <w:tr w:rsidR="00A33908" w:rsidRPr="00BE53CA" w14:paraId="021BA1DF"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84ED0F" w14:textId="77777777" w:rsidR="00A33908" w:rsidRPr="00BE53CA" w:rsidRDefault="00A33908" w:rsidP="001472A1">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48722B3"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 (wood in service)</w:t>
            </w:r>
          </w:p>
          <w:p w14:paraId="7F4B2D73" w14:textId="77777777" w:rsidR="00A33908" w:rsidRPr="00BE53CA" w:rsidRDefault="00A33908" w:rsidP="00AD4791">
            <w:pPr>
              <w:pStyle w:val="Default"/>
              <w:rPr>
                <w:rFonts w:ascii="Verdana" w:hAnsi="Verdana"/>
                <w:color w:val="auto"/>
              </w:rPr>
            </w:pPr>
            <w:r w:rsidRPr="00A25626">
              <w:rPr>
                <w:rFonts w:ascii="Verdana" w:hAnsi="Verdana"/>
                <w:sz w:val="20"/>
                <w:szCs w:val="20"/>
              </w:rPr>
              <w:t>3</w:t>
            </w:r>
            <w:r>
              <w:rPr>
                <w:rFonts w:ascii="Verdana" w:hAnsi="Verdana"/>
                <w:sz w:val="20"/>
                <w:szCs w:val="20"/>
              </w:rPr>
              <w:t>00 g/m² for curative treatment</w:t>
            </w:r>
            <w:r w:rsidR="00AD4791">
              <w:rPr>
                <w:rFonts w:ascii="Verdana" w:hAnsi="Verdana"/>
                <w:sz w:val="20"/>
                <w:szCs w:val="20"/>
              </w:rPr>
              <w:t xml:space="preserve"> by superficial applicat</w:t>
            </w:r>
            <w:r w:rsidR="00C636EE">
              <w:rPr>
                <w:rFonts w:ascii="Verdana" w:hAnsi="Verdana"/>
                <w:sz w:val="20"/>
                <w:szCs w:val="20"/>
              </w:rPr>
              <w:t>i</w:t>
            </w:r>
            <w:r w:rsidR="00AD4791">
              <w:rPr>
                <w:rFonts w:ascii="Verdana" w:hAnsi="Verdana"/>
                <w:sz w:val="20"/>
                <w:szCs w:val="20"/>
              </w:rPr>
              <w:t>on</w:t>
            </w:r>
          </w:p>
        </w:tc>
      </w:tr>
      <w:tr w:rsidR="00A33908" w:rsidRPr="00BE53CA" w14:paraId="2188A059"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1D9CAF" w14:textId="77777777" w:rsidR="00A33908" w:rsidRPr="00BE53CA" w:rsidRDefault="00A33908" w:rsidP="001472A1">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010DA05" w14:textId="77777777" w:rsidR="00A33908" w:rsidRPr="00BE53CA" w:rsidRDefault="00A33908" w:rsidP="00A33908">
            <w:pPr>
              <w:pStyle w:val="Default"/>
              <w:rPr>
                <w:rFonts w:ascii="Verdana" w:hAnsi="Verdana"/>
                <w:color w:val="auto"/>
              </w:rPr>
            </w:pPr>
            <w:r w:rsidRPr="00BE53CA">
              <w:rPr>
                <w:rFonts w:ascii="Verdana" w:hAnsi="Verdana"/>
                <w:color w:val="auto"/>
                <w:sz w:val="20"/>
                <w:szCs w:val="20"/>
              </w:rPr>
              <w:t xml:space="preserve">Non-professionals </w:t>
            </w:r>
          </w:p>
        </w:tc>
      </w:tr>
      <w:tr w:rsidR="00A33908" w:rsidRPr="00BE53CA" w14:paraId="176EAF8A"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7C4875" w14:textId="77777777" w:rsidR="00A33908" w:rsidRPr="004A67D2" w:rsidRDefault="00A33908" w:rsidP="001472A1">
            <w:pPr>
              <w:rPr>
                <w:b/>
              </w:rPr>
            </w:pPr>
            <w:r w:rsidRPr="004A67D2">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67F4749D" w14:textId="77777777" w:rsidR="00A33908" w:rsidRPr="004A67D2" w:rsidRDefault="00A33908" w:rsidP="00A33908">
            <w:pPr>
              <w:pStyle w:val="Default"/>
              <w:jc w:val="both"/>
              <w:rPr>
                <w:rFonts w:ascii="Verdana" w:hAnsi="Verdana"/>
                <w:color w:val="auto"/>
                <w:sz w:val="20"/>
                <w:szCs w:val="20"/>
              </w:rPr>
            </w:pPr>
            <w:r w:rsidRPr="004A67D2">
              <w:rPr>
                <w:rFonts w:ascii="Verdana" w:hAnsi="Verdana"/>
                <w:color w:val="auto"/>
                <w:sz w:val="20"/>
                <w:szCs w:val="20"/>
              </w:rPr>
              <w:t>X6235:</w:t>
            </w:r>
          </w:p>
          <w:p w14:paraId="282A8926" w14:textId="77777777" w:rsidR="00A33908" w:rsidRPr="004A67D2" w:rsidRDefault="00A33908" w:rsidP="00A33908">
            <w:pPr>
              <w:pStyle w:val="Default"/>
              <w:jc w:val="both"/>
              <w:rPr>
                <w:rFonts w:ascii="Verdana" w:hAnsi="Verdana"/>
                <w:color w:val="auto"/>
                <w:sz w:val="20"/>
                <w:szCs w:val="20"/>
              </w:rPr>
            </w:pPr>
            <w:r w:rsidRPr="004A67D2">
              <w:rPr>
                <w:rFonts w:ascii="Verdana" w:hAnsi="Verdana"/>
                <w:color w:val="auto"/>
                <w:sz w:val="20"/>
                <w:szCs w:val="20"/>
              </w:rPr>
              <w:t>- 1 L, 5 L, 6 L, 20 L, 24 L and 25 L tin-plate cans</w:t>
            </w:r>
          </w:p>
          <w:p w14:paraId="02DC2FAE" w14:textId="77777777" w:rsidR="00A33908" w:rsidRPr="004A67D2" w:rsidRDefault="00A33908" w:rsidP="00A33908">
            <w:pPr>
              <w:pStyle w:val="Default"/>
              <w:jc w:val="both"/>
              <w:rPr>
                <w:rFonts w:ascii="Verdana" w:hAnsi="Verdana"/>
                <w:color w:val="auto"/>
                <w:sz w:val="20"/>
                <w:szCs w:val="20"/>
              </w:rPr>
            </w:pPr>
            <w:r w:rsidRPr="004A67D2">
              <w:rPr>
                <w:rFonts w:ascii="Verdana" w:hAnsi="Verdana"/>
                <w:color w:val="auto"/>
                <w:sz w:val="20"/>
                <w:szCs w:val="20"/>
              </w:rPr>
              <w:t>The tin-plate cans are coated inside with an epoxyphenolic varnish.</w:t>
            </w:r>
          </w:p>
          <w:p w14:paraId="541DD484" w14:textId="77777777" w:rsidR="00A33908" w:rsidRPr="004A67D2" w:rsidRDefault="00A33908" w:rsidP="00A33908">
            <w:pPr>
              <w:pStyle w:val="Default"/>
              <w:rPr>
                <w:rFonts w:ascii="Verdana" w:hAnsi="Verdana"/>
                <w:color w:val="auto"/>
              </w:rPr>
            </w:pPr>
            <w:r w:rsidRPr="004A67D2">
              <w:rPr>
                <w:rFonts w:ascii="Verdana" w:hAnsi="Verdana"/>
                <w:color w:val="auto"/>
                <w:sz w:val="20"/>
                <w:szCs w:val="20"/>
              </w:rPr>
              <w:t xml:space="preserve">All packagings are hermetically closed with a cap. </w:t>
            </w:r>
          </w:p>
        </w:tc>
      </w:tr>
    </w:tbl>
    <w:p w14:paraId="0C50F49D" w14:textId="77777777" w:rsidR="00A33908" w:rsidRPr="00BE53CA" w:rsidRDefault="00A33908" w:rsidP="00A33908">
      <w:pPr>
        <w:pStyle w:val="Titre1"/>
        <w:numPr>
          <w:ilvl w:val="0"/>
          <w:numId w:val="0"/>
        </w:numPr>
        <w:spacing w:after="120"/>
        <w:ind w:left="432"/>
        <w:rPr>
          <w:sz w:val="20"/>
        </w:rPr>
      </w:pPr>
    </w:p>
    <w:p w14:paraId="18C4D659" w14:textId="77777777" w:rsidR="00A33908" w:rsidRPr="00BE53CA" w:rsidRDefault="00A33908" w:rsidP="00A33908">
      <w:pPr>
        <w:pStyle w:val="Titre2"/>
        <w:numPr>
          <w:ilvl w:val="0"/>
          <w:numId w:val="0"/>
        </w:numPr>
        <w:spacing w:before="0"/>
        <w:ind w:left="576" w:hanging="576"/>
        <w:rPr>
          <w:sz w:val="20"/>
        </w:rPr>
      </w:pPr>
      <w:bookmarkStart w:id="179" w:name="_Toc512506101"/>
      <w:r w:rsidRPr="00BE53CA">
        <w:rPr>
          <w:sz w:val="20"/>
        </w:rPr>
        <w:t>4.2.1. Use-specific instructions for use</w:t>
      </w:r>
      <w:bookmarkEnd w:id="1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F6FE2A6"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FC75B" w14:textId="77777777" w:rsidR="00A33908" w:rsidRPr="00BE53CA" w:rsidRDefault="007C64F6" w:rsidP="001472A1">
            <w:pPr>
              <w:spacing w:before="80"/>
            </w:pPr>
            <w:r>
              <w:t>-</w:t>
            </w:r>
          </w:p>
        </w:tc>
      </w:tr>
    </w:tbl>
    <w:p w14:paraId="4256C60F" w14:textId="77777777" w:rsidR="00A33908" w:rsidRPr="00BE53CA" w:rsidRDefault="00A33908" w:rsidP="00A33908">
      <w:pPr>
        <w:pStyle w:val="Titre1"/>
        <w:numPr>
          <w:ilvl w:val="0"/>
          <w:numId w:val="0"/>
        </w:numPr>
        <w:spacing w:after="120"/>
        <w:ind w:left="432" w:hanging="432"/>
        <w:rPr>
          <w:rFonts w:eastAsia="Calibri"/>
          <w:caps w:val="0"/>
          <w:sz w:val="20"/>
          <w:lang w:val="en-GB"/>
        </w:rPr>
      </w:pPr>
    </w:p>
    <w:p w14:paraId="15F8F96E" w14:textId="77777777" w:rsidR="00A33908" w:rsidRPr="00AB6968" w:rsidRDefault="00A33908" w:rsidP="00AB6968">
      <w:pPr>
        <w:pStyle w:val="Titre2"/>
        <w:numPr>
          <w:ilvl w:val="0"/>
          <w:numId w:val="0"/>
        </w:numPr>
        <w:spacing w:before="0"/>
        <w:ind w:left="576" w:hanging="576"/>
        <w:rPr>
          <w:sz w:val="20"/>
        </w:rPr>
      </w:pPr>
      <w:bookmarkStart w:id="180" w:name="_Toc512506102"/>
      <w:r w:rsidRPr="00AB6968">
        <w:rPr>
          <w:sz w:val="20"/>
        </w:rPr>
        <w:t>4.2.2 Use-specific risk mitigation measures</w:t>
      </w:r>
      <w:bookmarkEnd w:id="180"/>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22106234"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85AB7C" w14:textId="77777777" w:rsidR="00A33908" w:rsidRPr="00BE53CA" w:rsidRDefault="007C64F6" w:rsidP="001472A1">
            <w:pPr>
              <w:spacing w:before="80"/>
              <w:rPr>
                <w:rFonts w:eastAsia="Calibri"/>
                <w:b/>
              </w:rPr>
            </w:pPr>
            <w:r>
              <w:rPr>
                <w:rFonts w:eastAsia="Calibri"/>
                <w:b/>
              </w:rPr>
              <w:t>-</w:t>
            </w:r>
          </w:p>
        </w:tc>
      </w:tr>
    </w:tbl>
    <w:p w14:paraId="69943A88" w14:textId="77777777" w:rsidR="00A33908" w:rsidRPr="00BE53CA" w:rsidRDefault="00A33908" w:rsidP="00A33908">
      <w:pPr>
        <w:pStyle w:val="Titre1"/>
        <w:numPr>
          <w:ilvl w:val="0"/>
          <w:numId w:val="0"/>
        </w:numPr>
        <w:spacing w:after="120"/>
        <w:ind w:left="432" w:hanging="432"/>
        <w:jc w:val="both"/>
        <w:rPr>
          <w:rFonts w:eastAsia="Calibri"/>
          <w:caps w:val="0"/>
          <w:sz w:val="20"/>
          <w:lang w:val="en-GB"/>
        </w:rPr>
      </w:pPr>
    </w:p>
    <w:p w14:paraId="769664D8" w14:textId="77777777" w:rsidR="00A33908" w:rsidRPr="00AB6968" w:rsidRDefault="00A33908" w:rsidP="00AB6968">
      <w:pPr>
        <w:pStyle w:val="Titre2"/>
        <w:numPr>
          <w:ilvl w:val="0"/>
          <w:numId w:val="0"/>
        </w:numPr>
        <w:spacing w:before="0"/>
        <w:ind w:left="576" w:hanging="576"/>
        <w:rPr>
          <w:sz w:val="20"/>
        </w:rPr>
      </w:pPr>
      <w:bookmarkStart w:id="181" w:name="_Toc512506103"/>
      <w:r w:rsidRPr="00AB6968">
        <w:rPr>
          <w:sz w:val="20"/>
        </w:rPr>
        <w:t>4.2.3 Where specific to the use, the particulars of likely direct or indirect effects, first aid instructions and emergency measures to protect the environment</w:t>
      </w:r>
      <w:bookmarkEnd w:id="181"/>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768401F8"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A7B2D3" w14:textId="77777777" w:rsidR="00A33908" w:rsidRPr="00BE53CA" w:rsidRDefault="007C64F6" w:rsidP="001472A1">
            <w:pPr>
              <w:spacing w:before="80"/>
              <w:rPr>
                <w:rFonts w:eastAsia="Calibri"/>
                <w:b/>
              </w:rPr>
            </w:pPr>
            <w:r>
              <w:rPr>
                <w:rFonts w:eastAsia="Calibri"/>
                <w:b/>
              </w:rPr>
              <w:t>-</w:t>
            </w:r>
          </w:p>
        </w:tc>
      </w:tr>
    </w:tbl>
    <w:p w14:paraId="414C8593" w14:textId="77777777" w:rsidR="00A33908" w:rsidRPr="00BE53CA" w:rsidRDefault="00A33908" w:rsidP="00A33908">
      <w:pPr>
        <w:pStyle w:val="Titre1"/>
        <w:numPr>
          <w:ilvl w:val="0"/>
          <w:numId w:val="0"/>
        </w:numPr>
        <w:spacing w:after="120"/>
        <w:ind w:left="432" w:hanging="432"/>
        <w:jc w:val="both"/>
        <w:rPr>
          <w:rFonts w:eastAsia="Calibri"/>
          <w:caps w:val="0"/>
          <w:sz w:val="20"/>
          <w:lang w:val="en-GB"/>
        </w:rPr>
      </w:pPr>
    </w:p>
    <w:p w14:paraId="2FAD3A56" w14:textId="77777777" w:rsidR="00A33908" w:rsidRPr="00AB6968" w:rsidRDefault="00A33908" w:rsidP="00AB6968">
      <w:pPr>
        <w:pStyle w:val="Titre2"/>
        <w:numPr>
          <w:ilvl w:val="0"/>
          <w:numId w:val="0"/>
        </w:numPr>
        <w:spacing w:before="0"/>
        <w:ind w:left="576" w:hanging="576"/>
        <w:rPr>
          <w:sz w:val="20"/>
        </w:rPr>
      </w:pPr>
      <w:bookmarkStart w:id="182" w:name="_Toc512506104"/>
      <w:r w:rsidRPr="00AB6968">
        <w:rPr>
          <w:sz w:val="20"/>
        </w:rPr>
        <w:t>4.2.4 Where specific to the use, the instructions for safe disposal of the product and its packaging</w:t>
      </w:r>
      <w:bookmarkEnd w:id="182"/>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5ADF71BE"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A3B83B" w14:textId="77777777" w:rsidR="00A33908" w:rsidRPr="00BE53CA" w:rsidRDefault="007C64F6" w:rsidP="001472A1">
            <w:pPr>
              <w:spacing w:before="80"/>
              <w:rPr>
                <w:rFonts w:eastAsia="Calibri"/>
                <w:b/>
              </w:rPr>
            </w:pPr>
            <w:r>
              <w:rPr>
                <w:rFonts w:eastAsia="Calibri"/>
                <w:b/>
              </w:rPr>
              <w:t>-</w:t>
            </w:r>
          </w:p>
        </w:tc>
      </w:tr>
    </w:tbl>
    <w:p w14:paraId="491B7CB6" w14:textId="77777777" w:rsidR="00A33908" w:rsidRPr="00BE53CA" w:rsidRDefault="00A33908" w:rsidP="00A33908">
      <w:pPr>
        <w:rPr>
          <w:rFonts w:eastAsia="Calibri"/>
          <w:b/>
        </w:rPr>
      </w:pPr>
    </w:p>
    <w:p w14:paraId="3E8C212B" w14:textId="77777777" w:rsidR="00A33908" w:rsidRPr="00AB6968" w:rsidRDefault="00A33908" w:rsidP="00AB6968">
      <w:pPr>
        <w:pStyle w:val="Titre2"/>
        <w:numPr>
          <w:ilvl w:val="0"/>
          <w:numId w:val="0"/>
        </w:numPr>
        <w:spacing w:before="0"/>
        <w:ind w:left="576" w:hanging="576"/>
        <w:rPr>
          <w:sz w:val="20"/>
        </w:rPr>
      </w:pPr>
      <w:bookmarkStart w:id="183" w:name="_Toc512506105"/>
      <w:r w:rsidRPr="00AB6968">
        <w:rPr>
          <w:sz w:val="20"/>
        </w:rPr>
        <w:t>4.2.5. Where specific to the use, the conditions of storage and shelf-life of the product under normal conditions of storage</w:t>
      </w:r>
      <w:bookmarkEnd w:id="1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7B8660FA"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E13A4D" w14:textId="77777777" w:rsidR="00A33908" w:rsidRPr="00BE53CA" w:rsidRDefault="007C64F6" w:rsidP="001472A1">
            <w:pPr>
              <w:spacing w:before="80"/>
            </w:pPr>
            <w:r>
              <w:t>-</w:t>
            </w:r>
          </w:p>
        </w:tc>
      </w:tr>
    </w:tbl>
    <w:p w14:paraId="6D43622F" w14:textId="77777777" w:rsidR="00A33908" w:rsidRPr="00BE53CA" w:rsidRDefault="00A33908" w:rsidP="00A33908"/>
    <w:p w14:paraId="4D1A9F95" w14:textId="77777777" w:rsidR="00A33908" w:rsidRPr="00BE53CA" w:rsidRDefault="00A33908" w:rsidP="00A33908">
      <w:pPr>
        <w:pStyle w:val="Titre2"/>
        <w:numPr>
          <w:ilvl w:val="0"/>
          <w:numId w:val="0"/>
        </w:numPr>
        <w:spacing w:before="0"/>
        <w:ind w:left="576" w:hanging="576"/>
        <w:rPr>
          <w:iCs/>
          <w:kern w:val="32"/>
          <w:szCs w:val="32"/>
        </w:rPr>
      </w:pPr>
      <w:bookmarkStart w:id="184" w:name="_Toc512506106"/>
      <w:r w:rsidRPr="00BE53CA">
        <w:rPr>
          <w:iCs/>
          <w:kern w:val="32"/>
          <w:szCs w:val="32"/>
        </w:rPr>
        <w:t>5. General directions for use of the meta SPC</w:t>
      </w:r>
      <w:r>
        <w:rPr>
          <w:iCs/>
          <w:kern w:val="32"/>
          <w:szCs w:val="32"/>
        </w:rPr>
        <w:t xml:space="preserve"> 3</w:t>
      </w:r>
      <w:bookmarkEnd w:id="184"/>
    </w:p>
    <w:p w14:paraId="1168F05F" w14:textId="77777777" w:rsidR="00A33908" w:rsidRPr="00BE53CA" w:rsidRDefault="00A33908" w:rsidP="00A33908">
      <w:pPr>
        <w:pStyle w:val="Titre2"/>
        <w:numPr>
          <w:ilvl w:val="0"/>
          <w:numId w:val="0"/>
        </w:numPr>
        <w:spacing w:before="0"/>
        <w:ind w:left="576"/>
        <w:rPr>
          <w:i/>
        </w:rPr>
      </w:pPr>
    </w:p>
    <w:p w14:paraId="01DA2CCE" w14:textId="77777777" w:rsidR="00A33908" w:rsidRPr="00BE53CA" w:rsidRDefault="00A33908" w:rsidP="00A33908">
      <w:pPr>
        <w:pStyle w:val="Titre2"/>
        <w:numPr>
          <w:ilvl w:val="0"/>
          <w:numId w:val="0"/>
        </w:numPr>
        <w:spacing w:before="0"/>
        <w:ind w:left="576" w:hanging="576"/>
        <w:rPr>
          <w:i/>
          <w:sz w:val="20"/>
        </w:rPr>
      </w:pPr>
      <w:bookmarkStart w:id="185" w:name="_Toc512506107"/>
      <w:r w:rsidRPr="00BE53CA">
        <w:rPr>
          <w:i/>
          <w:sz w:val="20"/>
        </w:rPr>
        <w:t>5.1. Instructions for use</w:t>
      </w:r>
      <w:bookmarkEnd w:id="1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5EE2D38"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F58878" w14:textId="77777777" w:rsidR="005064A8" w:rsidRPr="003F0478" w:rsidRDefault="005064A8" w:rsidP="003F0478">
            <w:pPr>
              <w:numPr>
                <w:ilvl w:val="0"/>
                <w:numId w:val="29"/>
              </w:numPr>
              <w:suppressAutoHyphens w:val="0"/>
              <w:snapToGrid w:val="0"/>
              <w:spacing w:line="260" w:lineRule="atLeast"/>
              <w:jc w:val="both"/>
              <w:rPr>
                <w:rFonts w:cs="Arial"/>
                <w:bCs/>
                <w:szCs w:val="29"/>
              </w:rPr>
            </w:pPr>
            <w:r w:rsidRPr="003F0478">
              <w:rPr>
                <w:rFonts w:cs="Arial"/>
                <w:bCs/>
                <w:szCs w:val="29"/>
              </w:rPr>
              <w:t>Always read the label or leaflet before use and follow all the instructions provided.</w:t>
            </w:r>
          </w:p>
          <w:p w14:paraId="4B812ED3" w14:textId="77777777" w:rsidR="00A33908" w:rsidRPr="00BE53CA" w:rsidRDefault="005064A8" w:rsidP="003F0478">
            <w:pPr>
              <w:numPr>
                <w:ilvl w:val="0"/>
                <w:numId w:val="29"/>
              </w:numPr>
              <w:suppressAutoHyphens w:val="0"/>
              <w:snapToGrid w:val="0"/>
              <w:spacing w:line="260" w:lineRule="atLeast"/>
              <w:jc w:val="both"/>
            </w:pPr>
            <w:r w:rsidRPr="003F0478">
              <w:rPr>
                <w:rFonts w:cs="Arial"/>
                <w:bCs/>
                <w:szCs w:val="29"/>
              </w:rPr>
              <w:t>The users should inform if the treatment is ineffective and report straightforward to the authorisation holder.</w:t>
            </w:r>
          </w:p>
        </w:tc>
      </w:tr>
    </w:tbl>
    <w:p w14:paraId="0D498BA6" w14:textId="77777777" w:rsidR="00A33908" w:rsidRPr="00BE53CA" w:rsidRDefault="00A33908" w:rsidP="00A33908">
      <w:pPr>
        <w:pStyle w:val="Titre2"/>
        <w:numPr>
          <w:ilvl w:val="0"/>
          <w:numId w:val="0"/>
        </w:numPr>
        <w:spacing w:before="0"/>
        <w:ind w:left="576" w:hanging="576"/>
        <w:rPr>
          <w:i/>
          <w:sz w:val="20"/>
        </w:rPr>
      </w:pPr>
    </w:p>
    <w:p w14:paraId="597F0BA9" w14:textId="77777777" w:rsidR="00A33908" w:rsidRPr="00BE53CA" w:rsidRDefault="00A33908" w:rsidP="00A33908">
      <w:pPr>
        <w:pStyle w:val="Titre2"/>
        <w:numPr>
          <w:ilvl w:val="0"/>
          <w:numId w:val="0"/>
        </w:numPr>
        <w:spacing w:before="0"/>
        <w:ind w:left="576" w:hanging="576"/>
        <w:rPr>
          <w:i/>
          <w:sz w:val="20"/>
        </w:rPr>
      </w:pPr>
      <w:bookmarkStart w:id="186" w:name="_Toc512506108"/>
      <w:r w:rsidRPr="00BE53CA">
        <w:rPr>
          <w:i/>
          <w:sz w:val="20"/>
        </w:rPr>
        <w:t>5.2. Risk mitigation measures</w:t>
      </w:r>
      <w:bookmarkEnd w:id="18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6A8EA84A"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EF409C" w14:textId="77777777" w:rsidR="00A33908" w:rsidRPr="00BE53CA" w:rsidRDefault="008F6A8D" w:rsidP="003F0478">
            <w:pPr>
              <w:numPr>
                <w:ilvl w:val="0"/>
                <w:numId w:val="29"/>
              </w:numPr>
              <w:suppressAutoHyphens w:val="0"/>
              <w:snapToGrid w:val="0"/>
              <w:spacing w:line="260" w:lineRule="atLeast"/>
              <w:jc w:val="both"/>
            </w:pPr>
            <w:r w:rsidRPr="003F0478">
              <w:rPr>
                <w:rFonts w:cs="Arial"/>
                <w:bCs/>
                <w:szCs w:val="29"/>
              </w:rPr>
              <w:t>Do not apply on wood likely to be in contact with food, feed, drinks and livestock.</w:t>
            </w:r>
          </w:p>
        </w:tc>
      </w:tr>
    </w:tbl>
    <w:p w14:paraId="7DDB1664" w14:textId="77777777" w:rsidR="00A33908" w:rsidRPr="00BE53CA" w:rsidRDefault="00A33908" w:rsidP="00A33908">
      <w:pPr>
        <w:pStyle w:val="Titre2"/>
        <w:numPr>
          <w:ilvl w:val="0"/>
          <w:numId w:val="0"/>
        </w:numPr>
        <w:spacing w:before="0"/>
        <w:ind w:left="576" w:hanging="576"/>
        <w:rPr>
          <w:i/>
          <w:sz w:val="20"/>
        </w:rPr>
      </w:pPr>
    </w:p>
    <w:p w14:paraId="58F6EFAA" w14:textId="77777777" w:rsidR="00A33908" w:rsidRPr="00BE53CA" w:rsidRDefault="00A33908" w:rsidP="00A33908">
      <w:pPr>
        <w:pStyle w:val="Titre2"/>
        <w:numPr>
          <w:ilvl w:val="0"/>
          <w:numId w:val="0"/>
        </w:numPr>
        <w:spacing w:before="0"/>
        <w:ind w:left="576" w:hanging="576"/>
        <w:rPr>
          <w:i/>
          <w:sz w:val="20"/>
        </w:rPr>
      </w:pPr>
      <w:bookmarkStart w:id="187" w:name="_Toc512506109"/>
      <w:r w:rsidRPr="00BE53CA">
        <w:rPr>
          <w:i/>
          <w:sz w:val="20"/>
        </w:rPr>
        <w:t>5.3. Particulars of likely direct or indirect effects, first aid instructions and emergency measures to protect the environment</w:t>
      </w:r>
      <w:bookmarkEnd w:id="1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5BCB412B"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5537FC"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4516F41"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Skin contact: Remove contaminated clothing and shoes. Wash contaminated skin with water. Contact poison treatment specialist if symptoms occur.</w:t>
            </w:r>
          </w:p>
          <w:p w14:paraId="6325C6A2"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Ingestion: Wash out mouth with water. Contact poison treatment specialist. Seek medical advice immediately if symptoms occur and/or large quantities have been ingested. Do not give fluids or induce vomiting.</w:t>
            </w:r>
          </w:p>
          <w:p w14:paraId="3B4233A1"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Inhalation (of spray mist): Remove victim to fresh air and keep at rest in a position comfortable for breathing. Seek medical advice immediately if symptoms occur and/or large quantities have been inhaled.</w:t>
            </w:r>
          </w:p>
          <w:p w14:paraId="75C38E36"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 case of impaired consciousness place in recovery position and seek medical advice immediately.</w:t>
            </w:r>
          </w:p>
          <w:p w14:paraId="6A33AEF1" w14:textId="77777777" w:rsidR="00A33908" w:rsidRPr="009A6965" w:rsidRDefault="009A6965" w:rsidP="003F0478">
            <w:pPr>
              <w:numPr>
                <w:ilvl w:val="0"/>
                <w:numId w:val="29"/>
              </w:numPr>
              <w:suppressAutoHyphens w:val="0"/>
              <w:snapToGrid w:val="0"/>
              <w:spacing w:line="260" w:lineRule="atLeast"/>
              <w:jc w:val="both"/>
              <w:rPr>
                <w:lang w:val="en-US"/>
              </w:rPr>
            </w:pPr>
            <w:r w:rsidRPr="003F0478">
              <w:rPr>
                <w:rFonts w:cs="Arial"/>
                <w:bCs/>
                <w:szCs w:val="29"/>
              </w:rPr>
              <w:t>Keep the container or label available.</w:t>
            </w:r>
          </w:p>
        </w:tc>
      </w:tr>
    </w:tbl>
    <w:p w14:paraId="1F9004DC" w14:textId="77777777" w:rsidR="00A33908" w:rsidRPr="00BE53CA" w:rsidRDefault="00A33908" w:rsidP="00A33908">
      <w:pPr>
        <w:pStyle w:val="Titre2"/>
        <w:numPr>
          <w:ilvl w:val="0"/>
          <w:numId w:val="0"/>
        </w:numPr>
        <w:spacing w:before="0"/>
        <w:ind w:left="576" w:hanging="576"/>
        <w:rPr>
          <w:i/>
          <w:sz w:val="20"/>
        </w:rPr>
      </w:pPr>
    </w:p>
    <w:p w14:paraId="73173786" w14:textId="77777777" w:rsidR="00A33908" w:rsidRPr="00BE53CA" w:rsidRDefault="00A33908" w:rsidP="00A33908">
      <w:pPr>
        <w:pStyle w:val="Titre2"/>
        <w:numPr>
          <w:ilvl w:val="0"/>
          <w:numId w:val="0"/>
        </w:numPr>
        <w:spacing w:before="0"/>
        <w:ind w:left="576" w:hanging="576"/>
        <w:rPr>
          <w:i/>
          <w:sz w:val="20"/>
        </w:rPr>
      </w:pPr>
      <w:bookmarkStart w:id="188" w:name="_Toc512506110"/>
      <w:r w:rsidRPr="00BE53CA">
        <w:rPr>
          <w:i/>
          <w:sz w:val="20"/>
        </w:rPr>
        <w:t>5.4. Instructions for safe disposal of the product and its packaging</w:t>
      </w:r>
      <w:bookmarkEnd w:id="18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753769E1"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B9F415" w14:textId="77777777" w:rsidR="00572C54" w:rsidRPr="003F0478" w:rsidRDefault="00572C54" w:rsidP="003F0478">
            <w:pPr>
              <w:numPr>
                <w:ilvl w:val="0"/>
                <w:numId w:val="29"/>
              </w:numPr>
              <w:suppressAutoHyphens w:val="0"/>
              <w:snapToGrid w:val="0"/>
              <w:spacing w:line="260" w:lineRule="atLeast"/>
              <w:jc w:val="both"/>
              <w:rPr>
                <w:rFonts w:cs="Arial"/>
                <w:bCs/>
                <w:szCs w:val="29"/>
              </w:rPr>
            </w:pPr>
            <w:r w:rsidRPr="003F0478">
              <w:rPr>
                <w:rFonts w:cs="Arial"/>
                <w:bCs/>
                <w:szCs w:val="29"/>
              </w:rPr>
              <w:t>Dispose of unused product, its packaging and all other waste in accordance with local regulations.</w:t>
            </w:r>
          </w:p>
          <w:p w14:paraId="64D5B2C0" w14:textId="77777777" w:rsidR="00A33908" w:rsidRPr="00BE53CA" w:rsidRDefault="00572C54" w:rsidP="003F0478">
            <w:pPr>
              <w:numPr>
                <w:ilvl w:val="0"/>
                <w:numId w:val="29"/>
              </w:numPr>
              <w:suppressAutoHyphens w:val="0"/>
              <w:snapToGrid w:val="0"/>
              <w:spacing w:line="260" w:lineRule="atLeast"/>
              <w:jc w:val="both"/>
            </w:pPr>
            <w:r w:rsidRPr="003F0478">
              <w:rPr>
                <w:rFonts w:cs="Arial"/>
                <w:bCs/>
                <w:szCs w:val="29"/>
              </w:rPr>
              <w:t>Do not discharge unused product on the ground, into water courses, into pipes (sink, toilets…) nor down</w:t>
            </w:r>
            <w:r w:rsidR="003F0478">
              <w:rPr>
                <w:rFonts w:cs="Arial"/>
                <w:bCs/>
                <w:szCs w:val="29"/>
              </w:rPr>
              <w:t>.</w:t>
            </w:r>
          </w:p>
        </w:tc>
      </w:tr>
    </w:tbl>
    <w:p w14:paraId="69E5DFC9" w14:textId="77777777" w:rsidR="00A33908" w:rsidRPr="00BE53CA" w:rsidRDefault="00A33908" w:rsidP="00A33908">
      <w:pPr>
        <w:pStyle w:val="Titre2"/>
        <w:numPr>
          <w:ilvl w:val="0"/>
          <w:numId w:val="0"/>
        </w:numPr>
        <w:spacing w:before="0"/>
        <w:ind w:left="576" w:hanging="576"/>
        <w:rPr>
          <w:i/>
          <w:sz w:val="20"/>
        </w:rPr>
      </w:pPr>
    </w:p>
    <w:p w14:paraId="32C71662" w14:textId="77777777" w:rsidR="00A33908" w:rsidRPr="00BE53CA" w:rsidRDefault="00A33908" w:rsidP="00A33908">
      <w:pPr>
        <w:pStyle w:val="Titre2"/>
        <w:numPr>
          <w:ilvl w:val="0"/>
          <w:numId w:val="0"/>
        </w:numPr>
        <w:spacing w:before="0"/>
        <w:ind w:left="576" w:hanging="576"/>
        <w:rPr>
          <w:bCs/>
          <w:sz w:val="20"/>
          <w:lang w:eastAsia="en-GB"/>
        </w:rPr>
      </w:pPr>
      <w:bookmarkStart w:id="189" w:name="_Toc512506111"/>
      <w:r w:rsidRPr="00BE53CA">
        <w:rPr>
          <w:i/>
          <w:sz w:val="20"/>
        </w:rPr>
        <w:t>5.5. Conditions of storage and shelf-life of the product under normal conditions of storage</w:t>
      </w:r>
      <w:bookmarkEnd w:id="1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EAEEEAD"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B28AD1" w14:textId="77777777" w:rsidR="00A33908" w:rsidRPr="003F0478" w:rsidRDefault="00904BCD" w:rsidP="003F0478">
            <w:pPr>
              <w:numPr>
                <w:ilvl w:val="0"/>
                <w:numId w:val="29"/>
              </w:numPr>
              <w:suppressAutoHyphens w:val="0"/>
              <w:snapToGrid w:val="0"/>
              <w:spacing w:line="260" w:lineRule="atLeast"/>
              <w:jc w:val="both"/>
              <w:rPr>
                <w:rFonts w:cs="Arial"/>
                <w:bCs/>
                <w:szCs w:val="29"/>
              </w:rPr>
            </w:pPr>
            <w:r w:rsidRPr="003F0478">
              <w:rPr>
                <w:rFonts w:cs="Arial"/>
                <w:bCs/>
                <w:szCs w:val="29"/>
              </w:rPr>
              <w:t>Do not store above 40°C.</w:t>
            </w:r>
          </w:p>
          <w:p w14:paraId="4E8425E7" w14:textId="77777777" w:rsidR="00904BCD" w:rsidRPr="00BE53CA" w:rsidRDefault="00904BCD" w:rsidP="003F0478">
            <w:pPr>
              <w:numPr>
                <w:ilvl w:val="0"/>
                <w:numId w:val="29"/>
              </w:numPr>
              <w:suppressAutoHyphens w:val="0"/>
              <w:snapToGrid w:val="0"/>
              <w:spacing w:line="260" w:lineRule="atLeast"/>
              <w:jc w:val="both"/>
            </w:pPr>
            <w:r w:rsidRPr="003F0478">
              <w:rPr>
                <w:rFonts w:cs="Arial"/>
                <w:bCs/>
                <w:szCs w:val="29"/>
              </w:rPr>
              <w:t>Shelf life: 2 years</w:t>
            </w:r>
          </w:p>
        </w:tc>
      </w:tr>
    </w:tbl>
    <w:p w14:paraId="580741EE" w14:textId="77777777" w:rsidR="00A33908" w:rsidRPr="00BE53CA" w:rsidRDefault="00A33908" w:rsidP="00A33908">
      <w:pPr>
        <w:pStyle w:val="Titre1"/>
        <w:numPr>
          <w:ilvl w:val="0"/>
          <w:numId w:val="0"/>
        </w:numPr>
        <w:spacing w:after="120"/>
        <w:ind w:left="432"/>
      </w:pPr>
    </w:p>
    <w:p w14:paraId="2979348F" w14:textId="77777777" w:rsidR="00A33908" w:rsidRPr="00BE53CA" w:rsidRDefault="00A33908" w:rsidP="00A33908">
      <w:pPr>
        <w:pStyle w:val="Titre2"/>
        <w:numPr>
          <w:ilvl w:val="0"/>
          <w:numId w:val="0"/>
        </w:numPr>
        <w:spacing w:before="0"/>
        <w:ind w:left="576" w:hanging="576"/>
        <w:rPr>
          <w:iCs/>
          <w:kern w:val="32"/>
          <w:szCs w:val="32"/>
        </w:rPr>
      </w:pPr>
      <w:bookmarkStart w:id="190" w:name="_Toc512506112"/>
      <w:r w:rsidRPr="00BE53CA">
        <w:rPr>
          <w:iCs/>
          <w:kern w:val="32"/>
          <w:szCs w:val="32"/>
        </w:rPr>
        <w:t>6. Other information</w:t>
      </w:r>
      <w:bookmarkEnd w:id="1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25A28E38"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A8D93B" w14:textId="77777777" w:rsidR="00373552" w:rsidRPr="00BE53CA" w:rsidRDefault="008F6A8D" w:rsidP="003F0478">
            <w:pPr>
              <w:numPr>
                <w:ilvl w:val="0"/>
                <w:numId w:val="29"/>
              </w:numPr>
              <w:suppressAutoHyphens w:val="0"/>
              <w:snapToGrid w:val="0"/>
              <w:spacing w:line="260" w:lineRule="atLeast"/>
              <w:jc w:val="both"/>
            </w:pPr>
            <w:r w:rsidRPr="003F0478">
              <w:rPr>
                <w:rFonts w:cs="Arial"/>
                <w:bCs/>
                <w:szCs w:val="29"/>
              </w:rPr>
              <w:t>Treated wood should not be intended for uses involving contact with food, feed or livestock.</w:t>
            </w:r>
          </w:p>
        </w:tc>
      </w:tr>
    </w:tbl>
    <w:p w14:paraId="6836AF64" w14:textId="77777777" w:rsidR="00A33908" w:rsidRPr="00BE53CA" w:rsidRDefault="00A33908" w:rsidP="00A33908"/>
    <w:p w14:paraId="14F3803F" w14:textId="77777777" w:rsidR="00A33908" w:rsidRPr="00BE53CA" w:rsidRDefault="00A33908" w:rsidP="00A33908"/>
    <w:p w14:paraId="5C8BC076" w14:textId="77777777" w:rsidR="00A33908" w:rsidRPr="00BE53CA" w:rsidRDefault="00A33908" w:rsidP="00A33908">
      <w:pPr>
        <w:pStyle w:val="Titre1"/>
        <w:numPr>
          <w:ilvl w:val="0"/>
          <w:numId w:val="0"/>
        </w:numPr>
        <w:spacing w:after="120"/>
        <w:rPr>
          <w:lang w:val="en-GB"/>
        </w:rPr>
      </w:pPr>
      <w:bookmarkStart w:id="191" w:name="_Toc512506113"/>
      <w:r w:rsidRPr="00BE53CA">
        <w:rPr>
          <w:lang w:val="en-GB"/>
        </w:rPr>
        <w:lastRenderedPageBreak/>
        <w:t xml:space="preserve">Part III - Third information level:  individual </w:t>
      </w:r>
      <w:r>
        <w:rPr>
          <w:lang w:val="en-GB"/>
        </w:rPr>
        <w:t>products in the meta SPC 3</w:t>
      </w:r>
      <w:bookmarkEnd w:id="191"/>
      <w:r w:rsidRPr="00BE53CA">
        <w:rPr>
          <w:lang w:val="en-GB"/>
        </w:rPr>
        <w:t xml:space="preserve"> </w:t>
      </w:r>
    </w:p>
    <w:p w14:paraId="786344F5" w14:textId="77777777" w:rsidR="00A33908" w:rsidRPr="00BE53CA" w:rsidRDefault="00A33908" w:rsidP="00A33908">
      <w:pPr>
        <w:pStyle w:val="Titre2"/>
        <w:numPr>
          <w:ilvl w:val="0"/>
          <w:numId w:val="0"/>
        </w:numPr>
        <w:tabs>
          <w:tab w:val="clear" w:pos="567"/>
          <w:tab w:val="left" w:pos="0"/>
        </w:tabs>
        <w:jc w:val="both"/>
        <w:rPr>
          <w:sz w:val="20"/>
        </w:rPr>
      </w:pPr>
      <w:bookmarkStart w:id="192" w:name="_Toc512506114"/>
      <w:r w:rsidRPr="00BE53CA">
        <w:rPr>
          <w:sz w:val="20"/>
        </w:rPr>
        <w:t>1. Trade name(s), authorisation number and specific composition of each individual product</w:t>
      </w:r>
      <w:bookmarkEnd w:id="192"/>
    </w:p>
    <w:p w14:paraId="13595FE5" w14:textId="77777777" w:rsidR="00A33908" w:rsidRPr="00BE53CA" w:rsidRDefault="00A33908" w:rsidP="00A33908">
      <w:pPr>
        <w:pStyle w:val="Titre2"/>
        <w:numPr>
          <w:ilvl w:val="0"/>
          <w:numId w:val="0"/>
        </w:numPr>
        <w:spacing w:before="0"/>
        <w:ind w:left="576" w:hanging="576"/>
        <w:rPr>
          <w:i/>
          <w:sz w:val="20"/>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5"/>
        <w:gridCol w:w="1559"/>
        <w:gridCol w:w="1276"/>
        <w:gridCol w:w="1417"/>
        <w:gridCol w:w="1418"/>
        <w:gridCol w:w="985"/>
        <w:gridCol w:w="7"/>
      </w:tblGrid>
      <w:tr w:rsidR="00A33908" w:rsidRPr="006A04C9" w14:paraId="0BF5392D" w14:textId="77777777" w:rsidTr="00883FB8">
        <w:trPr>
          <w:gridAfter w:val="1"/>
          <w:wAfter w:w="7" w:type="dxa"/>
          <w:trHeight w:val="370"/>
        </w:trPr>
        <w:tc>
          <w:tcPr>
            <w:tcW w:w="1985" w:type="dxa"/>
            <w:tcMar>
              <w:top w:w="40" w:type="dxa"/>
              <w:left w:w="40" w:type="dxa"/>
              <w:bottom w:w="40" w:type="dxa"/>
              <w:right w:w="40" w:type="dxa"/>
            </w:tcMar>
          </w:tcPr>
          <w:p w14:paraId="66C09574" w14:textId="77777777" w:rsidR="00A33908" w:rsidRPr="004A67D2" w:rsidRDefault="00A33908" w:rsidP="001472A1">
            <w:r w:rsidRPr="004A67D2">
              <w:rPr>
                <w:b/>
                <w:bCs/>
                <w:szCs w:val="24"/>
                <w:lang w:eastAsia="en-GB"/>
              </w:rPr>
              <w:t>Trade name(s)</w:t>
            </w:r>
          </w:p>
        </w:tc>
        <w:tc>
          <w:tcPr>
            <w:tcW w:w="6655" w:type="dxa"/>
            <w:gridSpan w:val="5"/>
            <w:tcMar>
              <w:top w:w="40" w:type="dxa"/>
              <w:left w:w="40" w:type="dxa"/>
              <w:bottom w:w="40" w:type="dxa"/>
              <w:right w:w="40" w:type="dxa"/>
            </w:tcMar>
          </w:tcPr>
          <w:p w14:paraId="05326500" w14:textId="77777777" w:rsidR="00A33908" w:rsidRPr="004A67D2" w:rsidRDefault="00A33908" w:rsidP="00A33908">
            <w:pPr>
              <w:rPr>
                <w:bCs/>
                <w:szCs w:val="24"/>
                <w:lang w:val="fr-FR" w:eastAsia="en-GB"/>
              </w:rPr>
            </w:pPr>
            <w:r w:rsidRPr="004A67D2">
              <w:rPr>
                <w:bCs/>
                <w:szCs w:val="24"/>
                <w:lang w:val="fr-FR" w:eastAsia="en-GB"/>
              </w:rPr>
              <w:t>X6235</w:t>
            </w:r>
          </w:p>
          <w:p w14:paraId="79596D04" w14:textId="77777777" w:rsidR="00A33908" w:rsidRPr="004A67D2" w:rsidRDefault="00A33908" w:rsidP="00A33908">
            <w:pPr>
              <w:rPr>
                <w:bCs/>
                <w:szCs w:val="24"/>
                <w:lang w:val="fr-FR" w:eastAsia="en-GB"/>
              </w:rPr>
            </w:pPr>
            <w:r w:rsidRPr="004A67D2">
              <w:rPr>
                <w:bCs/>
                <w:szCs w:val="24"/>
                <w:lang w:val="fr-FR" w:eastAsia="en-GB"/>
              </w:rPr>
              <w:t>Xylophène Premium Gel Actif Monocouche Poutres &amp; Charpentes</w:t>
            </w:r>
          </w:p>
          <w:p w14:paraId="76B81F3F" w14:textId="77777777" w:rsidR="00A33908" w:rsidRPr="004A67D2" w:rsidRDefault="00A33908" w:rsidP="00A33908">
            <w:pPr>
              <w:rPr>
                <w:bCs/>
                <w:szCs w:val="24"/>
                <w:lang w:val="fr-FR" w:eastAsia="en-GB"/>
              </w:rPr>
            </w:pPr>
            <w:r w:rsidRPr="004A67D2">
              <w:rPr>
                <w:bCs/>
                <w:szCs w:val="24"/>
                <w:lang w:val="fr-FR" w:eastAsia="en-GB"/>
              </w:rPr>
              <w:t>Axton Traitement Poutres et Charpentes</w:t>
            </w:r>
          </w:p>
          <w:p w14:paraId="1093AA34" w14:textId="77777777" w:rsidR="00A33908" w:rsidRPr="004A67D2" w:rsidRDefault="00A33908" w:rsidP="00A33908">
            <w:pPr>
              <w:rPr>
                <w:b/>
                <w:bCs/>
                <w:szCs w:val="24"/>
                <w:lang w:val="fr-FR" w:eastAsia="en-GB"/>
              </w:rPr>
            </w:pPr>
            <w:r w:rsidRPr="004A67D2">
              <w:rPr>
                <w:bCs/>
                <w:szCs w:val="24"/>
                <w:lang w:val="fr-FR" w:eastAsia="en-GB"/>
              </w:rPr>
              <w:t>Flexell Traitement Poutres et Charpentes</w:t>
            </w:r>
          </w:p>
        </w:tc>
      </w:tr>
      <w:tr w:rsidR="00A33908" w:rsidRPr="00BE53CA" w14:paraId="651CD9F8" w14:textId="77777777" w:rsidTr="00883FB8">
        <w:trPr>
          <w:trHeight w:val="514"/>
        </w:trPr>
        <w:tc>
          <w:tcPr>
            <w:tcW w:w="1985" w:type="dxa"/>
            <w:tcMar>
              <w:top w:w="40" w:type="dxa"/>
              <w:left w:w="40" w:type="dxa"/>
              <w:bottom w:w="40" w:type="dxa"/>
              <w:right w:w="40" w:type="dxa"/>
            </w:tcMar>
          </w:tcPr>
          <w:p w14:paraId="599F343C" w14:textId="77777777" w:rsidR="00A33908" w:rsidRPr="00BE53CA" w:rsidRDefault="00A33908" w:rsidP="001472A1">
            <w:pPr>
              <w:rPr>
                <w:b/>
              </w:rPr>
            </w:pPr>
            <w:r w:rsidRPr="00BE53CA">
              <w:rPr>
                <w:b/>
              </w:rPr>
              <w:t>Authorisation number</w:t>
            </w:r>
          </w:p>
        </w:tc>
        <w:tc>
          <w:tcPr>
            <w:tcW w:w="6662" w:type="dxa"/>
            <w:gridSpan w:val="6"/>
            <w:tcMar>
              <w:top w:w="40" w:type="dxa"/>
              <w:left w:w="40" w:type="dxa"/>
              <w:bottom w:w="40" w:type="dxa"/>
              <w:right w:w="40" w:type="dxa"/>
            </w:tcMar>
          </w:tcPr>
          <w:p w14:paraId="4BA3C72D" w14:textId="77777777" w:rsidR="00A33908" w:rsidRPr="00BE53CA" w:rsidRDefault="00A33908" w:rsidP="001472A1">
            <w:pPr>
              <w:rPr>
                <w:b/>
                <w:bCs/>
                <w:szCs w:val="24"/>
                <w:lang w:eastAsia="en-GB"/>
              </w:rPr>
            </w:pPr>
          </w:p>
        </w:tc>
      </w:tr>
      <w:tr w:rsidR="00A33908" w:rsidRPr="00BE53CA" w14:paraId="0553873E" w14:textId="77777777" w:rsidTr="00883FB8">
        <w:trPr>
          <w:trHeight w:val="514"/>
        </w:trPr>
        <w:tc>
          <w:tcPr>
            <w:tcW w:w="1985" w:type="dxa"/>
            <w:tcMar>
              <w:top w:w="40" w:type="dxa"/>
              <w:left w:w="40" w:type="dxa"/>
              <w:bottom w:w="40" w:type="dxa"/>
              <w:right w:w="40" w:type="dxa"/>
            </w:tcMar>
          </w:tcPr>
          <w:p w14:paraId="1EE2EA05" w14:textId="77777777" w:rsidR="00A33908" w:rsidRPr="00BE53CA" w:rsidRDefault="00A33908" w:rsidP="001472A1">
            <w:r w:rsidRPr="00BE53CA">
              <w:rPr>
                <w:b/>
                <w:bCs/>
                <w:szCs w:val="24"/>
                <w:lang w:eastAsia="en-GB"/>
              </w:rPr>
              <w:t>Common name</w:t>
            </w:r>
          </w:p>
        </w:tc>
        <w:tc>
          <w:tcPr>
            <w:tcW w:w="1559" w:type="dxa"/>
            <w:tcMar>
              <w:top w:w="40" w:type="dxa"/>
              <w:left w:w="40" w:type="dxa"/>
              <w:bottom w:w="40" w:type="dxa"/>
              <w:right w:w="40" w:type="dxa"/>
            </w:tcMar>
          </w:tcPr>
          <w:p w14:paraId="02387D04" w14:textId="77777777" w:rsidR="00A33908" w:rsidRPr="00BE53CA" w:rsidRDefault="00A33908" w:rsidP="001472A1">
            <w:r w:rsidRPr="00BE53CA">
              <w:rPr>
                <w:b/>
                <w:bCs/>
                <w:szCs w:val="24"/>
                <w:lang w:eastAsia="en-GB"/>
              </w:rPr>
              <w:t>IUPAC name</w:t>
            </w:r>
          </w:p>
        </w:tc>
        <w:tc>
          <w:tcPr>
            <w:tcW w:w="1276" w:type="dxa"/>
            <w:tcMar>
              <w:top w:w="40" w:type="dxa"/>
              <w:left w:w="40" w:type="dxa"/>
              <w:bottom w:w="40" w:type="dxa"/>
              <w:right w:w="40" w:type="dxa"/>
            </w:tcMar>
          </w:tcPr>
          <w:p w14:paraId="4C20A299" w14:textId="77777777" w:rsidR="00A33908" w:rsidRPr="00BE53CA" w:rsidRDefault="00A33908" w:rsidP="001472A1">
            <w:r w:rsidRPr="00BE53CA">
              <w:rPr>
                <w:b/>
                <w:bCs/>
                <w:szCs w:val="24"/>
                <w:lang w:eastAsia="en-GB"/>
              </w:rPr>
              <w:t>Function</w:t>
            </w:r>
          </w:p>
        </w:tc>
        <w:tc>
          <w:tcPr>
            <w:tcW w:w="1417" w:type="dxa"/>
            <w:tcMar>
              <w:top w:w="40" w:type="dxa"/>
              <w:left w:w="40" w:type="dxa"/>
              <w:bottom w:w="40" w:type="dxa"/>
              <w:right w:w="40" w:type="dxa"/>
            </w:tcMar>
          </w:tcPr>
          <w:p w14:paraId="1B0A9E81" w14:textId="77777777" w:rsidR="00A33908" w:rsidRPr="00BE53CA" w:rsidRDefault="00A33908" w:rsidP="001472A1">
            <w:r w:rsidRPr="00BE53CA">
              <w:rPr>
                <w:b/>
                <w:bCs/>
                <w:szCs w:val="24"/>
                <w:lang w:eastAsia="en-GB"/>
              </w:rPr>
              <w:t>CAS number</w:t>
            </w:r>
          </w:p>
        </w:tc>
        <w:tc>
          <w:tcPr>
            <w:tcW w:w="1418" w:type="dxa"/>
            <w:tcMar>
              <w:top w:w="40" w:type="dxa"/>
              <w:left w:w="40" w:type="dxa"/>
              <w:bottom w:w="40" w:type="dxa"/>
              <w:right w:w="40" w:type="dxa"/>
            </w:tcMar>
          </w:tcPr>
          <w:p w14:paraId="016F79F5" w14:textId="77777777" w:rsidR="00A33908" w:rsidRPr="00BE53CA" w:rsidRDefault="00A33908" w:rsidP="001472A1">
            <w:r w:rsidRPr="00BE53CA">
              <w:rPr>
                <w:b/>
                <w:bCs/>
                <w:szCs w:val="24"/>
                <w:lang w:eastAsia="en-GB"/>
              </w:rPr>
              <w:t>EC number</w:t>
            </w:r>
          </w:p>
        </w:tc>
        <w:tc>
          <w:tcPr>
            <w:tcW w:w="992" w:type="dxa"/>
            <w:gridSpan w:val="2"/>
            <w:tcMar>
              <w:top w:w="40" w:type="dxa"/>
              <w:left w:w="40" w:type="dxa"/>
              <w:bottom w:w="40" w:type="dxa"/>
              <w:right w:w="40" w:type="dxa"/>
            </w:tcMar>
          </w:tcPr>
          <w:p w14:paraId="2CA65D3C" w14:textId="77777777" w:rsidR="00A33908" w:rsidRPr="00BE53CA" w:rsidRDefault="00A33908" w:rsidP="001472A1">
            <w:r w:rsidRPr="00BE53CA">
              <w:rPr>
                <w:b/>
                <w:bCs/>
                <w:szCs w:val="24"/>
                <w:lang w:eastAsia="en-GB"/>
              </w:rPr>
              <w:t>Content (%)</w:t>
            </w:r>
          </w:p>
        </w:tc>
      </w:tr>
      <w:tr w:rsidR="00A33908" w:rsidRPr="00BE53CA" w14:paraId="19A4B273" w14:textId="77777777" w:rsidTr="00883FB8">
        <w:tc>
          <w:tcPr>
            <w:tcW w:w="1985"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A33908" w:rsidRPr="00482C24" w14:paraId="0FEC56A0" w14:textId="77777777" w:rsidTr="001472A1">
              <w:trPr>
                <w:trHeight w:val="460"/>
              </w:trPr>
              <w:tc>
                <w:tcPr>
                  <w:tcW w:w="1705" w:type="dxa"/>
                </w:tcPr>
                <w:p w14:paraId="7077F63A" w14:textId="6F87F9F7" w:rsidR="00A33908" w:rsidRPr="00482C24" w:rsidRDefault="00A33908" w:rsidP="001472A1">
                  <w:pPr>
                    <w:pStyle w:val="Default"/>
                    <w:ind w:left="-104"/>
                    <w:rPr>
                      <w:rFonts w:ascii="Verdana" w:hAnsi="Verdana"/>
                    </w:rPr>
                  </w:pPr>
                  <w:r w:rsidRPr="00482C24">
                    <w:rPr>
                      <w:rFonts w:ascii="Verdana" w:hAnsi="Verdana"/>
                      <w:sz w:val="20"/>
                      <w:szCs w:val="20"/>
                    </w:rPr>
                    <w:t>Cypermethrin (</w:t>
                  </w:r>
                  <w:r w:rsidR="00955617">
                    <w:rPr>
                      <w:rFonts w:ascii="Verdana" w:hAnsi="Verdana"/>
                      <w:sz w:val="20"/>
                      <w:szCs w:val="20"/>
                    </w:rPr>
                    <w:t>technical</w:t>
                  </w:r>
                  <w:r w:rsidRPr="00482C24">
                    <w:rPr>
                      <w:rFonts w:ascii="Verdana" w:hAnsi="Verdana"/>
                      <w:sz w:val="20"/>
                      <w:szCs w:val="20"/>
                    </w:rPr>
                    <w:t xml:space="preserve">) </w:t>
                  </w:r>
                </w:p>
                <w:p w14:paraId="452E0711"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11D2004E"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40625DBE"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18B31EB6"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2AADFA0B"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6F5E4E3C" w14:textId="77777777" w:rsidR="00A33908" w:rsidRPr="00482C24" w:rsidRDefault="00A33908" w:rsidP="001472A1">
                  <w:pPr>
                    <w:suppressAutoHyphens w:val="0"/>
                    <w:autoSpaceDE w:val="0"/>
                    <w:autoSpaceDN w:val="0"/>
                    <w:adjustRightInd w:val="0"/>
                    <w:rPr>
                      <w:color w:val="000000"/>
                      <w:lang w:val="fr-FR" w:eastAsia="fr-FR"/>
                    </w:rPr>
                  </w:pPr>
                </w:p>
              </w:tc>
            </w:tr>
          </w:tbl>
          <w:p w14:paraId="78C3F14B" w14:textId="77777777" w:rsidR="00A33908" w:rsidRPr="00482C24" w:rsidRDefault="00A33908" w:rsidP="001472A1">
            <w:pPr>
              <w:rPr>
                <w:lang w:val="pl-PL"/>
              </w:rPr>
            </w:pPr>
          </w:p>
        </w:tc>
        <w:tc>
          <w:tcPr>
            <w:tcW w:w="1559" w:type="dxa"/>
            <w:tcMar>
              <w:top w:w="40" w:type="dxa"/>
              <w:left w:w="40" w:type="dxa"/>
              <w:bottom w:w="40" w:type="dxa"/>
              <w:right w:w="40" w:type="dxa"/>
            </w:tcMar>
          </w:tcPr>
          <w:p w14:paraId="100CBACB" w14:textId="77777777" w:rsidR="00A33908" w:rsidRPr="00482C24" w:rsidRDefault="00A33908" w:rsidP="001472A1">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5366AAA1" w14:textId="77777777" w:rsidR="00A33908" w:rsidRPr="00482C24" w:rsidRDefault="00A33908" w:rsidP="001472A1">
            <w:pPr>
              <w:pStyle w:val="Default"/>
              <w:rPr>
                <w:rFonts w:ascii="Verdana" w:hAnsi="Verdana"/>
                <w:color w:val="auto"/>
                <w:lang w:val="pl-PL"/>
              </w:rPr>
            </w:pPr>
            <w:r w:rsidRPr="00482C24">
              <w:rPr>
                <w:rFonts w:ascii="Verdana" w:hAnsi="Verdana"/>
                <w:sz w:val="20"/>
                <w:szCs w:val="20"/>
              </w:rPr>
              <w:t xml:space="preserve">dichlorovinyl)-2,2-dimethylcyclopropanecarboxylate </w:t>
            </w:r>
          </w:p>
        </w:tc>
        <w:tc>
          <w:tcPr>
            <w:tcW w:w="1276" w:type="dxa"/>
            <w:tcMar>
              <w:top w:w="40" w:type="dxa"/>
              <w:left w:w="40" w:type="dxa"/>
              <w:bottom w:w="40" w:type="dxa"/>
              <w:right w:w="40" w:type="dxa"/>
            </w:tcMar>
            <w:vAlign w:val="center"/>
          </w:tcPr>
          <w:p w14:paraId="24ACB4C3" w14:textId="77777777" w:rsidR="00A33908" w:rsidRPr="00482C24" w:rsidRDefault="00A33908" w:rsidP="00883FB8">
            <w:pPr>
              <w:jc w:val="center"/>
            </w:pPr>
            <w:r w:rsidRPr="00482C24">
              <w:t>Active substance</w:t>
            </w:r>
          </w:p>
        </w:tc>
        <w:tc>
          <w:tcPr>
            <w:tcW w:w="1417" w:type="dxa"/>
            <w:tcMar>
              <w:top w:w="40" w:type="dxa"/>
              <w:left w:w="40" w:type="dxa"/>
              <w:bottom w:w="40" w:type="dxa"/>
              <w:right w:w="40" w:type="dxa"/>
            </w:tcMar>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A33908" w:rsidRPr="00482C24" w14:paraId="70539938" w14:textId="77777777" w:rsidTr="001472A1">
              <w:trPr>
                <w:trHeight w:val="97"/>
              </w:trPr>
              <w:tc>
                <w:tcPr>
                  <w:tcW w:w="1377" w:type="dxa"/>
                </w:tcPr>
                <w:p w14:paraId="109F6141" w14:textId="0B017365" w:rsidR="00A33908" w:rsidRPr="00482C24" w:rsidRDefault="00A33908" w:rsidP="00883FB8">
                  <w:pPr>
                    <w:pStyle w:val="Default"/>
                    <w:ind w:left="-148" w:right="-56"/>
                    <w:jc w:val="center"/>
                    <w:rPr>
                      <w:rFonts w:ascii="Verdana" w:hAnsi="Verdana"/>
                    </w:rPr>
                  </w:pPr>
                  <w:r w:rsidRPr="00482C24">
                    <w:rPr>
                      <w:rFonts w:ascii="Verdana" w:hAnsi="Verdana"/>
                      <w:sz w:val="20"/>
                      <w:szCs w:val="20"/>
                    </w:rPr>
                    <w:t>52315-07-8</w:t>
                  </w:r>
                </w:p>
                <w:p w14:paraId="4D62A7DF" w14:textId="77777777" w:rsidR="00A33908" w:rsidRPr="00482C24" w:rsidRDefault="00A33908" w:rsidP="00883FB8">
                  <w:pPr>
                    <w:suppressAutoHyphens w:val="0"/>
                    <w:autoSpaceDE w:val="0"/>
                    <w:autoSpaceDN w:val="0"/>
                    <w:adjustRightInd w:val="0"/>
                    <w:jc w:val="center"/>
                    <w:rPr>
                      <w:color w:val="000000"/>
                      <w:lang w:val="fr-FR" w:eastAsia="fr-FR"/>
                    </w:rPr>
                  </w:pPr>
                </w:p>
              </w:tc>
              <w:tc>
                <w:tcPr>
                  <w:tcW w:w="1146" w:type="dxa"/>
                </w:tcPr>
                <w:p w14:paraId="5CCEE4C3" w14:textId="77777777" w:rsidR="00A33908" w:rsidRPr="00482C24" w:rsidRDefault="00A33908" w:rsidP="00883FB8">
                  <w:pPr>
                    <w:suppressAutoHyphens w:val="0"/>
                    <w:autoSpaceDE w:val="0"/>
                    <w:autoSpaceDN w:val="0"/>
                    <w:adjustRightInd w:val="0"/>
                    <w:jc w:val="center"/>
                    <w:rPr>
                      <w:color w:val="000000"/>
                      <w:lang w:val="fr-FR" w:eastAsia="fr-FR"/>
                    </w:rPr>
                  </w:pPr>
                </w:p>
              </w:tc>
              <w:tc>
                <w:tcPr>
                  <w:tcW w:w="1146" w:type="dxa"/>
                </w:tcPr>
                <w:p w14:paraId="082AE303" w14:textId="77777777" w:rsidR="00A33908" w:rsidRPr="00482C24" w:rsidRDefault="00A33908" w:rsidP="00883FB8">
                  <w:pPr>
                    <w:suppressAutoHyphens w:val="0"/>
                    <w:autoSpaceDE w:val="0"/>
                    <w:autoSpaceDN w:val="0"/>
                    <w:adjustRightInd w:val="0"/>
                    <w:jc w:val="center"/>
                    <w:rPr>
                      <w:color w:val="000000"/>
                      <w:lang w:val="fr-FR" w:eastAsia="fr-FR"/>
                    </w:rPr>
                  </w:pPr>
                </w:p>
              </w:tc>
            </w:tr>
          </w:tbl>
          <w:p w14:paraId="5229DCD9" w14:textId="77777777" w:rsidR="00A33908" w:rsidRPr="00482C24" w:rsidRDefault="00A33908" w:rsidP="00883FB8">
            <w:pPr>
              <w:jc w:val="center"/>
            </w:pPr>
          </w:p>
        </w:tc>
        <w:tc>
          <w:tcPr>
            <w:tcW w:w="1418" w:type="dxa"/>
            <w:tcMar>
              <w:top w:w="40" w:type="dxa"/>
              <w:left w:w="40" w:type="dxa"/>
              <w:bottom w:w="40" w:type="dxa"/>
              <w:right w:w="40" w:type="dxa"/>
            </w:tcMar>
            <w:vAlign w:val="center"/>
          </w:tcPr>
          <w:p w14:paraId="2B0A5311" w14:textId="51B4AD0D" w:rsidR="00A33908" w:rsidRPr="00482C24" w:rsidRDefault="00A33908" w:rsidP="00883FB8">
            <w:pPr>
              <w:pStyle w:val="Default"/>
              <w:jc w:val="center"/>
              <w:rPr>
                <w:rFonts w:ascii="Verdana" w:hAnsi="Verdana"/>
              </w:rPr>
            </w:pPr>
            <w:r w:rsidRPr="00482C24">
              <w:rPr>
                <w:rFonts w:ascii="Verdana" w:hAnsi="Verdana"/>
                <w:sz w:val="20"/>
                <w:szCs w:val="20"/>
              </w:rPr>
              <w:t>257-842-9</w:t>
            </w:r>
          </w:p>
          <w:p w14:paraId="46216BAC" w14:textId="77777777" w:rsidR="00A33908" w:rsidRPr="00482C24" w:rsidRDefault="00A33908" w:rsidP="00883FB8">
            <w:pPr>
              <w:jc w:val="center"/>
            </w:pPr>
          </w:p>
        </w:tc>
        <w:tc>
          <w:tcPr>
            <w:tcW w:w="992" w:type="dxa"/>
            <w:gridSpan w:val="2"/>
            <w:tcMar>
              <w:top w:w="40" w:type="dxa"/>
              <w:left w:w="40" w:type="dxa"/>
              <w:bottom w:w="40" w:type="dxa"/>
              <w:right w:w="40" w:type="dxa"/>
            </w:tcMar>
            <w:vAlign w:val="center"/>
          </w:tcPr>
          <w:p w14:paraId="0B2C7DAE" w14:textId="4AA7EBC0" w:rsidR="00A33908" w:rsidRPr="00482C24" w:rsidRDefault="00A33908" w:rsidP="00883FB8">
            <w:pPr>
              <w:pStyle w:val="Default"/>
              <w:jc w:val="center"/>
              <w:rPr>
                <w:rFonts w:ascii="Verdana" w:hAnsi="Verdana"/>
              </w:rPr>
            </w:pPr>
            <w:r w:rsidRPr="00482C24">
              <w:rPr>
                <w:rFonts w:ascii="Verdana" w:hAnsi="Verdana"/>
                <w:sz w:val="20"/>
                <w:szCs w:val="20"/>
              </w:rPr>
              <w:t>0.1</w:t>
            </w:r>
            <w:r w:rsidR="00955617">
              <w:rPr>
                <w:rFonts w:ascii="Verdana" w:hAnsi="Verdana"/>
                <w:sz w:val="20"/>
                <w:szCs w:val="20"/>
              </w:rPr>
              <w:t>1</w:t>
            </w:r>
          </w:p>
          <w:p w14:paraId="44DE27AB" w14:textId="77777777" w:rsidR="00A33908" w:rsidRPr="00482C24" w:rsidRDefault="00A33908" w:rsidP="00883FB8">
            <w:pPr>
              <w:jc w:val="center"/>
            </w:pPr>
          </w:p>
        </w:tc>
      </w:tr>
      <w:tr w:rsidR="00AB69D5" w:rsidRPr="00AB69D5" w14:paraId="42CA8295" w14:textId="77777777" w:rsidTr="00883FB8">
        <w:tc>
          <w:tcPr>
            <w:tcW w:w="1985" w:type="dxa"/>
            <w:tcMar>
              <w:top w:w="40" w:type="dxa"/>
              <w:left w:w="40" w:type="dxa"/>
              <w:bottom w:w="40" w:type="dxa"/>
              <w:right w:w="40" w:type="dxa"/>
            </w:tcMar>
          </w:tcPr>
          <w:p w14:paraId="5E5EABC2" w14:textId="56C1C8F5" w:rsidR="00AB69D5" w:rsidRPr="00883FB8" w:rsidRDefault="00AB69D5" w:rsidP="00883FB8">
            <w:pPr>
              <w:pStyle w:val="Special"/>
              <w:rPr>
                <w:rFonts w:cs="Arial"/>
                <w:sz w:val="20"/>
                <w:szCs w:val="20"/>
              </w:rPr>
            </w:pPr>
            <w:r w:rsidRPr="00AB69D5">
              <w:rPr>
                <w:rFonts w:cs="Arial"/>
                <w:color w:val="000000"/>
                <w:sz w:val="20"/>
                <w:szCs w:val="20"/>
                <w:lang w:eastAsia="fr-FR"/>
              </w:rPr>
              <w:t>alcohols, C11-14-iso-, C13-rich, ethoxylated propoxylated</w:t>
            </w:r>
          </w:p>
        </w:tc>
        <w:tc>
          <w:tcPr>
            <w:tcW w:w="1559" w:type="dxa"/>
            <w:tcMar>
              <w:top w:w="40" w:type="dxa"/>
              <w:left w:w="40" w:type="dxa"/>
              <w:bottom w:w="40" w:type="dxa"/>
              <w:right w:w="40" w:type="dxa"/>
            </w:tcMar>
            <w:vAlign w:val="center"/>
          </w:tcPr>
          <w:p w14:paraId="20F563F5" w14:textId="55B639A8" w:rsidR="00AB69D5" w:rsidRPr="00AB69D5" w:rsidRDefault="00AB69D5" w:rsidP="00883FB8">
            <w:pPr>
              <w:rPr>
                <w:rFonts w:cs="Arial"/>
                <w:color w:val="000000"/>
                <w:lang w:eastAsia="fr-FR"/>
              </w:rPr>
            </w:pPr>
            <w:r w:rsidRPr="00883FB8">
              <w:rPr>
                <w:rFonts w:cs="Arial"/>
                <w:color w:val="000000"/>
                <w:lang w:val="en-US" w:eastAsia="fr-FR"/>
              </w:rPr>
              <w:t>alcools, C11-14-iso-, C13-rich, ethoxylés propoxylés</w:t>
            </w:r>
          </w:p>
        </w:tc>
        <w:tc>
          <w:tcPr>
            <w:tcW w:w="1276" w:type="dxa"/>
            <w:tcMar>
              <w:top w:w="40" w:type="dxa"/>
              <w:left w:w="40" w:type="dxa"/>
              <w:bottom w:w="40" w:type="dxa"/>
              <w:right w:w="40" w:type="dxa"/>
            </w:tcMar>
            <w:vAlign w:val="center"/>
          </w:tcPr>
          <w:p w14:paraId="01085FE9" w14:textId="70F297DD"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417" w:type="dxa"/>
            <w:tcMar>
              <w:top w:w="40" w:type="dxa"/>
              <w:left w:w="40" w:type="dxa"/>
              <w:bottom w:w="40" w:type="dxa"/>
              <w:right w:w="40" w:type="dxa"/>
            </w:tcMar>
            <w:vAlign w:val="center"/>
          </w:tcPr>
          <w:p w14:paraId="39542012" w14:textId="25B8ED20" w:rsidR="00AB69D5" w:rsidRPr="00883FB8" w:rsidRDefault="00AB69D5" w:rsidP="00883FB8">
            <w:pPr>
              <w:pStyle w:val="Special"/>
              <w:jc w:val="center"/>
              <w:rPr>
                <w:rFonts w:cs="Arial"/>
                <w:sz w:val="20"/>
                <w:szCs w:val="20"/>
              </w:rPr>
            </w:pPr>
            <w:r w:rsidRPr="00883FB8">
              <w:rPr>
                <w:rFonts w:cs="Arial"/>
                <w:sz w:val="20"/>
                <w:szCs w:val="20"/>
              </w:rPr>
              <w:t>78330-23-1</w:t>
            </w:r>
          </w:p>
        </w:tc>
        <w:tc>
          <w:tcPr>
            <w:tcW w:w="1418" w:type="dxa"/>
            <w:tcMar>
              <w:top w:w="40" w:type="dxa"/>
              <w:left w:w="40" w:type="dxa"/>
              <w:bottom w:w="40" w:type="dxa"/>
              <w:right w:w="40" w:type="dxa"/>
            </w:tcMar>
            <w:vAlign w:val="center"/>
          </w:tcPr>
          <w:p w14:paraId="6B5F35BE" w14:textId="426DB76C" w:rsidR="00AB69D5" w:rsidRPr="00883FB8" w:rsidRDefault="00AB69D5" w:rsidP="00883FB8">
            <w:pPr>
              <w:pStyle w:val="Special"/>
              <w:jc w:val="center"/>
              <w:rPr>
                <w:rFonts w:cs="Arial"/>
                <w:sz w:val="20"/>
                <w:szCs w:val="20"/>
              </w:rPr>
            </w:pPr>
            <w:r w:rsidRPr="00883FB8">
              <w:rPr>
                <w:rFonts w:cs="Arial"/>
                <w:sz w:val="20"/>
                <w:szCs w:val="20"/>
              </w:rPr>
              <w:t>-</w:t>
            </w:r>
          </w:p>
        </w:tc>
        <w:tc>
          <w:tcPr>
            <w:tcW w:w="992" w:type="dxa"/>
            <w:gridSpan w:val="2"/>
            <w:tcMar>
              <w:top w:w="40" w:type="dxa"/>
              <w:left w:w="40" w:type="dxa"/>
              <w:bottom w:w="40" w:type="dxa"/>
              <w:right w:w="40" w:type="dxa"/>
            </w:tcMar>
            <w:vAlign w:val="center"/>
          </w:tcPr>
          <w:p w14:paraId="18DD2C9C" w14:textId="77777777" w:rsidR="00AB69D5" w:rsidRPr="00883FB8" w:rsidRDefault="00AB69D5" w:rsidP="00883FB8">
            <w:pPr>
              <w:jc w:val="center"/>
              <w:rPr>
                <w:rFonts w:cs="Arial"/>
                <w:b/>
                <w:lang w:val="en-US"/>
              </w:rPr>
            </w:pPr>
          </w:p>
          <w:p w14:paraId="3E9DB235" w14:textId="738B1195" w:rsidR="00AB69D5" w:rsidRPr="00883FB8" w:rsidRDefault="00AB69D5" w:rsidP="00883FB8">
            <w:pPr>
              <w:jc w:val="center"/>
              <w:rPr>
                <w:rFonts w:cs="Arial"/>
                <w:lang w:val="en-US"/>
              </w:rPr>
            </w:pPr>
            <w:r w:rsidRPr="00883FB8">
              <w:rPr>
                <w:rFonts w:cs="Arial"/>
                <w:lang w:val="en-US"/>
              </w:rPr>
              <w:t>0.0147 – 0.0294</w:t>
            </w:r>
          </w:p>
        </w:tc>
      </w:tr>
      <w:bookmarkEnd w:id="26"/>
    </w:tbl>
    <w:p w14:paraId="671C01E5" w14:textId="77777777" w:rsidR="009D0C0B" w:rsidRDefault="009D0C0B">
      <w:pPr>
        <w:tabs>
          <w:tab w:val="left" w:pos="500"/>
        </w:tabs>
        <w:ind w:left="500" w:hanging="500"/>
        <w:rPr>
          <w:lang w:eastAsia="en-US"/>
        </w:rPr>
      </w:pPr>
    </w:p>
    <w:p w14:paraId="38818CAD" w14:textId="77777777" w:rsidR="009D0C0B" w:rsidRDefault="00FA480B">
      <w:pPr>
        <w:pStyle w:val="Titre3"/>
        <w:rPr>
          <w:rFonts w:eastAsia="Calibri"/>
          <w:sz w:val="18"/>
          <w:lang w:eastAsia="en-US"/>
        </w:rPr>
      </w:pPr>
      <w:bookmarkStart w:id="193" w:name="_Toc512506115"/>
      <w:r>
        <w:t>Packaging of the biocidal product</w:t>
      </w:r>
      <w:bookmarkEnd w:id="193"/>
    </w:p>
    <w:p w14:paraId="5CFEA48F" w14:textId="77777777" w:rsidR="009D0C0B" w:rsidRDefault="009D0C0B">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58"/>
        <w:gridCol w:w="1619"/>
        <w:gridCol w:w="1597"/>
        <w:gridCol w:w="1635"/>
        <w:gridCol w:w="1638"/>
      </w:tblGrid>
      <w:tr w:rsidR="00B174B6" w:rsidRPr="003533E8" w14:paraId="6EDC091F" w14:textId="77777777" w:rsidTr="004714FE">
        <w:tc>
          <w:tcPr>
            <w:tcW w:w="1384" w:type="dxa"/>
            <w:shd w:val="clear" w:color="auto" w:fill="FFFFCC"/>
          </w:tcPr>
          <w:p w14:paraId="2FFBE861" w14:textId="77777777" w:rsidR="00B174B6" w:rsidRPr="003533E8" w:rsidRDefault="00B174B6" w:rsidP="004714FE">
            <w:pPr>
              <w:rPr>
                <w:b/>
                <w:sz w:val="18"/>
                <w:lang w:eastAsia="en-US"/>
              </w:rPr>
            </w:pPr>
            <w:r>
              <w:rPr>
                <w:b/>
                <w:sz w:val="18"/>
                <w:lang w:eastAsia="en-US"/>
              </w:rPr>
              <w:t>Product</w:t>
            </w:r>
          </w:p>
        </w:tc>
        <w:tc>
          <w:tcPr>
            <w:tcW w:w="1358" w:type="dxa"/>
            <w:shd w:val="clear" w:color="auto" w:fill="FFFFCC"/>
          </w:tcPr>
          <w:p w14:paraId="6E0E9053" w14:textId="77777777" w:rsidR="00B174B6" w:rsidRPr="003533E8" w:rsidRDefault="00B174B6" w:rsidP="004714FE">
            <w:pPr>
              <w:rPr>
                <w:b/>
                <w:sz w:val="18"/>
                <w:lang w:eastAsia="en-US"/>
              </w:rPr>
            </w:pPr>
            <w:r w:rsidRPr="003533E8">
              <w:rPr>
                <w:b/>
                <w:sz w:val="18"/>
                <w:lang w:eastAsia="en-US"/>
              </w:rPr>
              <w:t>Size/volume</w:t>
            </w:r>
            <w:r w:rsidRPr="003533E8" w:rsidDel="00F33E33">
              <w:rPr>
                <w:b/>
                <w:sz w:val="18"/>
                <w:lang w:eastAsia="en-US"/>
              </w:rPr>
              <w:t xml:space="preserve"> </w:t>
            </w:r>
            <w:r w:rsidRPr="003533E8">
              <w:rPr>
                <w:b/>
                <w:sz w:val="18"/>
                <w:lang w:eastAsia="en-US"/>
              </w:rPr>
              <w:t>of the packaging</w:t>
            </w:r>
          </w:p>
        </w:tc>
        <w:tc>
          <w:tcPr>
            <w:tcW w:w="1619" w:type="dxa"/>
            <w:shd w:val="clear" w:color="auto" w:fill="FFFFCC"/>
          </w:tcPr>
          <w:p w14:paraId="3FC3BE1B" w14:textId="77777777" w:rsidR="00B174B6" w:rsidRPr="003533E8" w:rsidRDefault="00B174B6" w:rsidP="004714FE">
            <w:pPr>
              <w:rPr>
                <w:b/>
                <w:sz w:val="18"/>
                <w:lang w:eastAsia="en-US"/>
              </w:rPr>
            </w:pPr>
            <w:r w:rsidRPr="003533E8">
              <w:rPr>
                <w:b/>
                <w:sz w:val="18"/>
                <w:lang w:eastAsia="en-US"/>
              </w:rPr>
              <w:t>Material of the packaging</w:t>
            </w:r>
          </w:p>
        </w:tc>
        <w:tc>
          <w:tcPr>
            <w:tcW w:w="1597" w:type="dxa"/>
            <w:shd w:val="clear" w:color="auto" w:fill="FFFFCC"/>
          </w:tcPr>
          <w:p w14:paraId="5360F8AF" w14:textId="77777777" w:rsidR="00B174B6" w:rsidRPr="003533E8" w:rsidRDefault="00B174B6" w:rsidP="004714FE">
            <w:pPr>
              <w:rPr>
                <w:b/>
                <w:sz w:val="18"/>
                <w:lang w:eastAsia="en-US"/>
              </w:rPr>
            </w:pPr>
            <w:r w:rsidRPr="003533E8">
              <w:rPr>
                <w:b/>
                <w:sz w:val="18"/>
                <w:lang w:eastAsia="en-US"/>
              </w:rPr>
              <w:t>Type and material of closure(s)</w:t>
            </w:r>
          </w:p>
        </w:tc>
        <w:tc>
          <w:tcPr>
            <w:tcW w:w="1635" w:type="dxa"/>
            <w:shd w:val="clear" w:color="auto" w:fill="FFFFCC"/>
          </w:tcPr>
          <w:p w14:paraId="4A313A79" w14:textId="77777777" w:rsidR="00B174B6" w:rsidRPr="003533E8" w:rsidRDefault="00B174B6" w:rsidP="004714FE">
            <w:pPr>
              <w:rPr>
                <w:b/>
                <w:sz w:val="18"/>
                <w:lang w:val="fr-BE" w:eastAsia="en-US"/>
              </w:rPr>
            </w:pPr>
            <w:r w:rsidRPr="003533E8">
              <w:rPr>
                <w:b/>
                <w:sz w:val="18"/>
                <w:lang w:val="fr-BE" w:eastAsia="en-US"/>
              </w:rPr>
              <w:t>Intended user (e.g. professional, non-professional)</w:t>
            </w:r>
          </w:p>
        </w:tc>
        <w:tc>
          <w:tcPr>
            <w:tcW w:w="1638" w:type="dxa"/>
            <w:shd w:val="clear" w:color="auto" w:fill="FFFFCC"/>
          </w:tcPr>
          <w:p w14:paraId="5D9D192F" w14:textId="77777777" w:rsidR="00B174B6" w:rsidRPr="003533E8" w:rsidRDefault="00B174B6" w:rsidP="004714FE">
            <w:pPr>
              <w:rPr>
                <w:b/>
                <w:sz w:val="18"/>
                <w:lang w:eastAsia="en-US"/>
              </w:rPr>
            </w:pPr>
            <w:r w:rsidRPr="003533E8">
              <w:rPr>
                <w:b/>
                <w:sz w:val="18"/>
                <w:lang w:eastAsia="en-US"/>
              </w:rPr>
              <w:t>Compatibility of the product with the proposed packaging materials (Yes/No)</w:t>
            </w:r>
          </w:p>
        </w:tc>
      </w:tr>
      <w:tr w:rsidR="00B174B6" w:rsidRPr="003533E8" w14:paraId="76C04502" w14:textId="77777777" w:rsidTr="004714FE">
        <w:tc>
          <w:tcPr>
            <w:tcW w:w="1384" w:type="dxa"/>
            <w:vMerge w:val="restart"/>
            <w:vAlign w:val="center"/>
          </w:tcPr>
          <w:p w14:paraId="0A56DD6E" w14:textId="77777777" w:rsidR="00B174B6" w:rsidRPr="00373552" w:rsidRDefault="00B174B6" w:rsidP="004714FE">
            <w:pPr>
              <w:jc w:val="center"/>
            </w:pPr>
            <w:r w:rsidRPr="00373552">
              <w:rPr>
                <w:rFonts w:cs="Arial"/>
                <w:b/>
                <w:i/>
                <w:szCs w:val="22"/>
              </w:rPr>
              <w:t>X6089CR</w:t>
            </w:r>
          </w:p>
        </w:tc>
        <w:tc>
          <w:tcPr>
            <w:tcW w:w="1358" w:type="dxa"/>
            <w:shd w:val="clear" w:color="auto" w:fill="auto"/>
            <w:vAlign w:val="center"/>
          </w:tcPr>
          <w:p w14:paraId="41797F7B" w14:textId="77777777" w:rsidR="00B174B6" w:rsidRDefault="00B174B6" w:rsidP="004714FE">
            <w:pPr>
              <w:jc w:val="center"/>
              <w:rPr>
                <w:lang w:eastAsia="en-US"/>
              </w:rPr>
            </w:pPr>
            <w:r>
              <w:rPr>
                <w:lang w:eastAsia="en-US"/>
              </w:rPr>
              <w:t>4L</w:t>
            </w:r>
          </w:p>
          <w:p w14:paraId="6D1C6633" w14:textId="77777777" w:rsidR="00B174B6" w:rsidRDefault="00B174B6" w:rsidP="004714FE">
            <w:pPr>
              <w:jc w:val="center"/>
              <w:rPr>
                <w:lang w:eastAsia="en-US"/>
              </w:rPr>
            </w:pPr>
            <w:r>
              <w:rPr>
                <w:lang w:eastAsia="en-US"/>
              </w:rPr>
              <w:t>15L</w:t>
            </w:r>
          </w:p>
          <w:p w14:paraId="7589AE88" w14:textId="77777777" w:rsidR="00B174B6" w:rsidRPr="003533E8" w:rsidRDefault="00B174B6" w:rsidP="004714FE">
            <w:pPr>
              <w:jc w:val="center"/>
              <w:rPr>
                <w:lang w:eastAsia="en-US"/>
              </w:rPr>
            </w:pPr>
            <w:r>
              <w:rPr>
                <w:lang w:eastAsia="en-US"/>
              </w:rPr>
              <w:t>20L</w:t>
            </w:r>
          </w:p>
        </w:tc>
        <w:tc>
          <w:tcPr>
            <w:tcW w:w="1619" w:type="dxa"/>
            <w:shd w:val="clear" w:color="auto" w:fill="auto"/>
            <w:vAlign w:val="center"/>
          </w:tcPr>
          <w:p w14:paraId="3DF988EC" w14:textId="77777777" w:rsidR="00B174B6" w:rsidRPr="003533E8" w:rsidRDefault="00B174B6" w:rsidP="004714FE">
            <w:pPr>
              <w:jc w:val="center"/>
              <w:rPr>
                <w:lang w:eastAsia="en-US"/>
              </w:rPr>
            </w:pPr>
            <w:r>
              <w:rPr>
                <w:lang w:eastAsia="en-US"/>
              </w:rPr>
              <w:t>Tin-plate (with an epoxyphenol varnish layer)</w:t>
            </w:r>
          </w:p>
        </w:tc>
        <w:tc>
          <w:tcPr>
            <w:tcW w:w="1597" w:type="dxa"/>
            <w:vMerge w:val="restart"/>
            <w:shd w:val="clear" w:color="auto" w:fill="auto"/>
            <w:vAlign w:val="center"/>
          </w:tcPr>
          <w:p w14:paraId="2906A6C5" w14:textId="77777777" w:rsidR="00B174B6" w:rsidRPr="003533E8" w:rsidRDefault="00B174B6" w:rsidP="004714FE">
            <w:pPr>
              <w:jc w:val="center"/>
              <w:rPr>
                <w:lang w:eastAsia="en-US"/>
              </w:rPr>
            </w:pPr>
            <w:r>
              <w:rPr>
                <w:lang w:eastAsia="en-US"/>
              </w:rPr>
              <w:t>Hermetically closed</w:t>
            </w:r>
          </w:p>
        </w:tc>
        <w:tc>
          <w:tcPr>
            <w:tcW w:w="1635" w:type="dxa"/>
            <w:vMerge w:val="restart"/>
            <w:shd w:val="clear" w:color="auto" w:fill="auto"/>
            <w:vAlign w:val="center"/>
          </w:tcPr>
          <w:p w14:paraId="7F388FA8" w14:textId="77777777" w:rsidR="00B174B6" w:rsidRPr="003533E8" w:rsidRDefault="00B174B6" w:rsidP="004714FE">
            <w:pPr>
              <w:jc w:val="center"/>
              <w:rPr>
                <w:lang w:eastAsia="en-US"/>
              </w:rPr>
            </w:pPr>
            <w:r>
              <w:rPr>
                <w:lang w:eastAsia="en-US"/>
              </w:rPr>
              <w:t>Professional and non-professional</w:t>
            </w:r>
          </w:p>
        </w:tc>
        <w:tc>
          <w:tcPr>
            <w:tcW w:w="1638" w:type="dxa"/>
            <w:vMerge w:val="restart"/>
            <w:vAlign w:val="center"/>
          </w:tcPr>
          <w:p w14:paraId="37EC13CC" w14:textId="77777777" w:rsidR="00B174B6" w:rsidRPr="003533E8" w:rsidRDefault="00B174B6" w:rsidP="004714FE">
            <w:pPr>
              <w:jc w:val="center"/>
              <w:rPr>
                <w:lang w:eastAsia="en-US"/>
              </w:rPr>
            </w:pPr>
            <w:r>
              <w:rPr>
                <w:lang w:eastAsia="en-US"/>
              </w:rPr>
              <w:t>Yes</w:t>
            </w:r>
          </w:p>
        </w:tc>
      </w:tr>
      <w:tr w:rsidR="00B174B6" w:rsidRPr="003533E8" w14:paraId="4C6C54A4" w14:textId="77777777" w:rsidTr="004714FE">
        <w:tc>
          <w:tcPr>
            <w:tcW w:w="1384" w:type="dxa"/>
            <w:vMerge/>
            <w:vAlign w:val="center"/>
          </w:tcPr>
          <w:p w14:paraId="49245E01" w14:textId="77777777" w:rsidR="00B174B6" w:rsidRPr="003B6B5D" w:rsidRDefault="00B174B6" w:rsidP="004714FE">
            <w:pPr>
              <w:jc w:val="center"/>
              <w:rPr>
                <w:rFonts w:cs="Arial"/>
                <w:b/>
                <w:i/>
                <w:szCs w:val="22"/>
              </w:rPr>
            </w:pPr>
          </w:p>
        </w:tc>
        <w:tc>
          <w:tcPr>
            <w:tcW w:w="1358" w:type="dxa"/>
            <w:shd w:val="clear" w:color="auto" w:fill="auto"/>
            <w:vAlign w:val="center"/>
          </w:tcPr>
          <w:p w14:paraId="13372502" w14:textId="77777777" w:rsidR="00B174B6" w:rsidRDefault="00B174B6" w:rsidP="004714FE">
            <w:pPr>
              <w:jc w:val="center"/>
              <w:rPr>
                <w:lang w:eastAsia="en-US"/>
              </w:rPr>
            </w:pPr>
            <w:r>
              <w:rPr>
                <w:lang w:eastAsia="en-US"/>
              </w:rPr>
              <w:t>20L</w:t>
            </w:r>
          </w:p>
        </w:tc>
        <w:tc>
          <w:tcPr>
            <w:tcW w:w="1619" w:type="dxa"/>
            <w:shd w:val="clear" w:color="auto" w:fill="auto"/>
            <w:vAlign w:val="center"/>
          </w:tcPr>
          <w:p w14:paraId="45936CA2" w14:textId="77777777" w:rsidR="00B174B6" w:rsidRDefault="00B174B6" w:rsidP="004714FE">
            <w:pPr>
              <w:jc w:val="center"/>
              <w:rPr>
                <w:lang w:eastAsia="en-US"/>
              </w:rPr>
            </w:pPr>
            <w:r>
              <w:rPr>
                <w:lang w:eastAsia="en-US"/>
              </w:rPr>
              <w:t>LDPE</w:t>
            </w:r>
          </w:p>
        </w:tc>
        <w:tc>
          <w:tcPr>
            <w:tcW w:w="1597" w:type="dxa"/>
            <w:vMerge/>
            <w:shd w:val="clear" w:color="auto" w:fill="auto"/>
            <w:vAlign w:val="center"/>
          </w:tcPr>
          <w:p w14:paraId="43BB5174" w14:textId="77777777" w:rsidR="00B174B6" w:rsidRDefault="00B174B6" w:rsidP="004714FE">
            <w:pPr>
              <w:jc w:val="center"/>
              <w:rPr>
                <w:lang w:eastAsia="en-US"/>
              </w:rPr>
            </w:pPr>
          </w:p>
        </w:tc>
        <w:tc>
          <w:tcPr>
            <w:tcW w:w="1635" w:type="dxa"/>
            <w:vMerge/>
            <w:shd w:val="clear" w:color="auto" w:fill="auto"/>
            <w:vAlign w:val="center"/>
          </w:tcPr>
          <w:p w14:paraId="04309760" w14:textId="77777777" w:rsidR="00B174B6" w:rsidRDefault="00B174B6" w:rsidP="004714FE">
            <w:pPr>
              <w:jc w:val="center"/>
              <w:rPr>
                <w:lang w:eastAsia="en-US"/>
              </w:rPr>
            </w:pPr>
          </w:p>
        </w:tc>
        <w:tc>
          <w:tcPr>
            <w:tcW w:w="1638" w:type="dxa"/>
            <w:vMerge/>
            <w:vAlign w:val="center"/>
          </w:tcPr>
          <w:p w14:paraId="572BF53F" w14:textId="77777777" w:rsidR="00B174B6" w:rsidRDefault="00B174B6" w:rsidP="004714FE">
            <w:pPr>
              <w:jc w:val="center"/>
              <w:rPr>
                <w:lang w:eastAsia="en-US"/>
              </w:rPr>
            </w:pPr>
          </w:p>
        </w:tc>
      </w:tr>
      <w:tr w:rsidR="00B174B6" w:rsidRPr="003533E8" w14:paraId="50A9BFA3" w14:textId="77777777" w:rsidTr="004714FE">
        <w:tc>
          <w:tcPr>
            <w:tcW w:w="1384" w:type="dxa"/>
            <w:vMerge w:val="restart"/>
            <w:vAlign w:val="center"/>
          </w:tcPr>
          <w:p w14:paraId="72F800D9" w14:textId="77777777" w:rsidR="00B174B6" w:rsidRPr="00373552" w:rsidRDefault="00B174B6" w:rsidP="004714FE">
            <w:pPr>
              <w:jc w:val="center"/>
            </w:pPr>
            <w:r w:rsidRPr="00373552">
              <w:rPr>
                <w:rFonts w:cs="Arial"/>
                <w:b/>
                <w:i/>
                <w:szCs w:val="22"/>
              </w:rPr>
              <w:t>X6089HA1</w:t>
            </w:r>
          </w:p>
        </w:tc>
        <w:tc>
          <w:tcPr>
            <w:tcW w:w="1358" w:type="dxa"/>
            <w:shd w:val="clear" w:color="auto" w:fill="auto"/>
            <w:vAlign w:val="center"/>
          </w:tcPr>
          <w:p w14:paraId="2F458CE7" w14:textId="77777777" w:rsidR="00B174B6" w:rsidRDefault="00B174B6" w:rsidP="004714FE">
            <w:pPr>
              <w:jc w:val="center"/>
              <w:rPr>
                <w:lang w:eastAsia="en-US"/>
              </w:rPr>
            </w:pPr>
            <w:r>
              <w:rPr>
                <w:lang w:eastAsia="en-US"/>
              </w:rPr>
              <w:t>1L</w:t>
            </w:r>
          </w:p>
          <w:p w14:paraId="1A3B4E5D" w14:textId="77777777" w:rsidR="00B174B6" w:rsidRDefault="00B174B6" w:rsidP="004714FE">
            <w:pPr>
              <w:jc w:val="center"/>
              <w:rPr>
                <w:lang w:eastAsia="en-US"/>
              </w:rPr>
            </w:pPr>
            <w:r>
              <w:rPr>
                <w:lang w:eastAsia="en-US"/>
              </w:rPr>
              <w:t>5L</w:t>
            </w:r>
          </w:p>
          <w:p w14:paraId="703A1475" w14:textId="77777777" w:rsidR="00B174B6" w:rsidRDefault="00B174B6" w:rsidP="004714FE">
            <w:pPr>
              <w:jc w:val="center"/>
              <w:rPr>
                <w:lang w:eastAsia="en-US"/>
              </w:rPr>
            </w:pPr>
            <w:r>
              <w:rPr>
                <w:lang w:eastAsia="en-US"/>
              </w:rPr>
              <w:t>6L</w:t>
            </w:r>
          </w:p>
          <w:p w14:paraId="7F2FC210" w14:textId="77777777" w:rsidR="00B174B6" w:rsidRDefault="00B174B6" w:rsidP="004714FE">
            <w:pPr>
              <w:jc w:val="center"/>
              <w:rPr>
                <w:lang w:eastAsia="en-US"/>
              </w:rPr>
            </w:pPr>
            <w:r>
              <w:rPr>
                <w:lang w:eastAsia="en-US"/>
              </w:rPr>
              <w:t>20L</w:t>
            </w:r>
          </w:p>
          <w:p w14:paraId="6634DFDD" w14:textId="77777777" w:rsidR="00B174B6" w:rsidRDefault="00B174B6" w:rsidP="004714FE">
            <w:pPr>
              <w:jc w:val="center"/>
              <w:rPr>
                <w:lang w:eastAsia="en-US"/>
              </w:rPr>
            </w:pPr>
            <w:r>
              <w:rPr>
                <w:lang w:eastAsia="en-US"/>
              </w:rPr>
              <w:t>24L</w:t>
            </w:r>
          </w:p>
          <w:p w14:paraId="157D0B76" w14:textId="77777777" w:rsidR="00B174B6" w:rsidRDefault="00B174B6" w:rsidP="004714FE">
            <w:pPr>
              <w:jc w:val="center"/>
              <w:rPr>
                <w:lang w:eastAsia="en-US"/>
              </w:rPr>
            </w:pPr>
            <w:r>
              <w:rPr>
                <w:lang w:eastAsia="en-US"/>
              </w:rPr>
              <w:t>25L</w:t>
            </w:r>
          </w:p>
          <w:p w14:paraId="792D701A" w14:textId="77777777" w:rsidR="00B174B6" w:rsidRDefault="00B174B6" w:rsidP="004714FE">
            <w:pPr>
              <w:jc w:val="center"/>
              <w:rPr>
                <w:lang w:eastAsia="en-US"/>
              </w:rPr>
            </w:pPr>
            <w:r>
              <w:rPr>
                <w:lang w:eastAsia="en-US"/>
              </w:rPr>
              <w:lastRenderedPageBreak/>
              <w:t>30L</w:t>
            </w:r>
          </w:p>
          <w:p w14:paraId="5F328529" w14:textId="77777777" w:rsidR="00B174B6" w:rsidRDefault="00B174B6" w:rsidP="004714FE">
            <w:pPr>
              <w:jc w:val="center"/>
              <w:rPr>
                <w:lang w:eastAsia="en-US"/>
              </w:rPr>
            </w:pPr>
            <w:r>
              <w:rPr>
                <w:lang w:eastAsia="en-US"/>
              </w:rPr>
              <w:t>55L</w:t>
            </w:r>
          </w:p>
        </w:tc>
        <w:tc>
          <w:tcPr>
            <w:tcW w:w="1619" w:type="dxa"/>
            <w:shd w:val="clear" w:color="auto" w:fill="auto"/>
            <w:vAlign w:val="center"/>
          </w:tcPr>
          <w:p w14:paraId="302B6F81" w14:textId="77777777" w:rsidR="00B174B6" w:rsidRDefault="00B174B6" w:rsidP="004714FE">
            <w:pPr>
              <w:jc w:val="center"/>
              <w:rPr>
                <w:lang w:eastAsia="en-US"/>
              </w:rPr>
            </w:pPr>
            <w:r>
              <w:rPr>
                <w:lang w:eastAsia="en-US"/>
              </w:rPr>
              <w:lastRenderedPageBreak/>
              <w:t>Tin-plate (with an epoxyphenol varnish layer)</w:t>
            </w:r>
          </w:p>
        </w:tc>
        <w:tc>
          <w:tcPr>
            <w:tcW w:w="1597" w:type="dxa"/>
            <w:vMerge/>
            <w:shd w:val="clear" w:color="auto" w:fill="auto"/>
            <w:vAlign w:val="center"/>
          </w:tcPr>
          <w:p w14:paraId="0D617A23" w14:textId="77777777" w:rsidR="00B174B6" w:rsidRDefault="00B174B6" w:rsidP="004714FE">
            <w:pPr>
              <w:jc w:val="center"/>
              <w:rPr>
                <w:lang w:eastAsia="en-US"/>
              </w:rPr>
            </w:pPr>
          </w:p>
        </w:tc>
        <w:tc>
          <w:tcPr>
            <w:tcW w:w="1635" w:type="dxa"/>
            <w:vMerge w:val="restart"/>
            <w:shd w:val="clear" w:color="auto" w:fill="auto"/>
            <w:vAlign w:val="center"/>
          </w:tcPr>
          <w:p w14:paraId="6F97551F" w14:textId="77777777" w:rsidR="00B174B6" w:rsidRDefault="00B174B6" w:rsidP="004714FE">
            <w:pPr>
              <w:jc w:val="center"/>
              <w:rPr>
                <w:lang w:eastAsia="en-US"/>
              </w:rPr>
            </w:pPr>
            <w:r>
              <w:rPr>
                <w:lang w:eastAsia="en-US"/>
              </w:rPr>
              <w:t>Professional and non-professional</w:t>
            </w:r>
          </w:p>
        </w:tc>
        <w:tc>
          <w:tcPr>
            <w:tcW w:w="1638" w:type="dxa"/>
            <w:vMerge/>
            <w:vAlign w:val="center"/>
          </w:tcPr>
          <w:p w14:paraId="1BA9803F" w14:textId="77777777" w:rsidR="00B174B6" w:rsidRDefault="00B174B6" w:rsidP="004714FE">
            <w:pPr>
              <w:jc w:val="center"/>
              <w:rPr>
                <w:lang w:eastAsia="en-US"/>
              </w:rPr>
            </w:pPr>
          </w:p>
        </w:tc>
      </w:tr>
      <w:tr w:rsidR="00B174B6" w:rsidRPr="003533E8" w14:paraId="58716281" w14:textId="77777777" w:rsidTr="004714FE">
        <w:tc>
          <w:tcPr>
            <w:tcW w:w="1384" w:type="dxa"/>
            <w:vMerge/>
            <w:vAlign w:val="center"/>
          </w:tcPr>
          <w:p w14:paraId="1B29A663" w14:textId="77777777" w:rsidR="00B174B6" w:rsidRPr="003B6B5D" w:rsidRDefault="00B174B6" w:rsidP="004714FE">
            <w:pPr>
              <w:jc w:val="center"/>
              <w:rPr>
                <w:rFonts w:cs="Arial"/>
                <w:b/>
                <w:i/>
                <w:szCs w:val="22"/>
              </w:rPr>
            </w:pPr>
          </w:p>
        </w:tc>
        <w:tc>
          <w:tcPr>
            <w:tcW w:w="1358" w:type="dxa"/>
            <w:shd w:val="clear" w:color="auto" w:fill="auto"/>
            <w:vAlign w:val="center"/>
          </w:tcPr>
          <w:p w14:paraId="27E0D319" w14:textId="77777777" w:rsidR="00B174B6" w:rsidRDefault="00B174B6" w:rsidP="004714FE">
            <w:pPr>
              <w:jc w:val="center"/>
              <w:rPr>
                <w:lang w:eastAsia="en-US"/>
              </w:rPr>
            </w:pPr>
            <w:r>
              <w:rPr>
                <w:lang w:eastAsia="en-US"/>
              </w:rPr>
              <w:t>30L</w:t>
            </w:r>
          </w:p>
          <w:p w14:paraId="770F2338" w14:textId="77777777" w:rsidR="00B174B6" w:rsidRDefault="00B174B6" w:rsidP="004714FE">
            <w:pPr>
              <w:jc w:val="center"/>
              <w:rPr>
                <w:lang w:eastAsia="en-US"/>
              </w:rPr>
            </w:pPr>
            <w:r>
              <w:rPr>
                <w:lang w:eastAsia="en-US"/>
              </w:rPr>
              <w:t>200L</w:t>
            </w:r>
          </w:p>
          <w:p w14:paraId="1AC723F1" w14:textId="77777777" w:rsidR="00B174B6" w:rsidRDefault="00B174B6" w:rsidP="004714FE">
            <w:pPr>
              <w:jc w:val="center"/>
              <w:rPr>
                <w:lang w:eastAsia="en-US"/>
              </w:rPr>
            </w:pPr>
            <w:r>
              <w:rPr>
                <w:lang w:eastAsia="en-US"/>
              </w:rPr>
              <w:t>1000L</w:t>
            </w:r>
          </w:p>
        </w:tc>
        <w:tc>
          <w:tcPr>
            <w:tcW w:w="1619" w:type="dxa"/>
            <w:shd w:val="clear" w:color="auto" w:fill="auto"/>
            <w:vAlign w:val="center"/>
          </w:tcPr>
          <w:p w14:paraId="64BA8D1F" w14:textId="77777777" w:rsidR="00B174B6" w:rsidRDefault="00B174B6" w:rsidP="004714FE">
            <w:pPr>
              <w:jc w:val="center"/>
              <w:rPr>
                <w:lang w:eastAsia="en-US"/>
              </w:rPr>
            </w:pPr>
            <w:r>
              <w:rPr>
                <w:lang w:eastAsia="en-US"/>
              </w:rPr>
              <w:t>HDPE</w:t>
            </w:r>
          </w:p>
        </w:tc>
        <w:tc>
          <w:tcPr>
            <w:tcW w:w="1597" w:type="dxa"/>
            <w:vMerge/>
            <w:shd w:val="clear" w:color="auto" w:fill="auto"/>
            <w:vAlign w:val="center"/>
          </w:tcPr>
          <w:p w14:paraId="63C4BD6B" w14:textId="77777777" w:rsidR="00B174B6" w:rsidRDefault="00B174B6" w:rsidP="004714FE">
            <w:pPr>
              <w:jc w:val="center"/>
              <w:rPr>
                <w:lang w:eastAsia="en-US"/>
              </w:rPr>
            </w:pPr>
          </w:p>
        </w:tc>
        <w:tc>
          <w:tcPr>
            <w:tcW w:w="1635" w:type="dxa"/>
            <w:vMerge/>
            <w:shd w:val="clear" w:color="auto" w:fill="auto"/>
            <w:vAlign w:val="center"/>
          </w:tcPr>
          <w:p w14:paraId="0DA3A5F0" w14:textId="77777777" w:rsidR="00B174B6" w:rsidRDefault="00B174B6" w:rsidP="004714FE">
            <w:pPr>
              <w:jc w:val="center"/>
              <w:rPr>
                <w:lang w:eastAsia="en-US"/>
              </w:rPr>
            </w:pPr>
          </w:p>
        </w:tc>
        <w:tc>
          <w:tcPr>
            <w:tcW w:w="1638" w:type="dxa"/>
            <w:vMerge/>
            <w:vAlign w:val="center"/>
          </w:tcPr>
          <w:p w14:paraId="5A21A986" w14:textId="77777777" w:rsidR="00B174B6" w:rsidRDefault="00B174B6" w:rsidP="004714FE">
            <w:pPr>
              <w:jc w:val="center"/>
              <w:rPr>
                <w:lang w:eastAsia="en-US"/>
              </w:rPr>
            </w:pPr>
          </w:p>
        </w:tc>
      </w:tr>
      <w:tr w:rsidR="00B174B6" w:rsidRPr="003533E8" w14:paraId="3C6685B8" w14:textId="77777777" w:rsidTr="004714FE">
        <w:tc>
          <w:tcPr>
            <w:tcW w:w="1384" w:type="dxa"/>
            <w:vAlign w:val="center"/>
          </w:tcPr>
          <w:p w14:paraId="10DCCD20" w14:textId="77777777" w:rsidR="00B174B6" w:rsidRPr="00373552" w:rsidRDefault="00B174B6" w:rsidP="004714FE">
            <w:pPr>
              <w:jc w:val="center"/>
            </w:pPr>
            <w:r w:rsidRPr="00373552">
              <w:rPr>
                <w:rFonts w:cs="Arial"/>
                <w:b/>
                <w:i/>
                <w:szCs w:val="22"/>
              </w:rPr>
              <w:t>X6235</w:t>
            </w:r>
          </w:p>
        </w:tc>
        <w:tc>
          <w:tcPr>
            <w:tcW w:w="1358" w:type="dxa"/>
            <w:shd w:val="clear" w:color="auto" w:fill="auto"/>
            <w:vAlign w:val="center"/>
          </w:tcPr>
          <w:p w14:paraId="01B60B70" w14:textId="77777777" w:rsidR="00B174B6" w:rsidRDefault="00B174B6" w:rsidP="004714FE">
            <w:pPr>
              <w:jc w:val="center"/>
              <w:rPr>
                <w:lang w:eastAsia="en-US"/>
              </w:rPr>
            </w:pPr>
            <w:r>
              <w:rPr>
                <w:lang w:eastAsia="en-US"/>
              </w:rPr>
              <w:t>1L</w:t>
            </w:r>
          </w:p>
          <w:p w14:paraId="3FE16DC0" w14:textId="77777777" w:rsidR="00B174B6" w:rsidRDefault="00B174B6" w:rsidP="004714FE">
            <w:pPr>
              <w:jc w:val="center"/>
              <w:rPr>
                <w:lang w:eastAsia="en-US"/>
              </w:rPr>
            </w:pPr>
            <w:r>
              <w:rPr>
                <w:lang w:eastAsia="en-US"/>
              </w:rPr>
              <w:t>5L</w:t>
            </w:r>
          </w:p>
          <w:p w14:paraId="463C4315" w14:textId="77777777" w:rsidR="00B174B6" w:rsidRDefault="00B174B6" w:rsidP="004714FE">
            <w:pPr>
              <w:jc w:val="center"/>
              <w:rPr>
                <w:lang w:eastAsia="en-US"/>
              </w:rPr>
            </w:pPr>
            <w:r>
              <w:rPr>
                <w:lang w:eastAsia="en-US"/>
              </w:rPr>
              <w:t>6L</w:t>
            </w:r>
          </w:p>
          <w:p w14:paraId="10E64F6E" w14:textId="77777777" w:rsidR="00B174B6" w:rsidRDefault="00B174B6" w:rsidP="004714FE">
            <w:pPr>
              <w:jc w:val="center"/>
              <w:rPr>
                <w:lang w:eastAsia="en-US"/>
              </w:rPr>
            </w:pPr>
            <w:r>
              <w:rPr>
                <w:lang w:eastAsia="en-US"/>
              </w:rPr>
              <w:t>20L</w:t>
            </w:r>
          </w:p>
          <w:p w14:paraId="6E81D76B" w14:textId="77777777" w:rsidR="00B174B6" w:rsidRDefault="00B174B6" w:rsidP="004714FE">
            <w:pPr>
              <w:jc w:val="center"/>
              <w:rPr>
                <w:lang w:eastAsia="en-US"/>
              </w:rPr>
            </w:pPr>
            <w:r>
              <w:rPr>
                <w:lang w:eastAsia="en-US"/>
              </w:rPr>
              <w:t>24L</w:t>
            </w:r>
          </w:p>
          <w:p w14:paraId="06322760" w14:textId="77777777" w:rsidR="00B174B6" w:rsidRDefault="00B174B6" w:rsidP="004714FE">
            <w:pPr>
              <w:jc w:val="center"/>
              <w:rPr>
                <w:lang w:eastAsia="en-US"/>
              </w:rPr>
            </w:pPr>
            <w:r>
              <w:rPr>
                <w:lang w:eastAsia="en-US"/>
              </w:rPr>
              <w:t>25L</w:t>
            </w:r>
          </w:p>
        </w:tc>
        <w:tc>
          <w:tcPr>
            <w:tcW w:w="1619" w:type="dxa"/>
            <w:shd w:val="clear" w:color="auto" w:fill="auto"/>
            <w:vAlign w:val="center"/>
          </w:tcPr>
          <w:p w14:paraId="4D1D38F5" w14:textId="77777777" w:rsidR="00B174B6" w:rsidRDefault="00B174B6" w:rsidP="004714FE">
            <w:pPr>
              <w:jc w:val="center"/>
              <w:rPr>
                <w:lang w:eastAsia="en-US"/>
              </w:rPr>
            </w:pPr>
            <w:r>
              <w:rPr>
                <w:lang w:eastAsia="en-US"/>
              </w:rPr>
              <w:t>Tin-plate (with an epoxyphenol varnish layer)</w:t>
            </w:r>
          </w:p>
        </w:tc>
        <w:tc>
          <w:tcPr>
            <w:tcW w:w="1597" w:type="dxa"/>
            <w:vMerge/>
            <w:shd w:val="clear" w:color="auto" w:fill="auto"/>
            <w:vAlign w:val="center"/>
          </w:tcPr>
          <w:p w14:paraId="751EF9D9" w14:textId="77777777" w:rsidR="00B174B6" w:rsidRDefault="00B174B6" w:rsidP="004714FE">
            <w:pPr>
              <w:jc w:val="center"/>
              <w:rPr>
                <w:lang w:eastAsia="en-US"/>
              </w:rPr>
            </w:pPr>
          </w:p>
        </w:tc>
        <w:tc>
          <w:tcPr>
            <w:tcW w:w="1635" w:type="dxa"/>
            <w:shd w:val="clear" w:color="auto" w:fill="auto"/>
            <w:vAlign w:val="center"/>
          </w:tcPr>
          <w:p w14:paraId="4063FAC9" w14:textId="77777777" w:rsidR="00B174B6" w:rsidRDefault="00B174B6" w:rsidP="004714FE">
            <w:pPr>
              <w:jc w:val="center"/>
              <w:rPr>
                <w:lang w:eastAsia="en-US"/>
              </w:rPr>
            </w:pPr>
            <w:r>
              <w:rPr>
                <w:lang w:eastAsia="en-US"/>
              </w:rPr>
              <w:t>non-professional</w:t>
            </w:r>
          </w:p>
        </w:tc>
        <w:tc>
          <w:tcPr>
            <w:tcW w:w="1638" w:type="dxa"/>
            <w:vMerge/>
            <w:vAlign w:val="center"/>
          </w:tcPr>
          <w:p w14:paraId="5698BBB9" w14:textId="77777777" w:rsidR="00B174B6" w:rsidRDefault="00B174B6" w:rsidP="004714FE">
            <w:pPr>
              <w:jc w:val="center"/>
              <w:rPr>
                <w:lang w:eastAsia="en-US"/>
              </w:rPr>
            </w:pPr>
          </w:p>
        </w:tc>
      </w:tr>
    </w:tbl>
    <w:p w14:paraId="4424B1B2" w14:textId="77777777" w:rsidR="009D0C0B" w:rsidRDefault="009D0C0B">
      <w:pPr>
        <w:rPr>
          <w:rFonts w:eastAsia="Calibri"/>
          <w:lang w:eastAsia="en-US"/>
        </w:rPr>
      </w:pPr>
    </w:p>
    <w:p w14:paraId="4EC1C8F0" w14:textId="77777777" w:rsidR="009D0C0B" w:rsidRDefault="00FA480B">
      <w:pPr>
        <w:pStyle w:val="Titre3"/>
      </w:pPr>
      <w:bookmarkStart w:id="194" w:name="_Toc512506116"/>
      <w:bookmarkStart w:id="195" w:name="d0e2119"/>
      <w:r>
        <w:rPr>
          <w:lang w:eastAsia="en-US"/>
        </w:rPr>
        <w:t>Documentation</w:t>
      </w:r>
      <w:bookmarkEnd w:id="194"/>
    </w:p>
    <w:p w14:paraId="7B467FC4" w14:textId="77777777" w:rsidR="009D0C0B" w:rsidRDefault="00FA480B">
      <w:pPr>
        <w:pStyle w:val="Titre4"/>
        <w:rPr>
          <w:b/>
        </w:rPr>
      </w:pPr>
      <w:bookmarkStart w:id="196" w:name="_Toc512506117"/>
      <w:r w:rsidRPr="00160C71">
        <w:rPr>
          <w:b/>
        </w:rPr>
        <w:t>Data submitted in relation to product application</w:t>
      </w:r>
      <w:bookmarkEnd w:id="196"/>
    </w:p>
    <w:p w14:paraId="5AA08793" w14:textId="77777777" w:rsidR="003F0478" w:rsidRPr="003F0478" w:rsidRDefault="003F0478" w:rsidP="003F0478">
      <w:pPr>
        <w:pStyle w:val="Corpsdetexte"/>
        <w:rPr>
          <w:lang w:val="de-DE"/>
        </w:rPr>
      </w:pPr>
    </w:p>
    <w:p w14:paraId="5B7DF887" w14:textId="77777777" w:rsidR="003F0478" w:rsidRPr="003F0478" w:rsidRDefault="003F0478" w:rsidP="003F0478">
      <w:pPr>
        <w:spacing w:line="276" w:lineRule="auto"/>
        <w:jc w:val="both"/>
        <w:rPr>
          <w:rFonts w:cs="Arial"/>
          <w:b/>
          <w:u w:val="single"/>
        </w:rPr>
      </w:pPr>
      <w:r w:rsidRPr="003F0478">
        <w:rPr>
          <w:rFonts w:cs="Arial"/>
          <w:b/>
          <w:u w:val="single"/>
        </w:rPr>
        <w:t>Identity, physicochemical and analytical method data</w:t>
      </w:r>
    </w:p>
    <w:p w14:paraId="0AB442FD" w14:textId="77777777" w:rsidR="00B174B6" w:rsidRDefault="00B174B6" w:rsidP="00B174B6">
      <w:pPr>
        <w:jc w:val="both"/>
        <w:rPr>
          <w:rFonts w:cs="Arial"/>
        </w:rPr>
      </w:pPr>
      <w:r w:rsidRPr="00B174B6">
        <w:rPr>
          <w:rFonts w:cs="Arial"/>
        </w:rPr>
        <w:t xml:space="preserve">Physico-chemical properties studies and analytical methods on the biocidal products </w:t>
      </w:r>
      <w:r w:rsidRPr="00B174B6">
        <w:rPr>
          <w:rFonts w:cs="Arial"/>
          <w:szCs w:val="22"/>
        </w:rPr>
        <w:t>X6089CR, X6089HA1 and X6235</w:t>
      </w:r>
      <w:r w:rsidRPr="00B174B6">
        <w:rPr>
          <w:rFonts w:cs="Arial"/>
          <w:sz w:val="18"/>
        </w:rPr>
        <w:t xml:space="preserve"> </w:t>
      </w:r>
      <w:r w:rsidRPr="00B174B6">
        <w:rPr>
          <w:rFonts w:cs="Arial"/>
        </w:rPr>
        <w:t>were provided by PPG.</w:t>
      </w:r>
      <w:r>
        <w:rPr>
          <w:rFonts w:cs="Arial"/>
        </w:rPr>
        <w:t xml:space="preserve"> See the annex 3.1.</w:t>
      </w:r>
    </w:p>
    <w:p w14:paraId="407AA59F" w14:textId="77777777" w:rsidR="00693C5B" w:rsidRDefault="00693C5B" w:rsidP="00050194">
      <w:pPr>
        <w:jc w:val="both"/>
        <w:rPr>
          <w:rFonts w:ascii="Arial" w:hAnsi="Arial" w:cs="Arial"/>
          <w:lang w:val="en-US" w:eastAsia="en-US"/>
        </w:rPr>
      </w:pPr>
    </w:p>
    <w:p w14:paraId="3C30AA11" w14:textId="77777777" w:rsidR="003F0478" w:rsidRPr="00A55CE0" w:rsidRDefault="003F0478" w:rsidP="003F0478">
      <w:pPr>
        <w:pStyle w:val="Standard-italics"/>
        <w:keepNext w:val="0"/>
        <w:rPr>
          <w:rFonts w:cs="Arial"/>
          <w:i w:val="0"/>
          <w:lang w:val="en-US"/>
        </w:rPr>
      </w:pPr>
      <w:r w:rsidRPr="003306B8">
        <w:rPr>
          <w:rFonts w:cs="Arial"/>
          <w:b/>
          <w:bCs/>
          <w:i w:val="0"/>
          <w:szCs w:val="22"/>
          <w:u w:val="single"/>
        </w:rPr>
        <w:t>Efficacy data</w:t>
      </w:r>
    </w:p>
    <w:p w14:paraId="31F917D5" w14:textId="77777777" w:rsidR="00050194" w:rsidRPr="00693C5B" w:rsidRDefault="00050194" w:rsidP="00050194">
      <w:pPr>
        <w:jc w:val="both"/>
        <w:rPr>
          <w:rFonts w:cs="Arial"/>
          <w:lang w:val="en-US" w:eastAsia="en-US"/>
        </w:rPr>
      </w:pPr>
      <w:r w:rsidRPr="00693C5B">
        <w:rPr>
          <w:rFonts w:cs="Arial"/>
          <w:lang w:val="en-US" w:eastAsia="en-US"/>
        </w:rPr>
        <w:t>The following efficacy studies were submitted:</w:t>
      </w:r>
    </w:p>
    <w:p w14:paraId="3C140F0F" w14:textId="77777777" w:rsidR="00050194" w:rsidRPr="00693C5B" w:rsidRDefault="00050194" w:rsidP="00050194">
      <w:pPr>
        <w:pStyle w:val="Paragraphedeliste"/>
        <w:numPr>
          <w:ilvl w:val="0"/>
          <w:numId w:val="50"/>
        </w:numPr>
        <w:suppressAutoHyphens w:val="0"/>
        <w:spacing w:line="260" w:lineRule="atLeast"/>
        <w:contextualSpacing/>
        <w:jc w:val="both"/>
        <w:rPr>
          <w:rFonts w:cs="Arial"/>
          <w:lang w:val="en-US" w:eastAsia="en-US"/>
        </w:rPr>
      </w:pPr>
      <w:r w:rsidRPr="00693C5B">
        <w:rPr>
          <w:rFonts w:cs="Arial"/>
          <w:lang w:val="en-US" w:eastAsia="en-US"/>
        </w:rPr>
        <w:t xml:space="preserve">For </w:t>
      </w:r>
      <w:r w:rsidR="001F693B" w:rsidRPr="00B174B6">
        <w:rPr>
          <w:rFonts w:cs="Arial"/>
          <w:szCs w:val="22"/>
        </w:rPr>
        <w:t>X6089CR</w:t>
      </w:r>
      <w:r w:rsidRPr="00693C5B">
        <w:rPr>
          <w:rFonts w:cs="Arial"/>
          <w:lang w:val="en-US" w:eastAsia="en-US"/>
        </w:rPr>
        <w:t>:</w:t>
      </w:r>
    </w:p>
    <w:p w14:paraId="689293A1"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118</w:t>
      </w:r>
      <w:r w:rsidRPr="00693C5B">
        <w:rPr>
          <w:rStyle w:val="Appelnotedebasdep"/>
          <w:rFonts w:cs="Arial"/>
          <w:lang w:val="en-US" w:eastAsia="en-US"/>
        </w:rPr>
        <w:footnoteReference w:id="1"/>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w:t>
      </w:r>
      <w:r w:rsidRPr="00693C5B">
        <w:rPr>
          <w:rStyle w:val="Appelnotedebasdep"/>
          <w:rFonts w:cs="Arial"/>
          <w:lang w:val="en-US" w:eastAsia="en-US"/>
        </w:rPr>
        <w:footnoteReference w:id="2"/>
      </w:r>
      <w:r w:rsidRPr="00693C5B">
        <w:rPr>
          <w:rFonts w:cs="Arial"/>
          <w:lang w:val="en-US" w:eastAsia="en-US"/>
        </w:rPr>
        <w:t xml:space="preserve"> (evaporating procedure) against </w:t>
      </w:r>
      <w:r w:rsidRPr="00693C5B">
        <w:rPr>
          <w:rFonts w:cs="Arial"/>
          <w:i/>
          <w:lang w:val="en-US" w:eastAsia="en-US"/>
        </w:rPr>
        <w:t>Reticulitermes flavipes</w:t>
      </w:r>
      <w:r w:rsidRPr="00693C5B">
        <w:rPr>
          <w:rFonts w:cs="Arial"/>
          <w:lang w:val="en-US" w:eastAsia="en-US"/>
        </w:rPr>
        <w:t>;</w:t>
      </w:r>
    </w:p>
    <w:p w14:paraId="5A3677E1"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46-1</w:t>
      </w:r>
      <w:r w:rsidRPr="00693C5B">
        <w:rPr>
          <w:rFonts w:cs="Arial"/>
          <w:vertAlign w:val="superscript"/>
          <w:lang w:val="en-US" w:eastAsia="en-US"/>
        </w:rPr>
        <w:footnoteReference w:id="3"/>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 (evaporating procedure);</w:t>
      </w:r>
    </w:p>
    <w:p w14:paraId="76A1DE42"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49-1</w:t>
      </w:r>
      <w:r w:rsidRPr="00693C5B">
        <w:rPr>
          <w:rFonts w:cs="Arial"/>
          <w:vertAlign w:val="superscript"/>
          <w:lang w:val="en-US" w:eastAsia="en-US"/>
        </w:rPr>
        <w:footnoteReference w:id="4"/>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 (evaporating procedure);</w:t>
      </w:r>
    </w:p>
    <w:p w14:paraId="3AD87CEB"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20-1</w:t>
      </w:r>
      <w:r w:rsidRPr="00693C5B">
        <w:rPr>
          <w:rStyle w:val="Appelnotedebasdep"/>
          <w:rFonts w:cs="Arial"/>
          <w:lang w:val="en-US" w:eastAsia="en-US"/>
        </w:rPr>
        <w:footnoteReference w:id="5"/>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 (evaporating procedure);</w:t>
      </w:r>
    </w:p>
    <w:p w14:paraId="1E3D0F6D" w14:textId="77777777" w:rsidR="00050194" w:rsidRPr="00693C5B" w:rsidRDefault="00050194" w:rsidP="00050194">
      <w:pPr>
        <w:numPr>
          <w:ilvl w:val="0"/>
          <w:numId w:val="36"/>
        </w:numPr>
        <w:suppressAutoHyphens w:val="0"/>
        <w:spacing w:line="260" w:lineRule="atLeast"/>
        <w:contextualSpacing/>
        <w:jc w:val="both"/>
        <w:rPr>
          <w:rFonts w:cs="Arial"/>
          <w:lang w:eastAsia="en-US"/>
        </w:rPr>
      </w:pPr>
      <w:r w:rsidRPr="00693C5B">
        <w:rPr>
          <w:rFonts w:cs="Arial"/>
          <w:lang w:val="en-US" w:eastAsia="en-US"/>
        </w:rPr>
        <w:t>Laboratory efficacy study conducted according to the standard EN 1390</w:t>
      </w:r>
      <w:r w:rsidRPr="00693C5B">
        <w:rPr>
          <w:rStyle w:val="Appelnotedebasdep"/>
          <w:rFonts w:cs="Arial"/>
          <w:lang w:val="en-US" w:eastAsia="en-US"/>
        </w:rPr>
        <w:footnoteReference w:id="6"/>
      </w:r>
      <w:r w:rsidRPr="00693C5B">
        <w:rPr>
          <w:rFonts w:cs="Arial"/>
          <w:lang w:val="en-US" w:eastAsia="en-US"/>
        </w:rPr>
        <w:t xml:space="preserve">, with the product </w:t>
      </w:r>
      <w:r w:rsidRPr="00693C5B">
        <w:rPr>
          <w:rFonts w:cs="Arial"/>
        </w:rPr>
        <w:t>X6089CR;</w:t>
      </w:r>
    </w:p>
    <w:p w14:paraId="27858A16" w14:textId="77777777" w:rsidR="00050194" w:rsidRPr="00693C5B" w:rsidRDefault="00050194" w:rsidP="00050194">
      <w:pPr>
        <w:numPr>
          <w:ilvl w:val="0"/>
          <w:numId w:val="36"/>
        </w:numPr>
        <w:suppressAutoHyphens w:val="0"/>
        <w:spacing w:line="260" w:lineRule="atLeast"/>
        <w:contextualSpacing/>
        <w:jc w:val="both"/>
        <w:rPr>
          <w:rFonts w:cs="Arial"/>
          <w:lang w:eastAsia="en-US"/>
        </w:rPr>
      </w:pPr>
      <w:r w:rsidRPr="00693C5B">
        <w:rPr>
          <w:rFonts w:cs="Arial"/>
          <w:lang w:val="en-US" w:eastAsia="en-US"/>
        </w:rPr>
        <w:t>Laboratory efficacy study conducted according to the standard EN 48</w:t>
      </w:r>
      <w:r w:rsidRPr="00693C5B">
        <w:rPr>
          <w:rStyle w:val="Appelnotedebasdep"/>
          <w:rFonts w:cs="Arial"/>
          <w:lang w:val="en-US" w:eastAsia="en-US"/>
        </w:rPr>
        <w:footnoteReference w:id="7"/>
      </w:r>
      <w:r w:rsidRPr="00693C5B">
        <w:rPr>
          <w:rFonts w:cs="Arial"/>
          <w:lang w:val="en-US" w:eastAsia="en-US"/>
        </w:rPr>
        <w:t xml:space="preserve">, with the product </w:t>
      </w:r>
      <w:r w:rsidRPr="00693C5B">
        <w:rPr>
          <w:rFonts w:cs="Arial"/>
        </w:rPr>
        <w:t>X6089CR;</w:t>
      </w:r>
    </w:p>
    <w:p w14:paraId="490F3E64" w14:textId="77777777" w:rsidR="00050194" w:rsidRPr="00693C5B" w:rsidRDefault="00050194" w:rsidP="00050194">
      <w:pPr>
        <w:ind w:left="1428"/>
        <w:contextualSpacing/>
        <w:jc w:val="both"/>
        <w:rPr>
          <w:rFonts w:cs="Arial"/>
          <w:lang w:eastAsia="en-US"/>
        </w:rPr>
      </w:pPr>
    </w:p>
    <w:p w14:paraId="68D95858" w14:textId="77777777" w:rsidR="00050194" w:rsidRPr="00693C5B" w:rsidRDefault="00050194" w:rsidP="00050194">
      <w:pPr>
        <w:pStyle w:val="Paragraphedeliste"/>
        <w:numPr>
          <w:ilvl w:val="0"/>
          <w:numId w:val="50"/>
        </w:numPr>
        <w:suppressAutoHyphens w:val="0"/>
        <w:spacing w:line="260" w:lineRule="atLeast"/>
        <w:contextualSpacing/>
        <w:jc w:val="both"/>
        <w:rPr>
          <w:rFonts w:cs="Arial"/>
          <w:lang w:val="en-US" w:eastAsia="en-US"/>
        </w:rPr>
      </w:pPr>
      <w:r w:rsidRPr="00693C5B">
        <w:rPr>
          <w:rFonts w:cs="Arial"/>
          <w:lang w:val="en-US" w:eastAsia="en-US"/>
        </w:rPr>
        <w:t xml:space="preserve">For </w:t>
      </w:r>
      <w:r w:rsidR="001F693B" w:rsidRPr="00B174B6">
        <w:rPr>
          <w:rFonts w:cs="Arial"/>
          <w:szCs w:val="22"/>
        </w:rPr>
        <w:t>X6089HA1</w:t>
      </w:r>
      <w:r w:rsidRPr="00693C5B">
        <w:rPr>
          <w:rFonts w:cs="Arial"/>
          <w:lang w:val="en-US" w:eastAsia="en-US"/>
        </w:rPr>
        <w:t>:</w:t>
      </w:r>
    </w:p>
    <w:p w14:paraId="751F15E3"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118</w:t>
      </w:r>
      <w:r w:rsidRPr="00693C5B">
        <w:rPr>
          <w:rStyle w:val="Appelnotedebasdep"/>
          <w:rFonts w:cs="Arial"/>
          <w:lang w:val="en-US" w:eastAsia="en-US"/>
        </w:rPr>
        <w:footnoteReference w:id="8"/>
      </w:r>
      <w:r w:rsidRPr="00693C5B">
        <w:rPr>
          <w:rFonts w:cs="Arial"/>
          <w:lang w:val="en-US" w:eastAsia="en-US"/>
        </w:rPr>
        <w:t xml:space="preserve">, with the product </w:t>
      </w:r>
      <w:r w:rsidRPr="00693C5B">
        <w:rPr>
          <w:rFonts w:cs="Arial"/>
        </w:rPr>
        <w:t>X6119M2</w:t>
      </w:r>
      <w:r w:rsidRPr="00693C5B">
        <w:rPr>
          <w:rFonts w:cs="Arial"/>
          <w:lang w:val="en-US" w:eastAsia="en-US"/>
        </w:rPr>
        <w:t xml:space="preserve">, after ageing following EN 73 (evaporating procedure) against </w:t>
      </w:r>
      <w:r w:rsidRPr="00693C5B">
        <w:rPr>
          <w:rFonts w:cs="Arial"/>
          <w:i/>
          <w:lang w:val="en-US" w:eastAsia="en-US"/>
        </w:rPr>
        <w:t>Reticulitermes flavipes</w:t>
      </w:r>
      <w:r w:rsidRPr="00693C5B">
        <w:rPr>
          <w:rFonts w:cs="Arial"/>
          <w:lang w:val="en-US" w:eastAsia="en-US"/>
        </w:rPr>
        <w:t>;</w:t>
      </w:r>
    </w:p>
    <w:p w14:paraId="44979136"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118, with the product </w:t>
      </w:r>
      <w:r w:rsidRPr="00693C5B">
        <w:rPr>
          <w:rFonts w:cs="Arial"/>
        </w:rPr>
        <w:t>X6119M2</w:t>
      </w:r>
      <w:r w:rsidRPr="00693C5B">
        <w:rPr>
          <w:rFonts w:cs="Arial"/>
          <w:lang w:val="en-US" w:eastAsia="en-US"/>
        </w:rPr>
        <w:t xml:space="preserve">, after ageing following EN 73 (evaporating procedure) against </w:t>
      </w:r>
      <w:r w:rsidRPr="00693C5B">
        <w:rPr>
          <w:rFonts w:cs="Arial"/>
          <w:i/>
          <w:lang w:val="en-US" w:eastAsia="en-US"/>
        </w:rPr>
        <w:t>Heterotermes tenuis</w:t>
      </w:r>
      <w:r w:rsidRPr="00693C5B">
        <w:rPr>
          <w:rFonts w:cs="Arial"/>
          <w:lang w:val="en-US" w:eastAsia="en-US"/>
        </w:rPr>
        <w:t>;</w:t>
      </w:r>
    </w:p>
    <w:p w14:paraId="05AAA641"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46-1, with the product </w:t>
      </w:r>
      <w:r w:rsidRPr="00693C5B">
        <w:rPr>
          <w:rFonts w:cs="Arial"/>
        </w:rPr>
        <w:t>X6119M2</w:t>
      </w:r>
      <w:r w:rsidRPr="00693C5B">
        <w:rPr>
          <w:rFonts w:cs="Arial"/>
          <w:lang w:val="en-US" w:eastAsia="en-US"/>
        </w:rPr>
        <w:t>, after ageing following EN 73 (evaporating procedure);</w:t>
      </w:r>
    </w:p>
    <w:p w14:paraId="7EB8B2B9"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49-1, with the product </w:t>
      </w:r>
      <w:r w:rsidRPr="00693C5B">
        <w:rPr>
          <w:rFonts w:cs="Arial"/>
        </w:rPr>
        <w:t>X6119M2</w:t>
      </w:r>
      <w:r w:rsidRPr="00693C5B">
        <w:rPr>
          <w:rFonts w:cs="Arial"/>
          <w:lang w:val="en-US" w:eastAsia="en-US"/>
        </w:rPr>
        <w:t>, after ageing following EN 73 (evaporating procedure) and after ageing following EN 84</w:t>
      </w:r>
      <w:r w:rsidRPr="00693C5B">
        <w:rPr>
          <w:rFonts w:cs="Arial"/>
          <w:vertAlign w:val="superscript"/>
          <w:lang w:val="en-US" w:eastAsia="en-US"/>
        </w:rPr>
        <w:footnoteReference w:id="9"/>
      </w:r>
      <w:r w:rsidRPr="00693C5B">
        <w:rPr>
          <w:rFonts w:cs="Arial"/>
          <w:lang w:val="en-US" w:eastAsia="en-US"/>
        </w:rPr>
        <w:t xml:space="preserve"> (leaching procedure);</w:t>
      </w:r>
    </w:p>
    <w:p w14:paraId="0EAD5C5F"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20-1, with the product X6119M2, after ageing following EN 73 (evaporating procedure);</w:t>
      </w:r>
    </w:p>
    <w:p w14:paraId="2BBD510D"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1390, with the product X6119M2;</w:t>
      </w:r>
    </w:p>
    <w:p w14:paraId="18DB1D77" w14:textId="77777777" w:rsidR="00050194" w:rsidRPr="00693C5B" w:rsidRDefault="00050194" w:rsidP="00693C5B">
      <w:pPr>
        <w:numPr>
          <w:ilvl w:val="0"/>
          <w:numId w:val="50"/>
        </w:numPr>
        <w:suppressAutoHyphens w:val="0"/>
        <w:spacing w:line="260" w:lineRule="atLeast"/>
        <w:ind w:left="1418"/>
        <w:contextualSpacing/>
        <w:jc w:val="both"/>
        <w:rPr>
          <w:rFonts w:cs="Arial"/>
          <w:lang w:val="en-US" w:eastAsia="en-US"/>
        </w:rPr>
      </w:pPr>
      <w:r w:rsidRPr="00693C5B">
        <w:rPr>
          <w:rFonts w:cs="Arial"/>
          <w:lang w:val="en-US" w:eastAsia="en-US"/>
        </w:rPr>
        <w:t xml:space="preserve">Laboratory efficacy study conducted according to the standard EN </w:t>
      </w:r>
      <w:r w:rsidRPr="00A55CE0">
        <w:rPr>
          <w:rFonts w:cs="Arial"/>
          <w:lang w:val="en-US" w:eastAsia="en-US"/>
        </w:rPr>
        <w:t>48</w:t>
      </w:r>
      <w:r w:rsidRPr="00A55CE0">
        <w:rPr>
          <w:rFonts w:cs="Arial"/>
          <w:vertAlign w:val="superscript"/>
        </w:rPr>
        <w:footnoteReference w:id="10"/>
      </w:r>
      <w:r w:rsidRPr="00A55CE0">
        <w:rPr>
          <w:rFonts w:cs="Arial"/>
          <w:lang w:val="en-US" w:eastAsia="en-US"/>
        </w:rPr>
        <w:t>, with</w:t>
      </w:r>
      <w:r w:rsidRPr="00693C5B">
        <w:rPr>
          <w:rFonts w:cs="Arial"/>
          <w:lang w:val="en-US" w:eastAsia="en-US"/>
        </w:rPr>
        <w:t xml:space="preserve"> the product X6119M2</w:t>
      </w:r>
    </w:p>
    <w:p w14:paraId="29062B7C" w14:textId="77777777" w:rsidR="00050194" w:rsidRPr="00693C5B" w:rsidRDefault="00050194" w:rsidP="00050194">
      <w:pPr>
        <w:ind w:left="720"/>
        <w:contextualSpacing/>
        <w:jc w:val="both"/>
        <w:rPr>
          <w:rFonts w:cs="Arial"/>
          <w:lang w:val="en-US" w:eastAsia="en-US"/>
        </w:rPr>
      </w:pPr>
    </w:p>
    <w:p w14:paraId="6CBEF1EF" w14:textId="77777777" w:rsidR="00050194" w:rsidRPr="00693C5B" w:rsidRDefault="00050194" w:rsidP="00050194">
      <w:pPr>
        <w:numPr>
          <w:ilvl w:val="0"/>
          <w:numId w:val="50"/>
        </w:numPr>
        <w:suppressAutoHyphens w:val="0"/>
        <w:spacing w:line="260" w:lineRule="atLeast"/>
        <w:contextualSpacing/>
        <w:jc w:val="both"/>
        <w:rPr>
          <w:rFonts w:cs="Arial"/>
          <w:lang w:val="en-US" w:eastAsia="en-US"/>
        </w:rPr>
      </w:pPr>
      <w:r w:rsidRPr="00693C5B">
        <w:rPr>
          <w:rFonts w:cs="Arial"/>
          <w:lang w:val="en-US" w:eastAsia="en-US"/>
        </w:rPr>
        <w:t xml:space="preserve">For </w:t>
      </w:r>
      <w:r w:rsidR="001F693B" w:rsidRPr="00B174B6">
        <w:rPr>
          <w:rFonts w:cs="Arial"/>
          <w:szCs w:val="22"/>
        </w:rPr>
        <w:t>X6235</w:t>
      </w:r>
      <w:r w:rsidRPr="00693C5B">
        <w:rPr>
          <w:rFonts w:cs="Arial"/>
          <w:lang w:val="en-US" w:eastAsia="en-US"/>
        </w:rPr>
        <w:t>:</w:t>
      </w:r>
    </w:p>
    <w:p w14:paraId="74545F5F" w14:textId="77777777" w:rsidR="00050194" w:rsidRPr="00693C5B" w:rsidRDefault="00050194" w:rsidP="00050194">
      <w:pPr>
        <w:pStyle w:val="Paragraphedeliste"/>
        <w:numPr>
          <w:ilvl w:val="1"/>
          <w:numId w:val="50"/>
        </w:numPr>
        <w:suppressAutoHyphens w:val="0"/>
        <w:spacing w:line="260" w:lineRule="atLeast"/>
        <w:contextualSpacing/>
        <w:rPr>
          <w:lang w:val="en-US" w:eastAsia="en-US"/>
        </w:rPr>
      </w:pPr>
      <w:r w:rsidRPr="00693C5B">
        <w:rPr>
          <w:lang w:val="en-US" w:eastAsia="en-US"/>
        </w:rPr>
        <w:t xml:space="preserve">Laboratory efficacy study conducted according to the standard EN 118, with the product X6236, after ageing following EN 73 (evaporating procedure) against </w:t>
      </w:r>
      <w:r w:rsidRPr="00693C5B">
        <w:rPr>
          <w:i/>
          <w:lang w:val="en-US" w:eastAsia="en-US"/>
        </w:rPr>
        <w:t>Reticulitermes flavipes</w:t>
      </w:r>
      <w:r w:rsidRPr="00693C5B">
        <w:rPr>
          <w:lang w:val="en-US" w:eastAsia="en-US"/>
        </w:rPr>
        <w:t>;</w:t>
      </w:r>
    </w:p>
    <w:p w14:paraId="63DBC1F6"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118, with the product X6236, after ageing following EN 73 (evaporating procedure) against </w:t>
      </w:r>
      <w:r w:rsidRPr="00693C5B">
        <w:rPr>
          <w:rFonts w:cs="Arial"/>
          <w:i/>
          <w:lang w:val="en-US" w:eastAsia="en-US"/>
        </w:rPr>
        <w:t>Heterotermes tenuis</w:t>
      </w:r>
      <w:r w:rsidRPr="00693C5B">
        <w:rPr>
          <w:rFonts w:cs="Arial"/>
          <w:lang w:val="en-US" w:eastAsia="en-US"/>
        </w:rPr>
        <w:t>;</w:t>
      </w:r>
    </w:p>
    <w:p w14:paraId="00ACDD5A"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46-1, with the product X6236, after ageing following EN 73 (evaporating procedure);</w:t>
      </w:r>
    </w:p>
    <w:p w14:paraId="02B47727"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49-1, with the product X6236, after ageing following EN 73 (evaporating procedure) and after ageing following EN 84 (leaching procedure);</w:t>
      </w:r>
    </w:p>
    <w:p w14:paraId="604BC226"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20-1, with the product X6236, after ageing following EN 73 (evaporating procedure);</w:t>
      </w:r>
    </w:p>
    <w:p w14:paraId="55640CDF"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48, with the product </w:t>
      </w:r>
      <w:r w:rsidRPr="00693C5B">
        <w:rPr>
          <w:rFonts w:cs="Arial"/>
        </w:rPr>
        <w:t>X6236;</w:t>
      </w:r>
    </w:p>
    <w:p w14:paraId="7A4EA92A" w14:textId="77777777" w:rsidR="00050194" w:rsidRDefault="00050194" w:rsidP="00050194">
      <w:pPr>
        <w:jc w:val="both"/>
        <w:rPr>
          <w:rFonts w:cs="Arial"/>
          <w:iCs/>
          <w:lang w:val="en-US" w:eastAsia="en-US"/>
        </w:rPr>
      </w:pPr>
    </w:p>
    <w:p w14:paraId="36BCAE83" w14:textId="77777777" w:rsidR="003F0478" w:rsidRDefault="003F0478" w:rsidP="003F0478">
      <w:pPr>
        <w:rPr>
          <w:rFonts w:cs="Arial"/>
          <w:b/>
          <w:u w:val="single"/>
        </w:rPr>
      </w:pPr>
      <w:r w:rsidRPr="003F0478">
        <w:rPr>
          <w:rFonts w:cs="Arial"/>
          <w:b/>
          <w:u w:val="single"/>
        </w:rPr>
        <w:t>Toxicology data</w:t>
      </w:r>
    </w:p>
    <w:p w14:paraId="6128563C" w14:textId="19233697" w:rsidR="003F0478" w:rsidRDefault="009A6965" w:rsidP="00050194">
      <w:pPr>
        <w:jc w:val="both"/>
        <w:rPr>
          <w:rFonts w:cs="Arial"/>
          <w:iCs/>
          <w:lang w:val="en-US" w:eastAsia="en-US"/>
        </w:rPr>
      </w:pPr>
      <w:r>
        <w:rPr>
          <w:rFonts w:cs="Arial"/>
          <w:iCs/>
          <w:lang w:val="en-US" w:eastAsia="en-US"/>
        </w:rPr>
        <w:t>No study was provided</w:t>
      </w:r>
      <w:r w:rsidR="003F0478">
        <w:rPr>
          <w:rFonts w:cs="Arial"/>
          <w:iCs/>
          <w:lang w:val="en-US" w:eastAsia="en-US"/>
        </w:rPr>
        <w:t>.</w:t>
      </w:r>
      <w:r>
        <w:rPr>
          <w:rFonts w:cs="Arial"/>
          <w:iCs/>
          <w:lang w:val="en-US" w:eastAsia="en-US"/>
        </w:rPr>
        <w:t xml:space="preserve"> </w:t>
      </w:r>
    </w:p>
    <w:p w14:paraId="76F1F1E1" w14:textId="1E40967A" w:rsidR="00B832E4" w:rsidRDefault="00B832E4" w:rsidP="00050194">
      <w:pPr>
        <w:jc w:val="both"/>
        <w:rPr>
          <w:rFonts w:cs="Arial"/>
          <w:iCs/>
          <w:lang w:val="en-US" w:eastAsia="en-US"/>
        </w:rPr>
      </w:pPr>
    </w:p>
    <w:p w14:paraId="0CD12FC7" w14:textId="77777777" w:rsidR="005D3056" w:rsidRPr="009E7625" w:rsidRDefault="005D3056" w:rsidP="005D3056">
      <w:pPr>
        <w:pStyle w:val="Paragraphedeliste"/>
        <w:numPr>
          <w:ilvl w:val="0"/>
          <w:numId w:val="98"/>
        </w:numPr>
        <w:shd w:val="clear" w:color="auto" w:fill="D9D9D9" w:themeFill="background1" w:themeFillShade="D9"/>
        <w:jc w:val="both"/>
        <w:rPr>
          <w:b/>
          <w:bCs/>
          <w:u w:val="single"/>
        </w:rPr>
      </w:pPr>
      <w:r w:rsidRPr="009E7625">
        <w:rPr>
          <w:b/>
          <w:bCs/>
          <w:u w:val="single"/>
        </w:rPr>
        <w:t xml:space="preserve">Minor Change application for PPG CLASS1 WB - 2019  : </w:t>
      </w:r>
    </w:p>
    <w:p w14:paraId="50229D44" w14:textId="77777777" w:rsidR="005D3056" w:rsidRPr="009E7625" w:rsidRDefault="005D3056" w:rsidP="005D3056">
      <w:pPr>
        <w:shd w:val="clear" w:color="auto" w:fill="D9D9D9" w:themeFill="background1" w:themeFillShade="D9"/>
        <w:jc w:val="both"/>
        <w:rPr>
          <w:rFonts w:cs="Arial"/>
          <w:iCs/>
          <w:lang w:val="en-US" w:eastAsia="en-US"/>
        </w:rPr>
      </w:pPr>
    </w:p>
    <w:p w14:paraId="5AF8077A" w14:textId="77777777" w:rsidR="005D3056" w:rsidRPr="009E7625" w:rsidRDefault="005D3056" w:rsidP="005D3056">
      <w:pPr>
        <w:shd w:val="clear" w:color="auto" w:fill="D9D9D9" w:themeFill="background1" w:themeFillShade="D9"/>
        <w:rPr>
          <w:rFonts w:cs="Arial"/>
          <w:b/>
          <w:u w:val="single"/>
        </w:rPr>
      </w:pPr>
      <w:r w:rsidRPr="009E7625">
        <w:rPr>
          <w:rFonts w:cs="Arial"/>
          <w:b/>
          <w:u w:val="single"/>
        </w:rPr>
        <w:t>Toxicology data</w:t>
      </w:r>
    </w:p>
    <w:p w14:paraId="7843C1FC" w14:textId="77777777" w:rsidR="005D3056" w:rsidRPr="009E7625" w:rsidRDefault="005D3056" w:rsidP="005D3056">
      <w:pPr>
        <w:shd w:val="clear" w:color="auto" w:fill="D9D9D9" w:themeFill="background1" w:themeFillShade="D9"/>
        <w:rPr>
          <w:rFonts w:cs="Arial"/>
          <w:b/>
          <w:u w:val="single"/>
        </w:rPr>
      </w:pPr>
    </w:p>
    <w:p w14:paraId="5A75EB9D" w14:textId="76D15F55" w:rsidR="005D3056" w:rsidRPr="009E7625" w:rsidRDefault="005D3056" w:rsidP="005D3056">
      <w:pPr>
        <w:pStyle w:val="Default"/>
        <w:shd w:val="clear" w:color="auto" w:fill="D9D9D9" w:themeFill="background1" w:themeFillShade="D9"/>
        <w:ind w:left="-104"/>
        <w:rPr>
          <w:rFonts w:cs="Arial"/>
        </w:rPr>
      </w:pPr>
      <w:r w:rsidRPr="009E7625">
        <w:rPr>
          <w:rFonts w:ascii="Verdana" w:hAnsi="Verdana" w:cs="Arial"/>
          <w:color w:val="auto"/>
          <w:sz w:val="20"/>
          <w:szCs w:val="20"/>
        </w:rPr>
        <w:lastRenderedPageBreak/>
        <w:t>The appli</w:t>
      </w:r>
      <w:r>
        <w:rPr>
          <w:rFonts w:ascii="Verdana" w:hAnsi="Verdana" w:cs="Arial"/>
          <w:color w:val="auto"/>
          <w:sz w:val="20"/>
          <w:szCs w:val="20"/>
        </w:rPr>
        <w:t>c</w:t>
      </w:r>
      <w:r w:rsidRPr="009E7625">
        <w:rPr>
          <w:rFonts w:ascii="Verdana" w:hAnsi="Verdana" w:cs="Arial"/>
          <w:color w:val="auto"/>
          <w:sz w:val="20"/>
          <w:szCs w:val="20"/>
        </w:rPr>
        <w:t>ant submitted a study according to OECD 438 (eye irritation on isolated chicken eye) conducted with the product X6119M2 (a formulated biocidal PT08 product containing 0.10% Cypermethrin (pure), composition in Confidential Annex).</w:t>
      </w:r>
    </w:p>
    <w:p w14:paraId="2ED98B2E" w14:textId="2E953B95" w:rsidR="005D3056" w:rsidRPr="00955617" w:rsidRDefault="005D3056" w:rsidP="00050194">
      <w:pPr>
        <w:jc w:val="both"/>
        <w:rPr>
          <w:rFonts w:cs="Arial"/>
          <w:iCs/>
          <w:lang w:eastAsia="en-US"/>
        </w:rPr>
      </w:pPr>
    </w:p>
    <w:p w14:paraId="2E1B8CEF" w14:textId="77777777" w:rsidR="005D3056" w:rsidRDefault="005D3056" w:rsidP="00050194">
      <w:pPr>
        <w:jc w:val="both"/>
        <w:rPr>
          <w:rFonts w:cs="Arial"/>
          <w:iCs/>
          <w:lang w:val="en-US" w:eastAsia="en-US"/>
        </w:rPr>
      </w:pPr>
    </w:p>
    <w:p w14:paraId="63812286" w14:textId="77777777" w:rsidR="003F0478" w:rsidRPr="003F0478" w:rsidRDefault="003F0478" w:rsidP="003F0478">
      <w:pPr>
        <w:rPr>
          <w:rFonts w:cs="Arial"/>
          <w:b/>
          <w:u w:val="single"/>
        </w:rPr>
      </w:pPr>
      <w:r w:rsidRPr="003F0478">
        <w:rPr>
          <w:rFonts w:cs="Arial"/>
          <w:b/>
          <w:u w:val="single"/>
        </w:rPr>
        <w:t>Residues data</w:t>
      </w:r>
    </w:p>
    <w:p w14:paraId="6C1649A4" w14:textId="77777777" w:rsidR="00264E1B" w:rsidRPr="00264E1B" w:rsidRDefault="00264E1B" w:rsidP="00264E1B">
      <w:pPr>
        <w:jc w:val="both"/>
        <w:rPr>
          <w:rFonts w:cs="Arial"/>
        </w:rPr>
      </w:pPr>
      <w:r w:rsidRPr="00264E1B">
        <w:rPr>
          <w:rFonts w:cs="Arial"/>
        </w:rPr>
        <w:t xml:space="preserve">No specific residue data were submitted in the context of this dossier. The product </w:t>
      </w:r>
      <w:r w:rsidR="00DF6047" w:rsidRPr="006F1E70">
        <w:rPr>
          <w:rFonts w:eastAsia="Calibri" w:cs="Times New Roman"/>
          <w:lang w:val="en-US" w:eastAsia="en-US"/>
        </w:rPr>
        <w:t>PPG_CLASS1_WB</w:t>
      </w:r>
      <w:r w:rsidRPr="00264E1B">
        <w:rPr>
          <w:rFonts w:cs="Arial"/>
        </w:rPr>
        <w:t xml:space="preserve"> is intended to be used as preventive and curative treatment for interior woods. These preventive and curative treatments are done by professionals and non-professionals by brush/roller/pad/superficial application, spray application or injection. It will not get into contact with food, feed or livestock. Residues in food, feed or livestock are not expected. Considering the intended uses no data is required.</w:t>
      </w:r>
    </w:p>
    <w:p w14:paraId="2E14060D" w14:textId="77777777" w:rsidR="00264E1B" w:rsidRPr="00F472F5" w:rsidRDefault="00264E1B" w:rsidP="00264E1B">
      <w:pPr>
        <w:jc w:val="both"/>
        <w:rPr>
          <w:rFonts w:ascii="Arial" w:hAnsi="Arial" w:cs="Arial"/>
        </w:rPr>
      </w:pPr>
    </w:p>
    <w:p w14:paraId="5138E2BC" w14:textId="77777777" w:rsidR="004A67D2" w:rsidRPr="004A67D2" w:rsidRDefault="004A67D2" w:rsidP="004A67D2">
      <w:pPr>
        <w:rPr>
          <w:rFonts w:cs="Arial"/>
          <w:b/>
          <w:u w:val="single"/>
        </w:rPr>
      </w:pPr>
      <w:r w:rsidRPr="004A67D2">
        <w:rPr>
          <w:rFonts w:cs="Arial"/>
          <w:b/>
          <w:u w:val="single"/>
        </w:rPr>
        <w:t>Ecotoxicology data</w:t>
      </w:r>
    </w:p>
    <w:p w14:paraId="0E5F211D" w14:textId="50CE3E83" w:rsidR="004A67D2" w:rsidRDefault="004A67D2" w:rsidP="004A67D2">
      <w:pPr>
        <w:jc w:val="both"/>
        <w:rPr>
          <w:rFonts w:cs="Arial"/>
          <w:iCs/>
          <w:lang w:val="en-US" w:eastAsia="en-US"/>
        </w:rPr>
      </w:pPr>
      <w:r>
        <w:rPr>
          <w:rFonts w:cs="Arial"/>
          <w:iCs/>
          <w:lang w:val="en-US" w:eastAsia="en-US"/>
        </w:rPr>
        <w:t xml:space="preserve">No study was provided. </w:t>
      </w:r>
    </w:p>
    <w:p w14:paraId="1340FEA9" w14:textId="2A985536" w:rsidR="00A405D6" w:rsidRDefault="00A405D6" w:rsidP="004A67D2">
      <w:pPr>
        <w:jc w:val="both"/>
        <w:rPr>
          <w:rFonts w:cs="Arial"/>
          <w:iCs/>
          <w:lang w:val="en-US" w:eastAsia="en-US"/>
        </w:rPr>
      </w:pPr>
    </w:p>
    <w:p w14:paraId="3109BE74" w14:textId="77777777" w:rsidR="00A405D6" w:rsidRDefault="00A405D6" w:rsidP="004A67D2">
      <w:pPr>
        <w:jc w:val="both"/>
        <w:rPr>
          <w:rFonts w:cs="Arial"/>
          <w:iCs/>
          <w:lang w:val="en-US" w:eastAsia="en-US"/>
        </w:rPr>
      </w:pPr>
    </w:p>
    <w:p w14:paraId="72860EB4" w14:textId="77777777" w:rsidR="00693C5B" w:rsidRPr="00693C5B" w:rsidRDefault="00693C5B" w:rsidP="00050194">
      <w:pPr>
        <w:jc w:val="both"/>
        <w:rPr>
          <w:rFonts w:cs="Arial"/>
          <w:iCs/>
          <w:lang w:val="en-US" w:eastAsia="en-US"/>
        </w:rPr>
      </w:pPr>
    </w:p>
    <w:p w14:paraId="1BEEFFEF" w14:textId="77777777" w:rsidR="009D0C0B" w:rsidRPr="00160C71" w:rsidRDefault="00FA480B">
      <w:pPr>
        <w:pStyle w:val="Titre4"/>
        <w:rPr>
          <w:rFonts w:ascii="Times New Roman" w:hAnsi="Times New Roman" w:cs="Times New Roman"/>
          <w:b/>
          <w:i/>
          <w:iCs/>
          <w:lang w:eastAsia="en-US"/>
        </w:rPr>
      </w:pPr>
      <w:bookmarkStart w:id="197" w:name="_Toc512506118"/>
      <w:r w:rsidRPr="00160C71">
        <w:rPr>
          <w:b/>
        </w:rPr>
        <w:t>Access to documentation</w:t>
      </w:r>
      <w:bookmarkEnd w:id="197"/>
    </w:p>
    <w:p w14:paraId="3ADD4712" w14:textId="77777777" w:rsidR="009D0C0B" w:rsidRPr="00B174B6" w:rsidRDefault="00B174B6" w:rsidP="00B174B6">
      <w:pPr>
        <w:jc w:val="both"/>
        <w:rPr>
          <w:rFonts w:eastAsia="Calibri" w:cs="Times New Roman"/>
          <w:iCs/>
          <w:lang w:eastAsia="en-US"/>
        </w:rPr>
      </w:pPr>
      <w:r w:rsidRPr="00B174B6">
        <w:rPr>
          <w:rFonts w:eastAsia="Calibri" w:cs="Times New Roman"/>
          <w:iCs/>
          <w:lang w:eastAsia="en-US"/>
        </w:rPr>
        <w:t>PPG has access to analytical methods on the active substance Cypermethrin with a Letter of Access of Agriphar.</w:t>
      </w:r>
    </w:p>
    <w:bookmarkEnd w:id="195"/>
    <w:p w14:paraId="55FC4FCF" w14:textId="77777777" w:rsidR="009D0C0B" w:rsidRDefault="009D0C0B">
      <w:pPr>
        <w:spacing w:line="260" w:lineRule="atLeast"/>
        <w:rPr>
          <w:rFonts w:eastAsia="Calibri"/>
          <w:lang w:val="de-DE" w:eastAsia="en-US"/>
        </w:rPr>
      </w:pPr>
    </w:p>
    <w:p w14:paraId="4B8EA2F9" w14:textId="77777777" w:rsidR="009D0C0B" w:rsidRDefault="009D0C0B">
      <w:pPr>
        <w:pageBreakBefore/>
        <w:rPr>
          <w:rFonts w:eastAsia="Calibri"/>
          <w:sz w:val="24"/>
          <w:szCs w:val="24"/>
          <w:u w:val="single"/>
          <w:lang w:val="de-DE" w:eastAsia="en-US"/>
        </w:rPr>
      </w:pPr>
    </w:p>
    <w:p w14:paraId="3A0EFE14" w14:textId="77777777" w:rsidR="009D0C0B" w:rsidRDefault="00FA480B">
      <w:pPr>
        <w:pStyle w:val="Titre2"/>
      </w:pPr>
      <w:bookmarkStart w:id="198" w:name="_Toc512506119"/>
      <w:r>
        <w:t>Assessment of the biocidal product family</w:t>
      </w:r>
      <w:bookmarkEnd w:id="198"/>
    </w:p>
    <w:p w14:paraId="6C361403" w14:textId="77777777" w:rsidR="009D0C0B" w:rsidRDefault="00FA480B">
      <w:pPr>
        <w:pStyle w:val="Titre3"/>
      </w:pPr>
      <w:bookmarkStart w:id="199" w:name="_Toc512506120"/>
      <w:r>
        <w:t>Intended use(s) as applied for by the applicant</w:t>
      </w:r>
      <w:bookmarkEnd w:id="199"/>
      <w:r>
        <w:t xml:space="preserve"> </w:t>
      </w:r>
    </w:p>
    <w:p w14:paraId="71AAB39E" w14:textId="77777777" w:rsidR="000B4673" w:rsidRDefault="000B4673" w:rsidP="000B4673">
      <w:pPr>
        <w:pStyle w:val="Lgende"/>
        <w:spacing w:after="120"/>
        <w:ind w:left="0" w:firstLine="0"/>
        <w:rPr>
          <w:rFonts w:ascii="Verdana" w:hAnsi="Verdana"/>
        </w:rPr>
      </w:pPr>
      <w:r w:rsidRPr="004A67D2">
        <w:rPr>
          <w:rFonts w:ascii="Verdana" w:hAnsi="Verdana"/>
        </w:rPr>
        <w:t xml:space="preserve">Table </w:t>
      </w:r>
      <w:r w:rsidRPr="004A67D2">
        <w:rPr>
          <w:rFonts w:ascii="Verdana" w:hAnsi="Verdana"/>
        </w:rPr>
        <w:fldChar w:fldCharType="begin"/>
      </w:r>
      <w:r w:rsidRPr="004A67D2">
        <w:rPr>
          <w:rFonts w:ascii="Verdana" w:hAnsi="Verdana"/>
        </w:rPr>
        <w:instrText xml:space="preserve"> SEQ Table \* ARABIC </w:instrText>
      </w:r>
      <w:r w:rsidRPr="004A67D2">
        <w:rPr>
          <w:rFonts w:ascii="Verdana" w:hAnsi="Verdana"/>
        </w:rPr>
        <w:fldChar w:fldCharType="separate"/>
      </w:r>
      <w:r w:rsidRPr="004A67D2">
        <w:rPr>
          <w:rFonts w:ascii="Verdana" w:hAnsi="Verdana"/>
          <w:noProof/>
        </w:rPr>
        <w:t>1</w:t>
      </w:r>
      <w:r w:rsidRPr="004A67D2">
        <w:rPr>
          <w:rFonts w:ascii="Verdana" w:hAnsi="Verdana"/>
        </w:rPr>
        <w:fldChar w:fldCharType="end"/>
      </w:r>
      <w:r w:rsidRPr="004A67D2">
        <w:rPr>
          <w:rFonts w:ascii="Verdana" w:hAnsi="Verdana"/>
        </w:rPr>
        <w:t>. Intended use # 1 – X6089CR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B4673" w14:paraId="3F7AC1C8"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B9B068" w14:textId="77777777" w:rsidR="000B4673" w:rsidRDefault="000B4673" w:rsidP="000B4673">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B150EF" w14:textId="77777777" w:rsidR="000B4673" w:rsidRPr="00073AE2" w:rsidRDefault="000B4673" w:rsidP="000B4673">
            <w:pPr>
              <w:rPr>
                <w:rFonts w:cs="Arial"/>
                <w:bCs/>
                <w:lang w:val="de-DE" w:eastAsia="de-DE"/>
              </w:rPr>
            </w:pPr>
            <w:r w:rsidRPr="00073AE2">
              <w:rPr>
                <w:rFonts w:cs="Arial"/>
                <w:bCs/>
                <w:lang w:val="de-DE" w:eastAsia="de-DE"/>
              </w:rPr>
              <w:t>8</w:t>
            </w:r>
          </w:p>
        </w:tc>
      </w:tr>
      <w:tr w:rsidR="000B4673" w:rsidRPr="004A49EF" w14:paraId="00D77430"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368F124" w14:textId="77777777" w:rsidR="000B4673" w:rsidRDefault="000B4673" w:rsidP="000B4673">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F7E9F7" w14:textId="77777777" w:rsidR="000B4673" w:rsidRPr="00073AE2" w:rsidRDefault="000B4673" w:rsidP="000B4673">
            <w:pPr>
              <w:rPr>
                <w:rFonts w:cs="Arial"/>
                <w:bCs/>
                <w:lang w:eastAsia="de-DE"/>
              </w:rPr>
            </w:pPr>
          </w:p>
        </w:tc>
      </w:tr>
      <w:tr w:rsidR="000B4673" w:rsidRPr="006A04C9" w14:paraId="55622967" w14:textId="77777777" w:rsidTr="000B4673">
        <w:trPr>
          <w:trHeight w:val="106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491058A" w14:textId="77777777" w:rsidR="000B4673" w:rsidRDefault="000B4673" w:rsidP="000B4673">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8E7081" w14:textId="77777777" w:rsidR="000B4673" w:rsidRPr="00073AE2" w:rsidRDefault="000B4673" w:rsidP="000B4673">
            <w:pPr>
              <w:autoSpaceDE w:val="0"/>
              <w:autoSpaceDN w:val="0"/>
              <w:adjustRightInd w:val="0"/>
              <w:rPr>
                <w:rFonts w:eastAsiaTheme="minorHAnsi" w:cs="Arial"/>
                <w:color w:val="000000"/>
                <w:lang w:val="en-US" w:eastAsia="en-US"/>
              </w:rPr>
            </w:pPr>
            <w:r w:rsidRPr="00073AE2">
              <w:rPr>
                <w:rFonts w:eastAsiaTheme="minorHAnsi" w:cs="Arial"/>
                <w:color w:val="000000"/>
                <w:lang w:val="en-US" w:eastAsia="en-US"/>
              </w:rPr>
              <w:t>Wood boring insects (house longhorn beetle, common furniture beetle and powder post beetles)</w:t>
            </w:r>
          </w:p>
          <w:p w14:paraId="357EBCFC" w14:textId="77777777" w:rsidR="000B4673" w:rsidRPr="00073AE2" w:rsidRDefault="000B4673" w:rsidP="000B4673">
            <w:pPr>
              <w:autoSpaceDE w:val="0"/>
              <w:autoSpaceDN w:val="0"/>
              <w:adjustRightInd w:val="0"/>
              <w:rPr>
                <w:rFonts w:eastAsiaTheme="minorHAnsi" w:cs="Arial"/>
                <w:color w:val="000000"/>
                <w:lang w:val="en-US" w:eastAsia="en-US"/>
              </w:rPr>
            </w:pPr>
          </w:p>
          <w:p w14:paraId="5A24EB42" w14:textId="02ABF276" w:rsidR="000B4673" w:rsidRPr="00F20F2A" w:rsidRDefault="000B4673" w:rsidP="000B4673">
            <w:pPr>
              <w:rPr>
                <w:rFonts w:cs="Arial"/>
                <w:bCs/>
                <w:lang w:val="fr-FR" w:eastAsia="de-DE"/>
              </w:rPr>
            </w:pPr>
            <w:r w:rsidRPr="00F20F2A">
              <w:rPr>
                <w:rFonts w:eastAsiaTheme="minorHAnsi" w:cs="Arial"/>
                <w:color w:val="000000"/>
                <w:lang w:val="fr-FR" w:eastAsia="en-US"/>
              </w:rPr>
              <w:t xml:space="preserve">Subterranean termites (genus </w:t>
            </w:r>
            <w:r w:rsidRPr="00F20F2A">
              <w:rPr>
                <w:rFonts w:eastAsiaTheme="minorHAnsi" w:cs="Arial"/>
                <w:i/>
                <w:color w:val="000000"/>
                <w:lang w:val="fr-FR" w:eastAsia="en-US"/>
              </w:rPr>
              <w:t>Reticulitermes</w:t>
            </w:r>
            <w:r w:rsidR="00155396" w:rsidRPr="00F20F2A">
              <w:rPr>
                <w:rFonts w:eastAsiaTheme="minorHAnsi" w:cs="Arial"/>
                <w:i/>
                <w:color w:val="000000"/>
                <w:lang w:val="fr-FR" w:eastAsia="en-US"/>
              </w:rPr>
              <w:t xml:space="preserve"> spp</w:t>
            </w:r>
            <w:r w:rsidRPr="00F20F2A">
              <w:rPr>
                <w:rFonts w:eastAsiaTheme="minorHAnsi" w:cs="Arial"/>
                <w:color w:val="000000"/>
                <w:lang w:val="fr-FR" w:eastAsia="en-US"/>
              </w:rPr>
              <w:t>)</w:t>
            </w:r>
          </w:p>
        </w:tc>
      </w:tr>
      <w:tr w:rsidR="000B4673" w14:paraId="43334251"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DB39DF" w14:textId="77777777" w:rsidR="000B4673" w:rsidRDefault="000B4673" w:rsidP="000B4673">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47F79A" w14:textId="77777777" w:rsidR="000B4673" w:rsidRPr="00073AE2" w:rsidRDefault="000B4673" w:rsidP="000B4673">
            <w:pPr>
              <w:rPr>
                <w:rFonts w:cs="Arial"/>
                <w:bCs/>
                <w:lang w:eastAsia="de-DE"/>
              </w:rPr>
            </w:pPr>
            <w:r w:rsidRPr="00073AE2">
              <w:rPr>
                <w:rFonts w:cs="Arial"/>
                <w:bCs/>
                <w:lang w:eastAsia="de-DE"/>
              </w:rPr>
              <w:t>Use class 1</w:t>
            </w:r>
          </w:p>
          <w:p w14:paraId="5DF2B5BF" w14:textId="77777777" w:rsidR="000B4673" w:rsidRPr="00073AE2" w:rsidRDefault="000B4673" w:rsidP="000B4673">
            <w:pPr>
              <w:rPr>
                <w:rFonts w:cs="Arial"/>
                <w:bCs/>
                <w:lang w:eastAsia="de-DE"/>
              </w:rPr>
            </w:pPr>
            <w:r w:rsidRPr="00073AE2">
              <w:rPr>
                <w:rFonts w:cs="Arial"/>
                <w:bCs/>
                <w:lang w:eastAsia="de-DE"/>
              </w:rPr>
              <w:t>Indoor</w:t>
            </w:r>
          </w:p>
        </w:tc>
      </w:tr>
      <w:tr w:rsidR="000B4673" w14:paraId="39AF09E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08406C7" w14:textId="77777777" w:rsidR="000B4673" w:rsidRDefault="000B4673" w:rsidP="000B4673">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04C29C" w14:textId="77777777" w:rsidR="000B4673" w:rsidRPr="00073AE2" w:rsidRDefault="000B4673" w:rsidP="000B4673">
            <w:pPr>
              <w:rPr>
                <w:rFonts w:cs="Arial"/>
                <w:bCs/>
                <w:lang w:val="de-DE" w:eastAsia="de-DE"/>
              </w:rPr>
            </w:pPr>
            <w:r w:rsidRPr="00073AE2">
              <w:rPr>
                <w:rFonts w:cs="Arial"/>
                <w:bCs/>
                <w:lang w:val="de-DE" w:eastAsia="de-DE"/>
              </w:rPr>
              <w:t>Preventive treatment - use class 1</w:t>
            </w:r>
          </w:p>
          <w:p w14:paraId="45AA84A2" w14:textId="77777777" w:rsidR="000B4673" w:rsidRPr="00073AE2" w:rsidRDefault="000B4673" w:rsidP="000B4673">
            <w:pPr>
              <w:rPr>
                <w:rFonts w:cs="Arial"/>
                <w:bCs/>
                <w:lang w:val="de-DE" w:eastAsia="de-DE"/>
              </w:rPr>
            </w:pPr>
            <w:r w:rsidRPr="00073AE2">
              <w:rPr>
                <w:rFonts w:cs="Arial"/>
                <w:bCs/>
                <w:lang w:val="de-DE" w:eastAsia="de-DE"/>
              </w:rPr>
              <w:t>Curative treatment / wood in service</w:t>
            </w:r>
            <w:r w:rsidR="008C7836">
              <w:rPr>
                <w:rFonts w:cs="Arial"/>
                <w:bCs/>
                <w:lang w:val="de-DE" w:eastAsia="de-DE"/>
              </w:rPr>
              <w:t xml:space="preserve"> indoor</w:t>
            </w:r>
          </w:p>
        </w:tc>
      </w:tr>
      <w:tr w:rsidR="000B4673" w:rsidRPr="004A49EF" w14:paraId="2043AC23"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1BAE99" w14:textId="77777777" w:rsidR="000B4673" w:rsidRDefault="000B4673" w:rsidP="000B4673">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05E897" w14:textId="77777777" w:rsidR="000B4673" w:rsidRPr="00073AE2" w:rsidRDefault="000B4673" w:rsidP="000B4673">
            <w:pPr>
              <w:rPr>
                <w:rFonts w:cs="Arial"/>
                <w:bCs/>
                <w:lang w:eastAsia="de-DE"/>
              </w:rPr>
            </w:pPr>
            <w:r w:rsidRPr="00073AE2">
              <w:rPr>
                <w:rFonts w:cs="Arial"/>
                <w:bCs/>
                <w:lang w:eastAsia="de-DE"/>
              </w:rPr>
              <w:t>Superficial application / brush / roller / pad treatment</w:t>
            </w:r>
          </w:p>
          <w:p w14:paraId="3DB8CDDC" w14:textId="77777777" w:rsidR="000B4673" w:rsidRPr="00073AE2" w:rsidRDefault="000B4673" w:rsidP="000B4673">
            <w:pPr>
              <w:rPr>
                <w:rFonts w:cs="Arial"/>
                <w:bCs/>
                <w:lang w:eastAsia="de-DE"/>
              </w:rPr>
            </w:pPr>
            <w:r w:rsidRPr="00073AE2">
              <w:rPr>
                <w:rFonts w:cs="Arial"/>
                <w:bCs/>
                <w:lang w:eastAsia="de-DE"/>
              </w:rPr>
              <w:t>Superficial application / spraying treatment</w:t>
            </w:r>
          </w:p>
          <w:p w14:paraId="75BE4510" w14:textId="77777777" w:rsidR="000B4673" w:rsidRPr="00073AE2" w:rsidRDefault="000B4673" w:rsidP="000B4673">
            <w:pPr>
              <w:rPr>
                <w:rFonts w:cs="Arial"/>
                <w:bCs/>
                <w:lang w:eastAsia="de-DE"/>
              </w:rPr>
            </w:pPr>
            <w:r w:rsidRPr="00073AE2">
              <w:rPr>
                <w:rFonts w:cs="Arial"/>
                <w:bCs/>
                <w:lang w:eastAsia="de-DE"/>
              </w:rPr>
              <w:t xml:space="preserve">Injection (in combination with superficial application) </w:t>
            </w:r>
          </w:p>
          <w:p w14:paraId="1F6C7658" w14:textId="77777777" w:rsidR="000B4673" w:rsidRPr="00073AE2" w:rsidRDefault="000B4673" w:rsidP="000B4673">
            <w:pPr>
              <w:rPr>
                <w:rFonts w:cs="Arial"/>
                <w:bCs/>
                <w:lang w:eastAsia="de-DE"/>
              </w:rPr>
            </w:pPr>
          </w:p>
          <w:p w14:paraId="1F04C771" w14:textId="77777777" w:rsidR="000B4673" w:rsidRPr="00073AE2" w:rsidRDefault="000B4673" w:rsidP="000B4673">
            <w:pPr>
              <w:rPr>
                <w:rFonts w:cs="Arial"/>
                <w:bCs/>
                <w:lang w:eastAsia="de-DE"/>
              </w:rPr>
            </w:pPr>
            <w:r w:rsidRPr="00073AE2">
              <w:rPr>
                <w:rFonts w:cs="Arial"/>
                <w:bCs/>
                <w:lang w:eastAsia="de-DE"/>
              </w:rPr>
              <w:t>Rate:</w:t>
            </w:r>
          </w:p>
          <w:p w14:paraId="1563F9BE" w14:textId="77777777" w:rsidR="00AD4791" w:rsidRDefault="000B4673" w:rsidP="000B4673">
            <w:pPr>
              <w:rPr>
                <w:rFonts w:cs="Arial"/>
                <w:bCs/>
                <w:lang w:eastAsia="de-DE"/>
              </w:rPr>
            </w:pPr>
            <w:r w:rsidRPr="00073AE2">
              <w:rPr>
                <w:rFonts w:cs="Arial"/>
                <w:bCs/>
                <w:lang w:eastAsia="de-DE"/>
              </w:rPr>
              <w:t xml:space="preserve">200 g/m² for preventive treatment, </w:t>
            </w:r>
          </w:p>
          <w:p w14:paraId="3770B0A3" w14:textId="77777777" w:rsidR="00AD4791" w:rsidRDefault="00AD4791" w:rsidP="000B4673">
            <w:pPr>
              <w:rPr>
                <w:rFonts w:cs="Arial"/>
                <w:bCs/>
                <w:lang w:eastAsia="de-DE"/>
              </w:rPr>
            </w:pPr>
          </w:p>
          <w:p w14:paraId="7935230B" w14:textId="77777777" w:rsidR="000B4673" w:rsidRPr="00073AE2" w:rsidRDefault="000B4673" w:rsidP="000B4673">
            <w:pPr>
              <w:rPr>
                <w:rFonts w:cs="Arial"/>
                <w:bCs/>
                <w:lang w:eastAsia="de-DE"/>
              </w:rPr>
            </w:pPr>
            <w:r w:rsidRPr="00073AE2">
              <w:rPr>
                <w:rFonts w:cs="Arial"/>
                <w:bCs/>
                <w:lang w:eastAsia="de-DE"/>
              </w:rPr>
              <w:t>300 g/m² for curative treatment</w:t>
            </w:r>
            <w:r w:rsidR="00AD4791">
              <w:rPr>
                <w:rFonts w:cs="Arial"/>
                <w:bCs/>
                <w:lang w:eastAsia="de-DE"/>
              </w:rPr>
              <w:t xml:space="preserve"> by superficial applicat</w:t>
            </w:r>
            <w:r w:rsidR="00061D7C">
              <w:rPr>
                <w:rFonts w:cs="Arial"/>
                <w:bCs/>
                <w:lang w:eastAsia="de-DE"/>
              </w:rPr>
              <w:t>i</w:t>
            </w:r>
            <w:r w:rsidR="00AD4791">
              <w:rPr>
                <w:rFonts w:cs="Arial"/>
                <w:bCs/>
                <w:lang w:eastAsia="de-DE"/>
              </w:rPr>
              <w:t>on</w:t>
            </w:r>
            <w:r w:rsidRPr="00073AE2">
              <w:rPr>
                <w:rFonts w:cs="Arial"/>
                <w:bCs/>
                <w:lang w:eastAsia="de-DE"/>
              </w:rPr>
              <w:t>,</w:t>
            </w:r>
          </w:p>
          <w:p w14:paraId="068E684B" w14:textId="77777777" w:rsidR="000B4673" w:rsidRPr="00073AE2" w:rsidRDefault="000B4673" w:rsidP="000B4673">
            <w:pPr>
              <w:rPr>
                <w:rFonts w:cs="Arial"/>
                <w:bCs/>
                <w:lang w:eastAsia="de-DE"/>
              </w:rPr>
            </w:pPr>
            <w:r w:rsidRPr="00073AE2">
              <w:rPr>
                <w:rFonts w:cs="Arial"/>
                <w:bCs/>
                <w:lang w:eastAsia="de-DE"/>
              </w:rPr>
              <w:t>180 g/m² for injection (20 mL per hole, 9 holes/m²)</w:t>
            </w:r>
          </w:p>
        </w:tc>
      </w:tr>
      <w:tr w:rsidR="000B4673" w:rsidRPr="000E2E68" w14:paraId="2236BD2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F2F789B" w14:textId="77777777" w:rsidR="000B4673" w:rsidRDefault="000B4673" w:rsidP="000B4673">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32AD7F" w14:textId="77777777" w:rsidR="000B4673" w:rsidRPr="004A67D2" w:rsidRDefault="000B4673" w:rsidP="000B4673">
            <w:pPr>
              <w:rPr>
                <w:rFonts w:cs="Arial"/>
                <w:bCs/>
                <w:lang w:val="it-IT" w:eastAsia="de-DE"/>
              </w:rPr>
            </w:pPr>
            <w:r w:rsidRPr="004A67D2">
              <w:rPr>
                <w:rFonts w:cs="Arial"/>
                <w:bCs/>
                <w:lang w:val="it-IT" w:eastAsia="de-DE"/>
              </w:rPr>
              <w:t>Professional Non professional / general public</w:t>
            </w:r>
          </w:p>
        </w:tc>
      </w:tr>
      <w:tr w:rsidR="000B4673" w:rsidRPr="004A49EF" w14:paraId="2F0754CF"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0336BE" w14:textId="77777777" w:rsidR="000B4673" w:rsidRDefault="000B4673" w:rsidP="000B4673">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B57EBFD" w14:textId="77777777" w:rsidR="000B4673" w:rsidRPr="00073AE2" w:rsidRDefault="000B4673" w:rsidP="000B4673">
            <w:pPr>
              <w:keepNext/>
              <w:rPr>
                <w:rFonts w:cs="Arial"/>
              </w:rPr>
            </w:pPr>
            <w:r w:rsidRPr="00073AE2">
              <w:rPr>
                <w:rFonts w:cs="Arial"/>
              </w:rPr>
              <w:t>- 5 L and 6 L metal cans</w:t>
            </w:r>
          </w:p>
          <w:p w14:paraId="7705485C" w14:textId="77777777" w:rsidR="000B4673" w:rsidRPr="00073AE2" w:rsidRDefault="000B4673" w:rsidP="000B4673">
            <w:pPr>
              <w:keepNext/>
              <w:rPr>
                <w:rFonts w:cs="Arial"/>
              </w:rPr>
            </w:pPr>
            <w:r w:rsidRPr="00073AE2">
              <w:rPr>
                <w:rFonts w:cs="Arial"/>
              </w:rPr>
              <w:t>- 25 L and 30 L metal pails</w:t>
            </w:r>
          </w:p>
          <w:p w14:paraId="20B5F094" w14:textId="77777777" w:rsidR="000B4673" w:rsidRPr="006F1E70" w:rsidRDefault="000B4673" w:rsidP="000B4673">
            <w:pPr>
              <w:keepNext/>
              <w:rPr>
                <w:rFonts w:cs="Arial"/>
                <w:lang w:val="sv-SE"/>
              </w:rPr>
            </w:pPr>
            <w:r w:rsidRPr="006F1E70">
              <w:rPr>
                <w:rFonts w:cs="Arial"/>
                <w:lang w:val="sv-SE"/>
              </w:rPr>
              <w:t>- 30 L HDPE pail</w:t>
            </w:r>
          </w:p>
          <w:p w14:paraId="7EDB1AAE" w14:textId="77777777" w:rsidR="000B4673" w:rsidRPr="006F1E70" w:rsidRDefault="000B4673" w:rsidP="000B4673">
            <w:pPr>
              <w:keepNext/>
              <w:rPr>
                <w:rFonts w:cs="Arial"/>
                <w:lang w:val="sv-SE"/>
              </w:rPr>
            </w:pPr>
            <w:r w:rsidRPr="006F1E70">
              <w:rPr>
                <w:rFonts w:cs="Arial"/>
                <w:lang w:val="sv-SE"/>
              </w:rPr>
              <w:t>- 55 L metal drum</w:t>
            </w:r>
          </w:p>
          <w:p w14:paraId="369B78E7" w14:textId="77777777" w:rsidR="000B4673" w:rsidRPr="00073AE2" w:rsidRDefault="000B4673" w:rsidP="000B4673">
            <w:pPr>
              <w:keepNext/>
              <w:rPr>
                <w:rFonts w:cs="Arial"/>
              </w:rPr>
            </w:pPr>
            <w:r w:rsidRPr="00073AE2">
              <w:rPr>
                <w:rFonts w:cs="Arial"/>
              </w:rPr>
              <w:t>- 200 L HDPE drum</w:t>
            </w:r>
          </w:p>
          <w:p w14:paraId="0579FAC8" w14:textId="77777777" w:rsidR="000B4673" w:rsidRPr="00073AE2" w:rsidRDefault="000B4673" w:rsidP="000B4673">
            <w:pPr>
              <w:keepNext/>
              <w:rPr>
                <w:rFonts w:cs="Arial"/>
              </w:rPr>
            </w:pPr>
            <w:r w:rsidRPr="00073AE2">
              <w:rPr>
                <w:rFonts w:cs="Arial"/>
              </w:rPr>
              <w:t xml:space="preserve">- 1000 L HDPE intermediate bulk container. </w:t>
            </w:r>
          </w:p>
          <w:p w14:paraId="33967B5C" w14:textId="77777777" w:rsidR="000B4673" w:rsidRPr="00073AE2" w:rsidRDefault="000B4673" w:rsidP="000B4673">
            <w:pPr>
              <w:rPr>
                <w:rFonts w:cs="Arial"/>
                <w:bCs/>
                <w:lang w:eastAsia="de-DE"/>
              </w:rPr>
            </w:pPr>
            <w:r w:rsidRPr="00073AE2">
              <w:rPr>
                <w:rFonts w:cs="Arial"/>
              </w:rPr>
              <w:t>All packagings are hermetically closed with a cap.</w:t>
            </w:r>
          </w:p>
        </w:tc>
      </w:tr>
    </w:tbl>
    <w:p w14:paraId="017CF3D7" w14:textId="77777777" w:rsidR="000B4673" w:rsidRDefault="000B4673" w:rsidP="000B4673">
      <w:pPr>
        <w:rPr>
          <w:lang w:val="de-DE" w:eastAsia="en-US"/>
        </w:rPr>
      </w:pPr>
    </w:p>
    <w:p w14:paraId="31A326BE" w14:textId="77777777" w:rsidR="000B4673" w:rsidRDefault="000B4673" w:rsidP="000B4673">
      <w:pPr>
        <w:pStyle w:val="Lgende"/>
        <w:spacing w:after="120"/>
        <w:ind w:left="0" w:firstLine="0"/>
        <w:rPr>
          <w:rFonts w:ascii="Verdana" w:hAnsi="Verdana"/>
        </w:rPr>
      </w:pPr>
      <w:r w:rsidRPr="004A67D2">
        <w:rPr>
          <w:rFonts w:ascii="Verdana" w:hAnsi="Verdana"/>
        </w:rPr>
        <w:t>Table 2. Intended use # 2 – X6089HA1</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B4673" w14:paraId="73505CA8"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B12243C" w14:textId="77777777" w:rsidR="000B4673" w:rsidRDefault="000B4673" w:rsidP="000B4673">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04F5A3" w14:textId="77777777" w:rsidR="000B4673" w:rsidRDefault="000B4673" w:rsidP="000B4673">
            <w:pPr>
              <w:rPr>
                <w:rFonts w:cs="Arial"/>
                <w:bCs/>
                <w:lang w:val="de-DE" w:eastAsia="de-DE"/>
              </w:rPr>
            </w:pPr>
            <w:r>
              <w:rPr>
                <w:rFonts w:cs="Arial"/>
                <w:bCs/>
                <w:lang w:val="de-DE" w:eastAsia="de-DE"/>
              </w:rPr>
              <w:t>8</w:t>
            </w:r>
          </w:p>
        </w:tc>
      </w:tr>
      <w:tr w:rsidR="000B4673" w:rsidRPr="004A49EF" w14:paraId="65909B94"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FF8F31" w14:textId="77777777" w:rsidR="000B4673" w:rsidRDefault="000B4673" w:rsidP="000B4673">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2535E0" w14:textId="77777777" w:rsidR="000B4673" w:rsidRDefault="000B4673" w:rsidP="000B4673">
            <w:pPr>
              <w:rPr>
                <w:rFonts w:cs="Arial"/>
                <w:bCs/>
                <w:lang w:eastAsia="de-DE"/>
              </w:rPr>
            </w:pPr>
          </w:p>
        </w:tc>
      </w:tr>
      <w:tr w:rsidR="000B4673" w:rsidRPr="004A49EF" w14:paraId="4CBE2C96" w14:textId="77777777" w:rsidTr="000B4673">
        <w:trPr>
          <w:trHeight w:val="106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AD685C" w14:textId="77777777" w:rsidR="000B4673" w:rsidRDefault="000B4673" w:rsidP="000B4673">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898B54" w14:textId="77777777" w:rsidR="000B4673" w:rsidRDefault="000B4673" w:rsidP="000B4673">
            <w:pPr>
              <w:autoSpaceDE w:val="0"/>
              <w:autoSpaceDN w:val="0"/>
              <w:adjustRightInd w:val="0"/>
              <w:rPr>
                <w:rFonts w:eastAsiaTheme="minorHAnsi" w:cs="Arial"/>
                <w:color w:val="000000"/>
                <w:lang w:val="en-US" w:eastAsia="en-US"/>
              </w:rPr>
            </w:pPr>
            <w:r w:rsidRPr="00073AE2">
              <w:rPr>
                <w:rFonts w:eastAsiaTheme="minorHAnsi" w:cs="Arial"/>
                <w:color w:val="000000"/>
                <w:lang w:val="en-US" w:eastAsia="en-US"/>
              </w:rPr>
              <w:t>Wood boring insects</w:t>
            </w:r>
            <w:r>
              <w:rPr>
                <w:rFonts w:eastAsiaTheme="minorHAnsi" w:cs="Arial"/>
                <w:color w:val="000000"/>
                <w:lang w:val="en-US" w:eastAsia="en-US"/>
              </w:rPr>
              <w:t xml:space="preserve"> </w:t>
            </w:r>
            <w:r w:rsidRPr="00073AE2">
              <w:rPr>
                <w:rFonts w:eastAsiaTheme="minorHAnsi" w:cs="Arial"/>
                <w:color w:val="000000"/>
                <w:lang w:val="en-US" w:eastAsia="en-US"/>
              </w:rPr>
              <w:t>(house longhorn beetle, common furniture beetle and powder post beetles)</w:t>
            </w:r>
          </w:p>
          <w:p w14:paraId="01B303BD" w14:textId="77777777" w:rsidR="000B4673" w:rsidRPr="00073AE2" w:rsidRDefault="000B4673" w:rsidP="000B4673">
            <w:pPr>
              <w:autoSpaceDE w:val="0"/>
              <w:autoSpaceDN w:val="0"/>
              <w:adjustRightInd w:val="0"/>
              <w:rPr>
                <w:rFonts w:eastAsiaTheme="minorHAnsi" w:cs="Arial"/>
                <w:color w:val="000000"/>
                <w:lang w:val="en-US" w:eastAsia="en-US"/>
              </w:rPr>
            </w:pPr>
          </w:p>
          <w:p w14:paraId="4BA3248E" w14:textId="19813EA2" w:rsidR="000B4673" w:rsidRDefault="000B4673" w:rsidP="00AD4791">
            <w:pPr>
              <w:rPr>
                <w:rFonts w:cs="Arial"/>
                <w:bCs/>
                <w:lang w:eastAsia="de-DE"/>
              </w:rPr>
            </w:pPr>
            <w:r w:rsidRPr="00073AE2">
              <w:rPr>
                <w:rFonts w:eastAsiaTheme="minorHAnsi" w:cs="Arial"/>
                <w:color w:val="000000"/>
                <w:lang w:val="en-US" w:eastAsia="en-US"/>
              </w:rPr>
              <w:t>Subterranean termites (</w:t>
            </w:r>
            <w:r w:rsidRPr="004A67D2">
              <w:rPr>
                <w:rFonts w:eastAsiaTheme="minorHAnsi" w:cs="Arial"/>
                <w:i/>
                <w:color w:val="000000"/>
                <w:lang w:val="en-US" w:eastAsia="en-US"/>
              </w:rPr>
              <w:t>Reticulitermes</w:t>
            </w:r>
            <w:r w:rsidR="00AD4791" w:rsidRPr="004A67D2">
              <w:rPr>
                <w:rFonts w:eastAsiaTheme="minorHAnsi" w:cs="Arial"/>
                <w:i/>
                <w:color w:val="000000"/>
                <w:lang w:val="en-US" w:eastAsia="en-US"/>
              </w:rPr>
              <w:t xml:space="preserve"> spp.</w:t>
            </w:r>
            <w:r w:rsidR="00AD4791">
              <w:rPr>
                <w:rFonts w:eastAsiaTheme="minorHAnsi" w:cs="Arial"/>
                <w:color w:val="000000"/>
                <w:lang w:val="en-US" w:eastAsia="en-US"/>
              </w:rPr>
              <w:t xml:space="preserve"> and </w:t>
            </w:r>
            <w:r w:rsidR="00AD4791" w:rsidRPr="004A67D2">
              <w:rPr>
                <w:rFonts w:eastAsiaTheme="minorHAnsi" w:cs="Arial"/>
                <w:i/>
                <w:color w:val="000000"/>
                <w:lang w:val="en-US" w:eastAsia="en-US"/>
              </w:rPr>
              <w:t>Heterote</w:t>
            </w:r>
            <w:r w:rsidR="00155396">
              <w:rPr>
                <w:rFonts w:eastAsiaTheme="minorHAnsi" w:cs="Arial"/>
                <w:i/>
                <w:color w:val="000000"/>
                <w:lang w:val="en-US" w:eastAsia="en-US"/>
              </w:rPr>
              <w:t>r</w:t>
            </w:r>
            <w:r w:rsidR="00AD4791" w:rsidRPr="004A67D2">
              <w:rPr>
                <w:rFonts w:eastAsiaTheme="minorHAnsi" w:cs="Arial"/>
                <w:i/>
                <w:color w:val="000000"/>
                <w:lang w:val="en-US" w:eastAsia="en-US"/>
              </w:rPr>
              <w:t>mes spp.</w:t>
            </w:r>
            <w:r w:rsidRPr="00073AE2">
              <w:rPr>
                <w:rFonts w:eastAsiaTheme="minorHAnsi" w:cs="Arial"/>
                <w:color w:val="000000"/>
                <w:lang w:val="en-US" w:eastAsia="en-US"/>
              </w:rPr>
              <w:t>)</w:t>
            </w:r>
          </w:p>
        </w:tc>
      </w:tr>
      <w:tr w:rsidR="000B4673" w14:paraId="519DB065"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6C14E89" w14:textId="77777777" w:rsidR="000B4673" w:rsidRDefault="000B4673" w:rsidP="000B4673">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EEA1A8" w14:textId="77777777" w:rsidR="000B4673" w:rsidRPr="00073AE2" w:rsidRDefault="000B4673" w:rsidP="000B4673">
            <w:pPr>
              <w:rPr>
                <w:rFonts w:cs="Arial"/>
                <w:bCs/>
                <w:lang w:eastAsia="de-DE"/>
              </w:rPr>
            </w:pPr>
            <w:r w:rsidRPr="00073AE2">
              <w:rPr>
                <w:rFonts w:cs="Arial"/>
                <w:bCs/>
                <w:lang w:eastAsia="de-DE"/>
              </w:rPr>
              <w:t>Use class 1</w:t>
            </w:r>
          </w:p>
          <w:p w14:paraId="4DBC733C" w14:textId="77777777" w:rsidR="000B4673" w:rsidRDefault="000B4673" w:rsidP="000B4673">
            <w:pPr>
              <w:rPr>
                <w:rFonts w:cs="Arial"/>
                <w:bCs/>
                <w:lang w:eastAsia="de-DE"/>
              </w:rPr>
            </w:pPr>
            <w:r w:rsidRPr="00073AE2">
              <w:rPr>
                <w:rFonts w:cs="Arial"/>
                <w:bCs/>
                <w:lang w:eastAsia="de-DE"/>
              </w:rPr>
              <w:t>Indoor</w:t>
            </w:r>
          </w:p>
        </w:tc>
      </w:tr>
      <w:tr w:rsidR="000B4673" w14:paraId="3D9DC939"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84E63D" w14:textId="77777777" w:rsidR="000B4673" w:rsidRDefault="000B4673" w:rsidP="000B4673">
            <w:pPr>
              <w:rPr>
                <w:rFonts w:cs="Arial"/>
                <w:bCs/>
                <w:lang w:val="de-DE" w:eastAsia="de-DE"/>
              </w:rPr>
            </w:pPr>
            <w:r>
              <w:rPr>
                <w:rFonts w:cs="Arial"/>
                <w:bCs/>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8179F0" w14:textId="77777777" w:rsidR="000B4673" w:rsidRPr="00073AE2" w:rsidRDefault="000B4673" w:rsidP="000B4673">
            <w:pPr>
              <w:rPr>
                <w:rFonts w:cs="Arial"/>
                <w:bCs/>
                <w:lang w:val="de-DE" w:eastAsia="de-DE"/>
              </w:rPr>
            </w:pPr>
            <w:r w:rsidRPr="00073AE2">
              <w:rPr>
                <w:rFonts w:cs="Arial"/>
                <w:bCs/>
                <w:lang w:val="de-DE" w:eastAsia="de-DE"/>
              </w:rPr>
              <w:t>Preventive treatment - use class 1</w:t>
            </w:r>
          </w:p>
          <w:p w14:paraId="042FECD8" w14:textId="77777777" w:rsidR="000B4673" w:rsidRDefault="000B4673" w:rsidP="000B4673">
            <w:pPr>
              <w:rPr>
                <w:rFonts w:cs="Arial"/>
                <w:bCs/>
                <w:lang w:val="de-DE" w:eastAsia="de-DE"/>
              </w:rPr>
            </w:pPr>
            <w:r w:rsidRPr="00073AE2">
              <w:rPr>
                <w:rFonts w:cs="Arial"/>
                <w:bCs/>
                <w:lang w:val="de-DE" w:eastAsia="de-DE"/>
              </w:rPr>
              <w:t>Curative treatment / wood in service</w:t>
            </w:r>
            <w:r w:rsidR="008C7836">
              <w:rPr>
                <w:rFonts w:cs="Arial"/>
                <w:bCs/>
                <w:lang w:val="de-DE" w:eastAsia="de-DE"/>
              </w:rPr>
              <w:t xml:space="preserve"> indoor</w:t>
            </w:r>
          </w:p>
        </w:tc>
      </w:tr>
      <w:tr w:rsidR="000B4673" w:rsidRPr="004A49EF" w14:paraId="07FB51DE"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3D76BB" w14:textId="77777777" w:rsidR="000B4673" w:rsidRDefault="000B4673" w:rsidP="000B4673">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00DAC4" w14:textId="77777777" w:rsidR="000B4673" w:rsidRPr="00073AE2" w:rsidRDefault="000B4673" w:rsidP="000B4673">
            <w:pPr>
              <w:rPr>
                <w:rFonts w:cs="Arial"/>
                <w:bCs/>
                <w:lang w:eastAsia="de-DE"/>
              </w:rPr>
            </w:pPr>
            <w:r w:rsidRPr="00073AE2">
              <w:rPr>
                <w:rFonts w:cs="Arial"/>
                <w:bCs/>
                <w:lang w:eastAsia="de-DE"/>
              </w:rPr>
              <w:t>Superficial application / brush / roller / pad treatment</w:t>
            </w:r>
          </w:p>
          <w:p w14:paraId="19D5948E" w14:textId="77777777" w:rsidR="000B4673" w:rsidRDefault="000B4673" w:rsidP="000B4673">
            <w:pPr>
              <w:rPr>
                <w:rFonts w:cs="Arial"/>
                <w:bCs/>
                <w:lang w:eastAsia="de-DE"/>
              </w:rPr>
            </w:pPr>
            <w:r w:rsidRPr="00073AE2">
              <w:rPr>
                <w:rFonts w:cs="Arial"/>
                <w:bCs/>
                <w:lang w:eastAsia="de-DE"/>
              </w:rPr>
              <w:t>Superficial application / spraying treatment</w:t>
            </w:r>
          </w:p>
          <w:p w14:paraId="31B0CF19" w14:textId="77777777" w:rsidR="000B4673" w:rsidRPr="00073AE2" w:rsidRDefault="000B4673" w:rsidP="000B4673">
            <w:pPr>
              <w:rPr>
                <w:rFonts w:cs="Arial"/>
                <w:bCs/>
                <w:lang w:eastAsia="de-DE"/>
              </w:rPr>
            </w:pPr>
            <w:r w:rsidRPr="00073AE2">
              <w:rPr>
                <w:rFonts w:cs="Arial"/>
                <w:bCs/>
                <w:lang w:eastAsia="de-DE"/>
              </w:rPr>
              <w:t>Injection (in combination with superficial application)</w:t>
            </w:r>
            <w:r>
              <w:rPr>
                <w:rFonts w:cs="Arial"/>
                <w:bCs/>
                <w:lang w:eastAsia="de-DE"/>
              </w:rPr>
              <w:t xml:space="preserve"> </w:t>
            </w:r>
          </w:p>
          <w:p w14:paraId="6705BECE" w14:textId="77777777" w:rsidR="000B4673" w:rsidRPr="00073AE2" w:rsidRDefault="000B4673" w:rsidP="000B4673">
            <w:pPr>
              <w:rPr>
                <w:rFonts w:cs="Arial"/>
                <w:bCs/>
                <w:lang w:eastAsia="de-DE"/>
              </w:rPr>
            </w:pPr>
            <w:r w:rsidRPr="00073AE2">
              <w:rPr>
                <w:rFonts w:cs="Arial"/>
                <w:bCs/>
                <w:lang w:eastAsia="de-DE"/>
              </w:rPr>
              <w:t>Rate:</w:t>
            </w:r>
          </w:p>
          <w:p w14:paraId="6275E509" w14:textId="77777777" w:rsidR="00136B4C" w:rsidRDefault="000B4673" w:rsidP="000B4673">
            <w:pPr>
              <w:rPr>
                <w:rFonts w:cs="Arial"/>
                <w:bCs/>
                <w:lang w:eastAsia="de-DE"/>
              </w:rPr>
            </w:pPr>
            <w:r w:rsidRPr="00073AE2">
              <w:rPr>
                <w:rFonts w:cs="Arial"/>
                <w:bCs/>
                <w:lang w:eastAsia="de-DE"/>
              </w:rPr>
              <w:t xml:space="preserve">200 g/m² for preventive treatment, </w:t>
            </w:r>
          </w:p>
          <w:p w14:paraId="5FE0824E" w14:textId="77777777" w:rsidR="00136B4C" w:rsidRDefault="00136B4C" w:rsidP="000B4673">
            <w:pPr>
              <w:rPr>
                <w:rFonts w:cs="Arial"/>
                <w:bCs/>
                <w:lang w:eastAsia="de-DE"/>
              </w:rPr>
            </w:pPr>
          </w:p>
          <w:p w14:paraId="42F3C3BA" w14:textId="77777777" w:rsidR="000B4673" w:rsidRDefault="000B4673" w:rsidP="000B4673">
            <w:pPr>
              <w:rPr>
                <w:rFonts w:cs="Arial"/>
                <w:bCs/>
                <w:lang w:eastAsia="de-DE"/>
              </w:rPr>
            </w:pPr>
            <w:r w:rsidRPr="00073AE2">
              <w:rPr>
                <w:rFonts w:cs="Arial"/>
                <w:bCs/>
                <w:lang w:eastAsia="de-DE"/>
              </w:rPr>
              <w:t>300 g/m² for curative treatment</w:t>
            </w:r>
            <w:r w:rsidR="00AD4791">
              <w:rPr>
                <w:rFonts w:cs="Arial"/>
                <w:bCs/>
                <w:lang w:eastAsia="de-DE"/>
              </w:rPr>
              <w:t xml:space="preserve"> by superficial application</w:t>
            </w:r>
            <w:r w:rsidRPr="00073AE2">
              <w:rPr>
                <w:rFonts w:cs="Arial"/>
                <w:bCs/>
                <w:lang w:eastAsia="de-DE"/>
              </w:rPr>
              <w:t>,</w:t>
            </w:r>
          </w:p>
          <w:p w14:paraId="1CA884CC" w14:textId="77777777" w:rsidR="000B4673" w:rsidRPr="00073AE2" w:rsidRDefault="000B4673" w:rsidP="000B4673">
            <w:pPr>
              <w:rPr>
                <w:rFonts w:cs="Arial"/>
                <w:bCs/>
                <w:lang w:eastAsia="de-DE"/>
              </w:rPr>
            </w:pPr>
            <w:r w:rsidRPr="00073AE2">
              <w:rPr>
                <w:rFonts w:cs="Arial"/>
                <w:bCs/>
                <w:lang w:eastAsia="de-DE"/>
              </w:rPr>
              <w:t>180 g/m² for injection (20 mL per hole, 9 holes/m²)</w:t>
            </w:r>
          </w:p>
        </w:tc>
      </w:tr>
      <w:tr w:rsidR="000B4673" w:rsidRPr="000E2E68" w14:paraId="29EA3FB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805743" w14:textId="77777777" w:rsidR="000B4673" w:rsidRDefault="000B4673" w:rsidP="000B4673">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A0863A" w14:textId="77777777" w:rsidR="000B4673" w:rsidRPr="004A67D2" w:rsidRDefault="000B4673" w:rsidP="000B4673">
            <w:pPr>
              <w:rPr>
                <w:rFonts w:cs="Arial"/>
                <w:bCs/>
                <w:lang w:val="it-IT" w:eastAsia="de-DE"/>
              </w:rPr>
            </w:pPr>
            <w:r w:rsidRPr="004A67D2">
              <w:rPr>
                <w:rFonts w:cs="Arial"/>
                <w:bCs/>
                <w:lang w:val="it-IT" w:eastAsia="de-DE"/>
              </w:rPr>
              <w:t xml:space="preserve">Professional </w:t>
            </w:r>
          </w:p>
          <w:p w14:paraId="6E4A0D39" w14:textId="77777777" w:rsidR="000B4673" w:rsidRPr="004A67D2" w:rsidRDefault="000B4673" w:rsidP="000B4673">
            <w:pPr>
              <w:rPr>
                <w:rFonts w:cs="Arial"/>
                <w:bCs/>
                <w:lang w:val="it-IT" w:eastAsia="de-DE"/>
              </w:rPr>
            </w:pPr>
            <w:r w:rsidRPr="004A67D2">
              <w:rPr>
                <w:rFonts w:cs="Arial"/>
                <w:bCs/>
                <w:lang w:val="it-IT" w:eastAsia="de-DE"/>
              </w:rPr>
              <w:t>Non professional / general public</w:t>
            </w:r>
          </w:p>
        </w:tc>
      </w:tr>
      <w:tr w:rsidR="000B4673" w:rsidRPr="004A49EF" w14:paraId="36BC2452"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A9B1AA3" w14:textId="77777777" w:rsidR="000B4673" w:rsidRDefault="000B4673" w:rsidP="000B4673">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B5999CF" w14:textId="77777777" w:rsidR="000B4673" w:rsidRPr="004A67D2" w:rsidRDefault="000B4673" w:rsidP="000B4673">
            <w:pPr>
              <w:keepNext/>
              <w:rPr>
                <w:rFonts w:cs="Arial"/>
              </w:rPr>
            </w:pPr>
            <w:r w:rsidRPr="004A67D2">
              <w:rPr>
                <w:rFonts w:cs="Arial"/>
              </w:rPr>
              <w:t>- 1 L, 5 L and 6 L metal cans</w:t>
            </w:r>
          </w:p>
          <w:p w14:paraId="476E75B0" w14:textId="77777777" w:rsidR="000B4673" w:rsidRPr="004A67D2" w:rsidRDefault="000B4673" w:rsidP="000B4673">
            <w:pPr>
              <w:keepNext/>
              <w:rPr>
                <w:rFonts w:cs="Arial"/>
              </w:rPr>
            </w:pPr>
            <w:r w:rsidRPr="004A67D2">
              <w:rPr>
                <w:rFonts w:cs="Arial"/>
              </w:rPr>
              <w:t>- 20 L, 24 L, 25 L and 30 L metal pails</w:t>
            </w:r>
          </w:p>
          <w:p w14:paraId="73A5B275" w14:textId="77777777" w:rsidR="000B4673" w:rsidRDefault="000B4673" w:rsidP="000B4673">
            <w:pPr>
              <w:rPr>
                <w:rFonts w:cs="Arial"/>
                <w:bCs/>
                <w:lang w:eastAsia="de-DE"/>
              </w:rPr>
            </w:pPr>
            <w:r w:rsidRPr="004A67D2">
              <w:rPr>
                <w:rFonts w:cs="Arial"/>
              </w:rPr>
              <w:t>All packagings are hermetically closed with a cap.</w:t>
            </w:r>
          </w:p>
        </w:tc>
      </w:tr>
    </w:tbl>
    <w:p w14:paraId="6ACA3454" w14:textId="77777777" w:rsidR="000B4673" w:rsidRPr="00073AE2" w:rsidRDefault="000B4673" w:rsidP="000B4673">
      <w:pPr>
        <w:rPr>
          <w:lang w:eastAsia="en-US"/>
        </w:rPr>
      </w:pPr>
    </w:p>
    <w:p w14:paraId="6A4672D9" w14:textId="77777777" w:rsidR="000B4673" w:rsidRDefault="000B4673" w:rsidP="000B4673">
      <w:pPr>
        <w:pStyle w:val="Lgende"/>
        <w:spacing w:after="120"/>
        <w:ind w:left="0" w:firstLine="0"/>
        <w:rPr>
          <w:rFonts w:ascii="Verdana" w:hAnsi="Verdana"/>
        </w:rPr>
      </w:pPr>
      <w:r w:rsidRPr="004A67D2">
        <w:rPr>
          <w:rFonts w:ascii="Verdana" w:hAnsi="Verdana"/>
        </w:rPr>
        <w:t>Table 3. Intended use # 3 – X6235</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B4673" w14:paraId="41554FAF"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BB0E43F" w14:textId="77777777" w:rsidR="000B4673" w:rsidRDefault="000B4673" w:rsidP="000B4673">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311091" w14:textId="77777777" w:rsidR="000B4673" w:rsidRDefault="000B4673" w:rsidP="000B4673">
            <w:pPr>
              <w:rPr>
                <w:rFonts w:cs="Arial"/>
                <w:bCs/>
                <w:lang w:val="de-DE" w:eastAsia="de-DE"/>
              </w:rPr>
            </w:pPr>
            <w:r>
              <w:rPr>
                <w:rFonts w:cs="Arial"/>
                <w:bCs/>
                <w:lang w:val="de-DE" w:eastAsia="de-DE"/>
              </w:rPr>
              <w:t>8</w:t>
            </w:r>
          </w:p>
        </w:tc>
      </w:tr>
      <w:tr w:rsidR="000B4673" w:rsidRPr="004A49EF" w14:paraId="474C39CF"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DED195" w14:textId="77777777" w:rsidR="000B4673" w:rsidRDefault="000B4673" w:rsidP="000B4673">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1AEEE8" w14:textId="77777777" w:rsidR="000B4673" w:rsidRDefault="000B4673" w:rsidP="000B4673">
            <w:pPr>
              <w:rPr>
                <w:rFonts w:cs="Arial"/>
                <w:bCs/>
                <w:lang w:eastAsia="de-DE"/>
              </w:rPr>
            </w:pPr>
          </w:p>
        </w:tc>
      </w:tr>
      <w:tr w:rsidR="000B4673" w:rsidRPr="004A49EF" w14:paraId="07525E79" w14:textId="77777777" w:rsidTr="000B4673">
        <w:trPr>
          <w:trHeight w:val="106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252A56C" w14:textId="77777777" w:rsidR="000B4673" w:rsidRDefault="000B4673" w:rsidP="000B4673">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A0F74D" w14:textId="77777777" w:rsidR="000B4673" w:rsidRDefault="000B4673" w:rsidP="000B4673">
            <w:pPr>
              <w:autoSpaceDE w:val="0"/>
              <w:autoSpaceDN w:val="0"/>
              <w:adjustRightInd w:val="0"/>
              <w:rPr>
                <w:rFonts w:eastAsiaTheme="minorHAnsi" w:cs="Arial"/>
                <w:color w:val="000000"/>
                <w:lang w:val="en-US" w:eastAsia="en-US"/>
              </w:rPr>
            </w:pPr>
            <w:r w:rsidRPr="00073AE2">
              <w:rPr>
                <w:rFonts w:eastAsiaTheme="minorHAnsi" w:cs="Arial"/>
                <w:color w:val="000000"/>
                <w:lang w:val="en-US" w:eastAsia="en-US"/>
              </w:rPr>
              <w:t>Wood boring insects</w:t>
            </w:r>
            <w:r>
              <w:rPr>
                <w:rFonts w:eastAsiaTheme="minorHAnsi" w:cs="Arial"/>
                <w:color w:val="000000"/>
                <w:lang w:val="en-US" w:eastAsia="en-US"/>
              </w:rPr>
              <w:t xml:space="preserve"> </w:t>
            </w:r>
            <w:r w:rsidRPr="00073AE2">
              <w:rPr>
                <w:rFonts w:eastAsiaTheme="minorHAnsi" w:cs="Arial"/>
                <w:color w:val="000000"/>
                <w:lang w:val="en-US" w:eastAsia="en-US"/>
              </w:rPr>
              <w:t>(house longhorn beetle, common furniture beetle and powder post beetles)</w:t>
            </w:r>
          </w:p>
          <w:p w14:paraId="053C215D" w14:textId="77777777" w:rsidR="000B4673" w:rsidRPr="00073AE2" w:rsidRDefault="000B4673" w:rsidP="000B4673">
            <w:pPr>
              <w:autoSpaceDE w:val="0"/>
              <w:autoSpaceDN w:val="0"/>
              <w:adjustRightInd w:val="0"/>
              <w:rPr>
                <w:rFonts w:eastAsiaTheme="minorHAnsi" w:cs="Arial"/>
                <w:color w:val="000000"/>
                <w:lang w:val="en-US" w:eastAsia="en-US"/>
              </w:rPr>
            </w:pPr>
          </w:p>
          <w:p w14:paraId="6ED89ED6" w14:textId="77777777" w:rsidR="000B4673" w:rsidRDefault="000B4673" w:rsidP="00AD4791">
            <w:pPr>
              <w:rPr>
                <w:rFonts w:cs="Arial"/>
                <w:bCs/>
                <w:lang w:eastAsia="de-DE"/>
              </w:rPr>
            </w:pPr>
            <w:r w:rsidRPr="00073AE2">
              <w:rPr>
                <w:rFonts w:eastAsiaTheme="minorHAnsi" w:cs="Arial"/>
                <w:color w:val="000000"/>
                <w:lang w:val="en-US" w:eastAsia="en-US"/>
              </w:rPr>
              <w:t>Subterranean termites (</w:t>
            </w:r>
            <w:r w:rsidRPr="004A67D2">
              <w:rPr>
                <w:rFonts w:eastAsiaTheme="minorHAnsi" w:cs="Arial"/>
                <w:i/>
                <w:color w:val="000000"/>
                <w:lang w:val="en-US" w:eastAsia="en-US"/>
              </w:rPr>
              <w:t>Reticulitermes</w:t>
            </w:r>
            <w:r w:rsidR="00AD4791" w:rsidRPr="004A67D2">
              <w:rPr>
                <w:rFonts w:eastAsiaTheme="minorHAnsi" w:cs="Arial"/>
                <w:i/>
                <w:color w:val="000000"/>
                <w:lang w:val="en-US" w:eastAsia="en-US"/>
              </w:rPr>
              <w:t xml:space="preserve"> spp. and Heterotermes spp.</w:t>
            </w:r>
            <w:r w:rsidRPr="00073AE2">
              <w:rPr>
                <w:rFonts w:eastAsiaTheme="minorHAnsi" w:cs="Arial"/>
                <w:color w:val="000000"/>
                <w:lang w:val="en-US" w:eastAsia="en-US"/>
              </w:rPr>
              <w:t>)</w:t>
            </w:r>
          </w:p>
        </w:tc>
      </w:tr>
      <w:tr w:rsidR="000B4673" w14:paraId="25DE9FC1"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FEFCA1" w14:textId="77777777" w:rsidR="000B4673" w:rsidRDefault="000B4673" w:rsidP="000B4673">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2EA0ED" w14:textId="77777777" w:rsidR="000B4673" w:rsidRPr="00073AE2" w:rsidRDefault="000B4673" w:rsidP="000B4673">
            <w:pPr>
              <w:rPr>
                <w:rFonts w:cs="Arial"/>
                <w:bCs/>
                <w:lang w:eastAsia="de-DE"/>
              </w:rPr>
            </w:pPr>
            <w:r w:rsidRPr="00073AE2">
              <w:rPr>
                <w:rFonts w:cs="Arial"/>
                <w:bCs/>
                <w:lang w:eastAsia="de-DE"/>
              </w:rPr>
              <w:t>Use class 1</w:t>
            </w:r>
          </w:p>
          <w:p w14:paraId="29E0886E" w14:textId="77777777" w:rsidR="000B4673" w:rsidRDefault="000B4673" w:rsidP="000B4673">
            <w:pPr>
              <w:rPr>
                <w:rFonts w:cs="Arial"/>
                <w:bCs/>
                <w:lang w:eastAsia="de-DE"/>
              </w:rPr>
            </w:pPr>
            <w:r w:rsidRPr="00073AE2">
              <w:rPr>
                <w:rFonts w:cs="Arial"/>
                <w:bCs/>
                <w:lang w:eastAsia="de-DE"/>
              </w:rPr>
              <w:t>Indoor</w:t>
            </w:r>
          </w:p>
        </w:tc>
      </w:tr>
      <w:tr w:rsidR="000B4673" w14:paraId="1FB96319"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8A38701" w14:textId="77777777" w:rsidR="000B4673" w:rsidRDefault="000B4673" w:rsidP="000B4673">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7F0DAC" w14:textId="77777777" w:rsidR="000B4673" w:rsidRPr="00073AE2" w:rsidRDefault="000B4673" w:rsidP="000B4673">
            <w:pPr>
              <w:rPr>
                <w:rFonts w:cs="Arial"/>
                <w:bCs/>
                <w:lang w:val="de-DE" w:eastAsia="de-DE"/>
              </w:rPr>
            </w:pPr>
            <w:r w:rsidRPr="00073AE2">
              <w:rPr>
                <w:rFonts w:cs="Arial"/>
                <w:bCs/>
                <w:lang w:val="de-DE" w:eastAsia="de-DE"/>
              </w:rPr>
              <w:t>Preventive treatment - use class 1</w:t>
            </w:r>
          </w:p>
          <w:p w14:paraId="793C774B" w14:textId="77777777" w:rsidR="000B4673" w:rsidRDefault="000B4673" w:rsidP="000B4673">
            <w:pPr>
              <w:rPr>
                <w:rFonts w:cs="Arial"/>
                <w:bCs/>
                <w:lang w:val="de-DE" w:eastAsia="de-DE"/>
              </w:rPr>
            </w:pPr>
            <w:r w:rsidRPr="00073AE2">
              <w:rPr>
                <w:rFonts w:cs="Arial"/>
                <w:bCs/>
                <w:lang w:val="de-DE" w:eastAsia="de-DE"/>
              </w:rPr>
              <w:t>Curative treatment / wood in service</w:t>
            </w:r>
            <w:r w:rsidR="008C7836">
              <w:rPr>
                <w:rFonts w:cs="Arial"/>
                <w:bCs/>
                <w:lang w:val="de-DE" w:eastAsia="de-DE"/>
              </w:rPr>
              <w:t xml:space="preserve"> indoor</w:t>
            </w:r>
          </w:p>
        </w:tc>
      </w:tr>
      <w:tr w:rsidR="000B4673" w:rsidRPr="004A49EF" w14:paraId="2304D1F5"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1B6A75" w14:textId="77777777" w:rsidR="000B4673" w:rsidRDefault="000B4673" w:rsidP="000B4673">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CFE313" w14:textId="77777777" w:rsidR="000B4673" w:rsidRPr="00073AE2" w:rsidRDefault="000B4673" w:rsidP="000B4673">
            <w:pPr>
              <w:rPr>
                <w:rFonts w:cs="Arial"/>
                <w:bCs/>
                <w:lang w:eastAsia="de-DE"/>
              </w:rPr>
            </w:pPr>
            <w:r w:rsidRPr="00073AE2">
              <w:rPr>
                <w:rFonts w:cs="Arial"/>
                <w:bCs/>
                <w:lang w:eastAsia="de-DE"/>
              </w:rPr>
              <w:t>Superficial application / brush / roller / pad treatment</w:t>
            </w:r>
          </w:p>
          <w:p w14:paraId="3646F7D7" w14:textId="77777777" w:rsidR="000B4673" w:rsidRDefault="000B4673" w:rsidP="000B4673">
            <w:pPr>
              <w:rPr>
                <w:rFonts w:cs="Arial"/>
                <w:bCs/>
                <w:lang w:eastAsia="de-DE"/>
              </w:rPr>
            </w:pPr>
            <w:r w:rsidRPr="00073AE2">
              <w:rPr>
                <w:rFonts w:cs="Arial"/>
                <w:bCs/>
                <w:lang w:eastAsia="de-DE"/>
              </w:rPr>
              <w:t>Superficial application / spraying treatment</w:t>
            </w:r>
          </w:p>
          <w:p w14:paraId="5B9EC5D3" w14:textId="77777777" w:rsidR="000B4673" w:rsidRPr="00073AE2" w:rsidRDefault="000B4673" w:rsidP="000B4673">
            <w:pPr>
              <w:rPr>
                <w:rFonts w:cs="Arial"/>
                <w:bCs/>
                <w:lang w:eastAsia="de-DE"/>
              </w:rPr>
            </w:pPr>
            <w:r w:rsidRPr="00073AE2">
              <w:rPr>
                <w:rFonts w:cs="Arial"/>
                <w:bCs/>
                <w:lang w:eastAsia="de-DE"/>
              </w:rPr>
              <w:t>Rate:</w:t>
            </w:r>
          </w:p>
          <w:p w14:paraId="75181DDE" w14:textId="77777777" w:rsidR="00136B4C" w:rsidRDefault="000B4673" w:rsidP="000B4673">
            <w:pPr>
              <w:rPr>
                <w:rFonts w:cs="Arial"/>
                <w:bCs/>
                <w:lang w:eastAsia="de-DE"/>
              </w:rPr>
            </w:pPr>
            <w:r w:rsidRPr="00073AE2">
              <w:rPr>
                <w:rFonts w:cs="Arial"/>
                <w:bCs/>
                <w:lang w:eastAsia="de-DE"/>
              </w:rPr>
              <w:t xml:space="preserve">200 g/m² for preventive treatment, </w:t>
            </w:r>
          </w:p>
          <w:p w14:paraId="393ED545" w14:textId="77777777" w:rsidR="00136B4C" w:rsidRDefault="00136B4C" w:rsidP="000B4673">
            <w:pPr>
              <w:rPr>
                <w:rFonts w:cs="Arial"/>
                <w:bCs/>
                <w:lang w:eastAsia="de-DE"/>
              </w:rPr>
            </w:pPr>
          </w:p>
          <w:p w14:paraId="3A888937" w14:textId="77777777" w:rsidR="000B4673" w:rsidRPr="00073AE2" w:rsidRDefault="000B4673" w:rsidP="000B4673">
            <w:pPr>
              <w:rPr>
                <w:rFonts w:cs="Arial"/>
                <w:bCs/>
                <w:lang w:eastAsia="de-DE"/>
              </w:rPr>
            </w:pPr>
            <w:r>
              <w:rPr>
                <w:rFonts w:cs="Arial"/>
                <w:bCs/>
                <w:lang w:eastAsia="de-DE"/>
              </w:rPr>
              <w:t>300 g/m² for curative treatment</w:t>
            </w:r>
            <w:r w:rsidR="00AD4791">
              <w:rPr>
                <w:rFonts w:cs="Arial"/>
                <w:bCs/>
                <w:lang w:eastAsia="de-DE"/>
              </w:rPr>
              <w:t xml:space="preserve"> by superficial applicat</w:t>
            </w:r>
            <w:r w:rsidR="00C636EE">
              <w:rPr>
                <w:rFonts w:cs="Arial"/>
                <w:bCs/>
                <w:lang w:eastAsia="de-DE"/>
              </w:rPr>
              <w:t>i</w:t>
            </w:r>
            <w:r w:rsidR="00AD4791">
              <w:rPr>
                <w:rFonts w:cs="Arial"/>
                <w:bCs/>
                <w:lang w:eastAsia="de-DE"/>
              </w:rPr>
              <w:t>on</w:t>
            </w:r>
          </w:p>
        </w:tc>
      </w:tr>
      <w:tr w:rsidR="000B4673" w:rsidRPr="004A49EF" w14:paraId="4CA62E4D"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F768B7" w14:textId="77777777" w:rsidR="000B4673" w:rsidRDefault="000B4673" w:rsidP="000B4673">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78FD9C" w14:textId="77777777" w:rsidR="000B4673" w:rsidRDefault="000B4673" w:rsidP="000B4673">
            <w:pPr>
              <w:rPr>
                <w:rFonts w:cs="Arial"/>
                <w:bCs/>
                <w:lang w:eastAsia="de-DE"/>
              </w:rPr>
            </w:pPr>
            <w:r w:rsidRPr="00073AE2">
              <w:rPr>
                <w:rFonts w:cs="Arial"/>
                <w:bCs/>
                <w:lang w:eastAsia="de-DE"/>
              </w:rPr>
              <w:t>Non professional / general public</w:t>
            </w:r>
          </w:p>
        </w:tc>
      </w:tr>
      <w:tr w:rsidR="000B4673" w:rsidRPr="004A49EF" w14:paraId="74CEABCE"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E4B17A4" w14:textId="77777777" w:rsidR="000B4673" w:rsidRDefault="000B4673" w:rsidP="000B4673">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1D6B5FC" w14:textId="77777777" w:rsidR="000B4673" w:rsidRPr="004A67D2" w:rsidRDefault="000B4673" w:rsidP="000B4673">
            <w:pPr>
              <w:keepNext/>
              <w:rPr>
                <w:rFonts w:cs="Arial"/>
              </w:rPr>
            </w:pPr>
            <w:r w:rsidRPr="004A67D2">
              <w:rPr>
                <w:rFonts w:cs="Arial"/>
              </w:rPr>
              <w:t>- 1 L, 5 L and 6 L metal cans</w:t>
            </w:r>
          </w:p>
          <w:p w14:paraId="6510625B" w14:textId="77777777" w:rsidR="000B4673" w:rsidRPr="004A67D2" w:rsidRDefault="000B4673" w:rsidP="000B4673">
            <w:pPr>
              <w:keepNext/>
              <w:rPr>
                <w:rFonts w:cs="Arial"/>
              </w:rPr>
            </w:pPr>
            <w:r w:rsidRPr="004A67D2">
              <w:rPr>
                <w:rFonts w:cs="Arial"/>
              </w:rPr>
              <w:t>- 20 L, 24 L, 25 L and 30 L metal pails</w:t>
            </w:r>
          </w:p>
          <w:p w14:paraId="409A26C8" w14:textId="77777777" w:rsidR="000B4673" w:rsidRDefault="000B4673" w:rsidP="000B4673">
            <w:pPr>
              <w:rPr>
                <w:rFonts w:cs="Arial"/>
                <w:bCs/>
                <w:lang w:eastAsia="de-DE"/>
              </w:rPr>
            </w:pPr>
            <w:r w:rsidRPr="004A67D2">
              <w:rPr>
                <w:rFonts w:cs="Arial"/>
              </w:rPr>
              <w:t>All packagings are hermetically closed with a cap.</w:t>
            </w:r>
          </w:p>
        </w:tc>
      </w:tr>
    </w:tbl>
    <w:p w14:paraId="37A20648" w14:textId="77777777" w:rsidR="009D0C0B" w:rsidRDefault="009D0C0B" w:rsidP="004A67D2">
      <w:pPr>
        <w:pStyle w:val="Absatz"/>
        <w:jc w:val="center"/>
      </w:pPr>
    </w:p>
    <w:p w14:paraId="5DD7C927" w14:textId="77777777" w:rsidR="009D0C0B" w:rsidRDefault="009D0C0B">
      <w:pPr>
        <w:pStyle w:val="Absatz"/>
        <w:rPr>
          <w:lang w:val="de-DE"/>
        </w:rPr>
      </w:pPr>
    </w:p>
    <w:p w14:paraId="3A4CC492" w14:textId="77777777" w:rsidR="009D0C0B" w:rsidRDefault="00FA480B">
      <w:pPr>
        <w:pStyle w:val="Titre3"/>
        <w:rPr>
          <w:rFonts w:eastAsia="Calibri"/>
          <w:lang w:eastAsia="sv-SE"/>
        </w:rPr>
      </w:pPr>
      <w:bookmarkStart w:id="200" w:name="_Toc512506121"/>
      <w:r>
        <w:t>Physical, chemical and technical properties</w:t>
      </w:r>
      <w:bookmarkEnd w:id="200"/>
      <w:r>
        <w:t xml:space="preserve"> </w:t>
      </w:r>
    </w:p>
    <w:p w14:paraId="2E1DE1FE" w14:textId="77777777" w:rsidR="00B174B6" w:rsidRPr="004A67D2" w:rsidRDefault="00B174B6" w:rsidP="00B174B6">
      <w:pPr>
        <w:spacing w:line="260" w:lineRule="atLeast"/>
        <w:ind w:right="-1"/>
        <w:contextualSpacing/>
        <w:jc w:val="both"/>
        <w:rPr>
          <w:rFonts w:eastAsia="Calibri"/>
          <w:b/>
          <w:lang w:eastAsia="sv-SE"/>
        </w:rPr>
      </w:pPr>
      <w:r w:rsidRPr="004A67D2">
        <w:rPr>
          <w:rFonts w:eastAsia="Calibri"/>
          <w:b/>
          <w:lang w:eastAsia="sv-SE"/>
        </w:rPr>
        <w:t xml:space="preserve">PPG_CLASS1_WB is a biocidal product family containing one meta SPC </w:t>
      </w:r>
      <w:r w:rsidR="003400F3">
        <w:rPr>
          <w:rFonts w:eastAsia="Calibri"/>
          <w:b/>
          <w:lang w:eastAsia="sv-SE"/>
        </w:rPr>
        <w:t>and</w:t>
      </w:r>
      <w:r w:rsidR="003400F3" w:rsidRPr="004A67D2">
        <w:rPr>
          <w:rFonts w:eastAsia="Calibri"/>
          <w:b/>
          <w:lang w:eastAsia="sv-SE"/>
        </w:rPr>
        <w:t xml:space="preserve"> </w:t>
      </w:r>
      <w:r w:rsidRPr="004A67D2">
        <w:rPr>
          <w:rFonts w:eastAsia="Calibri"/>
          <w:b/>
          <w:lang w:eastAsia="sv-SE"/>
        </w:rPr>
        <w:t xml:space="preserve">3 products: X6089CR (AL), X6089HA1 (AL) and X6235 (AL). </w:t>
      </w:r>
    </w:p>
    <w:p w14:paraId="4B7395A7" w14:textId="77777777" w:rsidR="001F693B" w:rsidRPr="004A67D2" w:rsidRDefault="001F693B" w:rsidP="00B174B6">
      <w:pPr>
        <w:spacing w:line="260" w:lineRule="atLeast"/>
        <w:ind w:right="-1"/>
        <w:contextualSpacing/>
        <w:jc w:val="both"/>
        <w:rPr>
          <w:rFonts w:eastAsia="Calibri"/>
          <w:b/>
          <w:lang w:eastAsia="sv-SE"/>
        </w:rPr>
      </w:pPr>
    </w:p>
    <w:p w14:paraId="2C411357" w14:textId="77777777" w:rsidR="001F693B" w:rsidRPr="004A67D2" w:rsidRDefault="001F693B" w:rsidP="00B174B6">
      <w:pPr>
        <w:spacing w:line="260" w:lineRule="atLeast"/>
        <w:ind w:right="-1"/>
        <w:contextualSpacing/>
        <w:jc w:val="both"/>
        <w:rPr>
          <w:rFonts w:eastAsia="Calibri"/>
          <w:b/>
          <w:i/>
          <w:lang w:eastAsia="sv-SE"/>
        </w:rPr>
      </w:pPr>
      <w:r w:rsidRPr="004A67D2">
        <w:rPr>
          <w:rFonts w:eastAsia="Calibri"/>
          <w:b/>
          <w:i/>
          <w:lang w:eastAsia="sv-SE"/>
        </w:rPr>
        <w:t xml:space="preserve">After </w:t>
      </w:r>
      <w:r w:rsidR="004A67D2" w:rsidRPr="004A67D2">
        <w:rPr>
          <w:rFonts w:eastAsia="Calibri"/>
          <w:b/>
          <w:i/>
          <w:lang w:eastAsia="sv-SE"/>
        </w:rPr>
        <w:t>assessment</w:t>
      </w:r>
      <w:r w:rsidRPr="004A67D2">
        <w:rPr>
          <w:rFonts w:eastAsia="Calibri"/>
          <w:b/>
          <w:i/>
          <w:lang w:eastAsia="sv-SE"/>
        </w:rPr>
        <w:t xml:space="preserve"> by eCA,</w:t>
      </w:r>
      <w:r w:rsidR="003400F3">
        <w:rPr>
          <w:rFonts w:eastAsia="Calibri"/>
          <w:b/>
          <w:i/>
          <w:lang w:eastAsia="sv-SE"/>
        </w:rPr>
        <w:t xml:space="preserve"> Based </w:t>
      </w:r>
      <w:r w:rsidR="004A67D2">
        <w:rPr>
          <w:rFonts w:eastAsia="Calibri"/>
          <w:b/>
          <w:i/>
          <w:lang w:eastAsia="sv-SE"/>
        </w:rPr>
        <w:t>on information</w:t>
      </w:r>
      <w:r w:rsidR="003400F3">
        <w:rPr>
          <w:rFonts w:eastAsia="Calibri"/>
          <w:b/>
          <w:i/>
          <w:lang w:eastAsia="sv-SE"/>
        </w:rPr>
        <w:t xml:space="preserve"> given by the applicant and based on claimed uses for each products, </w:t>
      </w:r>
      <w:r w:rsidRPr="004A67D2">
        <w:rPr>
          <w:rFonts w:eastAsia="Calibri"/>
          <w:b/>
          <w:i/>
          <w:lang w:eastAsia="sv-SE"/>
        </w:rPr>
        <w:t xml:space="preserve">the composition range with the family has </w:t>
      </w:r>
      <w:r w:rsidRPr="004A67D2">
        <w:rPr>
          <w:rFonts w:eastAsia="Calibri"/>
          <w:b/>
          <w:i/>
          <w:lang w:eastAsia="sv-SE"/>
        </w:rPr>
        <w:lastRenderedPageBreak/>
        <w:t xml:space="preserve">been restricted and the meta SPC has been split into three meta-SPC. </w:t>
      </w:r>
      <w:r w:rsidR="004A67D2">
        <w:rPr>
          <w:rFonts w:eastAsia="Calibri"/>
          <w:b/>
          <w:i/>
          <w:lang w:eastAsia="sv-SE"/>
        </w:rPr>
        <w:t>E</w:t>
      </w:r>
      <w:r w:rsidRPr="004A67D2">
        <w:rPr>
          <w:rFonts w:eastAsia="Calibri"/>
          <w:b/>
          <w:i/>
          <w:lang w:eastAsia="sv-SE"/>
        </w:rPr>
        <w:t xml:space="preserve">ach meta SPC contain only one product. </w:t>
      </w:r>
    </w:p>
    <w:p w14:paraId="578FCB1E" w14:textId="77777777" w:rsidR="001F693B" w:rsidRPr="004A67D2" w:rsidRDefault="001F693B" w:rsidP="004A67D2">
      <w:pPr>
        <w:pStyle w:val="Paragraphedeliste"/>
        <w:numPr>
          <w:ilvl w:val="0"/>
          <w:numId w:val="36"/>
        </w:numPr>
        <w:spacing w:line="260" w:lineRule="atLeast"/>
        <w:ind w:right="-1"/>
        <w:contextualSpacing/>
        <w:jc w:val="both"/>
        <w:rPr>
          <w:rFonts w:eastAsia="Calibri"/>
          <w:b/>
          <w:i/>
          <w:lang w:eastAsia="sv-SE"/>
        </w:rPr>
      </w:pPr>
      <w:r w:rsidRPr="004A67D2">
        <w:rPr>
          <w:rFonts w:eastAsia="Calibri"/>
          <w:b/>
          <w:i/>
          <w:lang w:eastAsia="sv-SE"/>
        </w:rPr>
        <w:t>Meta SPC 1 : X6089CR</w:t>
      </w:r>
    </w:p>
    <w:p w14:paraId="427027EC" w14:textId="77777777" w:rsidR="001F693B" w:rsidRPr="004A67D2" w:rsidRDefault="001F693B" w:rsidP="004A67D2">
      <w:pPr>
        <w:pStyle w:val="Paragraphedeliste"/>
        <w:numPr>
          <w:ilvl w:val="0"/>
          <w:numId w:val="36"/>
        </w:numPr>
        <w:spacing w:line="260" w:lineRule="atLeast"/>
        <w:ind w:right="-1"/>
        <w:contextualSpacing/>
        <w:jc w:val="both"/>
        <w:rPr>
          <w:rFonts w:eastAsia="Calibri"/>
          <w:b/>
          <w:i/>
          <w:lang w:eastAsia="sv-SE"/>
        </w:rPr>
      </w:pPr>
      <w:r w:rsidRPr="004A67D2">
        <w:rPr>
          <w:rFonts w:eastAsia="Calibri"/>
          <w:b/>
          <w:i/>
          <w:lang w:eastAsia="sv-SE"/>
        </w:rPr>
        <w:t>Meta SPC 2 : X6089HA1</w:t>
      </w:r>
    </w:p>
    <w:p w14:paraId="63B86365" w14:textId="77777777" w:rsidR="001F693B" w:rsidRPr="004A67D2" w:rsidRDefault="001F693B" w:rsidP="004A67D2">
      <w:pPr>
        <w:pStyle w:val="Paragraphedeliste"/>
        <w:numPr>
          <w:ilvl w:val="0"/>
          <w:numId w:val="36"/>
        </w:numPr>
        <w:spacing w:line="260" w:lineRule="atLeast"/>
        <w:ind w:right="-1"/>
        <w:contextualSpacing/>
        <w:jc w:val="both"/>
        <w:rPr>
          <w:rFonts w:eastAsia="Calibri"/>
          <w:b/>
          <w:i/>
          <w:lang w:eastAsia="sv-SE"/>
        </w:rPr>
      </w:pPr>
      <w:r w:rsidRPr="004A67D2">
        <w:rPr>
          <w:rFonts w:eastAsia="Calibri"/>
          <w:b/>
          <w:i/>
          <w:lang w:eastAsia="sv-SE"/>
        </w:rPr>
        <w:t>Meta SPC 3 : X6235</w:t>
      </w:r>
    </w:p>
    <w:p w14:paraId="33CA11A7" w14:textId="77777777" w:rsidR="001F693B" w:rsidRPr="00B174B6" w:rsidRDefault="001F693B" w:rsidP="00B174B6">
      <w:pPr>
        <w:spacing w:line="260" w:lineRule="atLeast"/>
        <w:ind w:right="-1"/>
        <w:contextualSpacing/>
        <w:jc w:val="both"/>
        <w:rPr>
          <w:rFonts w:eastAsia="Calibri"/>
          <w:lang w:eastAsia="sv-SE"/>
        </w:rPr>
      </w:pPr>
    </w:p>
    <w:p w14:paraId="6A140616"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X6089CR, X6112M2 and X6236 (respectively equivalent to X6089HA1 and X6235) were tested. All of composition comparisons are given in confidential annex.</w:t>
      </w:r>
    </w:p>
    <w:p w14:paraId="1D3A72B4"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 xml:space="preserve">The biocidal products are not the same as the one assessed for the inclusion of the active substances in annex 1 of directive 98/8/EC. </w:t>
      </w:r>
    </w:p>
    <w:p w14:paraId="664F2EC4" w14:textId="77777777" w:rsidR="00B174B6" w:rsidRPr="00B174B6" w:rsidRDefault="00B174B6" w:rsidP="00B174B6">
      <w:pPr>
        <w:spacing w:line="260" w:lineRule="atLeast"/>
        <w:ind w:right="-1"/>
        <w:contextualSpacing/>
        <w:jc w:val="both"/>
        <w:rPr>
          <w:rFonts w:eastAsia="Calibri"/>
          <w:lang w:eastAsia="sv-SE"/>
        </w:rPr>
      </w:pPr>
      <w:r w:rsidRPr="00AD7BED">
        <w:rPr>
          <w:rFonts w:eastAsia="Calibri"/>
          <w:lang w:eastAsia="sv-SE"/>
        </w:rPr>
        <w:t xml:space="preserve">The products contain 0.20 % of premix, </w:t>
      </w:r>
      <w:r w:rsidR="00AD7BED" w:rsidRPr="00AD7BED">
        <w:rPr>
          <w:rFonts w:eastAsia="Calibri"/>
          <w:lang w:eastAsia="sv-SE"/>
        </w:rPr>
        <w:t xml:space="preserve">which corresponds to </w:t>
      </w:r>
      <w:r w:rsidRPr="00AD7BED">
        <w:rPr>
          <w:rFonts w:eastAsia="Calibri"/>
          <w:lang w:eastAsia="sv-SE"/>
        </w:rPr>
        <w:t>0.11% of technical cypermethrin and 0.10% of pure cypermethrin (cis:trans/ 40:60).</w:t>
      </w:r>
      <w:r w:rsidRPr="00B174B6">
        <w:rPr>
          <w:rFonts w:eastAsia="Calibri"/>
          <w:lang w:eastAsia="sv-SE"/>
        </w:rPr>
        <w:t xml:space="preserve"> </w:t>
      </w:r>
    </w:p>
    <w:p w14:paraId="06C20B12" w14:textId="77777777" w:rsidR="00B174B6" w:rsidRDefault="00B174B6" w:rsidP="00B174B6">
      <w:pPr>
        <w:spacing w:line="260" w:lineRule="atLeast"/>
        <w:ind w:right="-1"/>
        <w:contextualSpacing/>
        <w:jc w:val="both"/>
        <w:rPr>
          <w:rFonts w:eastAsia="Calibri"/>
          <w:lang w:eastAsia="sv-SE"/>
        </w:rPr>
      </w:pPr>
      <w:r w:rsidRPr="00B174B6">
        <w:rPr>
          <w:rFonts w:eastAsia="Calibri"/>
          <w:lang w:eastAsia="sv-SE"/>
        </w:rPr>
        <w:t>The family of products does not contain PT6 conservative and it is used undiluted. Its physico-chemical properties are covered.</w:t>
      </w:r>
    </w:p>
    <w:p w14:paraId="5D2F5A4C" w14:textId="77777777" w:rsidR="00B174B6" w:rsidRPr="00B174B6" w:rsidRDefault="00B174B6" w:rsidP="00B174B6">
      <w:pPr>
        <w:spacing w:line="260" w:lineRule="atLeast"/>
        <w:ind w:right="-1"/>
        <w:contextualSpacing/>
        <w:jc w:val="both"/>
        <w:rPr>
          <w:rFonts w:eastAsia="Calibri"/>
          <w:lang w:eastAsia="sv-SE"/>
        </w:rPr>
      </w:pPr>
    </w:p>
    <w:p w14:paraId="7CA80E9D"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Formulation type: Another Liquid (AL)</w:t>
      </w:r>
    </w:p>
    <w:p w14:paraId="5645AAA6" w14:textId="77777777" w:rsidR="00B174B6" w:rsidRPr="00B174B6" w:rsidRDefault="00B174B6" w:rsidP="00B174B6">
      <w:pPr>
        <w:spacing w:line="260" w:lineRule="atLeast"/>
        <w:ind w:right="-1"/>
        <w:contextualSpacing/>
        <w:jc w:val="both"/>
        <w:rPr>
          <w:rFonts w:eastAsia="Calibri"/>
          <w:lang w:eastAsia="sv-SE"/>
        </w:rPr>
      </w:pPr>
    </w:p>
    <w:p w14:paraId="49B087D5"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Hydrocarbon and H304 co-formulant content: ≤10%.</w:t>
      </w:r>
    </w:p>
    <w:p w14:paraId="1457D4F1" w14:textId="77777777" w:rsidR="00B174B6" w:rsidRPr="00B174B6" w:rsidRDefault="00B174B6" w:rsidP="00B174B6">
      <w:pPr>
        <w:spacing w:line="260" w:lineRule="atLeast"/>
        <w:ind w:right="-1"/>
        <w:contextualSpacing/>
        <w:jc w:val="both"/>
        <w:rPr>
          <w:rFonts w:eastAsia="Calibri"/>
          <w:lang w:eastAsia="sv-SE"/>
        </w:rPr>
      </w:pPr>
    </w:p>
    <w:p w14:paraId="0890DDDF"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The product X6089CR is packaged in 4L tinplate can, 15L tinplate pail, 20L LDPE sachet and 20L tinplate pail.</w:t>
      </w:r>
    </w:p>
    <w:p w14:paraId="389C6FF5" w14:textId="77777777" w:rsidR="00B174B6" w:rsidRPr="00B174B6" w:rsidRDefault="00B174B6" w:rsidP="00B174B6">
      <w:pPr>
        <w:spacing w:line="260" w:lineRule="atLeast"/>
        <w:ind w:right="-1"/>
        <w:contextualSpacing/>
        <w:jc w:val="both"/>
        <w:rPr>
          <w:rFonts w:eastAsia="Calibri"/>
          <w:lang w:eastAsia="sv-SE"/>
        </w:rPr>
      </w:pPr>
    </w:p>
    <w:p w14:paraId="647FC977"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The product X6089HA1 is packaged in 1L, 5L and 6L tinplate cans, 20L, 24L, 25L and 30L tinplate pails, 30L HDPE pail, 55L tinplate drum, 200L HDPE drum, 1000L HDPE intermediate bulk container.</w:t>
      </w:r>
    </w:p>
    <w:p w14:paraId="1560D4AB" w14:textId="77777777" w:rsidR="00B174B6" w:rsidRPr="00B174B6" w:rsidRDefault="00B174B6" w:rsidP="00B174B6">
      <w:pPr>
        <w:spacing w:line="260" w:lineRule="atLeast"/>
        <w:ind w:right="-1"/>
        <w:contextualSpacing/>
        <w:jc w:val="both"/>
        <w:rPr>
          <w:rFonts w:eastAsia="Calibri"/>
          <w:lang w:eastAsia="sv-SE"/>
        </w:rPr>
      </w:pPr>
    </w:p>
    <w:p w14:paraId="3ECB4FF4"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The product X6235 is packaged in 1L, 5L and 6L tinplate cans, 20L, 24L and 25L tinplate pails.</w:t>
      </w:r>
    </w:p>
    <w:p w14:paraId="18C72773" w14:textId="77777777" w:rsidR="00B174B6" w:rsidRPr="00B174B6" w:rsidRDefault="00B174B6" w:rsidP="00B174B6">
      <w:pPr>
        <w:spacing w:line="260" w:lineRule="atLeast"/>
        <w:ind w:right="-1"/>
        <w:contextualSpacing/>
        <w:jc w:val="both"/>
        <w:rPr>
          <w:rFonts w:eastAsia="Calibri"/>
          <w:lang w:eastAsia="sv-SE"/>
        </w:rPr>
      </w:pPr>
    </w:p>
    <w:p w14:paraId="2B411828" w14:textId="77777777" w:rsidR="00B174B6" w:rsidRDefault="00B174B6" w:rsidP="00B174B6">
      <w:pPr>
        <w:spacing w:line="260" w:lineRule="atLeast"/>
        <w:ind w:right="-1"/>
        <w:contextualSpacing/>
        <w:jc w:val="both"/>
        <w:rPr>
          <w:rFonts w:eastAsia="Calibri"/>
          <w:lang w:eastAsia="sv-SE"/>
        </w:rPr>
      </w:pPr>
      <w:r w:rsidRPr="00B174B6">
        <w:rPr>
          <w:rFonts w:eastAsia="Calibri"/>
          <w:lang w:eastAsia="sv-SE"/>
        </w:rPr>
        <w:t>All packagings are hermetically closed with a cap.</w:t>
      </w:r>
    </w:p>
    <w:p w14:paraId="7B4884E7" w14:textId="77777777" w:rsidR="00B174B6" w:rsidRDefault="00B174B6" w:rsidP="00B174B6">
      <w:pPr>
        <w:spacing w:line="260" w:lineRule="atLeast"/>
        <w:ind w:right="-1"/>
        <w:contextualSpacing/>
        <w:jc w:val="both"/>
        <w:rPr>
          <w:rFonts w:eastAsia="Calibri"/>
          <w:lang w:eastAsia="sv-SE"/>
        </w:rPr>
        <w:sectPr w:rsidR="00B174B6">
          <w:headerReference w:type="even" r:id="rId18"/>
          <w:headerReference w:type="default" r:id="rId19"/>
          <w:footerReference w:type="even" r:id="rId20"/>
          <w:footerReference w:type="default" r:id="rId21"/>
          <w:headerReference w:type="first" r:id="rId22"/>
          <w:footerReference w:type="first" r:id="rId23"/>
          <w:pgSz w:w="11906" w:h="16838"/>
          <w:pgMar w:top="1474" w:right="1247" w:bottom="2013" w:left="1446" w:header="850" w:footer="850" w:gutter="0"/>
          <w:cols w:space="720"/>
          <w:docGrid w:linePitch="272"/>
        </w:sectPr>
      </w:pPr>
    </w:p>
    <w:p w14:paraId="281F91F9" w14:textId="77777777" w:rsidR="009D0C0B" w:rsidRDefault="009D0C0B" w:rsidP="00B174B6">
      <w:pPr>
        <w:spacing w:line="260" w:lineRule="atLeast"/>
        <w:ind w:right="-1"/>
        <w:contextualSpacing/>
        <w:jc w:val="both"/>
        <w:rPr>
          <w:rFonts w:eastAsia="Calibri"/>
          <w:lang w:eastAsia="sv-SE"/>
        </w:rPr>
      </w:pPr>
    </w:p>
    <w:p w14:paraId="5E2FC144" w14:textId="77777777" w:rsidR="00B174B6" w:rsidRDefault="00B174B6" w:rsidP="00B174B6">
      <w:pPr>
        <w:spacing w:line="260" w:lineRule="atLeast"/>
        <w:ind w:left="360"/>
        <w:contextualSpacing/>
        <w:rPr>
          <w:rFonts w:eastAsia="Calibri"/>
          <w:lang w:eastAsia="sv-SE"/>
        </w:rPr>
      </w:pPr>
    </w:p>
    <w:p w14:paraId="6916364D" w14:textId="77777777" w:rsidR="00B174B6" w:rsidRDefault="00B174B6" w:rsidP="00B174B6">
      <w:pPr>
        <w:ind w:left="-1276"/>
        <w:rPr>
          <w:b/>
          <w:lang w:eastAsia="en-US"/>
        </w:rPr>
      </w:pPr>
      <w:r>
        <w:rPr>
          <w:b/>
          <w:lang w:eastAsia="en-US"/>
        </w:rPr>
        <w:t xml:space="preserve">Properties of the biocidal product X6089CR </w:t>
      </w:r>
    </w:p>
    <w:tbl>
      <w:tblPr>
        <w:tblW w:w="1467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B174B6" w:rsidRPr="00B174B6" w14:paraId="1A8562AA" w14:textId="77777777" w:rsidTr="00B174B6">
        <w:trPr>
          <w:trHeight w:val="233"/>
          <w:tblHeader/>
        </w:trPr>
        <w:tc>
          <w:tcPr>
            <w:tcW w:w="2160" w:type="dxa"/>
            <w:shd w:val="clear" w:color="auto" w:fill="E0E0E0"/>
            <w:vAlign w:val="center"/>
          </w:tcPr>
          <w:p w14:paraId="142E17B2" w14:textId="77777777" w:rsidR="00B174B6" w:rsidRPr="00B174B6" w:rsidRDefault="00B174B6" w:rsidP="004714FE">
            <w:pPr>
              <w:rPr>
                <w:b/>
                <w:lang w:eastAsia="en-US"/>
              </w:rPr>
            </w:pPr>
            <w:r w:rsidRPr="00B174B6">
              <w:rPr>
                <w:b/>
                <w:lang w:eastAsia="en-US"/>
              </w:rPr>
              <w:t>Property</w:t>
            </w:r>
          </w:p>
        </w:tc>
        <w:tc>
          <w:tcPr>
            <w:tcW w:w="1690" w:type="dxa"/>
            <w:shd w:val="clear" w:color="auto" w:fill="E0E0E0"/>
            <w:vAlign w:val="center"/>
          </w:tcPr>
          <w:p w14:paraId="474FB479" w14:textId="77777777" w:rsidR="00B174B6" w:rsidRPr="00B174B6" w:rsidRDefault="00B174B6" w:rsidP="004714FE">
            <w:pPr>
              <w:rPr>
                <w:b/>
                <w:lang w:eastAsia="en-US"/>
              </w:rPr>
            </w:pPr>
            <w:r w:rsidRPr="00B174B6">
              <w:rPr>
                <w:b/>
                <w:lang w:eastAsia="en-US"/>
              </w:rPr>
              <w:t>Guideline  and Method</w:t>
            </w:r>
          </w:p>
        </w:tc>
        <w:tc>
          <w:tcPr>
            <w:tcW w:w="1503" w:type="dxa"/>
            <w:shd w:val="clear" w:color="auto" w:fill="E0E0E0"/>
            <w:vAlign w:val="center"/>
          </w:tcPr>
          <w:p w14:paraId="57CB5142" w14:textId="77777777" w:rsidR="00B174B6" w:rsidRPr="00B174B6" w:rsidRDefault="00B174B6" w:rsidP="004714FE">
            <w:pPr>
              <w:rPr>
                <w:b/>
                <w:lang w:eastAsia="en-US"/>
              </w:rPr>
            </w:pPr>
            <w:r w:rsidRPr="00B174B6">
              <w:rPr>
                <w:b/>
                <w:lang w:eastAsia="en-US"/>
              </w:rPr>
              <w:t>Purity of the test substance (% (w/w)</w:t>
            </w:r>
          </w:p>
        </w:tc>
        <w:tc>
          <w:tcPr>
            <w:tcW w:w="4885" w:type="dxa"/>
            <w:shd w:val="clear" w:color="auto" w:fill="E0E0E0"/>
            <w:vAlign w:val="center"/>
          </w:tcPr>
          <w:p w14:paraId="2DF93FDF" w14:textId="77777777" w:rsidR="00B174B6" w:rsidRPr="00B174B6" w:rsidRDefault="00B174B6" w:rsidP="004714FE">
            <w:pPr>
              <w:rPr>
                <w:b/>
                <w:lang w:eastAsia="en-US"/>
              </w:rPr>
            </w:pPr>
            <w:r w:rsidRPr="00B174B6">
              <w:rPr>
                <w:b/>
                <w:lang w:eastAsia="en-US"/>
              </w:rPr>
              <w:t>Results</w:t>
            </w:r>
          </w:p>
        </w:tc>
        <w:tc>
          <w:tcPr>
            <w:tcW w:w="2100" w:type="dxa"/>
            <w:shd w:val="clear" w:color="auto" w:fill="E0E0E0"/>
            <w:vAlign w:val="center"/>
          </w:tcPr>
          <w:p w14:paraId="4E142142" w14:textId="77777777" w:rsidR="00B174B6" w:rsidRPr="00B174B6" w:rsidRDefault="00B174B6" w:rsidP="004714FE">
            <w:pPr>
              <w:jc w:val="center"/>
              <w:rPr>
                <w:b/>
                <w:lang w:eastAsia="en-US"/>
              </w:rPr>
            </w:pPr>
            <w:r w:rsidRPr="00B174B6">
              <w:rPr>
                <w:b/>
                <w:lang w:eastAsia="en-US"/>
              </w:rPr>
              <w:t>Comments</w:t>
            </w:r>
          </w:p>
        </w:tc>
        <w:tc>
          <w:tcPr>
            <w:tcW w:w="2332" w:type="dxa"/>
            <w:shd w:val="clear" w:color="auto" w:fill="E0E0E0"/>
            <w:vAlign w:val="center"/>
          </w:tcPr>
          <w:p w14:paraId="754CB33F" w14:textId="77777777" w:rsidR="00B174B6" w:rsidRPr="00B174B6" w:rsidRDefault="00B174B6" w:rsidP="004714FE">
            <w:pPr>
              <w:rPr>
                <w:b/>
                <w:lang w:eastAsia="en-US"/>
              </w:rPr>
            </w:pPr>
            <w:r w:rsidRPr="00B174B6">
              <w:rPr>
                <w:b/>
                <w:lang w:eastAsia="en-US"/>
              </w:rPr>
              <w:t>Reference</w:t>
            </w:r>
          </w:p>
        </w:tc>
      </w:tr>
      <w:tr w:rsidR="00B174B6" w:rsidRPr="00B174B6" w14:paraId="5C2D460A" w14:textId="77777777" w:rsidTr="00B174B6">
        <w:trPr>
          <w:trHeight w:val="233"/>
        </w:trPr>
        <w:tc>
          <w:tcPr>
            <w:tcW w:w="2160" w:type="dxa"/>
          </w:tcPr>
          <w:p w14:paraId="0A26C118" w14:textId="77777777" w:rsidR="00B174B6" w:rsidRPr="00B174B6" w:rsidRDefault="00B174B6" w:rsidP="004714FE">
            <w:pPr>
              <w:rPr>
                <w:lang w:eastAsia="de-DE"/>
              </w:rPr>
            </w:pPr>
            <w:r w:rsidRPr="00B174B6">
              <w:rPr>
                <w:lang w:eastAsia="de-DE"/>
              </w:rPr>
              <w:t>Physical state at 20 °C and 101.3 kPa</w:t>
            </w:r>
          </w:p>
        </w:tc>
        <w:tc>
          <w:tcPr>
            <w:tcW w:w="1690" w:type="dxa"/>
            <w:vMerge w:val="restart"/>
          </w:tcPr>
          <w:p w14:paraId="0BCA6514" w14:textId="77777777" w:rsidR="00B174B6" w:rsidRPr="00B174B6" w:rsidRDefault="00B174B6" w:rsidP="004714FE">
            <w:pPr>
              <w:rPr>
                <w:lang w:eastAsia="de-DE"/>
              </w:rPr>
            </w:pPr>
          </w:p>
        </w:tc>
        <w:tc>
          <w:tcPr>
            <w:tcW w:w="1503" w:type="dxa"/>
            <w:vMerge w:val="restart"/>
          </w:tcPr>
          <w:p w14:paraId="6E945BF2" w14:textId="77777777" w:rsidR="00B174B6" w:rsidRPr="00B174B6" w:rsidRDefault="00B174B6" w:rsidP="004714FE">
            <w:pPr>
              <w:rPr>
                <w:lang w:eastAsia="de-DE"/>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p w14:paraId="4C984F2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semi-pasty liquid</w:t>
            </w:r>
          </w:p>
        </w:tc>
        <w:tc>
          <w:tcPr>
            <w:tcW w:w="2100" w:type="dxa"/>
            <w:vMerge w:val="restart"/>
          </w:tcPr>
          <w:p w14:paraId="0A211E94" w14:textId="77777777" w:rsidR="00B174B6" w:rsidRPr="00B174B6" w:rsidRDefault="00B174B6" w:rsidP="004714FE">
            <w:pPr>
              <w:rPr>
                <w:lang w:eastAsia="de-DE"/>
              </w:rPr>
            </w:pPr>
            <w:r w:rsidRPr="00B174B6">
              <w:rPr>
                <w:rFonts w:cs="Arial"/>
                <w:b/>
                <w:bCs/>
              </w:rPr>
              <w:t>Acceptable</w:t>
            </w:r>
          </w:p>
        </w:tc>
        <w:tc>
          <w:tcPr>
            <w:tcW w:w="2332" w:type="dxa"/>
            <w:vMerge w:val="restart"/>
          </w:tcPr>
          <w:p w14:paraId="339EC8F7" w14:textId="77777777" w:rsidR="00B174B6" w:rsidRPr="00B174B6" w:rsidRDefault="00B174B6" w:rsidP="004714FE">
            <w:pPr>
              <w:rPr>
                <w:rFonts w:cs="Arial"/>
                <w:bCs/>
              </w:rPr>
            </w:pPr>
            <w:r w:rsidRPr="00B174B6">
              <w:rPr>
                <w:rFonts w:cs="Arial"/>
                <w:bCs/>
              </w:rPr>
              <w:t>Raphalen E., 2015</w:t>
            </w:r>
          </w:p>
          <w:p w14:paraId="6D908438" w14:textId="77777777" w:rsidR="00B174B6" w:rsidRPr="00B174B6" w:rsidRDefault="00B174B6" w:rsidP="004714FE">
            <w:pPr>
              <w:rPr>
                <w:lang w:eastAsia="de-DE"/>
              </w:rPr>
            </w:pPr>
            <w:r w:rsidRPr="00B174B6">
              <w:rPr>
                <w:rFonts w:cs="Arial"/>
                <w:bCs/>
              </w:rPr>
              <w:t>Report N°</w:t>
            </w:r>
            <w:r w:rsidRPr="00B174B6">
              <w:rPr>
                <w:rFonts w:cs="Arial"/>
              </w:rPr>
              <w:t xml:space="preserve"> 402/14/1094F/abcdef-e</w:t>
            </w:r>
          </w:p>
        </w:tc>
      </w:tr>
      <w:tr w:rsidR="00B174B6" w:rsidRPr="00B174B6" w14:paraId="2DDBCCE3" w14:textId="77777777" w:rsidTr="00B174B6">
        <w:trPr>
          <w:trHeight w:val="233"/>
        </w:trPr>
        <w:tc>
          <w:tcPr>
            <w:tcW w:w="2160" w:type="dxa"/>
          </w:tcPr>
          <w:p w14:paraId="4FE4C479" w14:textId="77777777" w:rsidR="00B174B6" w:rsidRPr="00B174B6" w:rsidRDefault="00B174B6" w:rsidP="004714FE">
            <w:pPr>
              <w:rPr>
                <w:lang w:eastAsia="de-DE"/>
              </w:rPr>
            </w:pPr>
            <w:r w:rsidRPr="00B174B6">
              <w:rPr>
                <w:lang w:eastAsia="de-DE"/>
              </w:rPr>
              <w:t>Colour at 20 °C and 101.3 kPa</w:t>
            </w:r>
          </w:p>
        </w:tc>
        <w:tc>
          <w:tcPr>
            <w:tcW w:w="1690" w:type="dxa"/>
            <w:vMerge/>
          </w:tcPr>
          <w:p w14:paraId="165243CE" w14:textId="77777777" w:rsidR="00B174B6" w:rsidRPr="00B174B6" w:rsidRDefault="00B174B6" w:rsidP="004714FE">
            <w:pPr>
              <w:rPr>
                <w:lang w:eastAsia="de-DE"/>
              </w:rPr>
            </w:pPr>
          </w:p>
        </w:tc>
        <w:tc>
          <w:tcPr>
            <w:tcW w:w="1503" w:type="dxa"/>
            <w:vMerge/>
          </w:tcPr>
          <w:p w14:paraId="6CFFF440" w14:textId="77777777" w:rsidR="00B174B6" w:rsidRPr="00B174B6" w:rsidRDefault="00B174B6" w:rsidP="004714FE">
            <w:pPr>
              <w:rPr>
                <w:lang w:eastAsia="de-DE"/>
              </w:rPr>
            </w:pPr>
          </w:p>
        </w:tc>
        <w:tc>
          <w:tcPr>
            <w:tcW w:w="4885" w:type="dxa"/>
          </w:tcPr>
          <w:p w14:paraId="324A20D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 xml:space="preserve">milky white </w:t>
            </w:r>
          </w:p>
        </w:tc>
        <w:tc>
          <w:tcPr>
            <w:tcW w:w="2100" w:type="dxa"/>
            <w:vMerge/>
          </w:tcPr>
          <w:p w14:paraId="60DB30B9" w14:textId="77777777" w:rsidR="00B174B6" w:rsidRPr="00B174B6" w:rsidRDefault="00B174B6" w:rsidP="004714FE">
            <w:pPr>
              <w:rPr>
                <w:lang w:eastAsia="de-DE"/>
              </w:rPr>
            </w:pPr>
          </w:p>
        </w:tc>
        <w:tc>
          <w:tcPr>
            <w:tcW w:w="2332" w:type="dxa"/>
            <w:vMerge/>
          </w:tcPr>
          <w:p w14:paraId="53E907C4" w14:textId="77777777" w:rsidR="00B174B6" w:rsidRPr="00B174B6" w:rsidRDefault="00B174B6" w:rsidP="004714FE">
            <w:pPr>
              <w:rPr>
                <w:lang w:eastAsia="de-DE"/>
              </w:rPr>
            </w:pPr>
          </w:p>
        </w:tc>
      </w:tr>
      <w:tr w:rsidR="00B174B6" w:rsidRPr="00B174B6" w14:paraId="6A4F437C" w14:textId="77777777" w:rsidTr="00B174B6">
        <w:trPr>
          <w:trHeight w:val="233"/>
        </w:trPr>
        <w:tc>
          <w:tcPr>
            <w:tcW w:w="2160" w:type="dxa"/>
          </w:tcPr>
          <w:p w14:paraId="644FDC68" w14:textId="77777777" w:rsidR="00B174B6" w:rsidRPr="00B174B6" w:rsidRDefault="00B174B6" w:rsidP="004714FE">
            <w:pPr>
              <w:rPr>
                <w:lang w:eastAsia="de-DE"/>
              </w:rPr>
            </w:pPr>
            <w:r w:rsidRPr="00B174B6">
              <w:rPr>
                <w:lang w:eastAsia="de-DE"/>
              </w:rPr>
              <w:t>Odour at 20 °C and 101.3 kPa</w:t>
            </w:r>
          </w:p>
        </w:tc>
        <w:tc>
          <w:tcPr>
            <w:tcW w:w="1690" w:type="dxa"/>
            <w:vMerge/>
          </w:tcPr>
          <w:p w14:paraId="66C7679B" w14:textId="77777777" w:rsidR="00B174B6" w:rsidRPr="00B174B6" w:rsidRDefault="00B174B6" w:rsidP="004714FE">
            <w:pPr>
              <w:rPr>
                <w:lang w:eastAsia="de-DE"/>
              </w:rPr>
            </w:pPr>
          </w:p>
        </w:tc>
        <w:tc>
          <w:tcPr>
            <w:tcW w:w="1503" w:type="dxa"/>
            <w:vMerge/>
          </w:tcPr>
          <w:p w14:paraId="0ADE9FBF" w14:textId="77777777" w:rsidR="00B174B6" w:rsidRPr="00B174B6" w:rsidRDefault="00B174B6" w:rsidP="004714FE">
            <w:pPr>
              <w:rPr>
                <w:lang w:eastAsia="de-DE"/>
              </w:rPr>
            </w:pPr>
          </w:p>
        </w:tc>
        <w:tc>
          <w:tcPr>
            <w:tcW w:w="4885" w:type="dxa"/>
          </w:tcPr>
          <w:p w14:paraId="19A30E3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floral-like odour</w:t>
            </w:r>
          </w:p>
        </w:tc>
        <w:tc>
          <w:tcPr>
            <w:tcW w:w="2100" w:type="dxa"/>
            <w:vMerge/>
          </w:tcPr>
          <w:p w14:paraId="1F655E27" w14:textId="77777777" w:rsidR="00B174B6" w:rsidRPr="00B174B6" w:rsidRDefault="00B174B6" w:rsidP="004714FE">
            <w:pPr>
              <w:rPr>
                <w:lang w:eastAsia="de-DE"/>
              </w:rPr>
            </w:pPr>
          </w:p>
        </w:tc>
        <w:tc>
          <w:tcPr>
            <w:tcW w:w="2332" w:type="dxa"/>
          </w:tcPr>
          <w:p w14:paraId="0ED9AF8D" w14:textId="77777777" w:rsidR="00B174B6" w:rsidRPr="00B174B6" w:rsidRDefault="00B174B6" w:rsidP="004714FE">
            <w:pPr>
              <w:rPr>
                <w:lang w:eastAsia="de-DE"/>
              </w:rPr>
            </w:pPr>
            <w:r w:rsidRPr="00B174B6">
              <w:rPr>
                <w:lang w:eastAsia="de-DE"/>
              </w:rPr>
              <w:t>Simon F., 2015</w:t>
            </w:r>
          </w:p>
          <w:p w14:paraId="50305C3C"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150313/PaPV93.1</w:t>
            </w:r>
            <w:r w:rsidR="00F231B6">
              <w:rPr>
                <w:rFonts w:cs="Arial"/>
                <w:bCs/>
              </w:rPr>
              <w:t>1</w:t>
            </w:r>
          </w:p>
        </w:tc>
      </w:tr>
      <w:tr w:rsidR="00B174B6" w:rsidRPr="00B174B6" w14:paraId="5ECABC9B" w14:textId="77777777" w:rsidTr="00B174B6">
        <w:trPr>
          <w:trHeight w:val="233"/>
        </w:trPr>
        <w:tc>
          <w:tcPr>
            <w:tcW w:w="2160" w:type="dxa"/>
          </w:tcPr>
          <w:p w14:paraId="7DDCD624" w14:textId="77777777" w:rsidR="00B174B6" w:rsidRPr="00B174B6" w:rsidRDefault="00B174B6" w:rsidP="004714FE">
            <w:pPr>
              <w:rPr>
                <w:lang w:eastAsia="de-DE"/>
              </w:rPr>
            </w:pPr>
            <w:r w:rsidRPr="00B174B6">
              <w:rPr>
                <w:lang w:eastAsia="de-DE"/>
              </w:rPr>
              <w:t>Acidity / alkalinity</w:t>
            </w:r>
          </w:p>
        </w:tc>
        <w:tc>
          <w:tcPr>
            <w:tcW w:w="1690" w:type="dxa"/>
          </w:tcPr>
          <w:p w14:paraId="1C102B13"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pH: CIPAC MT 75.3 </w:t>
            </w:r>
          </w:p>
          <w:p w14:paraId="33514574" w14:textId="77777777" w:rsidR="00B174B6" w:rsidRPr="00B174B6" w:rsidRDefault="00B174B6" w:rsidP="004714FE">
            <w:pPr>
              <w:rPr>
                <w:lang w:eastAsia="de-DE"/>
              </w:rPr>
            </w:pPr>
            <w:r w:rsidRPr="00B174B6">
              <w:rPr>
                <w:rFonts w:cs="Arial"/>
              </w:rPr>
              <w:t>Acidity: CIPAC MT 31.2.3</w:t>
            </w:r>
          </w:p>
        </w:tc>
        <w:tc>
          <w:tcPr>
            <w:tcW w:w="1503" w:type="dxa"/>
          </w:tcPr>
          <w:p w14:paraId="4FE24CE7" w14:textId="77777777" w:rsidR="00B174B6" w:rsidRPr="00B174B6" w:rsidRDefault="00B174B6" w:rsidP="004714FE">
            <w:pPr>
              <w:rPr>
                <w:lang w:eastAsia="de-DE"/>
              </w:rPr>
            </w:pPr>
          </w:p>
        </w:tc>
        <w:tc>
          <w:tcPr>
            <w:tcW w:w="4885" w:type="dxa"/>
          </w:tcPr>
          <w:p w14:paraId="37AD2AFC" w14:textId="77777777" w:rsidR="00B174B6" w:rsidRPr="00B174B6" w:rsidRDefault="00B174B6" w:rsidP="004714FE">
            <w:pPr>
              <w:rPr>
                <w:rFonts w:cs="Arial"/>
                <w:b/>
                <w:bCs/>
              </w:rPr>
            </w:pPr>
            <w:r w:rsidRPr="00B174B6">
              <w:rPr>
                <w:rFonts w:cs="Arial"/>
                <w:b/>
                <w:bCs/>
              </w:rPr>
              <w:t xml:space="preserve">Neat product: </w:t>
            </w:r>
          </w:p>
          <w:p w14:paraId="0956E310" w14:textId="77777777" w:rsidR="00B174B6" w:rsidRPr="00B174B6" w:rsidRDefault="00B174B6" w:rsidP="004714FE">
            <w:pPr>
              <w:rPr>
                <w:lang w:eastAsia="de-DE"/>
              </w:rPr>
            </w:pPr>
            <w:r w:rsidRPr="00B174B6">
              <w:rPr>
                <w:rFonts w:cs="Arial"/>
                <w:b/>
                <w:bCs/>
              </w:rPr>
              <w:t>pH=6.41 at 19.6°C</w:t>
            </w:r>
          </w:p>
        </w:tc>
        <w:tc>
          <w:tcPr>
            <w:tcW w:w="2100" w:type="dxa"/>
          </w:tcPr>
          <w:p w14:paraId="6551844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tc>
        <w:tc>
          <w:tcPr>
            <w:tcW w:w="2332" w:type="dxa"/>
          </w:tcPr>
          <w:p w14:paraId="034D4D40" w14:textId="77777777" w:rsidR="00B174B6" w:rsidRPr="00B174B6" w:rsidRDefault="00B174B6" w:rsidP="004714FE">
            <w:pPr>
              <w:rPr>
                <w:rFonts w:cs="Arial"/>
                <w:bCs/>
              </w:rPr>
            </w:pPr>
            <w:r w:rsidRPr="00B174B6">
              <w:rPr>
                <w:rFonts w:cs="Arial"/>
                <w:bCs/>
              </w:rPr>
              <w:t>Raphalen E., 2015</w:t>
            </w:r>
          </w:p>
          <w:p w14:paraId="47994A7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402/14/1094F/abcdef-e</w:t>
            </w:r>
          </w:p>
        </w:tc>
      </w:tr>
      <w:tr w:rsidR="00B174B6" w:rsidRPr="00B174B6" w14:paraId="7E3C2EBD" w14:textId="77777777" w:rsidTr="00B174B6">
        <w:trPr>
          <w:trHeight w:val="233"/>
        </w:trPr>
        <w:tc>
          <w:tcPr>
            <w:tcW w:w="2160" w:type="dxa"/>
            <w:tcBorders>
              <w:top w:val="single" w:sz="4" w:space="0" w:color="auto"/>
              <w:left w:val="single" w:sz="4" w:space="0" w:color="auto"/>
              <w:bottom w:val="single" w:sz="4" w:space="0" w:color="auto"/>
              <w:right w:val="single" w:sz="4" w:space="0" w:color="auto"/>
            </w:tcBorders>
          </w:tcPr>
          <w:p w14:paraId="22B25D14" w14:textId="77777777" w:rsidR="00B174B6" w:rsidRPr="00B174B6" w:rsidRDefault="00B174B6" w:rsidP="004714FE">
            <w:pPr>
              <w:rPr>
                <w:lang w:eastAsia="de-DE"/>
              </w:rPr>
            </w:pPr>
            <w:bookmarkStart w:id="201" w:name="_Toc244336298"/>
            <w:r w:rsidRPr="00B174B6">
              <w:rPr>
                <w:lang w:eastAsia="de-DE"/>
              </w:rPr>
              <w:t>Relative density / bulk density</w:t>
            </w:r>
            <w:bookmarkEnd w:id="201"/>
          </w:p>
        </w:tc>
        <w:tc>
          <w:tcPr>
            <w:tcW w:w="1690" w:type="dxa"/>
            <w:tcBorders>
              <w:top w:val="single" w:sz="4" w:space="0" w:color="auto"/>
              <w:left w:val="single" w:sz="4" w:space="0" w:color="auto"/>
              <w:bottom w:val="single" w:sz="4" w:space="0" w:color="auto"/>
              <w:right w:val="single" w:sz="4" w:space="0" w:color="auto"/>
            </w:tcBorders>
          </w:tcPr>
          <w:p w14:paraId="2FA988C8" w14:textId="77777777" w:rsidR="00B174B6" w:rsidRPr="00B174B6" w:rsidRDefault="00B174B6" w:rsidP="004714FE">
            <w:pPr>
              <w:pStyle w:val="Default"/>
              <w:jc w:val="center"/>
              <w:rPr>
                <w:rFonts w:ascii="Verdana" w:hAnsi="Verdana" w:cs="Arial"/>
                <w:sz w:val="20"/>
                <w:szCs w:val="20"/>
              </w:rPr>
            </w:pPr>
            <w:r w:rsidRPr="00B174B6">
              <w:rPr>
                <w:rFonts w:ascii="Verdana" w:hAnsi="Verdana" w:cs="Arial"/>
                <w:sz w:val="20"/>
                <w:szCs w:val="20"/>
              </w:rPr>
              <w:t xml:space="preserve">CIPAC MT 3.2.1 </w:t>
            </w:r>
          </w:p>
          <w:p w14:paraId="15F12332" w14:textId="77777777" w:rsidR="00B174B6" w:rsidRPr="00B174B6" w:rsidRDefault="00B174B6" w:rsidP="004714FE">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5EDFF40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Borders>
              <w:top w:val="single" w:sz="4" w:space="0" w:color="auto"/>
              <w:left w:val="single" w:sz="4" w:space="0" w:color="auto"/>
              <w:bottom w:val="single" w:sz="4" w:space="0" w:color="auto"/>
              <w:right w:val="single" w:sz="4" w:space="0" w:color="auto"/>
            </w:tcBorders>
          </w:tcPr>
          <w:p w14:paraId="50A1999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w:t>
            </w:r>
            <w:r w:rsidRPr="00B174B6">
              <w:rPr>
                <w:rFonts w:cs="Arial"/>
                <w:b/>
                <w:bCs/>
                <w:vertAlign w:val="superscript"/>
              </w:rPr>
              <w:t>20</w:t>
            </w:r>
            <w:r w:rsidRPr="00B174B6">
              <w:rPr>
                <w:rFonts w:cs="Arial"/>
                <w:b/>
                <w:bCs/>
              </w:rPr>
              <w:t xml:space="preserve"> = 0.995</w:t>
            </w:r>
          </w:p>
        </w:tc>
        <w:tc>
          <w:tcPr>
            <w:tcW w:w="2100" w:type="dxa"/>
            <w:tcBorders>
              <w:top w:val="single" w:sz="4" w:space="0" w:color="auto"/>
              <w:left w:val="single" w:sz="4" w:space="0" w:color="auto"/>
              <w:bottom w:val="single" w:sz="4" w:space="0" w:color="auto"/>
              <w:right w:val="single" w:sz="4" w:space="0" w:color="auto"/>
            </w:tcBorders>
          </w:tcPr>
          <w:p w14:paraId="628E290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02C885A1" w14:textId="77777777" w:rsidR="00B174B6" w:rsidRPr="00B174B6" w:rsidRDefault="00B174B6" w:rsidP="004714FE">
            <w:pPr>
              <w:keepNext/>
              <w:tabs>
                <w:tab w:val="left" w:pos="1304"/>
              </w:tabs>
              <w:spacing w:after="60" w:line="240" w:lineRule="atLeast"/>
              <w:jc w:val="both"/>
              <w:outlineLvl w:val="3"/>
              <w:rPr>
                <w:rFonts w:cs="Arial"/>
                <w:b/>
                <w:bCs/>
              </w:rPr>
            </w:pPr>
          </w:p>
        </w:tc>
        <w:tc>
          <w:tcPr>
            <w:tcW w:w="2332" w:type="dxa"/>
            <w:tcBorders>
              <w:top w:val="single" w:sz="4" w:space="0" w:color="auto"/>
              <w:left w:val="single" w:sz="4" w:space="0" w:color="auto"/>
              <w:bottom w:val="single" w:sz="4" w:space="0" w:color="auto"/>
              <w:right w:val="single" w:sz="4" w:space="0" w:color="auto"/>
            </w:tcBorders>
          </w:tcPr>
          <w:p w14:paraId="61BB18AD"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61AE7E9D"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402/14/1094F/ghijk-e</w:t>
            </w:r>
          </w:p>
        </w:tc>
      </w:tr>
      <w:tr w:rsidR="00904BCD" w:rsidRPr="00B174B6" w14:paraId="7465104A" w14:textId="77777777" w:rsidTr="00B174B6">
        <w:trPr>
          <w:trHeight w:val="212"/>
        </w:trPr>
        <w:tc>
          <w:tcPr>
            <w:tcW w:w="2160" w:type="dxa"/>
          </w:tcPr>
          <w:p w14:paraId="65DA0377" w14:textId="77777777" w:rsidR="00904BCD" w:rsidRPr="00B174B6" w:rsidRDefault="00904BCD" w:rsidP="004714FE">
            <w:pPr>
              <w:rPr>
                <w:lang w:eastAsia="de-DE"/>
              </w:rPr>
            </w:pPr>
            <w:r w:rsidRPr="00B174B6">
              <w:rPr>
                <w:lang w:eastAsia="de-DE"/>
              </w:rPr>
              <w:t xml:space="preserve">Storage stability test – </w:t>
            </w:r>
            <w:r w:rsidRPr="00B174B6">
              <w:rPr>
                <w:b/>
                <w:lang w:eastAsia="de-DE"/>
              </w:rPr>
              <w:t>accelerated storage</w:t>
            </w:r>
          </w:p>
        </w:tc>
        <w:tc>
          <w:tcPr>
            <w:tcW w:w="1690" w:type="dxa"/>
          </w:tcPr>
          <w:p w14:paraId="77C3E157" w14:textId="77777777" w:rsidR="00904BCD" w:rsidRPr="00B174B6" w:rsidRDefault="00904BCD"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46.3 </w:t>
            </w:r>
          </w:p>
          <w:p w14:paraId="30A8C323" w14:textId="77777777" w:rsidR="00904BCD" w:rsidRPr="00B174B6" w:rsidRDefault="00904BCD" w:rsidP="004714FE">
            <w:pPr>
              <w:keepNext/>
              <w:tabs>
                <w:tab w:val="left" w:pos="1304"/>
              </w:tabs>
              <w:spacing w:after="60" w:line="240" w:lineRule="atLeast"/>
              <w:jc w:val="both"/>
              <w:outlineLvl w:val="3"/>
              <w:rPr>
                <w:rFonts w:cs="Arial"/>
              </w:rPr>
            </w:pPr>
            <w:r w:rsidRPr="00B174B6">
              <w:rPr>
                <w:rFonts w:cs="Arial"/>
              </w:rPr>
              <w:t>(14 days at 54 ± 2ºC in tinplate can)</w:t>
            </w:r>
          </w:p>
          <w:p w14:paraId="5552EB5B"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Cs/>
              </w:rPr>
              <w:t>HPLC method : N°94 (CTBA-IBC/67/1170/05F/BPL-e)</w:t>
            </w:r>
            <w:r w:rsidRPr="00B174B6">
              <w:rPr>
                <w:rFonts w:cs="Arial"/>
              </w:rPr>
              <w:t xml:space="preserve"> </w:t>
            </w:r>
          </w:p>
        </w:tc>
        <w:tc>
          <w:tcPr>
            <w:tcW w:w="1503" w:type="dxa"/>
          </w:tcPr>
          <w:p w14:paraId="691BF37F"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tbl>
            <w:tblPr>
              <w:tblStyle w:val="Grilledutableau"/>
              <w:tblW w:w="4733" w:type="dxa"/>
              <w:tblInd w:w="37" w:type="dxa"/>
              <w:tblLayout w:type="fixed"/>
              <w:tblLook w:val="04A0" w:firstRow="1" w:lastRow="0" w:firstColumn="1" w:lastColumn="0" w:noHBand="0" w:noVBand="1"/>
            </w:tblPr>
            <w:tblGrid>
              <w:gridCol w:w="1268"/>
              <w:gridCol w:w="1559"/>
              <w:gridCol w:w="1906"/>
            </w:tblGrid>
            <w:tr w:rsidR="00904BCD" w:rsidRPr="00B174B6" w14:paraId="4D3560B4" w14:textId="77777777" w:rsidTr="004714FE">
              <w:trPr>
                <w:trHeight w:val="181"/>
              </w:trPr>
              <w:tc>
                <w:tcPr>
                  <w:tcW w:w="1268" w:type="dxa"/>
                  <w:vAlign w:val="center"/>
                </w:tcPr>
                <w:p w14:paraId="70594F7C"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559" w:type="dxa"/>
                  <w:vAlign w:val="center"/>
                </w:tcPr>
                <w:p w14:paraId="2D4B4E05"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906" w:type="dxa"/>
                  <w:vAlign w:val="center"/>
                </w:tcPr>
                <w:p w14:paraId="3CFCE6F7"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After 14 days storage at 54°C</w:t>
                  </w:r>
                </w:p>
              </w:tc>
            </w:tr>
            <w:tr w:rsidR="00904BCD" w:rsidRPr="00B174B6" w14:paraId="568A728F" w14:textId="77777777" w:rsidTr="004714FE">
              <w:trPr>
                <w:trHeight w:val="400"/>
              </w:trPr>
              <w:tc>
                <w:tcPr>
                  <w:tcW w:w="1268" w:type="dxa"/>
                  <w:vAlign w:val="center"/>
                </w:tcPr>
                <w:p w14:paraId="13CBC477"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559" w:type="dxa"/>
                  <w:vAlign w:val="center"/>
                </w:tcPr>
                <w:p w14:paraId="0B3CD25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Semi-pasty milky white colour</w:t>
                  </w:r>
                </w:p>
                <w:p w14:paraId="375EF80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Small rust spots on the surface of the product</w:t>
                  </w:r>
                </w:p>
              </w:tc>
              <w:tc>
                <w:tcPr>
                  <w:tcW w:w="1906" w:type="dxa"/>
                  <w:vAlign w:val="center"/>
                </w:tcPr>
                <w:p w14:paraId="515EE26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Semi-pasty milky white colour</w:t>
                  </w:r>
                </w:p>
                <w:p w14:paraId="401FDDBC"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 phasing</w:t>
                  </w:r>
                </w:p>
                <w:p w14:paraId="218A531C"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52A31C88"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904BCD" w:rsidRPr="00B174B6" w14:paraId="4F1BFAD9" w14:textId="77777777" w:rsidTr="004714FE">
              <w:trPr>
                <w:trHeight w:val="70"/>
              </w:trPr>
              <w:tc>
                <w:tcPr>
                  <w:tcW w:w="1268" w:type="dxa"/>
                  <w:vAlign w:val="center"/>
                </w:tcPr>
                <w:p w14:paraId="1859BA08"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Cypermethrin content </w:t>
                  </w:r>
                  <w:r w:rsidRPr="00B174B6">
                    <w:rPr>
                      <w:rFonts w:cs="Arial"/>
                      <w:b/>
                      <w:bCs/>
                      <w:sz w:val="20"/>
                      <w:szCs w:val="20"/>
                    </w:rPr>
                    <w:lastRenderedPageBreak/>
                    <w:t>(% w/w)</w:t>
                  </w:r>
                </w:p>
              </w:tc>
              <w:tc>
                <w:tcPr>
                  <w:tcW w:w="1559" w:type="dxa"/>
                  <w:vAlign w:val="center"/>
                </w:tcPr>
                <w:p w14:paraId="454295D4"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lastRenderedPageBreak/>
                    <w:t>0.10</w:t>
                  </w:r>
                </w:p>
              </w:tc>
              <w:tc>
                <w:tcPr>
                  <w:tcW w:w="1906" w:type="dxa"/>
                  <w:vAlign w:val="center"/>
                </w:tcPr>
                <w:p w14:paraId="267AC67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0.11 (+10.0%)</w:t>
                  </w:r>
                </w:p>
              </w:tc>
            </w:tr>
            <w:tr w:rsidR="00904BCD" w:rsidRPr="00B174B6" w14:paraId="132F5473" w14:textId="77777777" w:rsidTr="004714FE">
              <w:trPr>
                <w:trHeight w:val="113"/>
              </w:trPr>
              <w:tc>
                <w:tcPr>
                  <w:tcW w:w="1268" w:type="dxa"/>
                  <w:vAlign w:val="center"/>
                </w:tcPr>
                <w:p w14:paraId="7F734533"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559" w:type="dxa"/>
                  <w:vAlign w:val="center"/>
                </w:tcPr>
                <w:p w14:paraId="0432A4BA"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25E615F7"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5615 g</w:t>
                  </w:r>
                </w:p>
              </w:tc>
              <w:tc>
                <w:tcPr>
                  <w:tcW w:w="1906" w:type="dxa"/>
                  <w:vAlign w:val="center"/>
                </w:tcPr>
                <w:p w14:paraId="06E56685"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Non-adherent deposit due to water condensation occurring rust on the metal inside the can</w:t>
                  </w:r>
                </w:p>
                <w:p w14:paraId="299AC23A"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Rust spots on the edge of the cover and around the inside perimeter of the container</w:t>
                  </w:r>
                </w:p>
                <w:p w14:paraId="3119F09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 xml:space="preserve"> small signs of corrosion </w:t>
                  </w:r>
                </w:p>
                <w:p w14:paraId="4B30335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5615 g (-0%)</w:t>
                  </w:r>
                </w:p>
              </w:tc>
            </w:tr>
            <w:tr w:rsidR="00904BCD" w:rsidRPr="00B174B6" w14:paraId="09706925" w14:textId="77777777" w:rsidTr="004714FE">
              <w:trPr>
                <w:trHeight w:val="113"/>
              </w:trPr>
              <w:tc>
                <w:tcPr>
                  <w:tcW w:w="1268" w:type="dxa"/>
                  <w:vAlign w:val="center"/>
                </w:tcPr>
                <w:p w14:paraId="19C77534"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559" w:type="dxa"/>
                  <w:vAlign w:val="center"/>
                </w:tcPr>
                <w:p w14:paraId="13E812E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6.41 at 19.6°C</w:t>
                  </w:r>
                </w:p>
              </w:tc>
              <w:tc>
                <w:tcPr>
                  <w:tcW w:w="1906" w:type="dxa"/>
                  <w:vAlign w:val="center"/>
                </w:tcPr>
                <w:p w14:paraId="492AC911"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6.29 at 20.3°C</w:t>
                  </w:r>
                </w:p>
              </w:tc>
            </w:tr>
            <w:tr w:rsidR="00904BCD" w:rsidRPr="00B174B6" w14:paraId="32D3B784" w14:textId="77777777" w:rsidTr="004714FE">
              <w:trPr>
                <w:trHeight w:val="113"/>
              </w:trPr>
              <w:tc>
                <w:tcPr>
                  <w:tcW w:w="1268" w:type="dxa"/>
                  <w:vAlign w:val="center"/>
                </w:tcPr>
                <w:p w14:paraId="387E6D5C"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Emulsion characteristics and re-emulsification properties of pure test item</w:t>
                  </w:r>
                </w:p>
              </w:tc>
              <w:tc>
                <w:tcPr>
                  <w:tcW w:w="3465" w:type="dxa"/>
                  <w:gridSpan w:val="2"/>
                  <w:vAlign w:val="center"/>
                </w:tcPr>
                <w:p w14:paraId="65362FBF"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6AD29D9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no oil, cream or solid matter after 30min, 2h and 24h</w:t>
                  </w:r>
                </w:p>
                <w:p w14:paraId="2CF540B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57C16F32"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7F34216F" w14:textId="77777777" w:rsidR="00904BCD" w:rsidRPr="00B174B6" w:rsidRDefault="00904BCD" w:rsidP="004714FE">
            <w:pPr>
              <w:keepNext/>
              <w:tabs>
                <w:tab w:val="left" w:pos="1304"/>
              </w:tabs>
              <w:spacing w:after="60" w:line="240" w:lineRule="atLeast"/>
              <w:jc w:val="both"/>
              <w:outlineLvl w:val="3"/>
              <w:rPr>
                <w:rFonts w:cs="Arial"/>
                <w:b/>
                <w:bCs/>
              </w:rPr>
            </w:pPr>
          </w:p>
        </w:tc>
        <w:tc>
          <w:tcPr>
            <w:tcW w:w="2100" w:type="dxa"/>
          </w:tcPr>
          <w:p w14:paraId="0DF3A167"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
                <w:bCs/>
              </w:rPr>
              <w:lastRenderedPageBreak/>
              <w:t xml:space="preserve">Signs of degradation (slight brown sports at the surface of product and the top border of packaging) are observed after storage in metal can. More justifications with photos of packaging before and after storage (with </w:t>
            </w:r>
            <w:r>
              <w:rPr>
                <w:rFonts w:ascii="Arial" w:hAnsi="Arial" w:cs="Arial"/>
                <w:b/>
                <w:bCs/>
              </w:rPr>
              <w:lastRenderedPageBreak/>
              <w:t>automatic closing)   were provided. Very small signs of corrosion are observed at the interface lid/can but empty metal can shows no signs of corrosion. Therefore, the study is considered acceptable.</w:t>
            </w:r>
          </w:p>
          <w:p w14:paraId="5683AC7B" w14:textId="77777777" w:rsidR="00904BCD" w:rsidRPr="00B174B6" w:rsidRDefault="00904BCD" w:rsidP="004714FE">
            <w:pPr>
              <w:keepNext/>
              <w:tabs>
                <w:tab w:val="left" w:pos="1304"/>
              </w:tabs>
              <w:spacing w:after="60" w:line="240" w:lineRule="atLeast"/>
              <w:jc w:val="both"/>
              <w:outlineLvl w:val="3"/>
              <w:rPr>
                <w:rFonts w:cs="Arial"/>
                <w:b/>
                <w:bCs/>
              </w:rPr>
            </w:pPr>
          </w:p>
        </w:tc>
        <w:tc>
          <w:tcPr>
            <w:tcW w:w="2332" w:type="dxa"/>
          </w:tcPr>
          <w:p w14:paraId="147CD024" w14:textId="77777777" w:rsidR="00904BCD" w:rsidRDefault="00904BCD" w:rsidP="00904BCD">
            <w:pPr>
              <w:rPr>
                <w:rFonts w:ascii="Arial" w:hAnsi="Arial" w:cs="Arial"/>
                <w:bCs/>
              </w:rPr>
            </w:pPr>
            <w:r w:rsidRPr="00807F95">
              <w:rPr>
                <w:rFonts w:ascii="Arial" w:hAnsi="Arial" w:cs="Arial"/>
                <w:bCs/>
              </w:rPr>
              <w:lastRenderedPageBreak/>
              <w:t>Raphalen E.</w:t>
            </w:r>
            <w:r>
              <w:rPr>
                <w:rFonts w:ascii="Arial" w:hAnsi="Arial" w:cs="Arial"/>
                <w:bCs/>
              </w:rPr>
              <w:t>, 2015</w:t>
            </w:r>
          </w:p>
          <w:p w14:paraId="1349A64F" w14:textId="77777777" w:rsidR="00904BCD" w:rsidRDefault="00904BCD" w:rsidP="00904BCD">
            <w:pPr>
              <w:keepNext/>
              <w:tabs>
                <w:tab w:val="left" w:pos="1304"/>
              </w:tabs>
              <w:spacing w:after="60" w:line="240" w:lineRule="atLeast"/>
              <w:jc w:val="both"/>
              <w:outlineLvl w:val="3"/>
              <w:rPr>
                <w:rFonts w:ascii="Arial" w:hAnsi="Arial" w:cs="Arial"/>
                <w:bCs/>
              </w:rPr>
            </w:pPr>
            <w:r w:rsidRPr="0013041D">
              <w:rPr>
                <w:rFonts w:ascii="Arial" w:hAnsi="Arial" w:cs="Arial"/>
                <w:bCs/>
              </w:rPr>
              <w:t>Report N°</w:t>
            </w:r>
            <w:r w:rsidRPr="0013041D">
              <w:rPr>
                <w:rFonts w:ascii="Arial" w:hAnsi="Arial" w:cs="Arial"/>
              </w:rPr>
              <w:t xml:space="preserve"> </w:t>
            </w:r>
            <w:r w:rsidRPr="00807F95">
              <w:rPr>
                <w:rFonts w:ascii="Arial" w:hAnsi="Arial" w:cs="Arial"/>
              </w:rPr>
              <w:t>402/14/1094F/abcdef-e</w:t>
            </w:r>
            <w:r>
              <w:rPr>
                <w:rFonts w:ascii="Arial" w:hAnsi="Arial" w:cs="Arial"/>
                <w:bCs/>
              </w:rPr>
              <w:t xml:space="preserve"> </w:t>
            </w:r>
          </w:p>
          <w:p w14:paraId="0B7DE524" w14:textId="77777777" w:rsidR="00904BCD" w:rsidRDefault="00904BCD" w:rsidP="00904BCD">
            <w:pPr>
              <w:keepNext/>
              <w:tabs>
                <w:tab w:val="left" w:pos="1304"/>
              </w:tabs>
              <w:spacing w:after="60" w:line="240" w:lineRule="atLeast"/>
              <w:jc w:val="both"/>
              <w:outlineLvl w:val="3"/>
              <w:rPr>
                <w:rFonts w:ascii="Arial" w:hAnsi="Arial" w:cs="Arial"/>
                <w:bCs/>
              </w:rPr>
            </w:pPr>
          </w:p>
          <w:p w14:paraId="77CC51A5" w14:textId="77777777" w:rsidR="00904BCD" w:rsidRPr="00B174B6" w:rsidRDefault="00904BCD" w:rsidP="004714FE">
            <w:pPr>
              <w:keepNext/>
              <w:tabs>
                <w:tab w:val="left" w:pos="1304"/>
              </w:tabs>
              <w:spacing w:after="60" w:line="240" w:lineRule="atLeast"/>
              <w:jc w:val="both"/>
              <w:outlineLvl w:val="3"/>
              <w:rPr>
                <w:rFonts w:cs="Arial"/>
                <w:b/>
                <w:bCs/>
              </w:rPr>
            </w:pPr>
            <w:r>
              <w:rPr>
                <w:rFonts w:ascii="Arial" w:hAnsi="Arial" w:cs="Arial"/>
                <w:b/>
                <w:bCs/>
              </w:rPr>
              <w:t>P. Poveda, 2017 – Report 5006501</w:t>
            </w:r>
          </w:p>
        </w:tc>
      </w:tr>
      <w:tr w:rsidR="00904BCD" w:rsidRPr="00B174B6" w14:paraId="7324377B" w14:textId="77777777" w:rsidTr="00B174B6">
        <w:trPr>
          <w:trHeight w:val="233"/>
        </w:trPr>
        <w:tc>
          <w:tcPr>
            <w:tcW w:w="2160" w:type="dxa"/>
          </w:tcPr>
          <w:p w14:paraId="642ECFB5" w14:textId="77777777" w:rsidR="00904BCD" w:rsidRPr="00B174B6" w:rsidRDefault="00904BCD" w:rsidP="004714FE">
            <w:pPr>
              <w:rPr>
                <w:lang w:eastAsia="de-DE"/>
              </w:rPr>
            </w:pPr>
            <w:r w:rsidRPr="00B174B6">
              <w:rPr>
                <w:lang w:eastAsia="de-DE"/>
              </w:rPr>
              <w:t xml:space="preserve">Storage stability </w:t>
            </w:r>
            <w:r w:rsidRPr="00B174B6">
              <w:rPr>
                <w:lang w:eastAsia="de-DE"/>
              </w:rPr>
              <w:lastRenderedPageBreak/>
              <w:t xml:space="preserve">test – </w:t>
            </w:r>
            <w:r w:rsidRPr="00B174B6">
              <w:rPr>
                <w:b/>
                <w:lang w:eastAsia="de-DE"/>
              </w:rPr>
              <w:t>long term storage at ambient temperature</w:t>
            </w:r>
          </w:p>
        </w:tc>
        <w:tc>
          <w:tcPr>
            <w:tcW w:w="1690" w:type="dxa"/>
          </w:tcPr>
          <w:p w14:paraId="72E33116" w14:textId="77777777" w:rsidR="00904BCD" w:rsidRPr="00B174B6" w:rsidRDefault="00904BCD" w:rsidP="004714FE">
            <w:pPr>
              <w:pStyle w:val="Default"/>
              <w:jc w:val="both"/>
              <w:rPr>
                <w:rFonts w:ascii="Verdana" w:hAnsi="Verdana" w:cs="Arial"/>
                <w:sz w:val="20"/>
                <w:szCs w:val="20"/>
                <w:lang w:val="en-US"/>
              </w:rPr>
            </w:pPr>
            <w:r w:rsidRPr="00B174B6">
              <w:rPr>
                <w:rFonts w:ascii="Verdana" w:hAnsi="Verdana" w:cs="Arial"/>
                <w:sz w:val="20"/>
                <w:szCs w:val="20"/>
                <w:lang w:val="en-US"/>
              </w:rPr>
              <w:lastRenderedPageBreak/>
              <w:t xml:space="preserve">Shelf-life </w:t>
            </w:r>
            <w:r w:rsidRPr="00B174B6">
              <w:rPr>
                <w:rFonts w:ascii="Verdana" w:hAnsi="Verdana" w:cs="Arial"/>
                <w:sz w:val="20"/>
                <w:szCs w:val="20"/>
                <w:lang w:val="en-US"/>
              </w:rPr>
              <w:lastRenderedPageBreak/>
              <w:t>(2years at ambient temperature)</w:t>
            </w:r>
          </w:p>
          <w:p w14:paraId="10DF0D22" w14:textId="77777777" w:rsidR="00904BCD" w:rsidRPr="00B174B6" w:rsidRDefault="00904BCD" w:rsidP="004714FE">
            <w:pPr>
              <w:pStyle w:val="Default"/>
              <w:jc w:val="both"/>
              <w:rPr>
                <w:rFonts w:ascii="Verdana" w:hAnsi="Verdana" w:cs="Arial"/>
                <w:sz w:val="20"/>
                <w:szCs w:val="20"/>
                <w:lang w:val="en-US"/>
              </w:rPr>
            </w:pPr>
          </w:p>
          <w:p w14:paraId="580799CE" w14:textId="77777777" w:rsidR="00904BCD" w:rsidRPr="00B174B6" w:rsidRDefault="00904BCD" w:rsidP="004714FE">
            <w:pPr>
              <w:pStyle w:val="Default"/>
              <w:jc w:val="both"/>
              <w:rPr>
                <w:rFonts w:ascii="Verdana" w:hAnsi="Verdana" w:cs="Arial"/>
                <w:sz w:val="20"/>
                <w:szCs w:val="20"/>
                <w:lang w:val="en-US"/>
              </w:rPr>
            </w:pPr>
            <w:r w:rsidRPr="00B174B6">
              <w:rPr>
                <w:rFonts w:ascii="Verdana" w:hAnsi="Verdana" w:cs="Arial"/>
                <w:bCs/>
                <w:sz w:val="20"/>
                <w:szCs w:val="20"/>
              </w:rPr>
              <w:t>HPLC method : N°94 (CTBA-IBC/67/1170/05F/BPL-e)</w:t>
            </w:r>
          </w:p>
        </w:tc>
        <w:tc>
          <w:tcPr>
            <w:tcW w:w="1503" w:type="dxa"/>
          </w:tcPr>
          <w:p w14:paraId="36A4667A"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
                <w:bCs/>
              </w:rPr>
              <w:lastRenderedPageBreak/>
              <w:t>X6089CR</w:t>
            </w:r>
            <w:r w:rsidRPr="00B174B6">
              <w:rPr>
                <w:rFonts w:cs="Arial"/>
              </w:rPr>
              <w:t xml:space="preserve"> </w:t>
            </w:r>
            <w:r w:rsidRPr="00B174B6">
              <w:rPr>
                <w:rFonts w:cs="Arial"/>
                <w:b/>
                <w:bCs/>
              </w:rPr>
              <w:lastRenderedPageBreak/>
              <w:t>Lot/batch No.: PaP V 29.2</w:t>
            </w:r>
          </w:p>
          <w:p w14:paraId="5BFC2CB6"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
                <w:bCs/>
              </w:rPr>
              <w:t>PaP V 31.1</w:t>
            </w:r>
          </w:p>
        </w:tc>
        <w:tc>
          <w:tcPr>
            <w:tcW w:w="4885" w:type="dxa"/>
          </w:tcPr>
          <w:p w14:paraId="744C2C83" w14:textId="77777777" w:rsidR="00904BCD" w:rsidRPr="00B174B6" w:rsidRDefault="00904BCD" w:rsidP="004714FE">
            <w:pPr>
              <w:keepNext/>
              <w:tabs>
                <w:tab w:val="left" w:pos="1304"/>
              </w:tabs>
              <w:spacing w:after="60" w:line="240" w:lineRule="atLeast"/>
              <w:jc w:val="both"/>
              <w:outlineLvl w:val="3"/>
              <w:rPr>
                <w:rFonts w:cs="Arial"/>
                <w:bCs/>
              </w:rPr>
            </w:pPr>
            <w:r w:rsidRPr="00B174B6">
              <w:rPr>
                <w:rFonts w:cs="Arial"/>
                <w:bCs/>
              </w:rPr>
              <w:lastRenderedPageBreak/>
              <w:t xml:space="preserve">The long term storage study at ambient </w:t>
            </w:r>
            <w:r w:rsidRPr="00B174B6">
              <w:rPr>
                <w:rFonts w:cs="Arial"/>
                <w:bCs/>
              </w:rPr>
              <w:lastRenderedPageBreak/>
              <w:t>temperature during 24 months, with the product X6089CR in its commercial packaging (tinplate can) is described below:</w:t>
            </w:r>
          </w:p>
          <w:tbl>
            <w:tblPr>
              <w:tblStyle w:val="Grilledutableau"/>
              <w:tblW w:w="4735" w:type="dxa"/>
              <w:tblInd w:w="37" w:type="dxa"/>
              <w:tblLayout w:type="fixed"/>
              <w:tblLook w:val="04A0" w:firstRow="1" w:lastRow="0" w:firstColumn="1" w:lastColumn="0" w:noHBand="0" w:noVBand="1"/>
            </w:tblPr>
            <w:tblGrid>
              <w:gridCol w:w="1443"/>
              <w:gridCol w:w="1666"/>
              <w:gridCol w:w="1626"/>
            </w:tblGrid>
            <w:tr w:rsidR="00904BCD" w:rsidRPr="00B174B6" w14:paraId="49F70B28" w14:textId="77777777" w:rsidTr="004714FE">
              <w:trPr>
                <w:trHeight w:val="639"/>
              </w:trPr>
              <w:tc>
                <w:tcPr>
                  <w:tcW w:w="1443" w:type="dxa"/>
                  <w:vAlign w:val="center"/>
                </w:tcPr>
                <w:p w14:paraId="29549B19"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666" w:type="dxa"/>
                  <w:vAlign w:val="center"/>
                </w:tcPr>
                <w:p w14:paraId="2DCECB26"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626" w:type="dxa"/>
                  <w:vAlign w:val="center"/>
                </w:tcPr>
                <w:p w14:paraId="71544C11"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After 24 months storage at 20°C in tinplate can</w:t>
                  </w:r>
                </w:p>
              </w:tc>
            </w:tr>
            <w:tr w:rsidR="00904BCD" w:rsidRPr="00B174B6" w14:paraId="333F832F" w14:textId="77777777" w:rsidTr="004714FE">
              <w:trPr>
                <w:trHeight w:val="751"/>
              </w:trPr>
              <w:tc>
                <w:tcPr>
                  <w:tcW w:w="1443" w:type="dxa"/>
                  <w:vAlign w:val="center"/>
                </w:tcPr>
                <w:p w14:paraId="2573D56D"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666" w:type="dxa"/>
                  <w:vAlign w:val="center"/>
                </w:tcPr>
                <w:p w14:paraId="67CF6C8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White semi-pasty homogeneous</w:t>
                  </w:r>
                </w:p>
              </w:tc>
              <w:tc>
                <w:tcPr>
                  <w:tcW w:w="1626" w:type="dxa"/>
                  <w:vAlign w:val="center"/>
                </w:tcPr>
                <w:p w14:paraId="1B84084F"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White semi-pasty homogeneous - No deposit – No phase partition</w:t>
                  </w:r>
                </w:p>
              </w:tc>
            </w:tr>
            <w:tr w:rsidR="00904BCD" w:rsidRPr="00B174B6" w14:paraId="72CF9932" w14:textId="77777777" w:rsidTr="004714FE">
              <w:trPr>
                <w:trHeight w:val="71"/>
              </w:trPr>
              <w:tc>
                <w:tcPr>
                  <w:tcW w:w="1443" w:type="dxa"/>
                  <w:vAlign w:val="center"/>
                </w:tcPr>
                <w:p w14:paraId="26987CAA"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Cypermethrin content (% w/w)</w:t>
                  </w:r>
                </w:p>
              </w:tc>
              <w:tc>
                <w:tcPr>
                  <w:tcW w:w="1666" w:type="dxa"/>
                  <w:vAlign w:val="center"/>
                </w:tcPr>
                <w:p w14:paraId="42F3506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0.101</w:t>
                  </w:r>
                </w:p>
              </w:tc>
              <w:tc>
                <w:tcPr>
                  <w:tcW w:w="1626" w:type="dxa"/>
                  <w:vAlign w:val="center"/>
                </w:tcPr>
                <w:p w14:paraId="0B5FBC8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0.100 (-1.0%)</w:t>
                  </w:r>
                </w:p>
              </w:tc>
            </w:tr>
            <w:tr w:rsidR="00904BCD" w:rsidRPr="00B174B6" w14:paraId="3DC56CD8" w14:textId="77777777" w:rsidTr="004714FE">
              <w:trPr>
                <w:trHeight w:val="136"/>
              </w:trPr>
              <w:tc>
                <w:tcPr>
                  <w:tcW w:w="1443" w:type="dxa"/>
                  <w:vAlign w:val="center"/>
                </w:tcPr>
                <w:p w14:paraId="2135086E"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666" w:type="dxa"/>
                  <w:vAlign w:val="center"/>
                </w:tcPr>
                <w:p w14:paraId="0A9121C8"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1L tinplate can, No potential  sign of corrosion, deformation, leakage or degradation</w:t>
                  </w:r>
                </w:p>
              </w:tc>
              <w:tc>
                <w:tcPr>
                  <w:tcW w:w="1626" w:type="dxa"/>
                  <w:vAlign w:val="center"/>
                </w:tcPr>
                <w:p w14:paraId="7CC9A382"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 xml:space="preserve">Sign of corrosion are observed inside the container, around the opening and on the top of the product especially after 18 months, no deformation or leakage or degradation </w:t>
                  </w:r>
                  <w:r w:rsidRPr="00B174B6">
                    <w:rPr>
                      <w:rFonts w:cs="Arial"/>
                      <w:bCs/>
                      <w:sz w:val="20"/>
                      <w:szCs w:val="20"/>
                    </w:rPr>
                    <w:lastRenderedPageBreak/>
                    <w:t>(inside and outside)</w:t>
                  </w:r>
                </w:p>
                <w:p w14:paraId="5E92B8B9"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-0.00% weight change</w:t>
                  </w:r>
                </w:p>
              </w:tc>
            </w:tr>
            <w:tr w:rsidR="00904BCD" w:rsidRPr="00B174B6" w14:paraId="2326B85A" w14:textId="77777777" w:rsidTr="004714FE">
              <w:trPr>
                <w:trHeight w:val="136"/>
              </w:trPr>
              <w:tc>
                <w:tcPr>
                  <w:tcW w:w="1443" w:type="dxa"/>
                  <w:vAlign w:val="center"/>
                </w:tcPr>
                <w:p w14:paraId="59ED79ED"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lastRenderedPageBreak/>
                    <w:t>pH at 19.6°C</w:t>
                  </w:r>
                </w:p>
              </w:tc>
              <w:tc>
                <w:tcPr>
                  <w:tcW w:w="1666" w:type="dxa"/>
                  <w:vAlign w:val="center"/>
                </w:tcPr>
                <w:p w14:paraId="066B62A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6.33</w:t>
                  </w:r>
                </w:p>
              </w:tc>
              <w:tc>
                <w:tcPr>
                  <w:tcW w:w="1626" w:type="dxa"/>
                  <w:vAlign w:val="center"/>
                </w:tcPr>
                <w:p w14:paraId="60B537B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6.31</w:t>
                  </w:r>
                </w:p>
              </w:tc>
            </w:tr>
            <w:tr w:rsidR="00904BCD" w:rsidRPr="00B174B6" w14:paraId="6728EEE7" w14:textId="77777777" w:rsidTr="004714FE">
              <w:trPr>
                <w:trHeight w:val="136"/>
              </w:trPr>
              <w:tc>
                <w:tcPr>
                  <w:tcW w:w="1443" w:type="dxa"/>
                  <w:vAlign w:val="center"/>
                </w:tcPr>
                <w:p w14:paraId="1F7B24DF" w14:textId="77777777" w:rsidR="00904BCD" w:rsidRPr="00B174B6" w:rsidRDefault="00904BCD"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Emulsion stability after 6 months storage</w:t>
                  </w:r>
                </w:p>
              </w:tc>
              <w:tc>
                <w:tcPr>
                  <w:tcW w:w="3292" w:type="dxa"/>
                  <w:gridSpan w:val="2"/>
                  <w:vAlign w:val="center"/>
                </w:tcPr>
                <w:p w14:paraId="52424020"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52A2DF8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no oil, cream or solid matter after 30min, 2h and 24h</w:t>
                  </w:r>
                </w:p>
                <w:p w14:paraId="4D66C21E"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7A31E4F1" w14:textId="77777777" w:rsidR="00904BCD" w:rsidRPr="00B174B6" w:rsidRDefault="00904BCD"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28620FC7" w14:textId="77777777" w:rsidR="00904BCD" w:rsidRPr="00B174B6" w:rsidRDefault="00904BCD" w:rsidP="004714FE">
            <w:pPr>
              <w:keepNext/>
              <w:tabs>
                <w:tab w:val="left" w:pos="1304"/>
              </w:tabs>
              <w:spacing w:after="60" w:line="240" w:lineRule="atLeast"/>
              <w:jc w:val="both"/>
              <w:outlineLvl w:val="3"/>
              <w:rPr>
                <w:rFonts w:cs="Arial"/>
                <w:b/>
                <w:bCs/>
              </w:rPr>
            </w:pPr>
          </w:p>
        </w:tc>
        <w:tc>
          <w:tcPr>
            <w:tcW w:w="2100" w:type="dxa"/>
          </w:tcPr>
          <w:p w14:paraId="5504026F"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
                <w:bCs/>
              </w:rPr>
              <w:lastRenderedPageBreak/>
              <w:t xml:space="preserve">Signs of </w:t>
            </w:r>
            <w:r>
              <w:rPr>
                <w:rFonts w:ascii="Arial" w:hAnsi="Arial" w:cs="Arial"/>
                <w:b/>
                <w:bCs/>
              </w:rPr>
              <w:lastRenderedPageBreak/>
              <w:t>degradation (slight brown sports at the surface of product and the top border of packaging) are observed after 6, 12, 18 and 24 months of storage in metal can. More justifications with photos of packaging before and after storage (with automatic closing)   were provided. Very small signs of corrosion are observed at the interface lid/can but empty metal can shows no signs of corrosion. Therefore, the study is considered acceptable.</w:t>
            </w:r>
          </w:p>
          <w:p w14:paraId="15DE3E8F" w14:textId="77777777" w:rsidR="00904BCD" w:rsidRPr="00B174B6" w:rsidRDefault="00904BCD" w:rsidP="004714FE">
            <w:pPr>
              <w:keepNext/>
              <w:tabs>
                <w:tab w:val="left" w:pos="1304"/>
              </w:tabs>
              <w:spacing w:after="60" w:line="240" w:lineRule="atLeast"/>
              <w:jc w:val="both"/>
              <w:outlineLvl w:val="3"/>
              <w:rPr>
                <w:rFonts w:cs="Arial"/>
                <w:b/>
                <w:bCs/>
              </w:rPr>
            </w:pPr>
          </w:p>
        </w:tc>
        <w:tc>
          <w:tcPr>
            <w:tcW w:w="2332" w:type="dxa"/>
          </w:tcPr>
          <w:p w14:paraId="0A12AC73" w14:textId="77777777" w:rsidR="00904BCD" w:rsidRDefault="00904BCD" w:rsidP="00904BCD">
            <w:pPr>
              <w:keepNext/>
              <w:tabs>
                <w:tab w:val="left" w:pos="1304"/>
              </w:tabs>
              <w:spacing w:after="60" w:line="240" w:lineRule="atLeast"/>
              <w:jc w:val="both"/>
              <w:outlineLvl w:val="3"/>
              <w:rPr>
                <w:rFonts w:ascii="Arial" w:hAnsi="Arial" w:cs="Arial"/>
                <w:bCs/>
              </w:rPr>
            </w:pPr>
            <w:r>
              <w:rPr>
                <w:rFonts w:ascii="Arial" w:hAnsi="Arial" w:cs="Arial"/>
                <w:bCs/>
              </w:rPr>
              <w:lastRenderedPageBreak/>
              <w:t>Legay S., 2015</w:t>
            </w:r>
          </w:p>
          <w:p w14:paraId="096E699C"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Cs/>
              </w:rPr>
              <w:lastRenderedPageBreak/>
              <w:t>Study plan</w:t>
            </w:r>
            <w:r w:rsidRPr="0013041D">
              <w:rPr>
                <w:rFonts w:ascii="Arial" w:hAnsi="Arial" w:cs="Arial"/>
                <w:bCs/>
              </w:rPr>
              <w:t xml:space="preserve"> N°</w:t>
            </w:r>
            <w:r w:rsidRPr="0013041D">
              <w:rPr>
                <w:rFonts w:ascii="Arial" w:hAnsi="Arial" w:cs="Arial"/>
              </w:rPr>
              <w:t xml:space="preserve"> </w:t>
            </w:r>
            <w:r w:rsidRPr="002566D7">
              <w:rPr>
                <w:rFonts w:ascii="Arial" w:hAnsi="Arial" w:cs="Arial"/>
                <w:bCs/>
              </w:rPr>
              <w:t>402/13/1096F/</w:t>
            </w:r>
            <w:r>
              <w:rPr>
                <w:rFonts w:ascii="Arial" w:hAnsi="Arial" w:cs="Arial"/>
                <w:bCs/>
              </w:rPr>
              <w:t>a</w:t>
            </w:r>
            <w:r w:rsidRPr="002566D7">
              <w:rPr>
                <w:rFonts w:ascii="Arial" w:hAnsi="Arial" w:cs="Arial"/>
                <w:bCs/>
              </w:rPr>
              <w:t>b</w:t>
            </w:r>
            <w:r>
              <w:rPr>
                <w:rFonts w:ascii="Arial" w:hAnsi="Arial" w:cs="Arial"/>
                <w:bCs/>
              </w:rPr>
              <w:t>-</w:t>
            </w:r>
            <w:r w:rsidRPr="002566D7">
              <w:rPr>
                <w:rFonts w:ascii="Arial" w:hAnsi="Arial" w:cs="Arial"/>
                <w:bCs/>
              </w:rPr>
              <w:t>e</w:t>
            </w:r>
          </w:p>
          <w:p w14:paraId="6BD63121"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
                <w:bCs/>
              </w:rPr>
              <w:t>P. Poveda, 2017 – Report 5006501</w:t>
            </w:r>
          </w:p>
          <w:p w14:paraId="1327A651" w14:textId="77777777" w:rsidR="00904BCD" w:rsidRPr="00B174B6" w:rsidRDefault="00904BCD" w:rsidP="004714FE">
            <w:pPr>
              <w:keepNext/>
              <w:tabs>
                <w:tab w:val="left" w:pos="1304"/>
              </w:tabs>
              <w:spacing w:after="60" w:line="240" w:lineRule="atLeast"/>
              <w:jc w:val="both"/>
              <w:outlineLvl w:val="3"/>
              <w:rPr>
                <w:rFonts w:cs="Arial"/>
                <w:bCs/>
              </w:rPr>
            </w:pPr>
          </w:p>
        </w:tc>
      </w:tr>
      <w:tr w:rsidR="00B174B6" w:rsidRPr="00B174B6" w14:paraId="26B8682F" w14:textId="77777777" w:rsidTr="00B174B6">
        <w:trPr>
          <w:trHeight w:val="70"/>
        </w:trPr>
        <w:tc>
          <w:tcPr>
            <w:tcW w:w="2160" w:type="dxa"/>
          </w:tcPr>
          <w:p w14:paraId="4F716384" w14:textId="77777777" w:rsidR="00B174B6" w:rsidRPr="00B174B6" w:rsidRDefault="00B174B6" w:rsidP="004714FE">
            <w:pPr>
              <w:rPr>
                <w:lang w:eastAsia="de-DE"/>
              </w:rPr>
            </w:pPr>
            <w:r w:rsidRPr="00B174B6">
              <w:rPr>
                <w:lang w:eastAsia="de-DE"/>
              </w:rPr>
              <w:lastRenderedPageBreak/>
              <w:t xml:space="preserve">Storage stability test – </w:t>
            </w:r>
            <w:r w:rsidRPr="00B174B6">
              <w:rPr>
                <w:b/>
                <w:lang w:eastAsia="de-DE"/>
              </w:rPr>
              <w:t>low temperature stability test for liquids</w:t>
            </w:r>
          </w:p>
        </w:tc>
        <w:tc>
          <w:tcPr>
            <w:tcW w:w="1690" w:type="dxa"/>
          </w:tcPr>
          <w:p w14:paraId="4C03A647"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39.3 </w:t>
            </w:r>
          </w:p>
          <w:p w14:paraId="430EDE2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(7 days at 0 ± 1ºC in closed glass bottle) </w:t>
            </w:r>
          </w:p>
        </w:tc>
        <w:tc>
          <w:tcPr>
            <w:tcW w:w="1503" w:type="dxa"/>
          </w:tcPr>
          <w:p w14:paraId="2C6CD79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53"/>
              <w:gridCol w:w="1589"/>
            </w:tblGrid>
            <w:tr w:rsidR="00B174B6" w:rsidRPr="00B174B6" w14:paraId="345FFFE0" w14:textId="77777777" w:rsidTr="004714FE">
              <w:trPr>
                <w:trHeight w:val="345"/>
              </w:trPr>
              <w:tc>
                <w:tcPr>
                  <w:tcW w:w="1536" w:type="dxa"/>
                  <w:vAlign w:val="center"/>
                </w:tcPr>
                <w:p w14:paraId="66973410"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Test</w:t>
                  </w:r>
                </w:p>
              </w:tc>
              <w:tc>
                <w:tcPr>
                  <w:tcW w:w="1536" w:type="dxa"/>
                  <w:vAlign w:val="center"/>
                </w:tcPr>
                <w:p w14:paraId="51B527D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Initial</w:t>
                  </w:r>
                </w:p>
              </w:tc>
              <w:tc>
                <w:tcPr>
                  <w:tcW w:w="1642" w:type="dxa"/>
                  <w:gridSpan w:val="2"/>
                  <w:vAlign w:val="center"/>
                </w:tcPr>
                <w:p w14:paraId="2DC6881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After 7 days storage at 0°C</w:t>
                  </w:r>
                </w:p>
              </w:tc>
            </w:tr>
            <w:tr w:rsidR="00B174B6" w:rsidRPr="00B174B6" w14:paraId="59C83C34" w14:textId="77777777" w:rsidTr="004714FE">
              <w:trPr>
                <w:trHeight w:val="570"/>
              </w:trPr>
              <w:tc>
                <w:tcPr>
                  <w:tcW w:w="1536" w:type="dxa"/>
                  <w:vAlign w:val="center"/>
                </w:tcPr>
                <w:p w14:paraId="61E7F137"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Appearance of test item</w:t>
                  </w:r>
                </w:p>
              </w:tc>
              <w:tc>
                <w:tcPr>
                  <w:tcW w:w="3178" w:type="dxa"/>
                  <w:gridSpan w:val="3"/>
                  <w:vAlign w:val="center"/>
                </w:tcPr>
                <w:p w14:paraId="1A1DB7B4"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Opaque white</w:t>
                  </w:r>
                </w:p>
                <w:p w14:paraId="011D3D60"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No deposit or phase partition was observed</w:t>
                  </w:r>
                </w:p>
              </w:tc>
            </w:tr>
            <w:tr w:rsidR="00B174B6" w:rsidRPr="00B174B6" w14:paraId="583F30F2" w14:textId="77777777" w:rsidTr="004714FE">
              <w:trPr>
                <w:trHeight w:val="70"/>
              </w:trPr>
              <w:tc>
                <w:tcPr>
                  <w:tcW w:w="1536" w:type="dxa"/>
                  <w:vAlign w:val="center"/>
                </w:tcPr>
                <w:p w14:paraId="71BA76CC"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pH</w:t>
                  </w:r>
                </w:p>
              </w:tc>
              <w:tc>
                <w:tcPr>
                  <w:tcW w:w="1589" w:type="dxa"/>
                  <w:gridSpan w:val="2"/>
                  <w:vAlign w:val="center"/>
                </w:tcPr>
                <w:p w14:paraId="196C6899"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6.14</w:t>
                  </w:r>
                </w:p>
              </w:tc>
              <w:tc>
                <w:tcPr>
                  <w:tcW w:w="1589" w:type="dxa"/>
                  <w:vAlign w:val="center"/>
                </w:tcPr>
                <w:p w14:paraId="6EF56C0D"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6.27</w:t>
                  </w:r>
                </w:p>
              </w:tc>
            </w:tr>
            <w:tr w:rsidR="00B174B6" w:rsidRPr="00B174B6" w14:paraId="693CF75F" w14:textId="77777777" w:rsidTr="004714FE">
              <w:trPr>
                <w:trHeight w:val="631"/>
              </w:trPr>
              <w:tc>
                <w:tcPr>
                  <w:tcW w:w="1536" w:type="dxa"/>
                  <w:vAlign w:val="center"/>
                </w:tcPr>
                <w:p w14:paraId="0B45A86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Emulsion stability</w:t>
                  </w:r>
                </w:p>
              </w:tc>
              <w:tc>
                <w:tcPr>
                  <w:tcW w:w="3178" w:type="dxa"/>
                  <w:gridSpan w:val="3"/>
                  <w:vAlign w:val="center"/>
                </w:tcPr>
                <w:p w14:paraId="0A5B48C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6B02977C"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xml:space="preserve">: no oil, cream or </w:t>
                  </w:r>
                  <w:r w:rsidRPr="00B174B6">
                    <w:rPr>
                      <w:rFonts w:cs="Arial"/>
                      <w:bCs/>
                      <w:sz w:val="20"/>
                      <w:szCs w:val="20"/>
                    </w:rPr>
                    <w:lastRenderedPageBreak/>
                    <w:t>solid matter after 30min, 2h and 24h</w:t>
                  </w:r>
                </w:p>
                <w:p w14:paraId="5D7A508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38712FA1"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62EAE714"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68AFD5D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Acceptable</w:t>
            </w:r>
          </w:p>
        </w:tc>
        <w:tc>
          <w:tcPr>
            <w:tcW w:w="2332" w:type="dxa"/>
          </w:tcPr>
          <w:p w14:paraId="3CAC52D5"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39F27D2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402/14/1094F/ghijk-e</w:t>
            </w:r>
          </w:p>
        </w:tc>
      </w:tr>
      <w:tr w:rsidR="00B174B6" w:rsidRPr="00B174B6" w14:paraId="2B71C15E" w14:textId="77777777" w:rsidTr="00B174B6">
        <w:trPr>
          <w:trHeight w:val="233"/>
        </w:trPr>
        <w:tc>
          <w:tcPr>
            <w:tcW w:w="2160" w:type="dxa"/>
          </w:tcPr>
          <w:p w14:paraId="0B81A832" w14:textId="77777777" w:rsidR="00B174B6" w:rsidRPr="00B174B6" w:rsidRDefault="00B174B6" w:rsidP="004714FE">
            <w:pPr>
              <w:rPr>
                <w:lang w:eastAsia="en-US"/>
              </w:rPr>
            </w:pPr>
            <w:r w:rsidRPr="00B174B6">
              <w:rPr>
                <w:lang w:eastAsia="en-US"/>
              </w:rPr>
              <w:t xml:space="preserve">Effects on content of the active substance and technical characteristics of the biocidal product - </w:t>
            </w:r>
            <w:r w:rsidRPr="00B174B6">
              <w:rPr>
                <w:b/>
                <w:lang w:eastAsia="en-US"/>
              </w:rPr>
              <w:t>light</w:t>
            </w:r>
          </w:p>
        </w:tc>
        <w:tc>
          <w:tcPr>
            <w:tcW w:w="1690" w:type="dxa"/>
          </w:tcPr>
          <w:p w14:paraId="081E46D5" w14:textId="77777777" w:rsidR="00B174B6" w:rsidRPr="00B174B6" w:rsidRDefault="00B174B6" w:rsidP="004714FE">
            <w:pPr>
              <w:rPr>
                <w:lang w:eastAsia="en-US"/>
              </w:rPr>
            </w:pPr>
          </w:p>
        </w:tc>
        <w:tc>
          <w:tcPr>
            <w:tcW w:w="1503" w:type="dxa"/>
          </w:tcPr>
          <w:p w14:paraId="0C90037E" w14:textId="77777777" w:rsidR="00B174B6" w:rsidRPr="00B174B6" w:rsidRDefault="00B174B6" w:rsidP="004714FE">
            <w:pPr>
              <w:rPr>
                <w:lang w:eastAsia="en-US"/>
              </w:rPr>
            </w:pPr>
          </w:p>
        </w:tc>
        <w:tc>
          <w:tcPr>
            <w:tcW w:w="4885" w:type="dxa"/>
          </w:tcPr>
          <w:p w14:paraId="0BE2AF66" w14:textId="77777777" w:rsidR="00B174B6" w:rsidRPr="00B174B6" w:rsidRDefault="00B174B6" w:rsidP="004714FE">
            <w:pPr>
              <w:rPr>
                <w:lang w:eastAsia="en-US"/>
              </w:rPr>
            </w:pPr>
            <w:r w:rsidRPr="00B174B6">
              <w:rPr>
                <w:lang w:eastAsia="en-US"/>
              </w:rPr>
              <w:t>Not required</w:t>
            </w:r>
          </w:p>
        </w:tc>
        <w:tc>
          <w:tcPr>
            <w:tcW w:w="2100" w:type="dxa"/>
          </w:tcPr>
          <w:p w14:paraId="126F9F7E" w14:textId="77777777" w:rsidR="00B174B6" w:rsidRPr="00B174B6" w:rsidRDefault="00B174B6" w:rsidP="004714FE">
            <w:pPr>
              <w:rPr>
                <w:lang w:eastAsia="en-US"/>
              </w:rPr>
            </w:pPr>
          </w:p>
        </w:tc>
        <w:tc>
          <w:tcPr>
            <w:tcW w:w="2332" w:type="dxa"/>
          </w:tcPr>
          <w:p w14:paraId="5F466A88" w14:textId="77777777" w:rsidR="00B174B6" w:rsidRPr="00B174B6" w:rsidRDefault="00B174B6" w:rsidP="004714FE">
            <w:pPr>
              <w:rPr>
                <w:lang w:eastAsia="en-US"/>
              </w:rPr>
            </w:pPr>
          </w:p>
        </w:tc>
      </w:tr>
      <w:tr w:rsidR="00B174B6" w:rsidRPr="00B174B6" w14:paraId="5A8C2B37" w14:textId="77777777" w:rsidTr="00B174B6">
        <w:trPr>
          <w:trHeight w:val="233"/>
        </w:trPr>
        <w:tc>
          <w:tcPr>
            <w:tcW w:w="2160" w:type="dxa"/>
          </w:tcPr>
          <w:p w14:paraId="46140472"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temperature and humidity</w:t>
            </w:r>
          </w:p>
        </w:tc>
        <w:tc>
          <w:tcPr>
            <w:tcW w:w="1690" w:type="dxa"/>
          </w:tcPr>
          <w:p w14:paraId="08FB6654" w14:textId="77777777" w:rsidR="00B174B6" w:rsidRPr="00B174B6" w:rsidRDefault="00B174B6" w:rsidP="004714FE">
            <w:pPr>
              <w:rPr>
                <w:lang w:eastAsia="de-DE"/>
              </w:rPr>
            </w:pPr>
          </w:p>
        </w:tc>
        <w:tc>
          <w:tcPr>
            <w:tcW w:w="1503" w:type="dxa"/>
          </w:tcPr>
          <w:p w14:paraId="2F9160FC" w14:textId="77777777" w:rsidR="00B174B6" w:rsidRPr="00B174B6" w:rsidRDefault="00B174B6" w:rsidP="004714FE">
            <w:pPr>
              <w:rPr>
                <w:lang w:eastAsia="de-DE"/>
              </w:rPr>
            </w:pPr>
          </w:p>
        </w:tc>
        <w:tc>
          <w:tcPr>
            <w:tcW w:w="4885" w:type="dxa"/>
          </w:tcPr>
          <w:p w14:paraId="77426D6C" w14:textId="77777777" w:rsidR="00B174B6" w:rsidRPr="00B174B6" w:rsidRDefault="00B174B6" w:rsidP="004714FE">
            <w:pPr>
              <w:rPr>
                <w:lang w:eastAsia="de-DE"/>
              </w:rPr>
            </w:pPr>
            <w:r w:rsidRPr="00B174B6">
              <w:rPr>
                <w:lang w:eastAsia="en-US"/>
              </w:rPr>
              <w:t>Not required</w:t>
            </w:r>
          </w:p>
        </w:tc>
        <w:tc>
          <w:tcPr>
            <w:tcW w:w="2100" w:type="dxa"/>
          </w:tcPr>
          <w:p w14:paraId="4A6CCC2F" w14:textId="77777777" w:rsidR="00B174B6" w:rsidRPr="00B174B6" w:rsidRDefault="00B174B6" w:rsidP="004714FE">
            <w:pPr>
              <w:rPr>
                <w:lang w:eastAsia="de-DE"/>
              </w:rPr>
            </w:pPr>
          </w:p>
        </w:tc>
        <w:tc>
          <w:tcPr>
            <w:tcW w:w="2332" w:type="dxa"/>
          </w:tcPr>
          <w:p w14:paraId="4AE1FBF8" w14:textId="77777777" w:rsidR="00B174B6" w:rsidRPr="00B174B6" w:rsidRDefault="00B174B6" w:rsidP="004714FE">
            <w:pPr>
              <w:rPr>
                <w:lang w:eastAsia="de-DE"/>
              </w:rPr>
            </w:pPr>
          </w:p>
        </w:tc>
      </w:tr>
      <w:tr w:rsidR="00B174B6" w:rsidRPr="00B174B6" w14:paraId="165988EF" w14:textId="77777777" w:rsidTr="00B174B6">
        <w:trPr>
          <w:trHeight w:val="233"/>
        </w:trPr>
        <w:tc>
          <w:tcPr>
            <w:tcW w:w="2160" w:type="dxa"/>
          </w:tcPr>
          <w:p w14:paraId="4E62B9D1"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 xml:space="preserve">reactivity towards container </w:t>
            </w:r>
            <w:r w:rsidRPr="00B174B6">
              <w:rPr>
                <w:b/>
                <w:lang w:eastAsia="de-DE"/>
              </w:rPr>
              <w:lastRenderedPageBreak/>
              <w:t>material</w:t>
            </w:r>
          </w:p>
        </w:tc>
        <w:tc>
          <w:tcPr>
            <w:tcW w:w="1690" w:type="dxa"/>
          </w:tcPr>
          <w:p w14:paraId="3C7F62CA" w14:textId="77777777" w:rsidR="00B174B6" w:rsidRPr="00B174B6" w:rsidRDefault="00B174B6" w:rsidP="004714FE">
            <w:pPr>
              <w:rPr>
                <w:lang w:eastAsia="de-DE"/>
              </w:rPr>
            </w:pPr>
          </w:p>
        </w:tc>
        <w:tc>
          <w:tcPr>
            <w:tcW w:w="1503" w:type="dxa"/>
          </w:tcPr>
          <w:p w14:paraId="7DFDAD61" w14:textId="77777777" w:rsidR="00B174B6" w:rsidRPr="00B174B6" w:rsidRDefault="00B174B6" w:rsidP="004714FE">
            <w:pPr>
              <w:rPr>
                <w:lang w:eastAsia="de-DE"/>
              </w:rPr>
            </w:pPr>
          </w:p>
        </w:tc>
        <w:tc>
          <w:tcPr>
            <w:tcW w:w="4885" w:type="dxa"/>
          </w:tcPr>
          <w:p w14:paraId="07F165D1" w14:textId="77777777" w:rsidR="00B174B6" w:rsidRPr="00B174B6" w:rsidRDefault="00B174B6" w:rsidP="004714FE">
            <w:pPr>
              <w:rPr>
                <w:lang w:eastAsia="de-DE"/>
              </w:rPr>
            </w:pPr>
            <w:r w:rsidRPr="00B174B6">
              <w:rPr>
                <w:lang w:eastAsia="en-US"/>
              </w:rPr>
              <w:t>See ”</w:t>
            </w:r>
            <w:r w:rsidRPr="00B174B6">
              <w:rPr>
                <w:lang w:eastAsia="de-DE"/>
              </w:rPr>
              <w:t xml:space="preserve">Storage stability test – </w:t>
            </w:r>
            <w:r w:rsidRPr="00B174B6">
              <w:rPr>
                <w:b/>
                <w:lang w:eastAsia="de-DE"/>
              </w:rPr>
              <w:t>long term storage at ambient temperature”</w:t>
            </w:r>
          </w:p>
        </w:tc>
        <w:tc>
          <w:tcPr>
            <w:tcW w:w="2100" w:type="dxa"/>
          </w:tcPr>
          <w:p w14:paraId="52DBB4E7" w14:textId="77777777" w:rsidR="00B174B6" w:rsidRPr="00B174B6" w:rsidRDefault="00B174B6" w:rsidP="004714FE">
            <w:pPr>
              <w:rPr>
                <w:lang w:eastAsia="de-DE"/>
              </w:rPr>
            </w:pPr>
          </w:p>
        </w:tc>
        <w:tc>
          <w:tcPr>
            <w:tcW w:w="2332" w:type="dxa"/>
          </w:tcPr>
          <w:p w14:paraId="51B7E1AD" w14:textId="77777777" w:rsidR="00B174B6" w:rsidRPr="00B174B6" w:rsidRDefault="00B174B6" w:rsidP="004714FE">
            <w:pPr>
              <w:rPr>
                <w:lang w:eastAsia="de-DE"/>
              </w:rPr>
            </w:pPr>
          </w:p>
        </w:tc>
      </w:tr>
      <w:tr w:rsidR="00B174B6" w:rsidRPr="00B174B6" w14:paraId="5D349EEC" w14:textId="77777777" w:rsidTr="00B174B6">
        <w:trPr>
          <w:trHeight w:val="233"/>
        </w:trPr>
        <w:tc>
          <w:tcPr>
            <w:tcW w:w="2160" w:type="dxa"/>
          </w:tcPr>
          <w:p w14:paraId="03E6FF8F" w14:textId="77777777" w:rsidR="00B174B6" w:rsidRPr="00B174B6" w:rsidRDefault="00B174B6" w:rsidP="004714FE">
            <w:pPr>
              <w:rPr>
                <w:lang w:eastAsia="de-DE"/>
              </w:rPr>
            </w:pPr>
            <w:r w:rsidRPr="00B174B6">
              <w:rPr>
                <w:lang w:eastAsia="de-DE"/>
              </w:rPr>
              <w:t>Wettability</w:t>
            </w:r>
          </w:p>
        </w:tc>
        <w:tc>
          <w:tcPr>
            <w:tcW w:w="1690" w:type="dxa"/>
          </w:tcPr>
          <w:p w14:paraId="4FE6D668" w14:textId="77777777" w:rsidR="00B174B6" w:rsidRPr="00B174B6" w:rsidRDefault="00B174B6" w:rsidP="004714FE">
            <w:pPr>
              <w:rPr>
                <w:lang w:eastAsia="de-DE"/>
              </w:rPr>
            </w:pPr>
          </w:p>
        </w:tc>
        <w:tc>
          <w:tcPr>
            <w:tcW w:w="1503" w:type="dxa"/>
          </w:tcPr>
          <w:p w14:paraId="65BC3C3B" w14:textId="77777777" w:rsidR="00B174B6" w:rsidRPr="00B174B6" w:rsidRDefault="00B174B6" w:rsidP="004714FE">
            <w:pPr>
              <w:rPr>
                <w:lang w:eastAsia="de-DE"/>
              </w:rPr>
            </w:pPr>
          </w:p>
        </w:tc>
        <w:tc>
          <w:tcPr>
            <w:tcW w:w="4885" w:type="dxa"/>
          </w:tcPr>
          <w:p w14:paraId="015F8538" w14:textId="77777777" w:rsidR="00B174B6" w:rsidRPr="00B174B6" w:rsidRDefault="00B174B6" w:rsidP="004714FE">
            <w:pPr>
              <w:rPr>
                <w:lang w:eastAsia="de-DE"/>
              </w:rPr>
            </w:pPr>
            <w:r w:rsidRPr="00B174B6">
              <w:rPr>
                <w:rFonts w:cs="Arial"/>
                <w:bCs/>
              </w:rPr>
              <w:t>Not applicable</w:t>
            </w:r>
          </w:p>
        </w:tc>
        <w:tc>
          <w:tcPr>
            <w:tcW w:w="2100" w:type="dxa"/>
          </w:tcPr>
          <w:p w14:paraId="48866A65" w14:textId="77777777" w:rsidR="00B174B6" w:rsidRPr="00B174B6" w:rsidRDefault="00B174B6" w:rsidP="004714FE">
            <w:pPr>
              <w:rPr>
                <w:lang w:eastAsia="de-DE"/>
              </w:rPr>
            </w:pPr>
          </w:p>
        </w:tc>
        <w:tc>
          <w:tcPr>
            <w:tcW w:w="2332" w:type="dxa"/>
          </w:tcPr>
          <w:p w14:paraId="67AC6F3E" w14:textId="77777777" w:rsidR="00B174B6" w:rsidRPr="00B174B6" w:rsidRDefault="00B174B6" w:rsidP="004714FE">
            <w:pPr>
              <w:rPr>
                <w:lang w:eastAsia="de-DE"/>
              </w:rPr>
            </w:pPr>
          </w:p>
        </w:tc>
      </w:tr>
      <w:tr w:rsidR="00B174B6" w:rsidRPr="00B174B6" w14:paraId="13E85270" w14:textId="77777777" w:rsidTr="00B174B6">
        <w:trPr>
          <w:trHeight w:val="233"/>
        </w:trPr>
        <w:tc>
          <w:tcPr>
            <w:tcW w:w="2160" w:type="dxa"/>
          </w:tcPr>
          <w:p w14:paraId="46C1B82C" w14:textId="77777777" w:rsidR="00B174B6" w:rsidRPr="00B174B6" w:rsidRDefault="00B174B6" w:rsidP="004714FE">
            <w:pPr>
              <w:rPr>
                <w:lang w:eastAsia="de-DE"/>
              </w:rPr>
            </w:pPr>
            <w:r w:rsidRPr="00B174B6">
              <w:rPr>
                <w:lang w:eastAsia="de-DE"/>
              </w:rPr>
              <w:t>Suspensibility, spontaneity and dispersion stability</w:t>
            </w:r>
          </w:p>
        </w:tc>
        <w:tc>
          <w:tcPr>
            <w:tcW w:w="1690" w:type="dxa"/>
          </w:tcPr>
          <w:p w14:paraId="10C3542B" w14:textId="77777777" w:rsidR="00B174B6" w:rsidRPr="00B174B6" w:rsidRDefault="00B174B6" w:rsidP="004714FE">
            <w:pPr>
              <w:rPr>
                <w:lang w:eastAsia="de-DE"/>
              </w:rPr>
            </w:pPr>
          </w:p>
        </w:tc>
        <w:tc>
          <w:tcPr>
            <w:tcW w:w="1503" w:type="dxa"/>
          </w:tcPr>
          <w:p w14:paraId="3080A37A" w14:textId="77777777" w:rsidR="00B174B6" w:rsidRPr="00B174B6" w:rsidRDefault="00B174B6" w:rsidP="004714FE">
            <w:pPr>
              <w:rPr>
                <w:lang w:eastAsia="de-DE"/>
              </w:rPr>
            </w:pPr>
          </w:p>
        </w:tc>
        <w:tc>
          <w:tcPr>
            <w:tcW w:w="4885" w:type="dxa"/>
          </w:tcPr>
          <w:p w14:paraId="520C5F74" w14:textId="77777777" w:rsidR="00B174B6" w:rsidRPr="00B174B6" w:rsidRDefault="00B174B6" w:rsidP="004714FE">
            <w:pPr>
              <w:rPr>
                <w:lang w:eastAsia="de-DE"/>
              </w:rPr>
            </w:pPr>
            <w:r w:rsidRPr="00B174B6">
              <w:rPr>
                <w:rFonts w:cs="Arial"/>
                <w:bCs/>
              </w:rPr>
              <w:t>Not applicable</w:t>
            </w:r>
          </w:p>
        </w:tc>
        <w:tc>
          <w:tcPr>
            <w:tcW w:w="2100" w:type="dxa"/>
          </w:tcPr>
          <w:p w14:paraId="3FB6C0B4" w14:textId="77777777" w:rsidR="00B174B6" w:rsidRPr="00B174B6" w:rsidRDefault="00B174B6" w:rsidP="004714FE">
            <w:pPr>
              <w:rPr>
                <w:lang w:eastAsia="de-DE"/>
              </w:rPr>
            </w:pPr>
          </w:p>
        </w:tc>
        <w:tc>
          <w:tcPr>
            <w:tcW w:w="2332" w:type="dxa"/>
          </w:tcPr>
          <w:p w14:paraId="610B91E1" w14:textId="77777777" w:rsidR="00B174B6" w:rsidRPr="00B174B6" w:rsidRDefault="00B174B6" w:rsidP="004714FE">
            <w:pPr>
              <w:rPr>
                <w:lang w:eastAsia="de-DE"/>
              </w:rPr>
            </w:pPr>
          </w:p>
        </w:tc>
      </w:tr>
      <w:tr w:rsidR="00B174B6" w:rsidRPr="00B174B6" w14:paraId="5886FC2B" w14:textId="77777777" w:rsidTr="00B174B6">
        <w:trPr>
          <w:trHeight w:val="233"/>
        </w:trPr>
        <w:tc>
          <w:tcPr>
            <w:tcW w:w="2160" w:type="dxa"/>
          </w:tcPr>
          <w:p w14:paraId="52AF432A" w14:textId="77777777" w:rsidR="00B174B6" w:rsidRPr="00B174B6" w:rsidRDefault="00B174B6" w:rsidP="004714FE">
            <w:pPr>
              <w:rPr>
                <w:lang w:eastAsia="de-DE"/>
              </w:rPr>
            </w:pPr>
            <w:r w:rsidRPr="00B174B6">
              <w:rPr>
                <w:lang w:eastAsia="de-DE"/>
              </w:rPr>
              <w:t>Wet sieve analysis and dry sieve test</w:t>
            </w:r>
          </w:p>
        </w:tc>
        <w:tc>
          <w:tcPr>
            <w:tcW w:w="1690" w:type="dxa"/>
          </w:tcPr>
          <w:p w14:paraId="28B0901B" w14:textId="77777777" w:rsidR="00B174B6" w:rsidRPr="00B174B6" w:rsidRDefault="00B174B6" w:rsidP="004714FE">
            <w:pPr>
              <w:rPr>
                <w:lang w:eastAsia="de-DE"/>
              </w:rPr>
            </w:pPr>
          </w:p>
        </w:tc>
        <w:tc>
          <w:tcPr>
            <w:tcW w:w="1503" w:type="dxa"/>
          </w:tcPr>
          <w:p w14:paraId="18951A3A" w14:textId="77777777" w:rsidR="00B174B6" w:rsidRPr="00B174B6" w:rsidRDefault="00B174B6" w:rsidP="004714FE">
            <w:pPr>
              <w:rPr>
                <w:lang w:eastAsia="de-DE"/>
              </w:rPr>
            </w:pPr>
          </w:p>
        </w:tc>
        <w:tc>
          <w:tcPr>
            <w:tcW w:w="4885" w:type="dxa"/>
          </w:tcPr>
          <w:p w14:paraId="2B1BE250" w14:textId="77777777" w:rsidR="00B174B6" w:rsidRPr="00B174B6" w:rsidRDefault="00B174B6" w:rsidP="004714FE">
            <w:pPr>
              <w:rPr>
                <w:lang w:eastAsia="de-DE"/>
              </w:rPr>
            </w:pPr>
            <w:r w:rsidRPr="00B174B6">
              <w:rPr>
                <w:rFonts w:cs="Arial"/>
                <w:bCs/>
              </w:rPr>
              <w:t>Not applicable</w:t>
            </w:r>
          </w:p>
        </w:tc>
        <w:tc>
          <w:tcPr>
            <w:tcW w:w="2100" w:type="dxa"/>
          </w:tcPr>
          <w:p w14:paraId="67C5D63A" w14:textId="77777777" w:rsidR="00B174B6" w:rsidRPr="00B174B6" w:rsidRDefault="00B174B6" w:rsidP="004714FE">
            <w:pPr>
              <w:rPr>
                <w:lang w:eastAsia="de-DE"/>
              </w:rPr>
            </w:pPr>
          </w:p>
        </w:tc>
        <w:tc>
          <w:tcPr>
            <w:tcW w:w="2332" w:type="dxa"/>
          </w:tcPr>
          <w:p w14:paraId="2BB84DA2" w14:textId="77777777" w:rsidR="00B174B6" w:rsidRPr="00B174B6" w:rsidRDefault="00B174B6" w:rsidP="004714FE">
            <w:pPr>
              <w:rPr>
                <w:lang w:eastAsia="de-DE"/>
              </w:rPr>
            </w:pPr>
          </w:p>
        </w:tc>
      </w:tr>
      <w:tr w:rsidR="00B174B6" w:rsidRPr="00B174B6" w14:paraId="518BFF8D" w14:textId="77777777" w:rsidTr="00B174B6">
        <w:trPr>
          <w:trHeight w:val="233"/>
        </w:trPr>
        <w:tc>
          <w:tcPr>
            <w:tcW w:w="2160" w:type="dxa"/>
          </w:tcPr>
          <w:p w14:paraId="4D84DFED" w14:textId="77777777" w:rsidR="00B174B6" w:rsidRPr="00B174B6" w:rsidRDefault="00B174B6" w:rsidP="004714FE">
            <w:pPr>
              <w:rPr>
                <w:lang w:eastAsia="de-DE"/>
              </w:rPr>
            </w:pPr>
            <w:r w:rsidRPr="00B174B6">
              <w:rPr>
                <w:lang w:eastAsia="de-DE"/>
              </w:rPr>
              <w:t>Emulsifiability, re-emulsifiability and emulsion stability</w:t>
            </w:r>
          </w:p>
        </w:tc>
        <w:tc>
          <w:tcPr>
            <w:tcW w:w="1690" w:type="dxa"/>
          </w:tcPr>
          <w:p w14:paraId="7D8F6CEC"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36.3 </w:t>
            </w:r>
          </w:p>
          <w:p w14:paraId="0252942C" w14:textId="77777777" w:rsidR="00B174B6" w:rsidRPr="00B174B6" w:rsidRDefault="00B174B6" w:rsidP="004714FE">
            <w:pPr>
              <w:rPr>
                <w:rFonts w:cs="Arial"/>
                <w:lang w:eastAsia="de-DE"/>
              </w:rPr>
            </w:pPr>
          </w:p>
        </w:tc>
        <w:tc>
          <w:tcPr>
            <w:tcW w:w="1503" w:type="dxa"/>
          </w:tcPr>
          <w:p w14:paraId="350B07F8" w14:textId="77777777" w:rsidR="00B174B6" w:rsidRPr="00B174B6" w:rsidRDefault="00B174B6" w:rsidP="004714FE">
            <w:pPr>
              <w:rPr>
                <w:rFonts w:cs="Arial"/>
                <w:lang w:eastAsia="de-DE"/>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p w14:paraId="033D807A" w14:textId="77777777" w:rsidR="00B174B6" w:rsidRPr="00B174B6" w:rsidRDefault="00B174B6" w:rsidP="004714FE">
            <w:pPr>
              <w:keepNext/>
              <w:tabs>
                <w:tab w:val="left" w:pos="1304"/>
              </w:tabs>
              <w:spacing w:line="240" w:lineRule="atLeast"/>
              <w:jc w:val="both"/>
              <w:outlineLvl w:val="3"/>
              <w:rPr>
                <w:rFonts w:cs="Arial"/>
                <w:bCs/>
              </w:rPr>
            </w:pPr>
            <w:r w:rsidRPr="00B174B6">
              <w:rPr>
                <w:rFonts w:cs="Arial"/>
                <w:b/>
                <w:bCs/>
                <w:u w:val="single"/>
              </w:rPr>
              <w:t>Initial emulsification:</w:t>
            </w:r>
            <w:r w:rsidRPr="00B174B6">
              <w:rPr>
                <w:rFonts w:cs="Arial"/>
                <w:bCs/>
              </w:rPr>
              <w:t xml:space="preserve"> uniform emulsion</w:t>
            </w:r>
          </w:p>
          <w:p w14:paraId="69768875" w14:textId="77777777" w:rsidR="00B174B6" w:rsidRPr="00B174B6" w:rsidRDefault="00B174B6" w:rsidP="004714FE">
            <w:pPr>
              <w:keepNext/>
              <w:tabs>
                <w:tab w:val="left" w:pos="1304"/>
              </w:tabs>
              <w:spacing w:line="240" w:lineRule="atLeast"/>
              <w:jc w:val="both"/>
              <w:outlineLvl w:val="3"/>
              <w:rPr>
                <w:rFonts w:cs="Arial"/>
                <w:bCs/>
              </w:rPr>
            </w:pPr>
            <w:r w:rsidRPr="00B174B6">
              <w:rPr>
                <w:rFonts w:cs="Arial"/>
                <w:b/>
                <w:bCs/>
                <w:u w:val="single"/>
              </w:rPr>
              <w:t>Emulsion stability on standing</w:t>
            </w:r>
            <w:r w:rsidRPr="00B174B6">
              <w:rPr>
                <w:rFonts w:cs="Arial"/>
                <w:bCs/>
              </w:rPr>
              <w:t>: no oil, cream or solid matter after 30min, 2h and 24h</w:t>
            </w:r>
          </w:p>
          <w:p w14:paraId="035DDCEE" w14:textId="77777777" w:rsidR="00B174B6" w:rsidRPr="00B174B6" w:rsidRDefault="00B174B6" w:rsidP="004714FE">
            <w:pPr>
              <w:keepNext/>
              <w:tabs>
                <w:tab w:val="left" w:pos="1304"/>
              </w:tabs>
              <w:spacing w:line="240" w:lineRule="atLeast"/>
              <w:jc w:val="both"/>
              <w:outlineLvl w:val="3"/>
              <w:rPr>
                <w:rFonts w:cs="Arial"/>
                <w:bCs/>
              </w:rPr>
            </w:pPr>
            <w:r w:rsidRPr="00B174B6">
              <w:rPr>
                <w:rFonts w:cs="Arial"/>
                <w:b/>
                <w:bCs/>
                <w:u w:val="single"/>
              </w:rPr>
              <w:t>Re-emulsification after 24h</w:t>
            </w:r>
            <w:r w:rsidRPr="00B174B6">
              <w:rPr>
                <w:rFonts w:cs="Arial"/>
                <w:bCs/>
              </w:rPr>
              <w:t>: no oil, cream or solid matter after 30 sec; uniform emulsion</w:t>
            </w:r>
          </w:p>
          <w:p w14:paraId="42F15A92" w14:textId="77777777" w:rsidR="00B174B6" w:rsidRPr="00B174B6" w:rsidRDefault="00B174B6" w:rsidP="004714FE">
            <w:pPr>
              <w:jc w:val="both"/>
              <w:rPr>
                <w:rFonts w:cs="Arial"/>
                <w:lang w:eastAsia="de-DE"/>
              </w:rPr>
            </w:pPr>
            <w:r w:rsidRPr="00B174B6">
              <w:rPr>
                <w:rFonts w:cs="Arial"/>
                <w:b/>
                <w:bCs/>
                <w:u w:val="single"/>
              </w:rPr>
              <w:t>Final emulsion stability:</w:t>
            </w:r>
            <w:r w:rsidRPr="00B174B6">
              <w:rPr>
                <w:rFonts w:cs="Arial"/>
                <w:bCs/>
              </w:rPr>
              <w:t xml:space="preserve"> no oil, cream or solid matter after 30min</w:t>
            </w:r>
          </w:p>
        </w:tc>
        <w:tc>
          <w:tcPr>
            <w:tcW w:w="2100" w:type="dxa"/>
          </w:tcPr>
          <w:p w14:paraId="402C7126" w14:textId="77777777" w:rsidR="00B174B6" w:rsidRPr="00B174B6" w:rsidRDefault="00B174B6" w:rsidP="004714FE">
            <w:pPr>
              <w:rPr>
                <w:rFonts w:cs="Arial"/>
                <w:b/>
                <w:lang w:eastAsia="de-DE"/>
              </w:rPr>
            </w:pPr>
            <w:r w:rsidRPr="00B174B6">
              <w:rPr>
                <w:rFonts w:cs="Arial"/>
                <w:b/>
                <w:lang w:eastAsia="de-DE"/>
              </w:rPr>
              <w:t>Acceptable</w:t>
            </w:r>
          </w:p>
        </w:tc>
        <w:tc>
          <w:tcPr>
            <w:tcW w:w="2332" w:type="dxa"/>
          </w:tcPr>
          <w:p w14:paraId="03FD9E0B" w14:textId="77777777" w:rsidR="00B174B6" w:rsidRPr="00B174B6" w:rsidRDefault="00B174B6" w:rsidP="004714FE">
            <w:pPr>
              <w:rPr>
                <w:rFonts w:cs="Arial"/>
                <w:bCs/>
              </w:rPr>
            </w:pPr>
            <w:r w:rsidRPr="00B174B6">
              <w:rPr>
                <w:rFonts w:cs="Arial"/>
                <w:bCs/>
              </w:rPr>
              <w:t>Raphalen E., 2015</w:t>
            </w:r>
          </w:p>
          <w:p w14:paraId="33A4BA4E"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Report N°</w:t>
            </w:r>
            <w:r w:rsidRPr="00B174B6">
              <w:rPr>
                <w:rFonts w:cs="Arial"/>
              </w:rPr>
              <w:t xml:space="preserve"> 402/14/1094F/abcdef-e</w:t>
            </w:r>
            <w:r w:rsidRPr="00B174B6">
              <w:rPr>
                <w:rFonts w:cs="Arial"/>
                <w:bCs/>
              </w:rPr>
              <w:t xml:space="preserve"> </w:t>
            </w:r>
          </w:p>
        </w:tc>
      </w:tr>
      <w:tr w:rsidR="00B174B6" w:rsidRPr="00B174B6" w14:paraId="05C09CBA" w14:textId="77777777" w:rsidTr="00B174B6">
        <w:trPr>
          <w:trHeight w:val="233"/>
        </w:trPr>
        <w:tc>
          <w:tcPr>
            <w:tcW w:w="2160" w:type="dxa"/>
          </w:tcPr>
          <w:p w14:paraId="02D7AD6D" w14:textId="77777777" w:rsidR="00B174B6" w:rsidRPr="00B174B6" w:rsidRDefault="00B174B6" w:rsidP="004714FE">
            <w:pPr>
              <w:rPr>
                <w:lang w:eastAsia="de-DE"/>
              </w:rPr>
            </w:pPr>
            <w:r w:rsidRPr="00B174B6">
              <w:rPr>
                <w:lang w:eastAsia="de-DE"/>
              </w:rPr>
              <w:t>Disintegration time</w:t>
            </w:r>
          </w:p>
        </w:tc>
        <w:tc>
          <w:tcPr>
            <w:tcW w:w="1690" w:type="dxa"/>
          </w:tcPr>
          <w:p w14:paraId="2724E2F9" w14:textId="77777777" w:rsidR="00B174B6" w:rsidRPr="00B174B6" w:rsidRDefault="00B174B6" w:rsidP="004714FE">
            <w:pPr>
              <w:rPr>
                <w:lang w:eastAsia="de-DE"/>
              </w:rPr>
            </w:pPr>
          </w:p>
        </w:tc>
        <w:tc>
          <w:tcPr>
            <w:tcW w:w="1503" w:type="dxa"/>
          </w:tcPr>
          <w:p w14:paraId="4D244306" w14:textId="77777777" w:rsidR="00B174B6" w:rsidRPr="00B174B6" w:rsidRDefault="00B174B6" w:rsidP="004714FE">
            <w:pPr>
              <w:rPr>
                <w:lang w:eastAsia="de-DE"/>
              </w:rPr>
            </w:pPr>
          </w:p>
        </w:tc>
        <w:tc>
          <w:tcPr>
            <w:tcW w:w="4885" w:type="dxa"/>
          </w:tcPr>
          <w:p w14:paraId="032C227D" w14:textId="77777777" w:rsidR="00B174B6" w:rsidRPr="00B174B6" w:rsidRDefault="00B174B6" w:rsidP="004714FE">
            <w:pPr>
              <w:rPr>
                <w:lang w:eastAsia="de-DE"/>
              </w:rPr>
            </w:pPr>
            <w:r w:rsidRPr="00B174B6">
              <w:rPr>
                <w:lang w:eastAsia="en-US"/>
              </w:rPr>
              <w:t>Not required</w:t>
            </w:r>
          </w:p>
        </w:tc>
        <w:tc>
          <w:tcPr>
            <w:tcW w:w="2100" w:type="dxa"/>
          </w:tcPr>
          <w:p w14:paraId="4F33B8B3" w14:textId="77777777" w:rsidR="00B174B6" w:rsidRPr="00B174B6" w:rsidRDefault="00B174B6" w:rsidP="004714FE">
            <w:pPr>
              <w:rPr>
                <w:lang w:eastAsia="de-DE"/>
              </w:rPr>
            </w:pPr>
          </w:p>
        </w:tc>
        <w:tc>
          <w:tcPr>
            <w:tcW w:w="2332" w:type="dxa"/>
          </w:tcPr>
          <w:p w14:paraId="0E419A14" w14:textId="77777777" w:rsidR="00B174B6" w:rsidRPr="00B174B6" w:rsidRDefault="00B174B6" w:rsidP="004714FE">
            <w:pPr>
              <w:rPr>
                <w:lang w:eastAsia="de-DE"/>
              </w:rPr>
            </w:pPr>
          </w:p>
        </w:tc>
      </w:tr>
      <w:tr w:rsidR="00B174B6" w:rsidRPr="00B174B6" w14:paraId="33070C39" w14:textId="77777777" w:rsidTr="00B174B6">
        <w:trPr>
          <w:trHeight w:val="233"/>
        </w:trPr>
        <w:tc>
          <w:tcPr>
            <w:tcW w:w="2160" w:type="dxa"/>
          </w:tcPr>
          <w:p w14:paraId="49494C88" w14:textId="77777777" w:rsidR="00B174B6" w:rsidRPr="00B174B6" w:rsidRDefault="00B174B6" w:rsidP="004714FE">
            <w:pPr>
              <w:rPr>
                <w:lang w:eastAsia="de-DE"/>
              </w:rPr>
            </w:pPr>
            <w:r w:rsidRPr="00B174B6">
              <w:rPr>
                <w:lang w:eastAsia="de-DE"/>
              </w:rPr>
              <w:t>Particle size distribution, content of dust/fines, attrition, friability</w:t>
            </w:r>
          </w:p>
        </w:tc>
        <w:tc>
          <w:tcPr>
            <w:tcW w:w="1690" w:type="dxa"/>
          </w:tcPr>
          <w:p w14:paraId="1C09E9C1"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i/>
                <w:iCs/>
                <w:sz w:val="20"/>
                <w:szCs w:val="20"/>
                <w:lang w:val="en-US"/>
              </w:rPr>
              <w:t xml:space="preserve">Only for powders and granules </w:t>
            </w:r>
          </w:p>
        </w:tc>
        <w:tc>
          <w:tcPr>
            <w:tcW w:w="1503" w:type="dxa"/>
          </w:tcPr>
          <w:p w14:paraId="43595D9D" w14:textId="77777777" w:rsidR="00B174B6" w:rsidRPr="00B174B6" w:rsidRDefault="00B174B6" w:rsidP="004714FE">
            <w:pPr>
              <w:keepNext/>
              <w:tabs>
                <w:tab w:val="left" w:pos="1304"/>
              </w:tabs>
              <w:spacing w:after="60" w:line="240" w:lineRule="atLeast"/>
              <w:jc w:val="both"/>
              <w:outlineLvl w:val="3"/>
              <w:rPr>
                <w:rFonts w:cs="Arial"/>
                <w:b/>
                <w:bCs/>
              </w:rPr>
            </w:pPr>
          </w:p>
        </w:tc>
        <w:tc>
          <w:tcPr>
            <w:tcW w:w="4885" w:type="dxa"/>
          </w:tcPr>
          <w:p w14:paraId="56693B55"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Not applicable</w:t>
            </w:r>
          </w:p>
        </w:tc>
        <w:tc>
          <w:tcPr>
            <w:tcW w:w="2100" w:type="dxa"/>
          </w:tcPr>
          <w:p w14:paraId="1E1609EB" w14:textId="77777777" w:rsidR="00B174B6" w:rsidRPr="00B174B6" w:rsidRDefault="00B174B6" w:rsidP="004714FE">
            <w:pPr>
              <w:pStyle w:val="Default"/>
              <w:jc w:val="both"/>
              <w:rPr>
                <w:rFonts w:ascii="Verdana" w:hAnsi="Verdana" w:cs="Arial"/>
                <w:b/>
                <w:bCs/>
                <w:sz w:val="20"/>
                <w:szCs w:val="20"/>
                <w:lang w:val="en-US"/>
              </w:rPr>
            </w:pPr>
          </w:p>
        </w:tc>
        <w:tc>
          <w:tcPr>
            <w:tcW w:w="2332" w:type="dxa"/>
          </w:tcPr>
          <w:p w14:paraId="4E872E46" w14:textId="77777777" w:rsidR="00B174B6" w:rsidRPr="00B174B6" w:rsidRDefault="00B174B6" w:rsidP="004714FE">
            <w:pPr>
              <w:rPr>
                <w:lang w:eastAsia="de-DE"/>
              </w:rPr>
            </w:pPr>
          </w:p>
        </w:tc>
      </w:tr>
      <w:tr w:rsidR="00B174B6" w:rsidRPr="00B174B6" w14:paraId="1B94C3A7" w14:textId="77777777" w:rsidTr="00B174B6">
        <w:trPr>
          <w:trHeight w:val="233"/>
        </w:trPr>
        <w:tc>
          <w:tcPr>
            <w:tcW w:w="2160" w:type="dxa"/>
          </w:tcPr>
          <w:p w14:paraId="306CA38D" w14:textId="77777777" w:rsidR="00B174B6" w:rsidRPr="00B174B6" w:rsidRDefault="00B174B6" w:rsidP="004714FE">
            <w:pPr>
              <w:rPr>
                <w:lang w:eastAsia="de-DE"/>
              </w:rPr>
            </w:pPr>
            <w:r w:rsidRPr="00B174B6">
              <w:rPr>
                <w:lang w:eastAsia="de-DE"/>
              </w:rPr>
              <w:t>Persistent foaming</w:t>
            </w:r>
          </w:p>
        </w:tc>
        <w:tc>
          <w:tcPr>
            <w:tcW w:w="1690" w:type="dxa"/>
          </w:tcPr>
          <w:p w14:paraId="52CB1E94" w14:textId="77777777" w:rsidR="00B174B6" w:rsidRPr="00B174B6" w:rsidRDefault="00B174B6" w:rsidP="004714FE">
            <w:pPr>
              <w:pStyle w:val="Default"/>
              <w:jc w:val="both"/>
              <w:rPr>
                <w:rFonts w:ascii="Verdana" w:hAnsi="Verdana" w:cs="Arial"/>
                <w:sz w:val="20"/>
                <w:szCs w:val="20"/>
              </w:rPr>
            </w:pPr>
            <w:r w:rsidRPr="00B174B6">
              <w:rPr>
                <w:rFonts w:ascii="Verdana" w:hAnsi="Verdana" w:cs="Arial"/>
                <w:sz w:val="20"/>
                <w:szCs w:val="20"/>
              </w:rPr>
              <w:t xml:space="preserve">CIPAC MT 47.2 </w:t>
            </w:r>
          </w:p>
          <w:p w14:paraId="5561031C" w14:textId="77777777" w:rsidR="00B174B6" w:rsidRPr="00B174B6" w:rsidRDefault="00B174B6" w:rsidP="004714FE">
            <w:pPr>
              <w:rPr>
                <w:lang w:eastAsia="de-DE"/>
              </w:rPr>
            </w:pPr>
          </w:p>
        </w:tc>
        <w:tc>
          <w:tcPr>
            <w:tcW w:w="1503" w:type="dxa"/>
          </w:tcPr>
          <w:p w14:paraId="05C11FDE" w14:textId="77777777" w:rsidR="00B174B6" w:rsidRPr="00B174B6" w:rsidRDefault="00B174B6" w:rsidP="004714FE">
            <w:pPr>
              <w:rPr>
                <w:lang w:eastAsia="de-DE"/>
              </w:rPr>
            </w:pPr>
          </w:p>
        </w:tc>
        <w:tc>
          <w:tcPr>
            <w:tcW w:w="4885" w:type="dxa"/>
          </w:tcPr>
          <w:p w14:paraId="5CF04131" w14:textId="77777777" w:rsidR="00B174B6" w:rsidRPr="00B174B6" w:rsidRDefault="00B174B6" w:rsidP="004714FE">
            <w:pPr>
              <w:rPr>
                <w:lang w:eastAsia="de-DE"/>
              </w:rPr>
            </w:pPr>
            <w:r w:rsidRPr="00B174B6">
              <w:rPr>
                <w:rFonts w:cs="Arial"/>
                <w:bCs/>
              </w:rPr>
              <w:t>Not required</w:t>
            </w:r>
          </w:p>
        </w:tc>
        <w:tc>
          <w:tcPr>
            <w:tcW w:w="2100" w:type="dxa"/>
          </w:tcPr>
          <w:p w14:paraId="0801E1D3" w14:textId="77777777" w:rsidR="00B174B6" w:rsidRPr="00B174B6" w:rsidRDefault="00B174B6" w:rsidP="004714FE">
            <w:pPr>
              <w:rPr>
                <w:lang w:eastAsia="de-DE"/>
              </w:rPr>
            </w:pPr>
          </w:p>
        </w:tc>
        <w:tc>
          <w:tcPr>
            <w:tcW w:w="2332" w:type="dxa"/>
          </w:tcPr>
          <w:p w14:paraId="4B411A24" w14:textId="77777777" w:rsidR="00B174B6" w:rsidRPr="00B174B6" w:rsidRDefault="00B174B6" w:rsidP="004714FE">
            <w:pPr>
              <w:rPr>
                <w:lang w:eastAsia="de-DE"/>
              </w:rPr>
            </w:pPr>
          </w:p>
        </w:tc>
      </w:tr>
      <w:tr w:rsidR="00B174B6" w:rsidRPr="00B174B6" w14:paraId="658A1475" w14:textId="77777777" w:rsidTr="00B174B6">
        <w:trPr>
          <w:trHeight w:val="233"/>
        </w:trPr>
        <w:tc>
          <w:tcPr>
            <w:tcW w:w="2160" w:type="dxa"/>
          </w:tcPr>
          <w:p w14:paraId="352298B6" w14:textId="77777777" w:rsidR="00B174B6" w:rsidRPr="00B174B6" w:rsidRDefault="00B174B6" w:rsidP="004714FE">
            <w:pPr>
              <w:rPr>
                <w:lang w:eastAsia="de-DE"/>
              </w:rPr>
            </w:pPr>
            <w:r w:rsidRPr="00B174B6">
              <w:rPr>
                <w:lang w:eastAsia="de-DE"/>
              </w:rPr>
              <w:t>Flowability/Pourability/Dustability</w:t>
            </w:r>
          </w:p>
        </w:tc>
        <w:tc>
          <w:tcPr>
            <w:tcW w:w="1690" w:type="dxa"/>
          </w:tcPr>
          <w:p w14:paraId="0B495D0E" w14:textId="77777777" w:rsidR="00B174B6" w:rsidRPr="00B174B6" w:rsidRDefault="00B174B6" w:rsidP="004714FE">
            <w:pPr>
              <w:rPr>
                <w:lang w:eastAsia="de-DE"/>
              </w:rPr>
            </w:pPr>
          </w:p>
        </w:tc>
        <w:tc>
          <w:tcPr>
            <w:tcW w:w="1503" w:type="dxa"/>
          </w:tcPr>
          <w:p w14:paraId="18839AE2" w14:textId="77777777" w:rsidR="00B174B6" w:rsidRPr="00B174B6" w:rsidRDefault="00B174B6" w:rsidP="004714FE">
            <w:pPr>
              <w:rPr>
                <w:lang w:eastAsia="de-DE"/>
              </w:rPr>
            </w:pPr>
          </w:p>
        </w:tc>
        <w:tc>
          <w:tcPr>
            <w:tcW w:w="4885" w:type="dxa"/>
          </w:tcPr>
          <w:p w14:paraId="0BD99DCE" w14:textId="77777777" w:rsidR="00B174B6" w:rsidRPr="00B174B6" w:rsidRDefault="00B174B6" w:rsidP="004714FE">
            <w:pPr>
              <w:rPr>
                <w:lang w:eastAsia="de-DE"/>
              </w:rPr>
            </w:pPr>
            <w:r w:rsidRPr="00B174B6">
              <w:rPr>
                <w:rFonts w:cs="Arial"/>
                <w:bCs/>
              </w:rPr>
              <w:t>Not applicable</w:t>
            </w:r>
          </w:p>
        </w:tc>
        <w:tc>
          <w:tcPr>
            <w:tcW w:w="2100" w:type="dxa"/>
          </w:tcPr>
          <w:p w14:paraId="3687A92D" w14:textId="77777777" w:rsidR="00B174B6" w:rsidRPr="00B174B6" w:rsidRDefault="00B174B6" w:rsidP="004714FE">
            <w:pPr>
              <w:rPr>
                <w:lang w:eastAsia="de-DE"/>
              </w:rPr>
            </w:pPr>
          </w:p>
        </w:tc>
        <w:tc>
          <w:tcPr>
            <w:tcW w:w="2332" w:type="dxa"/>
          </w:tcPr>
          <w:p w14:paraId="0D71E5D0" w14:textId="77777777" w:rsidR="00B174B6" w:rsidRPr="00B174B6" w:rsidRDefault="00B174B6" w:rsidP="004714FE">
            <w:pPr>
              <w:rPr>
                <w:lang w:eastAsia="de-DE"/>
              </w:rPr>
            </w:pPr>
          </w:p>
        </w:tc>
      </w:tr>
      <w:tr w:rsidR="00B174B6" w:rsidRPr="00B174B6" w14:paraId="34D36EB1" w14:textId="77777777" w:rsidTr="00B174B6">
        <w:trPr>
          <w:trHeight w:val="233"/>
        </w:trPr>
        <w:tc>
          <w:tcPr>
            <w:tcW w:w="2160" w:type="dxa"/>
          </w:tcPr>
          <w:p w14:paraId="7D3FB9AC" w14:textId="77777777" w:rsidR="00B174B6" w:rsidRPr="00B174B6" w:rsidRDefault="00B174B6" w:rsidP="004714FE">
            <w:pPr>
              <w:rPr>
                <w:lang w:eastAsia="de-DE"/>
              </w:rPr>
            </w:pPr>
            <w:r w:rsidRPr="00B174B6">
              <w:rPr>
                <w:lang w:eastAsia="de-DE"/>
              </w:rPr>
              <w:t>Burning rate — smoke generators</w:t>
            </w:r>
          </w:p>
        </w:tc>
        <w:tc>
          <w:tcPr>
            <w:tcW w:w="1690" w:type="dxa"/>
          </w:tcPr>
          <w:p w14:paraId="10C2EE47" w14:textId="77777777" w:rsidR="00B174B6" w:rsidRPr="00B174B6" w:rsidRDefault="00B174B6" w:rsidP="004714FE">
            <w:pPr>
              <w:rPr>
                <w:lang w:eastAsia="de-DE"/>
              </w:rPr>
            </w:pPr>
          </w:p>
        </w:tc>
        <w:tc>
          <w:tcPr>
            <w:tcW w:w="1503" w:type="dxa"/>
          </w:tcPr>
          <w:p w14:paraId="213BD7C3" w14:textId="77777777" w:rsidR="00B174B6" w:rsidRPr="00B174B6" w:rsidRDefault="00B174B6" w:rsidP="004714FE">
            <w:pPr>
              <w:rPr>
                <w:lang w:eastAsia="de-DE"/>
              </w:rPr>
            </w:pPr>
          </w:p>
        </w:tc>
        <w:tc>
          <w:tcPr>
            <w:tcW w:w="4885" w:type="dxa"/>
          </w:tcPr>
          <w:p w14:paraId="0FD10FA3" w14:textId="77777777" w:rsidR="00B174B6" w:rsidRPr="00B174B6" w:rsidRDefault="00B174B6" w:rsidP="004714FE">
            <w:pPr>
              <w:rPr>
                <w:lang w:eastAsia="de-DE"/>
              </w:rPr>
            </w:pPr>
            <w:r w:rsidRPr="00B174B6">
              <w:rPr>
                <w:lang w:eastAsia="de-DE"/>
              </w:rPr>
              <w:t>Not applicable</w:t>
            </w:r>
          </w:p>
        </w:tc>
        <w:tc>
          <w:tcPr>
            <w:tcW w:w="2100" w:type="dxa"/>
          </w:tcPr>
          <w:p w14:paraId="625191BE" w14:textId="77777777" w:rsidR="00B174B6" w:rsidRPr="00B174B6" w:rsidRDefault="00B174B6" w:rsidP="004714FE">
            <w:pPr>
              <w:rPr>
                <w:lang w:eastAsia="de-DE"/>
              </w:rPr>
            </w:pPr>
          </w:p>
        </w:tc>
        <w:tc>
          <w:tcPr>
            <w:tcW w:w="2332" w:type="dxa"/>
          </w:tcPr>
          <w:p w14:paraId="6E510255" w14:textId="77777777" w:rsidR="00B174B6" w:rsidRPr="00B174B6" w:rsidRDefault="00B174B6" w:rsidP="004714FE">
            <w:pPr>
              <w:rPr>
                <w:lang w:eastAsia="de-DE"/>
              </w:rPr>
            </w:pPr>
          </w:p>
        </w:tc>
      </w:tr>
      <w:tr w:rsidR="00B174B6" w:rsidRPr="00B174B6" w14:paraId="000DD61A" w14:textId="77777777" w:rsidTr="00B174B6">
        <w:trPr>
          <w:trHeight w:val="233"/>
        </w:trPr>
        <w:tc>
          <w:tcPr>
            <w:tcW w:w="2160" w:type="dxa"/>
          </w:tcPr>
          <w:p w14:paraId="2E4A40DD" w14:textId="77777777" w:rsidR="00B174B6" w:rsidRPr="00B174B6" w:rsidRDefault="00B174B6" w:rsidP="004714FE">
            <w:pPr>
              <w:rPr>
                <w:lang w:eastAsia="de-DE"/>
              </w:rPr>
            </w:pPr>
            <w:r w:rsidRPr="00B174B6">
              <w:rPr>
                <w:lang w:eastAsia="de-DE"/>
              </w:rPr>
              <w:t>Burning completeness — smoke generators</w:t>
            </w:r>
          </w:p>
        </w:tc>
        <w:tc>
          <w:tcPr>
            <w:tcW w:w="1690" w:type="dxa"/>
          </w:tcPr>
          <w:p w14:paraId="71A7197A" w14:textId="77777777" w:rsidR="00B174B6" w:rsidRPr="00B174B6" w:rsidRDefault="00B174B6" w:rsidP="004714FE">
            <w:pPr>
              <w:rPr>
                <w:lang w:eastAsia="de-DE"/>
              </w:rPr>
            </w:pPr>
          </w:p>
        </w:tc>
        <w:tc>
          <w:tcPr>
            <w:tcW w:w="1503" w:type="dxa"/>
          </w:tcPr>
          <w:p w14:paraId="32894A31" w14:textId="77777777" w:rsidR="00B174B6" w:rsidRPr="00B174B6" w:rsidRDefault="00B174B6" w:rsidP="004714FE">
            <w:pPr>
              <w:rPr>
                <w:lang w:eastAsia="de-DE"/>
              </w:rPr>
            </w:pPr>
          </w:p>
        </w:tc>
        <w:tc>
          <w:tcPr>
            <w:tcW w:w="4885" w:type="dxa"/>
          </w:tcPr>
          <w:p w14:paraId="57F010CB" w14:textId="77777777" w:rsidR="00B174B6" w:rsidRPr="00B174B6" w:rsidRDefault="00B174B6" w:rsidP="004714FE">
            <w:pPr>
              <w:rPr>
                <w:lang w:eastAsia="de-DE"/>
              </w:rPr>
            </w:pPr>
            <w:r w:rsidRPr="00B174B6">
              <w:rPr>
                <w:lang w:eastAsia="de-DE"/>
              </w:rPr>
              <w:t>Not applicable</w:t>
            </w:r>
          </w:p>
        </w:tc>
        <w:tc>
          <w:tcPr>
            <w:tcW w:w="2100" w:type="dxa"/>
          </w:tcPr>
          <w:p w14:paraId="2FC1112A" w14:textId="77777777" w:rsidR="00B174B6" w:rsidRPr="00B174B6" w:rsidRDefault="00B174B6" w:rsidP="004714FE">
            <w:pPr>
              <w:rPr>
                <w:lang w:eastAsia="de-DE"/>
              </w:rPr>
            </w:pPr>
          </w:p>
        </w:tc>
        <w:tc>
          <w:tcPr>
            <w:tcW w:w="2332" w:type="dxa"/>
          </w:tcPr>
          <w:p w14:paraId="1CBC54CC" w14:textId="77777777" w:rsidR="00B174B6" w:rsidRPr="00B174B6" w:rsidRDefault="00B174B6" w:rsidP="004714FE">
            <w:pPr>
              <w:rPr>
                <w:lang w:eastAsia="de-DE"/>
              </w:rPr>
            </w:pPr>
          </w:p>
        </w:tc>
      </w:tr>
      <w:tr w:rsidR="00B174B6" w:rsidRPr="00B174B6" w14:paraId="1AD9EC07" w14:textId="77777777" w:rsidTr="00B174B6">
        <w:trPr>
          <w:trHeight w:val="233"/>
        </w:trPr>
        <w:tc>
          <w:tcPr>
            <w:tcW w:w="2160" w:type="dxa"/>
          </w:tcPr>
          <w:p w14:paraId="2DDB5B91" w14:textId="77777777" w:rsidR="00B174B6" w:rsidRPr="00B174B6" w:rsidRDefault="00B174B6" w:rsidP="004714FE">
            <w:pPr>
              <w:rPr>
                <w:lang w:eastAsia="de-DE"/>
              </w:rPr>
            </w:pPr>
            <w:r w:rsidRPr="00B174B6">
              <w:rPr>
                <w:lang w:eastAsia="de-DE"/>
              </w:rPr>
              <w:t>Composition of smoke — smoke generators</w:t>
            </w:r>
          </w:p>
        </w:tc>
        <w:tc>
          <w:tcPr>
            <w:tcW w:w="1690" w:type="dxa"/>
          </w:tcPr>
          <w:p w14:paraId="5354A563" w14:textId="77777777" w:rsidR="00B174B6" w:rsidRPr="00B174B6" w:rsidRDefault="00B174B6" w:rsidP="004714FE">
            <w:pPr>
              <w:rPr>
                <w:lang w:eastAsia="de-DE"/>
              </w:rPr>
            </w:pPr>
          </w:p>
        </w:tc>
        <w:tc>
          <w:tcPr>
            <w:tcW w:w="1503" w:type="dxa"/>
          </w:tcPr>
          <w:p w14:paraId="7159BB07" w14:textId="77777777" w:rsidR="00B174B6" w:rsidRPr="00B174B6" w:rsidRDefault="00B174B6" w:rsidP="004714FE">
            <w:pPr>
              <w:rPr>
                <w:lang w:eastAsia="de-DE"/>
              </w:rPr>
            </w:pPr>
          </w:p>
        </w:tc>
        <w:tc>
          <w:tcPr>
            <w:tcW w:w="4885" w:type="dxa"/>
          </w:tcPr>
          <w:p w14:paraId="1A68E33F" w14:textId="77777777" w:rsidR="00B174B6" w:rsidRPr="00B174B6" w:rsidRDefault="00B174B6" w:rsidP="004714FE">
            <w:pPr>
              <w:rPr>
                <w:lang w:eastAsia="de-DE"/>
              </w:rPr>
            </w:pPr>
            <w:r w:rsidRPr="00B174B6">
              <w:rPr>
                <w:lang w:eastAsia="de-DE"/>
              </w:rPr>
              <w:t>Not applicable</w:t>
            </w:r>
          </w:p>
        </w:tc>
        <w:tc>
          <w:tcPr>
            <w:tcW w:w="2100" w:type="dxa"/>
          </w:tcPr>
          <w:p w14:paraId="44E2AA59" w14:textId="77777777" w:rsidR="00B174B6" w:rsidRPr="00B174B6" w:rsidRDefault="00B174B6" w:rsidP="004714FE">
            <w:pPr>
              <w:rPr>
                <w:lang w:eastAsia="de-DE"/>
              </w:rPr>
            </w:pPr>
          </w:p>
        </w:tc>
        <w:tc>
          <w:tcPr>
            <w:tcW w:w="2332" w:type="dxa"/>
          </w:tcPr>
          <w:p w14:paraId="46ADF697" w14:textId="77777777" w:rsidR="00B174B6" w:rsidRPr="00B174B6" w:rsidRDefault="00B174B6" w:rsidP="004714FE">
            <w:pPr>
              <w:rPr>
                <w:lang w:eastAsia="de-DE"/>
              </w:rPr>
            </w:pPr>
          </w:p>
        </w:tc>
      </w:tr>
      <w:tr w:rsidR="00B174B6" w:rsidRPr="00B174B6" w14:paraId="487A282B" w14:textId="77777777" w:rsidTr="00B174B6">
        <w:trPr>
          <w:trHeight w:val="233"/>
        </w:trPr>
        <w:tc>
          <w:tcPr>
            <w:tcW w:w="2160" w:type="dxa"/>
          </w:tcPr>
          <w:p w14:paraId="354094F9" w14:textId="77777777" w:rsidR="00B174B6" w:rsidRPr="00B174B6" w:rsidRDefault="00B174B6" w:rsidP="004714FE">
            <w:pPr>
              <w:rPr>
                <w:lang w:eastAsia="de-DE"/>
              </w:rPr>
            </w:pPr>
            <w:r w:rsidRPr="00B174B6">
              <w:rPr>
                <w:lang w:eastAsia="de-DE"/>
              </w:rPr>
              <w:t xml:space="preserve">Spraying pattern — </w:t>
            </w:r>
            <w:r w:rsidRPr="00B174B6">
              <w:rPr>
                <w:lang w:eastAsia="de-DE"/>
              </w:rPr>
              <w:lastRenderedPageBreak/>
              <w:t>aerosols</w:t>
            </w:r>
          </w:p>
        </w:tc>
        <w:tc>
          <w:tcPr>
            <w:tcW w:w="1690" w:type="dxa"/>
          </w:tcPr>
          <w:p w14:paraId="099FD26D" w14:textId="77777777" w:rsidR="00B174B6" w:rsidRPr="00B174B6" w:rsidRDefault="00B174B6" w:rsidP="004714FE">
            <w:pPr>
              <w:rPr>
                <w:lang w:eastAsia="de-DE"/>
              </w:rPr>
            </w:pPr>
          </w:p>
        </w:tc>
        <w:tc>
          <w:tcPr>
            <w:tcW w:w="1503" w:type="dxa"/>
          </w:tcPr>
          <w:p w14:paraId="53585B64" w14:textId="77777777" w:rsidR="00B174B6" w:rsidRPr="00B174B6" w:rsidRDefault="00B174B6" w:rsidP="004714FE">
            <w:pPr>
              <w:rPr>
                <w:lang w:eastAsia="de-DE"/>
              </w:rPr>
            </w:pPr>
          </w:p>
        </w:tc>
        <w:tc>
          <w:tcPr>
            <w:tcW w:w="4885" w:type="dxa"/>
          </w:tcPr>
          <w:p w14:paraId="7FB6E337" w14:textId="77777777" w:rsidR="00B174B6" w:rsidRPr="00B174B6" w:rsidRDefault="00B174B6" w:rsidP="004714FE">
            <w:pPr>
              <w:rPr>
                <w:lang w:eastAsia="de-DE"/>
              </w:rPr>
            </w:pPr>
            <w:r w:rsidRPr="00B174B6">
              <w:rPr>
                <w:lang w:eastAsia="de-DE"/>
              </w:rPr>
              <w:t>-</w:t>
            </w:r>
          </w:p>
        </w:tc>
        <w:tc>
          <w:tcPr>
            <w:tcW w:w="2100" w:type="dxa"/>
          </w:tcPr>
          <w:p w14:paraId="2637B7A8" w14:textId="77777777" w:rsidR="00B174B6" w:rsidRPr="00B174B6" w:rsidRDefault="00B174B6" w:rsidP="004714FE">
            <w:pPr>
              <w:rPr>
                <w:lang w:eastAsia="de-DE"/>
              </w:rPr>
            </w:pPr>
          </w:p>
        </w:tc>
        <w:tc>
          <w:tcPr>
            <w:tcW w:w="2332" w:type="dxa"/>
          </w:tcPr>
          <w:p w14:paraId="428D797A" w14:textId="77777777" w:rsidR="00B174B6" w:rsidRPr="00B174B6" w:rsidRDefault="00B174B6" w:rsidP="004714FE">
            <w:pPr>
              <w:rPr>
                <w:lang w:eastAsia="de-DE"/>
              </w:rPr>
            </w:pPr>
          </w:p>
        </w:tc>
      </w:tr>
      <w:tr w:rsidR="00B174B6" w:rsidRPr="00B174B6" w14:paraId="2D801051" w14:textId="77777777" w:rsidTr="00B174B6">
        <w:trPr>
          <w:trHeight w:val="778"/>
        </w:trPr>
        <w:tc>
          <w:tcPr>
            <w:tcW w:w="2160" w:type="dxa"/>
          </w:tcPr>
          <w:p w14:paraId="1163D436" w14:textId="77777777" w:rsidR="00B174B6" w:rsidRPr="00B174B6" w:rsidRDefault="00B174B6" w:rsidP="004714FE">
            <w:pPr>
              <w:rPr>
                <w:lang w:eastAsia="de-DE"/>
              </w:rPr>
            </w:pPr>
            <w:r w:rsidRPr="00B174B6">
              <w:rPr>
                <w:lang w:eastAsia="de-DE"/>
              </w:rPr>
              <w:t>Physical compatibility</w:t>
            </w:r>
          </w:p>
        </w:tc>
        <w:tc>
          <w:tcPr>
            <w:tcW w:w="1690" w:type="dxa"/>
          </w:tcPr>
          <w:p w14:paraId="3DD0E63F" w14:textId="77777777" w:rsidR="00B174B6" w:rsidRPr="00B174B6" w:rsidRDefault="00B174B6" w:rsidP="004714FE">
            <w:pPr>
              <w:rPr>
                <w:lang w:eastAsia="de-DE"/>
              </w:rPr>
            </w:pPr>
          </w:p>
        </w:tc>
        <w:tc>
          <w:tcPr>
            <w:tcW w:w="1503" w:type="dxa"/>
          </w:tcPr>
          <w:p w14:paraId="121DD56F" w14:textId="77777777" w:rsidR="00B174B6" w:rsidRPr="00B174B6" w:rsidRDefault="00B174B6" w:rsidP="004714FE">
            <w:pPr>
              <w:rPr>
                <w:lang w:eastAsia="de-DE"/>
              </w:rPr>
            </w:pPr>
          </w:p>
        </w:tc>
        <w:tc>
          <w:tcPr>
            <w:tcW w:w="4885" w:type="dxa"/>
          </w:tcPr>
          <w:p w14:paraId="1D91AEEF" w14:textId="77777777" w:rsidR="00B174B6" w:rsidRPr="00B174B6" w:rsidRDefault="00B174B6" w:rsidP="004714FE">
            <w:pPr>
              <w:rPr>
                <w:lang w:eastAsia="de-DE"/>
              </w:rPr>
            </w:pPr>
            <w:r w:rsidRPr="00B174B6">
              <w:rPr>
                <w:lang w:eastAsia="de-DE"/>
              </w:rPr>
              <w:t>Not applicable</w:t>
            </w:r>
          </w:p>
        </w:tc>
        <w:tc>
          <w:tcPr>
            <w:tcW w:w="2100" w:type="dxa"/>
          </w:tcPr>
          <w:p w14:paraId="78F0D5B8" w14:textId="77777777" w:rsidR="00B174B6" w:rsidRPr="00B174B6" w:rsidRDefault="00B174B6" w:rsidP="004714FE">
            <w:pPr>
              <w:rPr>
                <w:lang w:eastAsia="de-DE"/>
              </w:rPr>
            </w:pPr>
          </w:p>
        </w:tc>
        <w:tc>
          <w:tcPr>
            <w:tcW w:w="2332" w:type="dxa"/>
          </w:tcPr>
          <w:p w14:paraId="4A43FE50" w14:textId="77777777" w:rsidR="00B174B6" w:rsidRPr="00B174B6" w:rsidRDefault="00B174B6" w:rsidP="004714FE">
            <w:pPr>
              <w:rPr>
                <w:lang w:eastAsia="de-DE"/>
              </w:rPr>
            </w:pPr>
          </w:p>
        </w:tc>
      </w:tr>
      <w:tr w:rsidR="00B174B6" w:rsidRPr="00B174B6" w14:paraId="4E945A46" w14:textId="77777777" w:rsidTr="00B174B6">
        <w:trPr>
          <w:trHeight w:val="778"/>
        </w:trPr>
        <w:tc>
          <w:tcPr>
            <w:tcW w:w="2160" w:type="dxa"/>
          </w:tcPr>
          <w:p w14:paraId="24FEB152" w14:textId="77777777" w:rsidR="00B174B6" w:rsidRPr="00B174B6" w:rsidRDefault="00B174B6" w:rsidP="004714FE">
            <w:pPr>
              <w:rPr>
                <w:lang w:eastAsia="de-DE"/>
              </w:rPr>
            </w:pPr>
            <w:r w:rsidRPr="00B174B6">
              <w:rPr>
                <w:lang w:eastAsia="de-DE"/>
              </w:rPr>
              <w:t>Chemical compatibility</w:t>
            </w:r>
          </w:p>
        </w:tc>
        <w:tc>
          <w:tcPr>
            <w:tcW w:w="1690" w:type="dxa"/>
          </w:tcPr>
          <w:p w14:paraId="59E54B9D" w14:textId="77777777" w:rsidR="00B174B6" w:rsidRPr="00B174B6" w:rsidRDefault="00B174B6" w:rsidP="004714FE">
            <w:pPr>
              <w:rPr>
                <w:lang w:eastAsia="de-DE"/>
              </w:rPr>
            </w:pPr>
          </w:p>
        </w:tc>
        <w:tc>
          <w:tcPr>
            <w:tcW w:w="1503" w:type="dxa"/>
          </w:tcPr>
          <w:p w14:paraId="4C92A20C" w14:textId="77777777" w:rsidR="00B174B6" w:rsidRPr="00B174B6" w:rsidRDefault="00B174B6" w:rsidP="004714FE">
            <w:pPr>
              <w:rPr>
                <w:lang w:eastAsia="de-DE"/>
              </w:rPr>
            </w:pPr>
          </w:p>
        </w:tc>
        <w:tc>
          <w:tcPr>
            <w:tcW w:w="4885" w:type="dxa"/>
          </w:tcPr>
          <w:p w14:paraId="305F824C" w14:textId="77777777" w:rsidR="00B174B6" w:rsidRPr="00B174B6" w:rsidRDefault="00B174B6" w:rsidP="004714FE">
            <w:pPr>
              <w:rPr>
                <w:lang w:eastAsia="de-DE"/>
              </w:rPr>
            </w:pPr>
            <w:r w:rsidRPr="00B174B6">
              <w:rPr>
                <w:lang w:eastAsia="de-DE"/>
              </w:rPr>
              <w:t>Not applicable</w:t>
            </w:r>
          </w:p>
        </w:tc>
        <w:tc>
          <w:tcPr>
            <w:tcW w:w="2100" w:type="dxa"/>
          </w:tcPr>
          <w:p w14:paraId="5B167294" w14:textId="77777777" w:rsidR="00B174B6" w:rsidRPr="00B174B6" w:rsidRDefault="00B174B6" w:rsidP="004714FE">
            <w:pPr>
              <w:rPr>
                <w:lang w:eastAsia="de-DE"/>
              </w:rPr>
            </w:pPr>
          </w:p>
        </w:tc>
        <w:tc>
          <w:tcPr>
            <w:tcW w:w="2332" w:type="dxa"/>
          </w:tcPr>
          <w:p w14:paraId="073670DC" w14:textId="77777777" w:rsidR="00B174B6" w:rsidRPr="00B174B6" w:rsidRDefault="00B174B6" w:rsidP="004714FE">
            <w:pPr>
              <w:rPr>
                <w:lang w:eastAsia="de-DE"/>
              </w:rPr>
            </w:pPr>
          </w:p>
        </w:tc>
      </w:tr>
      <w:tr w:rsidR="00B174B6" w:rsidRPr="00B174B6" w14:paraId="376504ED" w14:textId="77777777" w:rsidTr="00B174B6">
        <w:trPr>
          <w:trHeight w:val="420"/>
        </w:trPr>
        <w:tc>
          <w:tcPr>
            <w:tcW w:w="2160" w:type="dxa"/>
          </w:tcPr>
          <w:p w14:paraId="2C580BAB" w14:textId="77777777" w:rsidR="00B174B6" w:rsidRPr="00B174B6" w:rsidRDefault="00B174B6" w:rsidP="004714FE">
            <w:pPr>
              <w:rPr>
                <w:lang w:eastAsia="de-DE"/>
              </w:rPr>
            </w:pPr>
            <w:r w:rsidRPr="00B174B6">
              <w:rPr>
                <w:lang w:eastAsia="de-DE"/>
              </w:rPr>
              <w:t>Degree of dissolution and dilution stability</w:t>
            </w:r>
          </w:p>
        </w:tc>
        <w:tc>
          <w:tcPr>
            <w:tcW w:w="1690" w:type="dxa"/>
          </w:tcPr>
          <w:p w14:paraId="48C46999" w14:textId="77777777" w:rsidR="00B174B6" w:rsidRPr="00B174B6" w:rsidRDefault="00B174B6" w:rsidP="004714FE">
            <w:pPr>
              <w:rPr>
                <w:lang w:eastAsia="de-DE"/>
              </w:rPr>
            </w:pPr>
          </w:p>
        </w:tc>
        <w:tc>
          <w:tcPr>
            <w:tcW w:w="1503" w:type="dxa"/>
          </w:tcPr>
          <w:p w14:paraId="3214018D" w14:textId="77777777" w:rsidR="00B174B6" w:rsidRPr="00B174B6" w:rsidRDefault="00B174B6" w:rsidP="004714FE">
            <w:pPr>
              <w:rPr>
                <w:lang w:eastAsia="de-DE"/>
              </w:rPr>
            </w:pPr>
          </w:p>
        </w:tc>
        <w:tc>
          <w:tcPr>
            <w:tcW w:w="4885" w:type="dxa"/>
          </w:tcPr>
          <w:p w14:paraId="448C5870" w14:textId="77777777" w:rsidR="00B174B6" w:rsidRPr="00B174B6" w:rsidRDefault="00B174B6" w:rsidP="004714FE">
            <w:pPr>
              <w:rPr>
                <w:lang w:eastAsia="de-DE"/>
              </w:rPr>
            </w:pPr>
            <w:r w:rsidRPr="00B174B6">
              <w:rPr>
                <w:lang w:eastAsia="de-DE"/>
              </w:rPr>
              <w:t>Not applicable</w:t>
            </w:r>
          </w:p>
        </w:tc>
        <w:tc>
          <w:tcPr>
            <w:tcW w:w="2100" w:type="dxa"/>
          </w:tcPr>
          <w:p w14:paraId="57298ED6" w14:textId="77777777" w:rsidR="00B174B6" w:rsidRPr="00B174B6" w:rsidRDefault="00B174B6" w:rsidP="004714FE">
            <w:pPr>
              <w:rPr>
                <w:lang w:eastAsia="de-DE"/>
              </w:rPr>
            </w:pPr>
          </w:p>
        </w:tc>
        <w:tc>
          <w:tcPr>
            <w:tcW w:w="2332" w:type="dxa"/>
          </w:tcPr>
          <w:p w14:paraId="705992E3" w14:textId="77777777" w:rsidR="00B174B6" w:rsidRPr="00B174B6" w:rsidRDefault="00B174B6" w:rsidP="004714FE">
            <w:pPr>
              <w:rPr>
                <w:lang w:eastAsia="de-DE"/>
              </w:rPr>
            </w:pPr>
          </w:p>
        </w:tc>
      </w:tr>
      <w:tr w:rsidR="00B174B6" w:rsidRPr="00B174B6" w14:paraId="55F68E76" w14:textId="77777777" w:rsidTr="00B174B6">
        <w:trPr>
          <w:trHeight w:val="673"/>
        </w:trPr>
        <w:tc>
          <w:tcPr>
            <w:tcW w:w="2160" w:type="dxa"/>
          </w:tcPr>
          <w:p w14:paraId="397AD8AE" w14:textId="77777777" w:rsidR="00B174B6" w:rsidRPr="00B174B6" w:rsidRDefault="00B174B6" w:rsidP="004714FE">
            <w:pPr>
              <w:rPr>
                <w:lang w:eastAsia="de-DE"/>
              </w:rPr>
            </w:pPr>
            <w:r w:rsidRPr="00B174B6">
              <w:rPr>
                <w:lang w:eastAsia="de-DE"/>
              </w:rPr>
              <w:t>Surface tension</w:t>
            </w:r>
          </w:p>
        </w:tc>
        <w:tc>
          <w:tcPr>
            <w:tcW w:w="1690" w:type="dxa"/>
          </w:tcPr>
          <w:p w14:paraId="38D76A3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EEC A5</w:t>
            </w:r>
          </w:p>
        </w:tc>
        <w:tc>
          <w:tcPr>
            <w:tcW w:w="1503" w:type="dxa"/>
          </w:tcPr>
          <w:p w14:paraId="3B12CC7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p w14:paraId="5B3B078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Due to the viscous consistency of the test item, a measurement of the surface tension was not possible.</w:t>
            </w:r>
          </w:p>
        </w:tc>
        <w:tc>
          <w:tcPr>
            <w:tcW w:w="2100" w:type="dxa"/>
          </w:tcPr>
          <w:p w14:paraId="029CFAD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 as the product is a ready-to-use formulation.</w:t>
            </w:r>
          </w:p>
          <w:p w14:paraId="5B5015C5" w14:textId="77777777" w:rsidR="00B174B6" w:rsidRPr="00B174B6" w:rsidRDefault="00B174B6" w:rsidP="004714FE">
            <w:pPr>
              <w:keepNext/>
              <w:tabs>
                <w:tab w:val="left" w:pos="1304"/>
              </w:tabs>
              <w:spacing w:after="60" w:line="240" w:lineRule="atLeast"/>
              <w:jc w:val="both"/>
              <w:outlineLvl w:val="3"/>
              <w:rPr>
                <w:rFonts w:cs="Arial"/>
                <w:b/>
                <w:bCs/>
              </w:rPr>
            </w:pPr>
          </w:p>
        </w:tc>
        <w:tc>
          <w:tcPr>
            <w:tcW w:w="2332" w:type="dxa"/>
          </w:tcPr>
          <w:p w14:paraId="2A60169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434F582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402/14/1094F/ghijk-e</w:t>
            </w:r>
          </w:p>
        </w:tc>
      </w:tr>
      <w:tr w:rsidR="00B174B6" w:rsidRPr="00B174B6" w14:paraId="5EB9D26F" w14:textId="77777777" w:rsidTr="00B174B6">
        <w:trPr>
          <w:trHeight w:val="1379"/>
        </w:trPr>
        <w:tc>
          <w:tcPr>
            <w:tcW w:w="2160" w:type="dxa"/>
          </w:tcPr>
          <w:p w14:paraId="6EC43615" w14:textId="77777777" w:rsidR="00B174B6" w:rsidRPr="00B174B6" w:rsidRDefault="00B174B6" w:rsidP="004714FE">
            <w:pPr>
              <w:rPr>
                <w:lang w:eastAsia="de-DE"/>
              </w:rPr>
            </w:pPr>
            <w:r w:rsidRPr="00B174B6">
              <w:rPr>
                <w:lang w:eastAsia="de-DE"/>
              </w:rPr>
              <w:t>Viscosity</w:t>
            </w:r>
          </w:p>
        </w:tc>
        <w:tc>
          <w:tcPr>
            <w:tcW w:w="1690" w:type="dxa"/>
          </w:tcPr>
          <w:p w14:paraId="785BAF13"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OECD 114 </w:t>
            </w:r>
          </w:p>
        </w:tc>
        <w:tc>
          <w:tcPr>
            <w:tcW w:w="1503" w:type="dxa"/>
          </w:tcPr>
          <w:p w14:paraId="7058580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B174B6" w:rsidRPr="00B174B6" w14:paraId="7502C38B" w14:textId="77777777" w:rsidTr="004714FE">
              <w:trPr>
                <w:trHeight w:val="245"/>
              </w:trPr>
              <w:tc>
                <w:tcPr>
                  <w:tcW w:w="2338" w:type="dxa"/>
                  <w:vAlign w:val="center"/>
                </w:tcPr>
                <w:p w14:paraId="0835BC38"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Temperature (°C)</w:t>
                  </w:r>
                </w:p>
              </w:tc>
              <w:tc>
                <w:tcPr>
                  <w:tcW w:w="2338" w:type="dxa"/>
                  <w:vAlign w:val="center"/>
                </w:tcPr>
                <w:p w14:paraId="10826253"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Kinematic viscosity (mPa/s)</w:t>
                  </w:r>
                </w:p>
              </w:tc>
            </w:tr>
            <w:tr w:rsidR="00B174B6" w:rsidRPr="00B174B6" w14:paraId="1FA357A3" w14:textId="77777777" w:rsidTr="004714FE">
              <w:trPr>
                <w:trHeight w:val="231"/>
              </w:trPr>
              <w:tc>
                <w:tcPr>
                  <w:tcW w:w="2338" w:type="dxa"/>
                  <w:vAlign w:val="center"/>
                </w:tcPr>
                <w:p w14:paraId="0614B0F2"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20.0</w:t>
                  </w:r>
                </w:p>
              </w:tc>
              <w:tc>
                <w:tcPr>
                  <w:tcW w:w="2338" w:type="dxa"/>
                  <w:vAlign w:val="center"/>
                </w:tcPr>
                <w:p w14:paraId="62D4FAB8"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4248 to 296000 from 0.3 rpm to 100 rpm</w:t>
                  </w:r>
                </w:p>
              </w:tc>
            </w:tr>
            <w:tr w:rsidR="00B174B6" w:rsidRPr="00B174B6" w14:paraId="25D7808B" w14:textId="77777777" w:rsidTr="004714FE">
              <w:trPr>
                <w:trHeight w:val="70"/>
              </w:trPr>
              <w:tc>
                <w:tcPr>
                  <w:tcW w:w="2338" w:type="dxa"/>
                  <w:vAlign w:val="center"/>
                </w:tcPr>
                <w:p w14:paraId="5865C62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40.0</w:t>
                  </w:r>
                </w:p>
              </w:tc>
              <w:tc>
                <w:tcPr>
                  <w:tcW w:w="2338" w:type="dxa"/>
                  <w:vAlign w:val="center"/>
                </w:tcPr>
                <w:p w14:paraId="5370B4D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4164 to 346 000 from 0.3 rpm to 100 rpm</w:t>
                  </w:r>
                </w:p>
              </w:tc>
            </w:tr>
          </w:tbl>
          <w:p w14:paraId="576B0A72"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407C88D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049B4AC6" w14:textId="77777777" w:rsidR="00B174B6" w:rsidRPr="00B174B6" w:rsidRDefault="00B174B6" w:rsidP="004714FE">
            <w:pPr>
              <w:keepNext/>
              <w:tabs>
                <w:tab w:val="left" w:pos="1304"/>
              </w:tabs>
              <w:spacing w:after="60" w:line="240" w:lineRule="atLeast"/>
              <w:jc w:val="both"/>
              <w:outlineLvl w:val="3"/>
              <w:rPr>
                <w:rFonts w:cs="Arial"/>
                <w:b/>
                <w:bCs/>
              </w:rPr>
            </w:pPr>
          </w:p>
        </w:tc>
        <w:tc>
          <w:tcPr>
            <w:tcW w:w="2332" w:type="dxa"/>
          </w:tcPr>
          <w:p w14:paraId="5490422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3D46C329" w14:textId="77777777" w:rsidR="00B174B6" w:rsidRPr="00B174B6" w:rsidRDefault="00B174B6" w:rsidP="0008473C">
            <w:pPr>
              <w:rPr>
                <w:rFonts w:cs="Arial"/>
              </w:rPr>
            </w:pPr>
            <w:r w:rsidRPr="00B174B6">
              <w:rPr>
                <w:rFonts w:cs="Arial"/>
                <w:bCs/>
              </w:rPr>
              <w:t>Report N°</w:t>
            </w:r>
            <w:r w:rsidRPr="00B174B6">
              <w:rPr>
                <w:rFonts w:cs="Arial"/>
              </w:rPr>
              <w:t xml:space="preserve"> </w:t>
            </w:r>
            <w:r w:rsidRPr="00B174B6">
              <w:rPr>
                <w:rFonts w:cs="Arial"/>
                <w:bCs/>
              </w:rPr>
              <w:t>402/14/1094F/ghijk-e</w:t>
            </w:r>
            <w:r w:rsidRPr="00B174B6">
              <w:rPr>
                <w:rFonts w:cs="Arial"/>
              </w:rPr>
              <w:t xml:space="preserve"> </w:t>
            </w:r>
          </w:p>
        </w:tc>
      </w:tr>
    </w:tbl>
    <w:p w14:paraId="19CAE4A9" w14:textId="77777777" w:rsidR="00B174B6" w:rsidRDefault="00B174B6" w:rsidP="00B174B6">
      <w:pPr>
        <w:ind w:left="360"/>
        <w:contextualSpacing/>
      </w:pPr>
    </w:p>
    <w:p w14:paraId="17B2F64C" w14:textId="77777777" w:rsidR="00B174B6" w:rsidRDefault="00B174B6" w:rsidP="00B174B6">
      <w:pPr>
        <w:ind w:left="360"/>
        <w:contextualSpacing/>
      </w:pPr>
    </w:p>
    <w:p w14:paraId="479F7F5A" w14:textId="77777777" w:rsidR="00B174B6" w:rsidRPr="006238EB" w:rsidRDefault="00B174B6" w:rsidP="00B174B6">
      <w:pPr>
        <w:ind w:left="-1276"/>
        <w:contextualSpacing/>
        <w:rPr>
          <w:b/>
        </w:rPr>
      </w:pPr>
      <w:r>
        <w:rPr>
          <w:b/>
        </w:rPr>
        <w:t xml:space="preserve">Properties of the biocidal product </w:t>
      </w:r>
      <w:r w:rsidRPr="006238EB">
        <w:rPr>
          <w:b/>
        </w:rPr>
        <w:t>X6089HA1</w:t>
      </w:r>
    </w:p>
    <w:tbl>
      <w:tblPr>
        <w:tblW w:w="1467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B174B6" w:rsidRPr="00B174B6" w14:paraId="2B8A1CAD" w14:textId="77777777" w:rsidTr="00B174B6">
        <w:trPr>
          <w:trHeight w:val="233"/>
          <w:tblHeader/>
        </w:trPr>
        <w:tc>
          <w:tcPr>
            <w:tcW w:w="2160" w:type="dxa"/>
            <w:shd w:val="clear" w:color="auto" w:fill="E0E0E0"/>
            <w:vAlign w:val="center"/>
          </w:tcPr>
          <w:p w14:paraId="4CE56CF2" w14:textId="77777777" w:rsidR="00B174B6" w:rsidRPr="00B174B6" w:rsidRDefault="00B174B6" w:rsidP="004714FE">
            <w:pPr>
              <w:rPr>
                <w:b/>
                <w:lang w:eastAsia="en-US"/>
              </w:rPr>
            </w:pPr>
            <w:r w:rsidRPr="00B174B6">
              <w:rPr>
                <w:b/>
                <w:lang w:eastAsia="en-US"/>
              </w:rPr>
              <w:t>Property</w:t>
            </w:r>
          </w:p>
        </w:tc>
        <w:tc>
          <w:tcPr>
            <w:tcW w:w="1690" w:type="dxa"/>
            <w:shd w:val="clear" w:color="auto" w:fill="E0E0E0"/>
            <w:vAlign w:val="center"/>
          </w:tcPr>
          <w:p w14:paraId="1891642C" w14:textId="77777777" w:rsidR="00B174B6" w:rsidRPr="00B174B6" w:rsidRDefault="00B174B6" w:rsidP="004714FE">
            <w:pPr>
              <w:rPr>
                <w:b/>
                <w:lang w:eastAsia="en-US"/>
              </w:rPr>
            </w:pPr>
            <w:r w:rsidRPr="00B174B6">
              <w:rPr>
                <w:b/>
                <w:lang w:eastAsia="en-US"/>
              </w:rPr>
              <w:t>Guideline  and Method</w:t>
            </w:r>
          </w:p>
        </w:tc>
        <w:tc>
          <w:tcPr>
            <w:tcW w:w="1503" w:type="dxa"/>
            <w:shd w:val="clear" w:color="auto" w:fill="E0E0E0"/>
            <w:vAlign w:val="center"/>
          </w:tcPr>
          <w:p w14:paraId="1CBCA0D0" w14:textId="77777777" w:rsidR="00B174B6" w:rsidRPr="00B174B6" w:rsidRDefault="00B174B6" w:rsidP="004714FE">
            <w:pPr>
              <w:rPr>
                <w:b/>
                <w:lang w:eastAsia="en-US"/>
              </w:rPr>
            </w:pPr>
            <w:r w:rsidRPr="00B174B6">
              <w:rPr>
                <w:b/>
                <w:lang w:eastAsia="en-US"/>
              </w:rPr>
              <w:t>Purity of the test substance (% (w/w)</w:t>
            </w:r>
          </w:p>
        </w:tc>
        <w:tc>
          <w:tcPr>
            <w:tcW w:w="4885" w:type="dxa"/>
            <w:shd w:val="clear" w:color="auto" w:fill="E0E0E0"/>
            <w:vAlign w:val="center"/>
          </w:tcPr>
          <w:p w14:paraId="0B720137" w14:textId="77777777" w:rsidR="00B174B6" w:rsidRPr="00B174B6" w:rsidRDefault="00B174B6" w:rsidP="004714FE">
            <w:pPr>
              <w:rPr>
                <w:b/>
                <w:lang w:eastAsia="en-US"/>
              </w:rPr>
            </w:pPr>
            <w:r w:rsidRPr="00B174B6">
              <w:rPr>
                <w:b/>
                <w:lang w:eastAsia="en-US"/>
              </w:rPr>
              <w:t>Results</w:t>
            </w:r>
          </w:p>
        </w:tc>
        <w:tc>
          <w:tcPr>
            <w:tcW w:w="2100" w:type="dxa"/>
            <w:shd w:val="clear" w:color="auto" w:fill="E0E0E0"/>
            <w:vAlign w:val="center"/>
          </w:tcPr>
          <w:p w14:paraId="2FA5508E" w14:textId="77777777" w:rsidR="00B174B6" w:rsidRPr="00B174B6" w:rsidRDefault="00B174B6" w:rsidP="004714FE">
            <w:pPr>
              <w:jc w:val="center"/>
              <w:rPr>
                <w:b/>
                <w:lang w:eastAsia="en-US"/>
              </w:rPr>
            </w:pPr>
            <w:r w:rsidRPr="00B174B6">
              <w:rPr>
                <w:b/>
                <w:lang w:eastAsia="en-US"/>
              </w:rPr>
              <w:t>Comments</w:t>
            </w:r>
          </w:p>
        </w:tc>
        <w:tc>
          <w:tcPr>
            <w:tcW w:w="2332" w:type="dxa"/>
            <w:shd w:val="clear" w:color="auto" w:fill="E0E0E0"/>
            <w:vAlign w:val="center"/>
          </w:tcPr>
          <w:p w14:paraId="74102C8D" w14:textId="77777777" w:rsidR="00B174B6" w:rsidRPr="00B174B6" w:rsidRDefault="00B174B6" w:rsidP="004714FE">
            <w:pPr>
              <w:rPr>
                <w:b/>
                <w:lang w:eastAsia="en-US"/>
              </w:rPr>
            </w:pPr>
            <w:r w:rsidRPr="00B174B6">
              <w:rPr>
                <w:b/>
                <w:lang w:eastAsia="en-US"/>
              </w:rPr>
              <w:t>Reference</w:t>
            </w:r>
          </w:p>
        </w:tc>
      </w:tr>
      <w:tr w:rsidR="00B174B6" w:rsidRPr="00B174B6" w14:paraId="3E3D53F1" w14:textId="77777777" w:rsidTr="00B174B6">
        <w:trPr>
          <w:trHeight w:val="233"/>
        </w:trPr>
        <w:tc>
          <w:tcPr>
            <w:tcW w:w="2160" w:type="dxa"/>
          </w:tcPr>
          <w:p w14:paraId="6C7AF1A3" w14:textId="77777777" w:rsidR="00B174B6" w:rsidRPr="00B174B6" w:rsidRDefault="00B174B6" w:rsidP="004714FE">
            <w:pPr>
              <w:rPr>
                <w:lang w:eastAsia="de-DE"/>
              </w:rPr>
            </w:pPr>
            <w:r w:rsidRPr="00B174B6">
              <w:rPr>
                <w:lang w:eastAsia="de-DE"/>
              </w:rPr>
              <w:t xml:space="preserve">Physical state at 20 </w:t>
            </w:r>
            <w:r w:rsidRPr="00B174B6">
              <w:rPr>
                <w:lang w:eastAsia="de-DE"/>
              </w:rPr>
              <w:lastRenderedPageBreak/>
              <w:t>°C and 101.3 kPa</w:t>
            </w:r>
          </w:p>
        </w:tc>
        <w:tc>
          <w:tcPr>
            <w:tcW w:w="1690" w:type="dxa"/>
            <w:vMerge w:val="restart"/>
          </w:tcPr>
          <w:p w14:paraId="4394DD6C" w14:textId="77777777" w:rsidR="00B174B6" w:rsidRPr="00B174B6" w:rsidRDefault="00B174B6" w:rsidP="004714FE">
            <w:pPr>
              <w:rPr>
                <w:lang w:eastAsia="de-DE"/>
              </w:rPr>
            </w:pPr>
          </w:p>
        </w:tc>
        <w:tc>
          <w:tcPr>
            <w:tcW w:w="1503" w:type="dxa"/>
            <w:vMerge w:val="restart"/>
          </w:tcPr>
          <w:p w14:paraId="40FF3E98" w14:textId="77777777" w:rsidR="00B174B6" w:rsidRPr="00B174B6" w:rsidRDefault="00B174B6" w:rsidP="004714FE">
            <w:pPr>
              <w:rPr>
                <w:rFonts w:cs="Arial"/>
                <w:b/>
                <w:bCs/>
              </w:rPr>
            </w:pPr>
            <w:r w:rsidRPr="00B174B6">
              <w:rPr>
                <w:rFonts w:cs="Arial"/>
                <w:b/>
                <w:bCs/>
              </w:rPr>
              <w:t>X6089HA1</w:t>
            </w:r>
          </w:p>
          <w:p w14:paraId="1B111634" w14:textId="77777777" w:rsidR="00B174B6" w:rsidRPr="00B174B6" w:rsidRDefault="00B174B6" w:rsidP="004714FE">
            <w:pPr>
              <w:rPr>
                <w:lang w:eastAsia="de-DE"/>
              </w:rPr>
            </w:pPr>
            <w:r w:rsidRPr="00B174B6">
              <w:rPr>
                <w:rFonts w:cs="Arial"/>
                <w:b/>
                <w:bCs/>
              </w:rPr>
              <w:lastRenderedPageBreak/>
              <w:t>Lot/batch No.: PaP V32.1</w:t>
            </w:r>
          </w:p>
        </w:tc>
        <w:tc>
          <w:tcPr>
            <w:tcW w:w="4885" w:type="dxa"/>
          </w:tcPr>
          <w:p w14:paraId="798D793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Transparent liquid</w:t>
            </w:r>
          </w:p>
        </w:tc>
        <w:tc>
          <w:tcPr>
            <w:tcW w:w="2100" w:type="dxa"/>
            <w:vMerge w:val="restart"/>
          </w:tcPr>
          <w:p w14:paraId="43703941" w14:textId="77777777" w:rsidR="00B174B6" w:rsidRPr="00B174B6" w:rsidRDefault="00B174B6" w:rsidP="004714FE">
            <w:pPr>
              <w:rPr>
                <w:lang w:eastAsia="de-DE"/>
              </w:rPr>
            </w:pPr>
            <w:r w:rsidRPr="00B174B6">
              <w:rPr>
                <w:rFonts w:cs="Arial"/>
                <w:b/>
                <w:bCs/>
              </w:rPr>
              <w:t>Acceptable</w:t>
            </w:r>
          </w:p>
        </w:tc>
        <w:tc>
          <w:tcPr>
            <w:tcW w:w="2332" w:type="dxa"/>
            <w:vMerge w:val="restart"/>
          </w:tcPr>
          <w:p w14:paraId="43513945" w14:textId="77777777" w:rsidR="00B174B6" w:rsidRPr="00B174B6" w:rsidRDefault="00B174B6" w:rsidP="004714FE">
            <w:pPr>
              <w:rPr>
                <w:rFonts w:cs="Arial"/>
                <w:bCs/>
              </w:rPr>
            </w:pPr>
            <w:r w:rsidRPr="00B174B6">
              <w:rPr>
                <w:rFonts w:cs="Arial"/>
                <w:bCs/>
              </w:rPr>
              <w:t>Legay S., 201</w:t>
            </w:r>
            <w:r w:rsidR="00F231B6">
              <w:rPr>
                <w:rFonts w:cs="Arial"/>
                <w:bCs/>
              </w:rPr>
              <w:t>6</w:t>
            </w:r>
          </w:p>
          <w:p w14:paraId="1E0EF0EC" w14:textId="77777777" w:rsidR="00B174B6" w:rsidRPr="00B174B6" w:rsidRDefault="00B174B6" w:rsidP="004714FE">
            <w:pPr>
              <w:rPr>
                <w:lang w:eastAsia="de-DE"/>
              </w:rPr>
            </w:pPr>
            <w:r w:rsidRPr="00B174B6">
              <w:rPr>
                <w:rFonts w:cs="Arial"/>
                <w:bCs/>
              </w:rPr>
              <w:lastRenderedPageBreak/>
              <w:t>Report N°</w:t>
            </w:r>
            <w:r w:rsidRPr="00B174B6">
              <w:rPr>
                <w:rFonts w:cs="Arial"/>
              </w:rPr>
              <w:t xml:space="preserve"> </w:t>
            </w:r>
            <w:r w:rsidR="00F231B6" w:rsidRPr="00B174B6">
              <w:rPr>
                <w:rFonts w:cs="Arial"/>
                <w:bCs/>
              </w:rPr>
              <w:t>COA-402/13/1135F/ad-e</w:t>
            </w:r>
          </w:p>
        </w:tc>
      </w:tr>
      <w:tr w:rsidR="00B174B6" w:rsidRPr="00B174B6" w14:paraId="6A650F9C" w14:textId="77777777" w:rsidTr="00B174B6">
        <w:trPr>
          <w:trHeight w:val="233"/>
        </w:trPr>
        <w:tc>
          <w:tcPr>
            <w:tcW w:w="2160" w:type="dxa"/>
          </w:tcPr>
          <w:p w14:paraId="51CA25F5" w14:textId="77777777" w:rsidR="00B174B6" w:rsidRPr="00B174B6" w:rsidRDefault="00B174B6" w:rsidP="004714FE">
            <w:pPr>
              <w:rPr>
                <w:lang w:eastAsia="de-DE"/>
              </w:rPr>
            </w:pPr>
            <w:r w:rsidRPr="00B174B6">
              <w:rPr>
                <w:lang w:eastAsia="de-DE"/>
              </w:rPr>
              <w:lastRenderedPageBreak/>
              <w:t>Colour at 20 °C and 101.3 kPa</w:t>
            </w:r>
          </w:p>
        </w:tc>
        <w:tc>
          <w:tcPr>
            <w:tcW w:w="1690" w:type="dxa"/>
            <w:vMerge/>
          </w:tcPr>
          <w:p w14:paraId="531F06F0" w14:textId="77777777" w:rsidR="00B174B6" w:rsidRPr="00B174B6" w:rsidRDefault="00B174B6" w:rsidP="004714FE">
            <w:pPr>
              <w:rPr>
                <w:lang w:eastAsia="de-DE"/>
              </w:rPr>
            </w:pPr>
          </w:p>
        </w:tc>
        <w:tc>
          <w:tcPr>
            <w:tcW w:w="1503" w:type="dxa"/>
            <w:vMerge/>
          </w:tcPr>
          <w:p w14:paraId="685A0458" w14:textId="77777777" w:rsidR="00B174B6" w:rsidRPr="00B174B6" w:rsidRDefault="00B174B6" w:rsidP="004714FE">
            <w:pPr>
              <w:rPr>
                <w:lang w:eastAsia="de-DE"/>
              </w:rPr>
            </w:pPr>
          </w:p>
        </w:tc>
        <w:tc>
          <w:tcPr>
            <w:tcW w:w="4885" w:type="dxa"/>
          </w:tcPr>
          <w:p w14:paraId="6065980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 xml:space="preserve">Very light yellow </w:t>
            </w:r>
          </w:p>
        </w:tc>
        <w:tc>
          <w:tcPr>
            <w:tcW w:w="2100" w:type="dxa"/>
            <w:vMerge/>
          </w:tcPr>
          <w:p w14:paraId="3486529C" w14:textId="77777777" w:rsidR="00B174B6" w:rsidRPr="00B174B6" w:rsidRDefault="00B174B6" w:rsidP="004714FE">
            <w:pPr>
              <w:rPr>
                <w:lang w:eastAsia="de-DE"/>
              </w:rPr>
            </w:pPr>
          </w:p>
        </w:tc>
        <w:tc>
          <w:tcPr>
            <w:tcW w:w="2332" w:type="dxa"/>
            <w:vMerge/>
          </w:tcPr>
          <w:p w14:paraId="201BED23" w14:textId="77777777" w:rsidR="00B174B6" w:rsidRPr="00B174B6" w:rsidRDefault="00B174B6" w:rsidP="004714FE">
            <w:pPr>
              <w:rPr>
                <w:lang w:eastAsia="de-DE"/>
              </w:rPr>
            </w:pPr>
          </w:p>
        </w:tc>
      </w:tr>
      <w:tr w:rsidR="00B174B6" w:rsidRPr="00B174B6" w14:paraId="097A1C51" w14:textId="77777777" w:rsidTr="00B174B6">
        <w:trPr>
          <w:trHeight w:val="233"/>
        </w:trPr>
        <w:tc>
          <w:tcPr>
            <w:tcW w:w="2160" w:type="dxa"/>
          </w:tcPr>
          <w:p w14:paraId="4214C0D8" w14:textId="77777777" w:rsidR="00B174B6" w:rsidRPr="00B174B6" w:rsidRDefault="00B174B6" w:rsidP="004714FE">
            <w:pPr>
              <w:rPr>
                <w:lang w:eastAsia="de-DE"/>
              </w:rPr>
            </w:pPr>
            <w:r w:rsidRPr="00B174B6">
              <w:rPr>
                <w:lang w:eastAsia="de-DE"/>
              </w:rPr>
              <w:t>Odour at 20 °C and 101.3 kPa</w:t>
            </w:r>
          </w:p>
        </w:tc>
        <w:tc>
          <w:tcPr>
            <w:tcW w:w="1690" w:type="dxa"/>
            <w:vMerge/>
          </w:tcPr>
          <w:p w14:paraId="3136EAE6" w14:textId="77777777" w:rsidR="00B174B6" w:rsidRPr="00B174B6" w:rsidRDefault="00B174B6" w:rsidP="004714FE">
            <w:pPr>
              <w:rPr>
                <w:lang w:eastAsia="de-DE"/>
              </w:rPr>
            </w:pPr>
          </w:p>
        </w:tc>
        <w:tc>
          <w:tcPr>
            <w:tcW w:w="1503" w:type="dxa"/>
            <w:vMerge/>
          </w:tcPr>
          <w:p w14:paraId="22DE3786" w14:textId="77777777" w:rsidR="00B174B6" w:rsidRPr="00B174B6" w:rsidRDefault="00B174B6" w:rsidP="004714FE">
            <w:pPr>
              <w:rPr>
                <w:lang w:eastAsia="de-DE"/>
              </w:rPr>
            </w:pPr>
          </w:p>
        </w:tc>
        <w:tc>
          <w:tcPr>
            <w:tcW w:w="4885" w:type="dxa"/>
          </w:tcPr>
          <w:p w14:paraId="4204CB7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Detergent like odour</w:t>
            </w:r>
          </w:p>
        </w:tc>
        <w:tc>
          <w:tcPr>
            <w:tcW w:w="2100" w:type="dxa"/>
            <w:vMerge/>
          </w:tcPr>
          <w:p w14:paraId="4CFEB8D9" w14:textId="77777777" w:rsidR="00B174B6" w:rsidRPr="00B174B6" w:rsidRDefault="00B174B6" w:rsidP="004714FE">
            <w:pPr>
              <w:rPr>
                <w:lang w:eastAsia="de-DE"/>
              </w:rPr>
            </w:pPr>
          </w:p>
        </w:tc>
        <w:tc>
          <w:tcPr>
            <w:tcW w:w="2332" w:type="dxa"/>
          </w:tcPr>
          <w:p w14:paraId="63063924" w14:textId="77777777" w:rsidR="00B174B6" w:rsidRPr="00B174B6" w:rsidRDefault="00B174B6" w:rsidP="004714FE">
            <w:pPr>
              <w:rPr>
                <w:lang w:eastAsia="de-DE"/>
              </w:rPr>
            </w:pPr>
            <w:r w:rsidRPr="00B174B6">
              <w:rPr>
                <w:lang w:eastAsia="de-DE"/>
              </w:rPr>
              <w:t>Simon F., 2015</w:t>
            </w:r>
          </w:p>
          <w:p w14:paraId="00CB11E5"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150313/PaPV93.10</w:t>
            </w:r>
          </w:p>
        </w:tc>
      </w:tr>
      <w:tr w:rsidR="00B174B6" w:rsidRPr="00B174B6" w14:paraId="143CA8E5" w14:textId="77777777" w:rsidTr="00B174B6">
        <w:trPr>
          <w:trHeight w:val="233"/>
        </w:trPr>
        <w:tc>
          <w:tcPr>
            <w:tcW w:w="2160" w:type="dxa"/>
          </w:tcPr>
          <w:p w14:paraId="2C9D03A7" w14:textId="77777777" w:rsidR="00B174B6" w:rsidRPr="00B174B6" w:rsidRDefault="00B174B6" w:rsidP="004714FE">
            <w:pPr>
              <w:rPr>
                <w:lang w:eastAsia="de-DE"/>
              </w:rPr>
            </w:pPr>
            <w:r w:rsidRPr="00B174B6">
              <w:rPr>
                <w:lang w:eastAsia="de-DE"/>
              </w:rPr>
              <w:t>Acidity / alkalinity</w:t>
            </w:r>
          </w:p>
        </w:tc>
        <w:tc>
          <w:tcPr>
            <w:tcW w:w="1690" w:type="dxa"/>
          </w:tcPr>
          <w:p w14:paraId="1EA1F3CD"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pH: CIPAC MT 75.3 </w:t>
            </w:r>
          </w:p>
          <w:p w14:paraId="4612BE4D" w14:textId="77777777" w:rsidR="00B174B6" w:rsidRPr="00B174B6" w:rsidRDefault="00B174B6" w:rsidP="004714FE">
            <w:pPr>
              <w:rPr>
                <w:lang w:eastAsia="de-DE"/>
              </w:rPr>
            </w:pPr>
            <w:r w:rsidRPr="00B174B6">
              <w:rPr>
                <w:rFonts w:cs="Arial"/>
              </w:rPr>
              <w:t>Acidity: CIPAC MT 31.2.3</w:t>
            </w:r>
          </w:p>
        </w:tc>
        <w:tc>
          <w:tcPr>
            <w:tcW w:w="1503" w:type="dxa"/>
          </w:tcPr>
          <w:p w14:paraId="581B625B" w14:textId="77777777" w:rsidR="00B174B6" w:rsidRPr="00B174B6" w:rsidRDefault="00B174B6" w:rsidP="004714FE">
            <w:pPr>
              <w:rPr>
                <w:rFonts w:cs="Arial"/>
                <w:b/>
                <w:lang w:eastAsia="de-DE"/>
              </w:rPr>
            </w:pPr>
            <w:r w:rsidRPr="00B174B6">
              <w:rPr>
                <w:rFonts w:cs="Arial"/>
                <w:b/>
                <w:lang w:eastAsia="de-DE"/>
              </w:rPr>
              <w:t>X6112M2</w:t>
            </w:r>
          </w:p>
          <w:p w14:paraId="2D991F11" w14:textId="77777777" w:rsidR="00B174B6" w:rsidRPr="00B174B6" w:rsidRDefault="00B174B6" w:rsidP="004714FE">
            <w:pPr>
              <w:rPr>
                <w:b/>
                <w:lang w:eastAsia="de-DE"/>
              </w:rPr>
            </w:pPr>
            <w:r w:rsidRPr="00B174B6">
              <w:rPr>
                <w:rFonts w:cs="Arial"/>
                <w:b/>
                <w:lang w:eastAsia="de-DE"/>
              </w:rPr>
              <w:t>Lot/batch No1502600020</w:t>
            </w:r>
          </w:p>
        </w:tc>
        <w:tc>
          <w:tcPr>
            <w:tcW w:w="4885" w:type="dxa"/>
          </w:tcPr>
          <w:p w14:paraId="66499921" w14:textId="77777777" w:rsidR="00B174B6" w:rsidRPr="00B174B6" w:rsidRDefault="00B174B6" w:rsidP="004714FE">
            <w:pPr>
              <w:rPr>
                <w:rFonts w:cs="Arial"/>
                <w:b/>
                <w:bCs/>
              </w:rPr>
            </w:pPr>
            <w:r w:rsidRPr="00B174B6">
              <w:rPr>
                <w:rFonts w:cs="Arial"/>
                <w:b/>
                <w:bCs/>
              </w:rPr>
              <w:t xml:space="preserve">Neat product: </w:t>
            </w:r>
          </w:p>
          <w:p w14:paraId="30846B8B" w14:textId="77777777" w:rsidR="00B174B6" w:rsidRPr="00B174B6" w:rsidRDefault="00B174B6" w:rsidP="004714FE">
            <w:pPr>
              <w:rPr>
                <w:lang w:eastAsia="de-DE"/>
              </w:rPr>
            </w:pPr>
            <w:r w:rsidRPr="00B174B6">
              <w:rPr>
                <w:rFonts w:cs="Arial"/>
                <w:b/>
                <w:bCs/>
              </w:rPr>
              <w:t>pH = 7.02 at 19.8°C</w:t>
            </w:r>
          </w:p>
        </w:tc>
        <w:tc>
          <w:tcPr>
            <w:tcW w:w="2100" w:type="dxa"/>
          </w:tcPr>
          <w:p w14:paraId="631E8431"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24C23DB2"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X6112M2 product but it is considered as similar to X6089HA1.</w:t>
            </w:r>
          </w:p>
        </w:tc>
        <w:tc>
          <w:tcPr>
            <w:tcW w:w="2332" w:type="dxa"/>
          </w:tcPr>
          <w:p w14:paraId="4AC58CBC" w14:textId="77777777" w:rsidR="00B174B6" w:rsidRPr="00B174B6" w:rsidRDefault="00B174B6" w:rsidP="004714FE">
            <w:pPr>
              <w:rPr>
                <w:rFonts w:cs="Arial"/>
                <w:bCs/>
              </w:rPr>
            </w:pPr>
            <w:r w:rsidRPr="00B174B6">
              <w:rPr>
                <w:rFonts w:cs="Arial"/>
                <w:bCs/>
              </w:rPr>
              <w:t>Legay S., 2015</w:t>
            </w:r>
          </w:p>
          <w:p w14:paraId="17B4F58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402/14/1096F/abcd-e</w:t>
            </w:r>
          </w:p>
        </w:tc>
      </w:tr>
      <w:tr w:rsidR="00B174B6" w:rsidRPr="00B174B6" w14:paraId="139C403F" w14:textId="77777777" w:rsidTr="00B174B6">
        <w:trPr>
          <w:trHeight w:val="233"/>
        </w:trPr>
        <w:tc>
          <w:tcPr>
            <w:tcW w:w="2160" w:type="dxa"/>
            <w:tcBorders>
              <w:top w:val="single" w:sz="4" w:space="0" w:color="auto"/>
              <w:left w:val="single" w:sz="4" w:space="0" w:color="auto"/>
              <w:bottom w:val="single" w:sz="4" w:space="0" w:color="auto"/>
              <w:right w:val="single" w:sz="4" w:space="0" w:color="auto"/>
            </w:tcBorders>
          </w:tcPr>
          <w:p w14:paraId="76281308" w14:textId="77777777" w:rsidR="00B174B6" w:rsidRPr="00B174B6" w:rsidRDefault="00B174B6" w:rsidP="004714FE">
            <w:pPr>
              <w:rPr>
                <w:lang w:eastAsia="de-DE"/>
              </w:rPr>
            </w:pPr>
            <w:r w:rsidRPr="00B174B6">
              <w:rPr>
                <w:lang w:eastAsia="de-DE"/>
              </w:rPr>
              <w:t>Relative density / bulk density</w:t>
            </w:r>
          </w:p>
        </w:tc>
        <w:tc>
          <w:tcPr>
            <w:tcW w:w="1690" w:type="dxa"/>
            <w:tcBorders>
              <w:top w:val="single" w:sz="4" w:space="0" w:color="auto"/>
              <w:left w:val="single" w:sz="4" w:space="0" w:color="auto"/>
              <w:bottom w:val="single" w:sz="4" w:space="0" w:color="auto"/>
              <w:right w:val="single" w:sz="4" w:space="0" w:color="auto"/>
            </w:tcBorders>
          </w:tcPr>
          <w:p w14:paraId="7A6F22CC" w14:textId="77777777" w:rsidR="00B174B6" w:rsidRPr="00B174B6" w:rsidRDefault="00B174B6" w:rsidP="004714FE">
            <w:pPr>
              <w:pStyle w:val="Default"/>
              <w:jc w:val="center"/>
              <w:rPr>
                <w:rFonts w:ascii="Verdana" w:hAnsi="Verdana" w:cs="Arial"/>
                <w:sz w:val="20"/>
                <w:szCs w:val="20"/>
                <w:lang w:val="en-US"/>
              </w:rPr>
            </w:pPr>
            <w:r w:rsidRPr="00B174B6">
              <w:rPr>
                <w:rFonts w:ascii="Verdana" w:hAnsi="Verdana" w:cs="Arial"/>
                <w:sz w:val="20"/>
                <w:szCs w:val="20"/>
                <w:lang w:val="en-US"/>
              </w:rPr>
              <w:t xml:space="preserve">CIPAC MT 3.2.1 </w:t>
            </w:r>
          </w:p>
          <w:p w14:paraId="1496E6EB" w14:textId="77777777" w:rsidR="00B174B6" w:rsidRPr="00B174B6" w:rsidRDefault="00B174B6" w:rsidP="004714FE">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7C25941E" w14:textId="77777777" w:rsidR="00B174B6" w:rsidRPr="00B174B6" w:rsidRDefault="00B174B6" w:rsidP="004714FE">
            <w:pPr>
              <w:rPr>
                <w:rFonts w:cs="Arial"/>
                <w:b/>
                <w:lang w:eastAsia="de-DE"/>
              </w:rPr>
            </w:pPr>
            <w:r w:rsidRPr="00B174B6">
              <w:rPr>
                <w:rFonts w:cs="Arial"/>
                <w:b/>
                <w:lang w:eastAsia="de-DE"/>
              </w:rPr>
              <w:t>X6112M2</w:t>
            </w:r>
          </w:p>
          <w:p w14:paraId="48B03F6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Borders>
              <w:top w:val="single" w:sz="4" w:space="0" w:color="auto"/>
              <w:left w:val="single" w:sz="4" w:space="0" w:color="auto"/>
              <w:bottom w:val="single" w:sz="4" w:space="0" w:color="auto"/>
              <w:right w:val="single" w:sz="4" w:space="0" w:color="auto"/>
            </w:tcBorders>
          </w:tcPr>
          <w:p w14:paraId="2C7E349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w:t>
            </w:r>
            <w:r w:rsidRPr="00B174B6">
              <w:rPr>
                <w:rFonts w:cs="Arial"/>
                <w:b/>
                <w:bCs/>
                <w:vertAlign w:val="superscript"/>
              </w:rPr>
              <w:t>20</w:t>
            </w:r>
            <w:r w:rsidRPr="00B174B6">
              <w:rPr>
                <w:rFonts w:cs="Arial"/>
                <w:b/>
                <w:bCs/>
              </w:rPr>
              <w:t xml:space="preserve"> = 1.003</w:t>
            </w:r>
          </w:p>
        </w:tc>
        <w:tc>
          <w:tcPr>
            <w:tcW w:w="2100" w:type="dxa"/>
            <w:tcBorders>
              <w:top w:val="single" w:sz="4" w:space="0" w:color="auto"/>
              <w:left w:val="single" w:sz="4" w:space="0" w:color="auto"/>
              <w:bottom w:val="single" w:sz="4" w:space="0" w:color="auto"/>
              <w:right w:val="single" w:sz="4" w:space="0" w:color="auto"/>
            </w:tcBorders>
          </w:tcPr>
          <w:p w14:paraId="00B4E96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376A54F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X6112M2 product but it is considered as similar to X6089HA1.</w:t>
            </w:r>
          </w:p>
        </w:tc>
        <w:tc>
          <w:tcPr>
            <w:tcW w:w="2332" w:type="dxa"/>
            <w:tcBorders>
              <w:top w:val="single" w:sz="4" w:space="0" w:color="auto"/>
              <w:left w:val="single" w:sz="4" w:space="0" w:color="auto"/>
              <w:bottom w:val="single" w:sz="4" w:space="0" w:color="auto"/>
              <w:right w:val="single" w:sz="4" w:space="0" w:color="auto"/>
            </w:tcBorders>
          </w:tcPr>
          <w:p w14:paraId="0549F441" w14:textId="77777777" w:rsidR="00B174B6" w:rsidRPr="00B174B6" w:rsidRDefault="00B174B6" w:rsidP="004714FE">
            <w:pPr>
              <w:rPr>
                <w:rFonts w:cs="Arial"/>
                <w:bCs/>
              </w:rPr>
            </w:pPr>
            <w:r w:rsidRPr="00B174B6">
              <w:rPr>
                <w:rFonts w:cs="Arial"/>
                <w:bCs/>
              </w:rPr>
              <w:t>Legay S., 2015</w:t>
            </w:r>
          </w:p>
          <w:p w14:paraId="012C17DE"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402/14/1096F/efgh-e</w:t>
            </w:r>
          </w:p>
        </w:tc>
      </w:tr>
      <w:tr w:rsidR="00B174B6" w:rsidRPr="00B174B6" w14:paraId="74933C57" w14:textId="77777777" w:rsidTr="00B174B6">
        <w:trPr>
          <w:trHeight w:val="212"/>
        </w:trPr>
        <w:tc>
          <w:tcPr>
            <w:tcW w:w="2160" w:type="dxa"/>
          </w:tcPr>
          <w:p w14:paraId="6C5964E3"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accelerated storage</w:t>
            </w:r>
          </w:p>
        </w:tc>
        <w:tc>
          <w:tcPr>
            <w:tcW w:w="1690" w:type="dxa"/>
          </w:tcPr>
          <w:p w14:paraId="3C80400E"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46.3 </w:t>
            </w:r>
          </w:p>
          <w:p w14:paraId="1F262464" w14:textId="77777777" w:rsidR="00B174B6" w:rsidRPr="00B174B6" w:rsidRDefault="00B174B6" w:rsidP="004714FE">
            <w:pPr>
              <w:keepNext/>
              <w:tabs>
                <w:tab w:val="left" w:pos="1304"/>
              </w:tabs>
              <w:spacing w:after="60" w:line="240" w:lineRule="atLeast"/>
              <w:jc w:val="both"/>
              <w:outlineLvl w:val="3"/>
              <w:rPr>
                <w:rFonts w:cs="Arial"/>
              </w:rPr>
            </w:pPr>
            <w:r w:rsidRPr="00B174B6">
              <w:rPr>
                <w:rFonts w:cs="Arial"/>
              </w:rPr>
              <w:t xml:space="preserve"> </w:t>
            </w:r>
          </w:p>
          <w:p w14:paraId="154ED8DD" w14:textId="77777777" w:rsidR="00B174B6" w:rsidRPr="00B174B6" w:rsidRDefault="00B174B6" w:rsidP="004714FE">
            <w:pPr>
              <w:keepNext/>
              <w:tabs>
                <w:tab w:val="left" w:pos="1304"/>
              </w:tabs>
              <w:spacing w:after="60" w:line="240" w:lineRule="atLeast"/>
              <w:jc w:val="both"/>
              <w:outlineLvl w:val="3"/>
              <w:rPr>
                <w:rFonts w:cs="Arial"/>
              </w:rPr>
            </w:pPr>
          </w:p>
          <w:p w14:paraId="0CE2432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HPLC method : N°283-e available and validated</w:t>
            </w:r>
          </w:p>
        </w:tc>
        <w:tc>
          <w:tcPr>
            <w:tcW w:w="1503" w:type="dxa"/>
          </w:tcPr>
          <w:p w14:paraId="5F379AE4" w14:textId="77777777" w:rsidR="00B174B6" w:rsidRPr="00B174B6" w:rsidRDefault="00B174B6" w:rsidP="004714FE">
            <w:pPr>
              <w:rPr>
                <w:rFonts w:cs="Arial"/>
                <w:b/>
                <w:lang w:eastAsia="de-DE"/>
              </w:rPr>
            </w:pPr>
            <w:r w:rsidRPr="00B174B6">
              <w:rPr>
                <w:rFonts w:cs="Arial"/>
                <w:b/>
                <w:lang w:eastAsia="de-DE"/>
              </w:rPr>
              <w:t>X6112M2</w:t>
            </w:r>
          </w:p>
          <w:p w14:paraId="733E079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tbl>
            <w:tblPr>
              <w:tblStyle w:val="Grilledutableau"/>
              <w:tblW w:w="4733" w:type="dxa"/>
              <w:tblInd w:w="37" w:type="dxa"/>
              <w:tblLayout w:type="fixed"/>
              <w:tblLook w:val="04A0" w:firstRow="1" w:lastRow="0" w:firstColumn="1" w:lastColumn="0" w:noHBand="0" w:noVBand="1"/>
            </w:tblPr>
            <w:tblGrid>
              <w:gridCol w:w="1126"/>
              <w:gridCol w:w="1701"/>
              <w:gridCol w:w="1906"/>
            </w:tblGrid>
            <w:tr w:rsidR="00B174B6" w:rsidRPr="00B174B6" w14:paraId="31079EB3" w14:textId="77777777" w:rsidTr="004714FE">
              <w:trPr>
                <w:trHeight w:val="181"/>
              </w:trPr>
              <w:tc>
                <w:tcPr>
                  <w:tcW w:w="1126" w:type="dxa"/>
                  <w:vAlign w:val="center"/>
                </w:tcPr>
                <w:p w14:paraId="2DB67291"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701" w:type="dxa"/>
                  <w:vAlign w:val="center"/>
                </w:tcPr>
                <w:p w14:paraId="4B55F36D"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906" w:type="dxa"/>
                  <w:vAlign w:val="center"/>
                </w:tcPr>
                <w:p w14:paraId="3B6872C4"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After 8 weeks storage at 40°C </w:t>
                  </w:r>
                </w:p>
              </w:tc>
            </w:tr>
            <w:tr w:rsidR="00B174B6" w:rsidRPr="00B174B6" w14:paraId="34308612" w14:textId="77777777" w:rsidTr="004714FE">
              <w:trPr>
                <w:trHeight w:val="400"/>
              </w:trPr>
              <w:tc>
                <w:tcPr>
                  <w:tcW w:w="1126" w:type="dxa"/>
                  <w:vAlign w:val="center"/>
                </w:tcPr>
                <w:p w14:paraId="0C5FF62C"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701" w:type="dxa"/>
                  <w:vAlign w:val="center"/>
                </w:tcPr>
                <w:p w14:paraId="5873B1DA"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Liquid, colourless, transparent</w:t>
                  </w:r>
                </w:p>
                <w:p w14:paraId="697AD70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28990C47"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phase partition</w:t>
                  </w:r>
                </w:p>
              </w:tc>
              <w:tc>
                <w:tcPr>
                  <w:tcW w:w="1906" w:type="dxa"/>
                  <w:vAlign w:val="center"/>
                </w:tcPr>
                <w:p w14:paraId="1278D19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Liquid, very slightly yellow, transparent</w:t>
                  </w:r>
                </w:p>
                <w:p w14:paraId="400E5B5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01D3C4C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B174B6" w:rsidRPr="00B174B6" w14:paraId="4AE6BB5C" w14:textId="77777777" w:rsidTr="004714FE">
              <w:trPr>
                <w:trHeight w:val="70"/>
              </w:trPr>
              <w:tc>
                <w:tcPr>
                  <w:tcW w:w="1126" w:type="dxa"/>
                  <w:vAlign w:val="center"/>
                </w:tcPr>
                <w:p w14:paraId="4494257A"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Cypermethrin content </w:t>
                  </w:r>
                  <w:r w:rsidRPr="00B174B6">
                    <w:rPr>
                      <w:rFonts w:cs="Arial"/>
                      <w:b/>
                      <w:bCs/>
                      <w:sz w:val="20"/>
                      <w:szCs w:val="20"/>
                    </w:rPr>
                    <w:lastRenderedPageBreak/>
                    <w:t>(% w/w)</w:t>
                  </w:r>
                </w:p>
              </w:tc>
              <w:tc>
                <w:tcPr>
                  <w:tcW w:w="1701" w:type="dxa"/>
                  <w:vAlign w:val="center"/>
                </w:tcPr>
                <w:p w14:paraId="026E880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lastRenderedPageBreak/>
                    <w:t>0.101</w:t>
                  </w:r>
                </w:p>
              </w:tc>
              <w:tc>
                <w:tcPr>
                  <w:tcW w:w="1906" w:type="dxa"/>
                  <w:vAlign w:val="center"/>
                </w:tcPr>
                <w:p w14:paraId="656410D5"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0.097 (-4.0%)</w:t>
                  </w:r>
                </w:p>
              </w:tc>
            </w:tr>
            <w:tr w:rsidR="00B174B6" w:rsidRPr="00B174B6" w14:paraId="0691659D" w14:textId="77777777" w:rsidTr="004714FE">
              <w:trPr>
                <w:trHeight w:val="113"/>
              </w:trPr>
              <w:tc>
                <w:tcPr>
                  <w:tcW w:w="1126" w:type="dxa"/>
                  <w:vMerge w:val="restart"/>
                  <w:vAlign w:val="center"/>
                </w:tcPr>
                <w:p w14:paraId="10AE8C32"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701" w:type="dxa"/>
                  <w:vAlign w:val="center"/>
                </w:tcPr>
                <w:p w14:paraId="1345107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HDPE can, no sign of corrosion or degradation</w:t>
                  </w:r>
                </w:p>
                <w:p w14:paraId="5B96595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5093 g</w:t>
                  </w:r>
                </w:p>
              </w:tc>
              <w:tc>
                <w:tcPr>
                  <w:tcW w:w="1906" w:type="dxa"/>
                  <w:vAlign w:val="center"/>
                </w:tcPr>
                <w:p w14:paraId="31EE0E7C"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HDPE can, no sign of corrosion or degradation</w:t>
                  </w:r>
                </w:p>
                <w:p w14:paraId="14AE878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5092 g (-0.02%)</w:t>
                  </w:r>
                </w:p>
              </w:tc>
            </w:tr>
            <w:tr w:rsidR="00B174B6" w:rsidRPr="00B174B6" w14:paraId="76EAA534" w14:textId="77777777" w:rsidTr="004714FE">
              <w:trPr>
                <w:trHeight w:val="113"/>
              </w:trPr>
              <w:tc>
                <w:tcPr>
                  <w:tcW w:w="1126" w:type="dxa"/>
                  <w:vMerge/>
                  <w:vAlign w:val="center"/>
                </w:tcPr>
                <w:p w14:paraId="12F3F448" w14:textId="77777777" w:rsidR="00B174B6" w:rsidRPr="00B174B6" w:rsidRDefault="00B174B6" w:rsidP="004714FE">
                  <w:pPr>
                    <w:keepNext/>
                    <w:tabs>
                      <w:tab w:val="left" w:pos="1304"/>
                    </w:tabs>
                    <w:spacing w:line="240" w:lineRule="atLeast"/>
                    <w:jc w:val="center"/>
                    <w:outlineLvl w:val="3"/>
                    <w:rPr>
                      <w:rFonts w:cs="Arial"/>
                      <w:b/>
                      <w:bCs/>
                      <w:sz w:val="20"/>
                      <w:szCs w:val="20"/>
                    </w:rPr>
                  </w:pPr>
                </w:p>
              </w:tc>
              <w:tc>
                <w:tcPr>
                  <w:tcW w:w="1701" w:type="dxa"/>
                  <w:vAlign w:val="center"/>
                </w:tcPr>
                <w:p w14:paraId="33EF232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782392E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1129.5 g</w:t>
                  </w:r>
                </w:p>
              </w:tc>
              <w:tc>
                <w:tcPr>
                  <w:tcW w:w="1906" w:type="dxa"/>
                  <w:vAlign w:val="center"/>
                </w:tcPr>
                <w:p w14:paraId="07C8D4E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3E9BB7E5"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1129.4 g (-0.01%)</w:t>
                  </w:r>
                </w:p>
              </w:tc>
            </w:tr>
            <w:tr w:rsidR="00B174B6" w:rsidRPr="00B174B6" w14:paraId="49103C10" w14:textId="77777777" w:rsidTr="004714FE">
              <w:trPr>
                <w:trHeight w:val="113"/>
              </w:trPr>
              <w:tc>
                <w:tcPr>
                  <w:tcW w:w="1126" w:type="dxa"/>
                  <w:vAlign w:val="center"/>
                </w:tcPr>
                <w:p w14:paraId="22D0B401"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701" w:type="dxa"/>
                  <w:vAlign w:val="center"/>
                </w:tcPr>
                <w:p w14:paraId="3B96446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7.02 at 19.8°C</w:t>
                  </w:r>
                </w:p>
              </w:tc>
              <w:tc>
                <w:tcPr>
                  <w:tcW w:w="1906" w:type="dxa"/>
                  <w:vAlign w:val="center"/>
                </w:tcPr>
                <w:p w14:paraId="0ECC276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6.96 at 20.0°C</w:t>
                  </w:r>
                </w:p>
              </w:tc>
            </w:tr>
          </w:tbl>
          <w:p w14:paraId="0EDCFAA5"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4E8854B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Acceptable</w:t>
            </w:r>
          </w:p>
          <w:p w14:paraId="5F2618D0"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X6112M2 product but it is considered as similar to X6089HA1.</w:t>
            </w:r>
          </w:p>
          <w:p w14:paraId="5392CFD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The product does not storage above 40°C.</w:t>
            </w:r>
          </w:p>
        </w:tc>
        <w:tc>
          <w:tcPr>
            <w:tcW w:w="2332" w:type="dxa"/>
          </w:tcPr>
          <w:p w14:paraId="423C0A47" w14:textId="77777777" w:rsidR="00B174B6" w:rsidRPr="00B174B6" w:rsidRDefault="00B174B6" w:rsidP="004714FE">
            <w:pPr>
              <w:rPr>
                <w:rFonts w:cs="Arial"/>
                <w:bCs/>
              </w:rPr>
            </w:pPr>
            <w:r w:rsidRPr="00B174B6">
              <w:rPr>
                <w:rFonts w:cs="Arial"/>
                <w:bCs/>
              </w:rPr>
              <w:t>Legay S., 2015</w:t>
            </w:r>
          </w:p>
          <w:p w14:paraId="14630EDA"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Report N°</w:t>
            </w:r>
            <w:r w:rsidRPr="00B174B6">
              <w:rPr>
                <w:rFonts w:cs="Arial"/>
              </w:rPr>
              <w:t xml:space="preserve"> 402/14/1096F/abcd-e</w:t>
            </w:r>
          </w:p>
          <w:p w14:paraId="373D787E" w14:textId="77777777" w:rsidR="00B174B6" w:rsidRPr="00B174B6" w:rsidRDefault="00B174B6" w:rsidP="004714FE">
            <w:pPr>
              <w:keepNext/>
              <w:tabs>
                <w:tab w:val="left" w:pos="1304"/>
              </w:tabs>
              <w:spacing w:after="60" w:line="240" w:lineRule="atLeast"/>
              <w:jc w:val="both"/>
              <w:outlineLvl w:val="3"/>
              <w:rPr>
                <w:rFonts w:cs="Arial"/>
                <w:bCs/>
              </w:rPr>
            </w:pPr>
          </w:p>
          <w:p w14:paraId="4C44558F" w14:textId="77777777" w:rsidR="00B174B6" w:rsidRPr="00B174B6" w:rsidRDefault="00B174B6" w:rsidP="004714FE">
            <w:pPr>
              <w:keepNext/>
              <w:tabs>
                <w:tab w:val="left" w:pos="1304"/>
              </w:tabs>
              <w:spacing w:after="60" w:line="240" w:lineRule="atLeast"/>
              <w:jc w:val="both"/>
              <w:outlineLvl w:val="3"/>
              <w:rPr>
                <w:rFonts w:cs="Arial"/>
                <w:b/>
                <w:bCs/>
              </w:rPr>
            </w:pPr>
          </w:p>
        </w:tc>
      </w:tr>
      <w:tr w:rsidR="00B174B6" w:rsidRPr="00B174B6" w14:paraId="1A56C396" w14:textId="77777777" w:rsidTr="00B174B6">
        <w:trPr>
          <w:trHeight w:val="233"/>
        </w:trPr>
        <w:tc>
          <w:tcPr>
            <w:tcW w:w="2160" w:type="dxa"/>
          </w:tcPr>
          <w:p w14:paraId="4F7EDD4D"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long term storage at ambient temperature</w:t>
            </w:r>
          </w:p>
        </w:tc>
        <w:tc>
          <w:tcPr>
            <w:tcW w:w="1690" w:type="dxa"/>
          </w:tcPr>
          <w:p w14:paraId="50FCAB03"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Shelf-life (2years at ambient temperature)</w:t>
            </w:r>
          </w:p>
          <w:p w14:paraId="08397C58" w14:textId="77777777" w:rsidR="00B174B6" w:rsidRPr="00B174B6" w:rsidRDefault="00B174B6" w:rsidP="004714FE">
            <w:pPr>
              <w:pStyle w:val="Default"/>
              <w:jc w:val="both"/>
              <w:rPr>
                <w:rFonts w:ascii="Verdana" w:hAnsi="Verdana" w:cs="Arial"/>
                <w:sz w:val="20"/>
                <w:szCs w:val="20"/>
                <w:lang w:val="en-US"/>
              </w:rPr>
            </w:pPr>
          </w:p>
          <w:p w14:paraId="2063DED0"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HPLC method : N°284-e available and validated</w:t>
            </w:r>
          </w:p>
        </w:tc>
        <w:tc>
          <w:tcPr>
            <w:tcW w:w="1503" w:type="dxa"/>
          </w:tcPr>
          <w:p w14:paraId="326796C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X6089HA1</w:t>
            </w:r>
          </w:p>
          <w:p w14:paraId="4B10E3A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PaP V 32.1</w:t>
            </w:r>
          </w:p>
        </w:tc>
        <w:tc>
          <w:tcPr>
            <w:tcW w:w="4885" w:type="dxa"/>
          </w:tcPr>
          <w:p w14:paraId="61FA6BD0"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long term storage study at ambient temperature during 24 months, with the product X6089HA1 in its commercial packaging (tinplate and HDPE cans) is described below:</w:t>
            </w:r>
          </w:p>
          <w:tbl>
            <w:tblPr>
              <w:tblStyle w:val="Grilledutableau"/>
              <w:tblW w:w="4768" w:type="dxa"/>
              <w:tblInd w:w="37" w:type="dxa"/>
              <w:tblLayout w:type="fixed"/>
              <w:tblLook w:val="04A0" w:firstRow="1" w:lastRow="0" w:firstColumn="1" w:lastColumn="0" w:noHBand="0" w:noVBand="1"/>
            </w:tblPr>
            <w:tblGrid>
              <w:gridCol w:w="984"/>
              <w:gridCol w:w="992"/>
              <w:gridCol w:w="1418"/>
              <w:gridCol w:w="1374"/>
            </w:tblGrid>
            <w:tr w:rsidR="00B174B6" w:rsidRPr="00B174B6" w14:paraId="0AFF4401" w14:textId="77777777" w:rsidTr="004714FE">
              <w:trPr>
                <w:trHeight w:val="639"/>
              </w:trPr>
              <w:tc>
                <w:tcPr>
                  <w:tcW w:w="984" w:type="dxa"/>
                  <w:vAlign w:val="center"/>
                </w:tcPr>
                <w:p w14:paraId="5F06E4D9"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Test</w:t>
                  </w:r>
                </w:p>
              </w:tc>
              <w:tc>
                <w:tcPr>
                  <w:tcW w:w="992" w:type="dxa"/>
                  <w:vAlign w:val="center"/>
                </w:tcPr>
                <w:p w14:paraId="26865451"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Initial</w:t>
                  </w:r>
                </w:p>
              </w:tc>
              <w:tc>
                <w:tcPr>
                  <w:tcW w:w="1418" w:type="dxa"/>
                  <w:vAlign w:val="center"/>
                </w:tcPr>
                <w:p w14:paraId="0A5D6818"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After 24 months storage at 20°C in tinplate can</w:t>
                  </w:r>
                </w:p>
              </w:tc>
              <w:tc>
                <w:tcPr>
                  <w:tcW w:w="1374" w:type="dxa"/>
                  <w:vAlign w:val="center"/>
                </w:tcPr>
                <w:p w14:paraId="3C6F0AD4"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After 24 months storage at 20°C in HDPE can</w:t>
                  </w:r>
                </w:p>
              </w:tc>
            </w:tr>
            <w:tr w:rsidR="00B174B6" w:rsidRPr="00B174B6" w14:paraId="1AA30DD4" w14:textId="77777777" w:rsidTr="004714FE">
              <w:trPr>
                <w:trHeight w:val="751"/>
              </w:trPr>
              <w:tc>
                <w:tcPr>
                  <w:tcW w:w="984" w:type="dxa"/>
                  <w:vAlign w:val="center"/>
                </w:tcPr>
                <w:p w14:paraId="7DE09DCC"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Appearance of test item</w:t>
                  </w:r>
                </w:p>
              </w:tc>
              <w:tc>
                <w:tcPr>
                  <w:tcW w:w="992" w:type="dxa"/>
                  <w:vAlign w:val="center"/>
                </w:tcPr>
                <w:p w14:paraId="2D12873B"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Liquid, colourless, transparent</w:t>
                  </w:r>
                </w:p>
              </w:tc>
              <w:tc>
                <w:tcPr>
                  <w:tcW w:w="1418" w:type="dxa"/>
                  <w:vAlign w:val="center"/>
                </w:tcPr>
                <w:p w14:paraId="3ADAC078"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Liquid, very pale yellow, transparent</w:t>
                  </w:r>
                </w:p>
                <w:p w14:paraId="751693DB"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deposit</w:t>
                  </w:r>
                </w:p>
                <w:p w14:paraId="7E3337B5"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impurities</w:t>
                  </w:r>
                </w:p>
              </w:tc>
              <w:tc>
                <w:tcPr>
                  <w:tcW w:w="1374" w:type="dxa"/>
                  <w:vAlign w:val="center"/>
                </w:tcPr>
                <w:p w14:paraId="0DED2467"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Liquid, very light yellow, transparent</w:t>
                  </w:r>
                </w:p>
                <w:p w14:paraId="5D9A2A7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deposit</w:t>
                  </w:r>
                </w:p>
                <w:p w14:paraId="7E5B965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 xml:space="preserve">No </w:t>
                  </w:r>
                  <w:r w:rsidRPr="00B174B6">
                    <w:rPr>
                      <w:rFonts w:cs="Arial"/>
                      <w:bCs/>
                      <w:sz w:val="20"/>
                      <w:szCs w:val="20"/>
                    </w:rPr>
                    <w:lastRenderedPageBreak/>
                    <w:t>impurities</w:t>
                  </w:r>
                </w:p>
              </w:tc>
            </w:tr>
            <w:tr w:rsidR="00B174B6" w:rsidRPr="00B174B6" w14:paraId="3F69F278" w14:textId="77777777" w:rsidTr="004714FE">
              <w:trPr>
                <w:trHeight w:val="71"/>
              </w:trPr>
              <w:tc>
                <w:tcPr>
                  <w:tcW w:w="984" w:type="dxa"/>
                  <w:vAlign w:val="center"/>
                </w:tcPr>
                <w:p w14:paraId="7C56347C"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lastRenderedPageBreak/>
                    <w:t>Cypermethrin content (% w/w)</w:t>
                  </w:r>
                </w:p>
              </w:tc>
              <w:tc>
                <w:tcPr>
                  <w:tcW w:w="992" w:type="dxa"/>
                  <w:vAlign w:val="center"/>
                </w:tcPr>
                <w:p w14:paraId="12287B46"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0.095</w:t>
                  </w:r>
                </w:p>
              </w:tc>
              <w:tc>
                <w:tcPr>
                  <w:tcW w:w="1418" w:type="dxa"/>
                  <w:vAlign w:val="center"/>
                </w:tcPr>
                <w:p w14:paraId="360DFA95"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18 months:</w:t>
                  </w:r>
                  <w:r w:rsidRPr="00B174B6">
                    <w:rPr>
                      <w:rFonts w:cs="Arial"/>
                      <w:bCs/>
                      <w:sz w:val="20"/>
                      <w:szCs w:val="20"/>
                    </w:rPr>
                    <w:t xml:space="preserve"> 0.087% (-8.4%)</w:t>
                  </w:r>
                </w:p>
                <w:p w14:paraId="5152EAEA"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24 months:</w:t>
                  </w:r>
                  <w:r w:rsidRPr="00B174B6">
                    <w:rPr>
                      <w:rFonts w:cs="Arial"/>
                      <w:bCs/>
                      <w:sz w:val="20"/>
                      <w:szCs w:val="20"/>
                    </w:rPr>
                    <w:t xml:space="preserve"> 0.080 (-15.8 %)</w:t>
                  </w:r>
                </w:p>
              </w:tc>
              <w:tc>
                <w:tcPr>
                  <w:tcW w:w="1374" w:type="dxa"/>
                  <w:vAlign w:val="center"/>
                </w:tcPr>
                <w:p w14:paraId="750AE31A"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18 months</w:t>
                  </w:r>
                  <w:r w:rsidRPr="00B174B6">
                    <w:rPr>
                      <w:rFonts w:cs="Arial"/>
                      <w:bCs/>
                      <w:sz w:val="20"/>
                      <w:szCs w:val="20"/>
                    </w:rPr>
                    <w:t>: 0.087% (-8.4%)</w:t>
                  </w:r>
                </w:p>
                <w:p w14:paraId="3DB76351"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24 months</w:t>
                  </w:r>
                  <w:r w:rsidRPr="00B174B6">
                    <w:rPr>
                      <w:rFonts w:cs="Arial"/>
                      <w:bCs/>
                      <w:sz w:val="20"/>
                      <w:szCs w:val="20"/>
                    </w:rPr>
                    <w:t>: 0.083 (-12.6 %)</w:t>
                  </w:r>
                </w:p>
              </w:tc>
            </w:tr>
            <w:tr w:rsidR="00B174B6" w:rsidRPr="00B174B6" w14:paraId="6276C234" w14:textId="77777777" w:rsidTr="004714FE">
              <w:trPr>
                <w:trHeight w:val="71"/>
              </w:trPr>
              <w:tc>
                <w:tcPr>
                  <w:tcW w:w="984" w:type="dxa"/>
                  <w:vAlign w:val="center"/>
                </w:tcPr>
                <w:p w14:paraId="5E87A97A"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pH at 19°C</w:t>
                  </w:r>
                </w:p>
              </w:tc>
              <w:tc>
                <w:tcPr>
                  <w:tcW w:w="992" w:type="dxa"/>
                  <w:vAlign w:val="center"/>
                </w:tcPr>
                <w:p w14:paraId="157D9CE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7.3</w:t>
                  </w:r>
                </w:p>
              </w:tc>
              <w:tc>
                <w:tcPr>
                  <w:tcW w:w="1418" w:type="dxa"/>
                  <w:vAlign w:val="center"/>
                </w:tcPr>
                <w:p w14:paraId="0EF89C11"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7.3</w:t>
                  </w:r>
                </w:p>
              </w:tc>
              <w:tc>
                <w:tcPr>
                  <w:tcW w:w="1374" w:type="dxa"/>
                  <w:vAlign w:val="center"/>
                </w:tcPr>
                <w:p w14:paraId="7287E55B"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7.2</w:t>
                  </w:r>
                </w:p>
              </w:tc>
            </w:tr>
            <w:tr w:rsidR="00B174B6" w:rsidRPr="00B174B6" w14:paraId="28FA52A9" w14:textId="77777777" w:rsidTr="004714FE">
              <w:trPr>
                <w:trHeight w:val="136"/>
              </w:trPr>
              <w:tc>
                <w:tcPr>
                  <w:tcW w:w="984" w:type="dxa"/>
                  <w:vMerge w:val="restart"/>
                  <w:vAlign w:val="center"/>
                </w:tcPr>
                <w:p w14:paraId="01051F55"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Appearance and weight of test packaging</w:t>
                  </w:r>
                </w:p>
              </w:tc>
              <w:tc>
                <w:tcPr>
                  <w:tcW w:w="992" w:type="dxa"/>
                  <w:vAlign w:val="center"/>
                </w:tcPr>
                <w:p w14:paraId="3C8FBC92"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5L HDPE can, no sign of corrosion or degradation</w:t>
                  </w:r>
                </w:p>
              </w:tc>
              <w:tc>
                <w:tcPr>
                  <w:tcW w:w="1418" w:type="dxa"/>
                  <w:vAlign w:val="center"/>
                </w:tcPr>
                <w:p w14:paraId="71420BD2"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w:t>
                  </w:r>
                </w:p>
              </w:tc>
              <w:tc>
                <w:tcPr>
                  <w:tcW w:w="1374" w:type="dxa"/>
                  <w:vAlign w:val="center"/>
                </w:tcPr>
                <w:p w14:paraId="0DCC7A58"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potential  sign of corrosion or degradation</w:t>
                  </w:r>
                </w:p>
                <w:p w14:paraId="787E299A"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 xml:space="preserve">Loss of weight : </w:t>
                  </w:r>
                </w:p>
                <w:p w14:paraId="1B0EFC86"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-0.08%</w:t>
                  </w:r>
                </w:p>
              </w:tc>
            </w:tr>
            <w:tr w:rsidR="00B174B6" w:rsidRPr="00B174B6" w14:paraId="1537EA3A" w14:textId="77777777" w:rsidTr="004714FE">
              <w:trPr>
                <w:trHeight w:val="136"/>
              </w:trPr>
              <w:tc>
                <w:tcPr>
                  <w:tcW w:w="984" w:type="dxa"/>
                  <w:vMerge/>
                  <w:vAlign w:val="center"/>
                </w:tcPr>
                <w:p w14:paraId="2641D6CB" w14:textId="77777777" w:rsidR="00B174B6" w:rsidRPr="00B174B6" w:rsidRDefault="00B174B6" w:rsidP="004714FE">
                  <w:pPr>
                    <w:keepNext/>
                    <w:tabs>
                      <w:tab w:val="left" w:pos="1304"/>
                    </w:tabs>
                    <w:jc w:val="center"/>
                    <w:outlineLvl w:val="3"/>
                    <w:rPr>
                      <w:rFonts w:cs="Arial"/>
                      <w:b/>
                      <w:bCs/>
                      <w:sz w:val="20"/>
                      <w:szCs w:val="20"/>
                    </w:rPr>
                  </w:pPr>
                </w:p>
              </w:tc>
              <w:tc>
                <w:tcPr>
                  <w:tcW w:w="992" w:type="dxa"/>
                  <w:vAlign w:val="center"/>
                </w:tcPr>
                <w:p w14:paraId="46D9E277"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5L metal can, no sign of corrosion or degradation</w:t>
                  </w:r>
                </w:p>
              </w:tc>
              <w:tc>
                <w:tcPr>
                  <w:tcW w:w="1418" w:type="dxa"/>
                  <w:vAlign w:val="center"/>
                </w:tcPr>
                <w:p w14:paraId="2FD1DC5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potential  sign of corrosion or degradation</w:t>
                  </w:r>
                </w:p>
                <w:p w14:paraId="20FE47FA"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 xml:space="preserve">Loss of weight :  </w:t>
                  </w:r>
                </w:p>
                <w:p w14:paraId="561C03E8"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-0.02%</w:t>
                  </w:r>
                </w:p>
              </w:tc>
              <w:tc>
                <w:tcPr>
                  <w:tcW w:w="1374" w:type="dxa"/>
                  <w:vAlign w:val="center"/>
                </w:tcPr>
                <w:p w14:paraId="0BCEBD11"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w:t>
                  </w:r>
                </w:p>
              </w:tc>
            </w:tr>
            <w:tr w:rsidR="00B174B6" w:rsidRPr="00B174B6" w14:paraId="36C733CC" w14:textId="77777777" w:rsidTr="004714FE">
              <w:trPr>
                <w:trHeight w:val="136"/>
              </w:trPr>
              <w:tc>
                <w:tcPr>
                  <w:tcW w:w="984" w:type="dxa"/>
                  <w:vAlign w:val="center"/>
                </w:tcPr>
                <w:p w14:paraId="1D217DA0"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 xml:space="preserve">Emulsion </w:t>
                  </w:r>
                  <w:r w:rsidRPr="00B174B6">
                    <w:rPr>
                      <w:rFonts w:cs="Arial"/>
                      <w:b/>
                      <w:bCs/>
                      <w:sz w:val="20"/>
                      <w:szCs w:val="20"/>
                    </w:rPr>
                    <w:lastRenderedPageBreak/>
                    <w:t>stability after 6 months storage</w:t>
                  </w:r>
                </w:p>
              </w:tc>
              <w:tc>
                <w:tcPr>
                  <w:tcW w:w="3784" w:type="dxa"/>
                  <w:gridSpan w:val="3"/>
                  <w:vAlign w:val="center"/>
                </w:tcPr>
                <w:p w14:paraId="28DD32B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lastRenderedPageBreak/>
                    <w:t>Initial emulsification:</w:t>
                  </w:r>
                  <w:r w:rsidRPr="00B174B6">
                    <w:rPr>
                      <w:rFonts w:cs="Arial"/>
                      <w:bCs/>
                      <w:sz w:val="20"/>
                      <w:szCs w:val="20"/>
                    </w:rPr>
                    <w:t xml:space="preserve"> uniform emulsion</w:t>
                  </w:r>
                </w:p>
                <w:p w14:paraId="48EED31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lastRenderedPageBreak/>
                    <w:t>Emulsion stability on standing</w:t>
                  </w:r>
                  <w:r w:rsidRPr="00B174B6">
                    <w:rPr>
                      <w:rFonts w:cs="Arial"/>
                      <w:bCs/>
                      <w:sz w:val="20"/>
                      <w:szCs w:val="20"/>
                    </w:rPr>
                    <w:t>: no oil, cream or solid matter after 30min, 2h and 24h</w:t>
                  </w:r>
                </w:p>
                <w:p w14:paraId="0D261ACA"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09DE78A6"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131AFB7E"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0D2ED736"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The product is not stable after 24 months. As the results are acceptable after 18 months, the mention “do not storage more than 18 months” on the label should be noted.</w:t>
            </w:r>
          </w:p>
        </w:tc>
        <w:tc>
          <w:tcPr>
            <w:tcW w:w="2332" w:type="dxa"/>
          </w:tcPr>
          <w:p w14:paraId="5902DC34"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2016</w:t>
            </w:r>
          </w:p>
          <w:p w14:paraId="5DC68976"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Study plan N°</w:t>
            </w:r>
            <w:r w:rsidRPr="00B174B6">
              <w:rPr>
                <w:rFonts w:cs="Arial"/>
              </w:rPr>
              <w:t xml:space="preserve"> </w:t>
            </w:r>
            <w:r w:rsidRPr="00B174B6">
              <w:rPr>
                <w:rFonts w:cs="Arial"/>
                <w:bCs/>
              </w:rPr>
              <w:t>COA-402/13/1135F/ad-e</w:t>
            </w:r>
          </w:p>
          <w:p w14:paraId="24945427" w14:textId="77777777" w:rsidR="00B174B6" w:rsidRPr="00B174B6" w:rsidRDefault="00B174B6" w:rsidP="004714FE">
            <w:pPr>
              <w:keepNext/>
              <w:tabs>
                <w:tab w:val="left" w:pos="1304"/>
              </w:tabs>
              <w:spacing w:after="60" w:line="240" w:lineRule="atLeast"/>
              <w:jc w:val="both"/>
              <w:outlineLvl w:val="3"/>
              <w:rPr>
                <w:rFonts w:cs="Arial"/>
                <w:b/>
                <w:bCs/>
              </w:rPr>
            </w:pPr>
          </w:p>
          <w:p w14:paraId="696D1F4D" w14:textId="77777777" w:rsidR="00B174B6" w:rsidRPr="00B174B6" w:rsidRDefault="00B174B6" w:rsidP="004714FE">
            <w:pPr>
              <w:keepNext/>
              <w:tabs>
                <w:tab w:val="left" w:pos="1304"/>
              </w:tabs>
              <w:spacing w:after="60" w:line="240" w:lineRule="atLeast"/>
              <w:jc w:val="both"/>
              <w:outlineLvl w:val="3"/>
              <w:rPr>
                <w:rFonts w:cs="Arial"/>
                <w:bCs/>
              </w:rPr>
            </w:pPr>
          </w:p>
        </w:tc>
      </w:tr>
      <w:tr w:rsidR="00B174B6" w:rsidRPr="00B174B6" w14:paraId="3F969C95" w14:textId="77777777" w:rsidTr="00B174B6">
        <w:trPr>
          <w:trHeight w:val="1488"/>
        </w:trPr>
        <w:tc>
          <w:tcPr>
            <w:tcW w:w="2160" w:type="dxa"/>
          </w:tcPr>
          <w:p w14:paraId="0D9A1994" w14:textId="77777777" w:rsidR="00B174B6" w:rsidRPr="00B174B6" w:rsidRDefault="00B174B6" w:rsidP="004714FE">
            <w:pPr>
              <w:rPr>
                <w:lang w:eastAsia="de-DE"/>
              </w:rPr>
            </w:pPr>
            <w:r w:rsidRPr="00B174B6">
              <w:rPr>
                <w:lang w:eastAsia="de-DE"/>
              </w:rPr>
              <w:lastRenderedPageBreak/>
              <w:t xml:space="preserve">Storage stability test – </w:t>
            </w:r>
            <w:r w:rsidRPr="00B174B6">
              <w:rPr>
                <w:b/>
                <w:lang w:eastAsia="de-DE"/>
              </w:rPr>
              <w:t>low temperature stability test for liquids</w:t>
            </w:r>
          </w:p>
        </w:tc>
        <w:tc>
          <w:tcPr>
            <w:tcW w:w="1690" w:type="dxa"/>
          </w:tcPr>
          <w:p w14:paraId="6BD3EC33"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39.3 </w:t>
            </w:r>
          </w:p>
          <w:p w14:paraId="3C194B8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(7 days at 0 ± 1ºC in closed glass bottle) </w:t>
            </w:r>
          </w:p>
        </w:tc>
        <w:tc>
          <w:tcPr>
            <w:tcW w:w="1503" w:type="dxa"/>
          </w:tcPr>
          <w:p w14:paraId="31733C35" w14:textId="77777777" w:rsidR="00B174B6" w:rsidRPr="00B174B6" w:rsidRDefault="00B174B6" w:rsidP="004714FE">
            <w:pPr>
              <w:rPr>
                <w:rFonts w:cs="Arial"/>
                <w:b/>
                <w:lang w:eastAsia="de-DE"/>
              </w:rPr>
            </w:pPr>
            <w:r w:rsidRPr="00B174B6">
              <w:rPr>
                <w:rFonts w:cs="Arial"/>
                <w:b/>
                <w:lang w:eastAsia="de-DE"/>
              </w:rPr>
              <w:t>X6112M2</w:t>
            </w:r>
          </w:p>
          <w:p w14:paraId="2CD97FA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1642"/>
            </w:tblGrid>
            <w:tr w:rsidR="00B174B6" w:rsidRPr="00B174B6" w14:paraId="5E1BFECB" w14:textId="77777777" w:rsidTr="004714FE">
              <w:trPr>
                <w:trHeight w:val="345"/>
              </w:trPr>
              <w:tc>
                <w:tcPr>
                  <w:tcW w:w="1536" w:type="dxa"/>
                  <w:vAlign w:val="center"/>
                </w:tcPr>
                <w:p w14:paraId="2F028DDF"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Test</w:t>
                  </w:r>
                </w:p>
              </w:tc>
              <w:tc>
                <w:tcPr>
                  <w:tcW w:w="1536" w:type="dxa"/>
                  <w:vAlign w:val="center"/>
                </w:tcPr>
                <w:p w14:paraId="10096EF1"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Initial</w:t>
                  </w:r>
                </w:p>
              </w:tc>
              <w:tc>
                <w:tcPr>
                  <w:tcW w:w="1642" w:type="dxa"/>
                  <w:vAlign w:val="center"/>
                </w:tcPr>
                <w:p w14:paraId="54F1DF9A"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After 7 days storage at 0°C</w:t>
                  </w:r>
                </w:p>
              </w:tc>
            </w:tr>
            <w:tr w:rsidR="00B174B6" w:rsidRPr="00B174B6" w14:paraId="602213DF" w14:textId="77777777" w:rsidTr="004714FE">
              <w:trPr>
                <w:trHeight w:val="570"/>
              </w:trPr>
              <w:tc>
                <w:tcPr>
                  <w:tcW w:w="1536" w:type="dxa"/>
                  <w:vAlign w:val="center"/>
                </w:tcPr>
                <w:p w14:paraId="730AA881"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Appearance of test item</w:t>
                  </w:r>
                </w:p>
              </w:tc>
              <w:tc>
                <w:tcPr>
                  <w:tcW w:w="3178" w:type="dxa"/>
                  <w:gridSpan w:val="2"/>
                  <w:vAlign w:val="center"/>
                </w:tcPr>
                <w:p w14:paraId="7AEF593E"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 xml:space="preserve">Liquid, colourless, transparent </w:t>
                  </w:r>
                </w:p>
                <w:p w14:paraId="4B3F8D71"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No deposit or phase partition was observed</w:t>
                  </w:r>
                </w:p>
              </w:tc>
            </w:tr>
          </w:tbl>
          <w:p w14:paraId="16613A77"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2B0CA2A6"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
                <w:bCs/>
              </w:rPr>
              <w:t>Acceptable</w:t>
            </w:r>
            <w:r w:rsidRPr="00B174B6">
              <w:rPr>
                <w:rFonts w:cs="Arial"/>
                <w:bCs/>
              </w:rPr>
              <w:t xml:space="preserve"> </w:t>
            </w:r>
          </w:p>
          <w:p w14:paraId="1EC895B8"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X6112M2 product but it is considered as similar to X6089HA1.</w:t>
            </w:r>
          </w:p>
        </w:tc>
        <w:tc>
          <w:tcPr>
            <w:tcW w:w="2332" w:type="dxa"/>
          </w:tcPr>
          <w:p w14:paraId="10247E6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6311DEA0"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402/14/1096F/efgh-e</w:t>
            </w:r>
          </w:p>
        </w:tc>
      </w:tr>
      <w:tr w:rsidR="00B174B6" w:rsidRPr="00B174B6" w14:paraId="01B57A26" w14:textId="77777777" w:rsidTr="00B174B6">
        <w:trPr>
          <w:trHeight w:val="233"/>
        </w:trPr>
        <w:tc>
          <w:tcPr>
            <w:tcW w:w="2160" w:type="dxa"/>
          </w:tcPr>
          <w:p w14:paraId="1001CEA8" w14:textId="77777777" w:rsidR="00B174B6" w:rsidRPr="00B174B6" w:rsidRDefault="00B174B6" w:rsidP="004714FE">
            <w:pPr>
              <w:rPr>
                <w:lang w:eastAsia="en-US"/>
              </w:rPr>
            </w:pPr>
            <w:r w:rsidRPr="00B174B6">
              <w:rPr>
                <w:lang w:eastAsia="en-US"/>
              </w:rPr>
              <w:t xml:space="preserve">Effects on content of the active substance and technical characteristics of the biocidal product - </w:t>
            </w:r>
            <w:r w:rsidRPr="00B174B6">
              <w:rPr>
                <w:b/>
                <w:lang w:eastAsia="en-US"/>
              </w:rPr>
              <w:t>light</w:t>
            </w:r>
          </w:p>
        </w:tc>
        <w:tc>
          <w:tcPr>
            <w:tcW w:w="1690" w:type="dxa"/>
          </w:tcPr>
          <w:p w14:paraId="3061C44C" w14:textId="77777777" w:rsidR="00B174B6" w:rsidRPr="00B174B6" w:rsidRDefault="00B174B6" w:rsidP="004714FE">
            <w:pPr>
              <w:rPr>
                <w:lang w:eastAsia="en-US"/>
              </w:rPr>
            </w:pPr>
          </w:p>
        </w:tc>
        <w:tc>
          <w:tcPr>
            <w:tcW w:w="1503" w:type="dxa"/>
          </w:tcPr>
          <w:p w14:paraId="31B4531B" w14:textId="77777777" w:rsidR="00B174B6" w:rsidRPr="00B174B6" w:rsidRDefault="00B174B6" w:rsidP="004714FE">
            <w:pPr>
              <w:rPr>
                <w:lang w:eastAsia="en-US"/>
              </w:rPr>
            </w:pPr>
          </w:p>
        </w:tc>
        <w:tc>
          <w:tcPr>
            <w:tcW w:w="4885" w:type="dxa"/>
          </w:tcPr>
          <w:p w14:paraId="6DE4EED3" w14:textId="77777777" w:rsidR="00B174B6" w:rsidRPr="00B174B6" w:rsidRDefault="00B174B6" w:rsidP="004714FE">
            <w:pPr>
              <w:rPr>
                <w:lang w:eastAsia="en-US"/>
              </w:rPr>
            </w:pPr>
            <w:r w:rsidRPr="00B174B6">
              <w:rPr>
                <w:lang w:eastAsia="en-US"/>
              </w:rPr>
              <w:t>Not required</w:t>
            </w:r>
          </w:p>
        </w:tc>
        <w:tc>
          <w:tcPr>
            <w:tcW w:w="2100" w:type="dxa"/>
          </w:tcPr>
          <w:p w14:paraId="02AB0174" w14:textId="77777777" w:rsidR="00B174B6" w:rsidRPr="00B174B6" w:rsidRDefault="00B174B6" w:rsidP="004714FE">
            <w:pPr>
              <w:rPr>
                <w:lang w:eastAsia="en-US"/>
              </w:rPr>
            </w:pPr>
          </w:p>
        </w:tc>
        <w:tc>
          <w:tcPr>
            <w:tcW w:w="2332" w:type="dxa"/>
          </w:tcPr>
          <w:p w14:paraId="756368B9" w14:textId="77777777" w:rsidR="00B174B6" w:rsidRPr="00B174B6" w:rsidRDefault="00B174B6" w:rsidP="004714FE">
            <w:pPr>
              <w:rPr>
                <w:lang w:eastAsia="en-US"/>
              </w:rPr>
            </w:pPr>
          </w:p>
        </w:tc>
      </w:tr>
      <w:tr w:rsidR="00B174B6" w:rsidRPr="00B174B6" w14:paraId="5B9D1EC4" w14:textId="77777777" w:rsidTr="00B174B6">
        <w:trPr>
          <w:trHeight w:val="233"/>
        </w:trPr>
        <w:tc>
          <w:tcPr>
            <w:tcW w:w="2160" w:type="dxa"/>
          </w:tcPr>
          <w:p w14:paraId="2A1BAE71"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temperature and humidity</w:t>
            </w:r>
          </w:p>
        </w:tc>
        <w:tc>
          <w:tcPr>
            <w:tcW w:w="1690" w:type="dxa"/>
          </w:tcPr>
          <w:p w14:paraId="02FFE618" w14:textId="77777777" w:rsidR="00B174B6" w:rsidRPr="00B174B6" w:rsidRDefault="00B174B6" w:rsidP="004714FE">
            <w:pPr>
              <w:rPr>
                <w:lang w:eastAsia="de-DE"/>
              </w:rPr>
            </w:pPr>
          </w:p>
        </w:tc>
        <w:tc>
          <w:tcPr>
            <w:tcW w:w="1503" w:type="dxa"/>
          </w:tcPr>
          <w:p w14:paraId="2E2AE450" w14:textId="77777777" w:rsidR="00B174B6" w:rsidRPr="00B174B6" w:rsidRDefault="00B174B6" w:rsidP="004714FE">
            <w:pPr>
              <w:rPr>
                <w:lang w:eastAsia="de-DE"/>
              </w:rPr>
            </w:pPr>
          </w:p>
        </w:tc>
        <w:tc>
          <w:tcPr>
            <w:tcW w:w="4885" w:type="dxa"/>
          </w:tcPr>
          <w:p w14:paraId="3E859061" w14:textId="77777777" w:rsidR="00B174B6" w:rsidRPr="00B174B6" w:rsidRDefault="00B174B6" w:rsidP="004714FE">
            <w:pPr>
              <w:rPr>
                <w:lang w:eastAsia="de-DE"/>
              </w:rPr>
            </w:pPr>
            <w:r w:rsidRPr="00B174B6">
              <w:rPr>
                <w:lang w:eastAsia="en-US"/>
              </w:rPr>
              <w:t>Not required</w:t>
            </w:r>
          </w:p>
        </w:tc>
        <w:tc>
          <w:tcPr>
            <w:tcW w:w="2100" w:type="dxa"/>
          </w:tcPr>
          <w:p w14:paraId="2500B660" w14:textId="77777777" w:rsidR="00B174B6" w:rsidRPr="00B174B6" w:rsidRDefault="00B174B6" w:rsidP="004714FE">
            <w:pPr>
              <w:rPr>
                <w:lang w:eastAsia="de-DE"/>
              </w:rPr>
            </w:pPr>
          </w:p>
        </w:tc>
        <w:tc>
          <w:tcPr>
            <w:tcW w:w="2332" w:type="dxa"/>
          </w:tcPr>
          <w:p w14:paraId="27615240" w14:textId="77777777" w:rsidR="00B174B6" w:rsidRPr="00B174B6" w:rsidRDefault="00B174B6" w:rsidP="004714FE">
            <w:pPr>
              <w:rPr>
                <w:lang w:eastAsia="de-DE"/>
              </w:rPr>
            </w:pPr>
          </w:p>
        </w:tc>
      </w:tr>
      <w:tr w:rsidR="00B174B6" w:rsidRPr="00B174B6" w14:paraId="486CCA5C" w14:textId="77777777" w:rsidTr="00B174B6">
        <w:trPr>
          <w:trHeight w:val="233"/>
        </w:trPr>
        <w:tc>
          <w:tcPr>
            <w:tcW w:w="2160" w:type="dxa"/>
          </w:tcPr>
          <w:p w14:paraId="35B223EA" w14:textId="77777777" w:rsidR="00B174B6" w:rsidRPr="00B174B6" w:rsidRDefault="00B174B6" w:rsidP="004714FE">
            <w:pPr>
              <w:rPr>
                <w:lang w:eastAsia="de-DE"/>
              </w:rPr>
            </w:pPr>
            <w:r w:rsidRPr="00B174B6">
              <w:rPr>
                <w:lang w:eastAsia="de-DE"/>
              </w:rPr>
              <w:t xml:space="preserve">Effects on content of the active </w:t>
            </w:r>
            <w:r w:rsidRPr="00B174B6">
              <w:rPr>
                <w:lang w:eastAsia="de-DE"/>
              </w:rPr>
              <w:lastRenderedPageBreak/>
              <w:t xml:space="preserve">substance and technical characteristics of the biocidal product - </w:t>
            </w:r>
            <w:r w:rsidRPr="00B174B6">
              <w:rPr>
                <w:b/>
                <w:lang w:eastAsia="de-DE"/>
              </w:rPr>
              <w:t>reactivity towards container material</w:t>
            </w:r>
          </w:p>
        </w:tc>
        <w:tc>
          <w:tcPr>
            <w:tcW w:w="1690" w:type="dxa"/>
          </w:tcPr>
          <w:p w14:paraId="0E189244" w14:textId="77777777" w:rsidR="00B174B6" w:rsidRPr="00B174B6" w:rsidRDefault="00B174B6" w:rsidP="004714FE">
            <w:pPr>
              <w:rPr>
                <w:lang w:eastAsia="de-DE"/>
              </w:rPr>
            </w:pPr>
          </w:p>
        </w:tc>
        <w:tc>
          <w:tcPr>
            <w:tcW w:w="1503" w:type="dxa"/>
          </w:tcPr>
          <w:p w14:paraId="5FAFEE67" w14:textId="77777777" w:rsidR="00B174B6" w:rsidRPr="00B174B6" w:rsidRDefault="00B174B6" w:rsidP="004714FE">
            <w:pPr>
              <w:rPr>
                <w:lang w:eastAsia="de-DE"/>
              </w:rPr>
            </w:pPr>
          </w:p>
        </w:tc>
        <w:tc>
          <w:tcPr>
            <w:tcW w:w="4885" w:type="dxa"/>
          </w:tcPr>
          <w:p w14:paraId="7B59CBFE" w14:textId="77777777" w:rsidR="00B174B6" w:rsidRPr="00B174B6" w:rsidRDefault="00B174B6" w:rsidP="004714FE">
            <w:pPr>
              <w:rPr>
                <w:lang w:eastAsia="de-DE"/>
              </w:rPr>
            </w:pPr>
            <w:r w:rsidRPr="00B174B6">
              <w:rPr>
                <w:lang w:eastAsia="en-US"/>
              </w:rPr>
              <w:t>See ”</w:t>
            </w:r>
            <w:r w:rsidRPr="00B174B6">
              <w:rPr>
                <w:lang w:eastAsia="de-DE"/>
              </w:rPr>
              <w:t xml:space="preserve">Storage stability test – </w:t>
            </w:r>
            <w:r w:rsidRPr="00B174B6">
              <w:rPr>
                <w:b/>
                <w:lang w:eastAsia="de-DE"/>
              </w:rPr>
              <w:t>long term storage at ambient temperature”</w:t>
            </w:r>
          </w:p>
        </w:tc>
        <w:tc>
          <w:tcPr>
            <w:tcW w:w="2100" w:type="dxa"/>
          </w:tcPr>
          <w:p w14:paraId="3EF3C2AA" w14:textId="77777777" w:rsidR="00B174B6" w:rsidRPr="00B174B6" w:rsidRDefault="00B174B6" w:rsidP="004714FE">
            <w:pPr>
              <w:rPr>
                <w:lang w:eastAsia="de-DE"/>
              </w:rPr>
            </w:pPr>
          </w:p>
        </w:tc>
        <w:tc>
          <w:tcPr>
            <w:tcW w:w="2332" w:type="dxa"/>
          </w:tcPr>
          <w:p w14:paraId="287FC31C" w14:textId="77777777" w:rsidR="00B174B6" w:rsidRPr="00B174B6" w:rsidRDefault="00B174B6" w:rsidP="004714FE">
            <w:pPr>
              <w:rPr>
                <w:lang w:eastAsia="de-DE"/>
              </w:rPr>
            </w:pPr>
          </w:p>
        </w:tc>
      </w:tr>
      <w:tr w:rsidR="00B174B6" w:rsidRPr="00B174B6" w14:paraId="6A477DF3" w14:textId="77777777" w:rsidTr="00B174B6">
        <w:trPr>
          <w:trHeight w:val="233"/>
        </w:trPr>
        <w:tc>
          <w:tcPr>
            <w:tcW w:w="2160" w:type="dxa"/>
          </w:tcPr>
          <w:p w14:paraId="109C0650" w14:textId="77777777" w:rsidR="00B174B6" w:rsidRPr="00B174B6" w:rsidRDefault="00B174B6" w:rsidP="004714FE">
            <w:pPr>
              <w:rPr>
                <w:lang w:eastAsia="de-DE"/>
              </w:rPr>
            </w:pPr>
            <w:r w:rsidRPr="00B174B6">
              <w:rPr>
                <w:lang w:eastAsia="de-DE"/>
              </w:rPr>
              <w:t>Wettability</w:t>
            </w:r>
          </w:p>
        </w:tc>
        <w:tc>
          <w:tcPr>
            <w:tcW w:w="1690" w:type="dxa"/>
          </w:tcPr>
          <w:p w14:paraId="4CAAEB33" w14:textId="77777777" w:rsidR="00B174B6" w:rsidRPr="00B174B6" w:rsidRDefault="00B174B6" w:rsidP="004714FE">
            <w:pPr>
              <w:rPr>
                <w:lang w:eastAsia="de-DE"/>
              </w:rPr>
            </w:pPr>
          </w:p>
        </w:tc>
        <w:tc>
          <w:tcPr>
            <w:tcW w:w="1503" w:type="dxa"/>
          </w:tcPr>
          <w:p w14:paraId="540DEFF3" w14:textId="77777777" w:rsidR="00B174B6" w:rsidRPr="00B174B6" w:rsidRDefault="00B174B6" w:rsidP="004714FE">
            <w:pPr>
              <w:rPr>
                <w:lang w:eastAsia="de-DE"/>
              </w:rPr>
            </w:pPr>
          </w:p>
        </w:tc>
        <w:tc>
          <w:tcPr>
            <w:tcW w:w="4885" w:type="dxa"/>
          </w:tcPr>
          <w:p w14:paraId="35BB10C0" w14:textId="77777777" w:rsidR="00B174B6" w:rsidRPr="00B174B6" w:rsidRDefault="00B174B6" w:rsidP="004714FE">
            <w:pPr>
              <w:rPr>
                <w:lang w:eastAsia="de-DE"/>
              </w:rPr>
            </w:pPr>
            <w:r w:rsidRPr="00B174B6">
              <w:rPr>
                <w:rFonts w:cs="Arial"/>
                <w:bCs/>
              </w:rPr>
              <w:t>Not applicable</w:t>
            </w:r>
          </w:p>
        </w:tc>
        <w:tc>
          <w:tcPr>
            <w:tcW w:w="2100" w:type="dxa"/>
          </w:tcPr>
          <w:p w14:paraId="647E5690" w14:textId="77777777" w:rsidR="00B174B6" w:rsidRPr="00B174B6" w:rsidRDefault="00B174B6" w:rsidP="004714FE">
            <w:pPr>
              <w:rPr>
                <w:lang w:eastAsia="de-DE"/>
              </w:rPr>
            </w:pPr>
          </w:p>
        </w:tc>
        <w:tc>
          <w:tcPr>
            <w:tcW w:w="2332" w:type="dxa"/>
          </w:tcPr>
          <w:p w14:paraId="5DCBB0B8" w14:textId="77777777" w:rsidR="00B174B6" w:rsidRPr="00B174B6" w:rsidRDefault="00B174B6" w:rsidP="004714FE">
            <w:pPr>
              <w:rPr>
                <w:lang w:eastAsia="de-DE"/>
              </w:rPr>
            </w:pPr>
          </w:p>
        </w:tc>
      </w:tr>
      <w:tr w:rsidR="00B174B6" w:rsidRPr="00B174B6" w14:paraId="135DFC62" w14:textId="77777777" w:rsidTr="00B174B6">
        <w:trPr>
          <w:trHeight w:val="233"/>
        </w:trPr>
        <w:tc>
          <w:tcPr>
            <w:tcW w:w="2160" w:type="dxa"/>
          </w:tcPr>
          <w:p w14:paraId="53B7BDD3" w14:textId="77777777" w:rsidR="00B174B6" w:rsidRPr="00B174B6" w:rsidRDefault="00B174B6" w:rsidP="004714FE">
            <w:pPr>
              <w:rPr>
                <w:lang w:eastAsia="de-DE"/>
              </w:rPr>
            </w:pPr>
            <w:r w:rsidRPr="00B174B6">
              <w:rPr>
                <w:lang w:eastAsia="de-DE"/>
              </w:rPr>
              <w:t>Suspensibility, spontaneity and dispersion stability</w:t>
            </w:r>
          </w:p>
        </w:tc>
        <w:tc>
          <w:tcPr>
            <w:tcW w:w="1690" w:type="dxa"/>
          </w:tcPr>
          <w:p w14:paraId="4AFA2CBB" w14:textId="77777777" w:rsidR="00B174B6" w:rsidRPr="00B174B6" w:rsidRDefault="00B174B6" w:rsidP="004714FE">
            <w:pPr>
              <w:rPr>
                <w:lang w:eastAsia="de-DE"/>
              </w:rPr>
            </w:pPr>
          </w:p>
        </w:tc>
        <w:tc>
          <w:tcPr>
            <w:tcW w:w="1503" w:type="dxa"/>
          </w:tcPr>
          <w:p w14:paraId="7A92DD0B" w14:textId="77777777" w:rsidR="00B174B6" w:rsidRPr="00B174B6" w:rsidRDefault="00B174B6" w:rsidP="004714FE">
            <w:pPr>
              <w:rPr>
                <w:lang w:eastAsia="de-DE"/>
              </w:rPr>
            </w:pPr>
          </w:p>
        </w:tc>
        <w:tc>
          <w:tcPr>
            <w:tcW w:w="4885" w:type="dxa"/>
          </w:tcPr>
          <w:p w14:paraId="6F36EA67" w14:textId="77777777" w:rsidR="00B174B6" w:rsidRPr="00B174B6" w:rsidRDefault="00B174B6" w:rsidP="004714FE">
            <w:pPr>
              <w:rPr>
                <w:lang w:eastAsia="de-DE"/>
              </w:rPr>
            </w:pPr>
            <w:r w:rsidRPr="00B174B6">
              <w:rPr>
                <w:rFonts w:cs="Arial"/>
                <w:bCs/>
              </w:rPr>
              <w:t>Not applicable</w:t>
            </w:r>
          </w:p>
        </w:tc>
        <w:tc>
          <w:tcPr>
            <w:tcW w:w="2100" w:type="dxa"/>
          </w:tcPr>
          <w:p w14:paraId="28CB518D" w14:textId="77777777" w:rsidR="00B174B6" w:rsidRPr="00B174B6" w:rsidRDefault="00B174B6" w:rsidP="004714FE">
            <w:pPr>
              <w:rPr>
                <w:lang w:eastAsia="de-DE"/>
              </w:rPr>
            </w:pPr>
          </w:p>
        </w:tc>
        <w:tc>
          <w:tcPr>
            <w:tcW w:w="2332" w:type="dxa"/>
          </w:tcPr>
          <w:p w14:paraId="1B0469DD" w14:textId="77777777" w:rsidR="00B174B6" w:rsidRPr="00B174B6" w:rsidRDefault="00B174B6" w:rsidP="004714FE">
            <w:pPr>
              <w:rPr>
                <w:lang w:eastAsia="de-DE"/>
              </w:rPr>
            </w:pPr>
          </w:p>
        </w:tc>
      </w:tr>
      <w:tr w:rsidR="00B174B6" w:rsidRPr="00B174B6" w14:paraId="09E341A3" w14:textId="77777777" w:rsidTr="00B174B6">
        <w:trPr>
          <w:trHeight w:val="233"/>
        </w:trPr>
        <w:tc>
          <w:tcPr>
            <w:tcW w:w="2160" w:type="dxa"/>
          </w:tcPr>
          <w:p w14:paraId="17A7FED1" w14:textId="77777777" w:rsidR="00B174B6" w:rsidRPr="00B174B6" w:rsidRDefault="00B174B6" w:rsidP="004714FE">
            <w:pPr>
              <w:rPr>
                <w:lang w:eastAsia="de-DE"/>
              </w:rPr>
            </w:pPr>
            <w:r w:rsidRPr="00B174B6">
              <w:rPr>
                <w:lang w:eastAsia="de-DE"/>
              </w:rPr>
              <w:t>Wet sieve analysis and dry sieve test</w:t>
            </w:r>
          </w:p>
        </w:tc>
        <w:tc>
          <w:tcPr>
            <w:tcW w:w="1690" w:type="dxa"/>
          </w:tcPr>
          <w:p w14:paraId="22E748C8" w14:textId="77777777" w:rsidR="00B174B6" w:rsidRPr="00B174B6" w:rsidRDefault="00B174B6" w:rsidP="004714FE">
            <w:pPr>
              <w:rPr>
                <w:lang w:eastAsia="de-DE"/>
              </w:rPr>
            </w:pPr>
          </w:p>
        </w:tc>
        <w:tc>
          <w:tcPr>
            <w:tcW w:w="1503" w:type="dxa"/>
          </w:tcPr>
          <w:p w14:paraId="1DDFE49E" w14:textId="77777777" w:rsidR="00B174B6" w:rsidRPr="00B174B6" w:rsidRDefault="00B174B6" w:rsidP="004714FE">
            <w:pPr>
              <w:rPr>
                <w:lang w:eastAsia="de-DE"/>
              </w:rPr>
            </w:pPr>
          </w:p>
        </w:tc>
        <w:tc>
          <w:tcPr>
            <w:tcW w:w="4885" w:type="dxa"/>
          </w:tcPr>
          <w:p w14:paraId="31525193" w14:textId="77777777" w:rsidR="00B174B6" w:rsidRPr="00B174B6" w:rsidRDefault="00B174B6" w:rsidP="004714FE">
            <w:pPr>
              <w:rPr>
                <w:lang w:eastAsia="de-DE"/>
              </w:rPr>
            </w:pPr>
            <w:r w:rsidRPr="00B174B6">
              <w:rPr>
                <w:rFonts w:cs="Arial"/>
                <w:bCs/>
              </w:rPr>
              <w:t>Not applicable</w:t>
            </w:r>
          </w:p>
        </w:tc>
        <w:tc>
          <w:tcPr>
            <w:tcW w:w="2100" w:type="dxa"/>
          </w:tcPr>
          <w:p w14:paraId="3E103584" w14:textId="77777777" w:rsidR="00B174B6" w:rsidRPr="00B174B6" w:rsidRDefault="00B174B6" w:rsidP="004714FE">
            <w:pPr>
              <w:rPr>
                <w:lang w:eastAsia="de-DE"/>
              </w:rPr>
            </w:pPr>
          </w:p>
        </w:tc>
        <w:tc>
          <w:tcPr>
            <w:tcW w:w="2332" w:type="dxa"/>
          </w:tcPr>
          <w:p w14:paraId="0EE1DCE0" w14:textId="77777777" w:rsidR="00B174B6" w:rsidRPr="00B174B6" w:rsidRDefault="00B174B6" w:rsidP="004714FE">
            <w:pPr>
              <w:rPr>
                <w:lang w:eastAsia="de-DE"/>
              </w:rPr>
            </w:pPr>
          </w:p>
        </w:tc>
      </w:tr>
      <w:tr w:rsidR="00B174B6" w:rsidRPr="00B174B6" w14:paraId="50FE9B6F" w14:textId="77777777" w:rsidTr="00B174B6">
        <w:trPr>
          <w:trHeight w:val="233"/>
        </w:trPr>
        <w:tc>
          <w:tcPr>
            <w:tcW w:w="2160" w:type="dxa"/>
          </w:tcPr>
          <w:p w14:paraId="6E59CFE5" w14:textId="77777777" w:rsidR="00B174B6" w:rsidRPr="00B174B6" w:rsidRDefault="00B174B6" w:rsidP="004714FE">
            <w:pPr>
              <w:rPr>
                <w:lang w:eastAsia="de-DE"/>
              </w:rPr>
            </w:pPr>
            <w:r w:rsidRPr="00B174B6">
              <w:rPr>
                <w:lang w:eastAsia="de-DE"/>
              </w:rPr>
              <w:t>Emulsifiability, re-emulsifiability and emulsion stability</w:t>
            </w:r>
          </w:p>
        </w:tc>
        <w:tc>
          <w:tcPr>
            <w:tcW w:w="1690" w:type="dxa"/>
          </w:tcPr>
          <w:p w14:paraId="0689818D" w14:textId="77777777" w:rsidR="00B174B6" w:rsidRPr="00B174B6" w:rsidRDefault="00B174B6" w:rsidP="004714FE">
            <w:pPr>
              <w:rPr>
                <w:lang w:eastAsia="de-DE"/>
              </w:rPr>
            </w:pPr>
          </w:p>
        </w:tc>
        <w:tc>
          <w:tcPr>
            <w:tcW w:w="1503" w:type="dxa"/>
          </w:tcPr>
          <w:p w14:paraId="643BAD5A" w14:textId="77777777" w:rsidR="00B174B6" w:rsidRPr="00B174B6" w:rsidRDefault="00B174B6" w:rsidP="004714FE">
            <w:pPr>
              <w:rPr>
                <w:lang w:eastAsia="de-DE"/>
              </w:rPr>
            </w:pPr>
          </w:p>
        </w:tc>
        <w:tc>
          <w:tcPr>
            <w:tcW w:w="4885" w:type="dxa"/>
          </w:tcPr>
          <w:p w14:paraId="60763933" w14:textId="77777777" w:rsidR="00B174B6" w:rsidRPr="00B174B6" w:rsidRDefault="00B174B6" w:rsidP="004714FE">
            <w:pPr>
              <w:rPr>
                <w:lang w:eastAsia="de-DE"/>
              </w:rPr>
            </w:pPr>
            <w:r w:rsidRPr="00B174B6">
              <w:rPr>
                <w:rFonts w:cs="Arial"/>
                <w:bCs/>
              </w:rPr>
              <w:t>Not applicable</w:t>
            </w:r>
          </w:p>
        </w:tc>
        <w:tc>
          <w:tcPr>
            <w:tcW w:w="2100" w:type="dxa"/>
          </w:tcPr>
          <w:p w14:paraId="327D3BC2" w14:textId="77777777" w:rsidR="00B174B6" w:rsidRPr="00B174B6" w:rsidRDefault="00B174B6" w:rsidP="004714FE">
            <w:pPr>
              <w:rPr>
                <w:lang w:eastAsia="de-DE"/>
              </w:rPr>
            </w:pPr>
          </w:p>
        </w:tc>
        <w:tc>
          <w:tcPr>
            <w:tcW w:w="2332" w:type="dxa"/>
          </w:tcPr>
          <w:p w14:paraId="096A6057" w14:textId="77777777" w:rsidR="00B174B6" w:rsidRPr="00B174B6" w:rsidRDefault="00B174B6" w:rsidP="004714FE">
            <w:pPr>
              <w:rPr>
                <w:lang w:eastAsia="de-DE"/>
              </w:rPr>
            </w:pPr>
          </w:p>
        </w:tc>
      </w:tr>
      <w:tr w:rsidR="00B174B6" w:rsidRPr="00B174B6" w14:paraId="072B7B0A" w14:textId="77777777" w:rsidTr="00B174B6">
        <w:trPr>
          <w:trHeight w:val="233"/>
        </w:trPr>
        <w:tc>
          <w:tcPr>
            <w:tcW w:w="2160" w:type="dxa"/>
          </w:tcPr>
          <w:p w14:paraId="529DC325" w14:textId="77777777" w:rsidR="00B174B6" w:rsidRPr="00B174B6" w:rsidRDefault="00B174B6" w:rsidP="004714FE">
            <w:pPr>
              <w:rPr>
                <w:lang w:eastAsia="de-DE"/>
              </w:rPr>
            </w:pPr>
            <w:r w:rsidRPr="00B174B6">
              <w:rPr>
                <w:lang w:eastAsia="de-DE"/>
              </w:rPr>
              <w:t>Disintegration time</w:t>
            </w:r>
          </w:p>
        </w:tc>
        <w:tc>
          <w:tcPr>
            <w:tcW w:w="1690" w:type="dxa"/>
          </w:tcPr>
          <w:p w14:paraId="095449C5" w14:textId="77777777" w:rsidR="00B174B6" w:rsidRPr="00B174B6" w:rsidRDefault="00B174B6" w:rsidP="004714FE">
            <w:pPr>
              <w:rPr>
                <w:lang w:eastAsia="de-DE"/>
              </w:rPr>
            </w:pPr>
          </w:p>
        </w:tc>
        <w:tc>
          <w:tcPr>
            <w:tcW w:w="1503" w:type="dxa"/>
          </w:tcPr>
          <w:p w14:paraId="019ED08E" w14:textId="77777777" w:rsidR="00B174B6" w:rsidRPr="00B174B6" w:rsidRDefault="00B174B6" w:rsidP="004714FE">
            <w:pPr>
              <w:rPr>
                <w:lang w:eastAsia="de-DE"/>
              </w:rPr>
            </w:pPr>
          </w:p>
        </w:tc>
        <w:tc>
          <w:tcPr>
            <w:tcW w:w="4885" w:type="dxa"/>
          </w:tcPr>
          <w:p w14:paraId="44B37DB9" w14:textId="77777777" w:rsidR="00B174B6" w:rsidRPr="00B174B6" w:rsidRDefault="00B174B6" w:rsidP="004714FE">
            <w:pPr>
              <w:rPr>
                <w:lang w:eastAsia="de-DE"/>
              </w:rPr>
            </w:pPr>
            <w:r w:rsidRPr="00B174B6">
              <w:rPr>
                <w:lang w:eastAsia="en-US"/>
              </w:rPr>
              <w:t>Not required</w:t>
            </w:r>
          </w:p>
        </w:tc>
        <w:tc>
          <w:tcPr>
            <w:tcW w:w="2100" w:type="dxa"/>
          </w:tcPr>
          <w:p w14:paraId="34EB0D82" w14:textId="77777777" w:rsidR="00B174B6" w:rsidRPr="00B174B6" w:rsidRDefault="00B174B6" w:rsidP="004714FE">
            <w:pPr>
              <w:rPr>
                <w:lang w:eastAsia="de-DE"/>
              </w:rPr>
            </w:pPr>
          </w:p>
        </w:tc>
        <w:tc>
          <w:tcPr>
            <w:tcW w:w="2332" w:type="dxa"/>
          </w:tcPr>
          <w:p w14:paraId="3871F75D" w14:textId="77777777" w:rsidR="00B174B6" w:rsidRPr="00B174B6" w:rsidRDefault="00B174B6" w:rsidP="004714FE">
            <w:pPr>
              <w:rPr>
                <w:lang w:eastAsia="de-DE"/>
              </w:rPr>
            </w:pPr>
          </w:p>
        </w:tc>
      </w:tr>
      <w:tr w:rsidR="00B174B6" w:rsidRPr="00B174B6" w14:paraId="4698F860" w14:textId="77777777" w:rsidTr="00B174B6">
        <w:trPr>
          <w:trHeight w:val="233"/>
        </w:trPr>
        <w:tc>
          <w:tcPr>
            <w:tcW w:w="2160" w:type="dxa"/>
          </w:tcPr>
          <w:p w14:paraId="2A1BD05A" w14:textId="77777777" w:rsidR="00B174B6" w:rsidRPr="00B174B6" w:rsidRDefault="00B174B6" w:rsidP="004714FE">
            <w:pPr>
              <w:rPr>
                <w:lang w:eastAsia="de-DE"/>
              </w:rPr>
            </w:pPr>
            <w:r w:rsidRPr="00B174B6">
              <w:rPr>
                <w:lang w:eastAsia="de-DE"/>
              </w:rPr>
              <w:t>Particle size distribution, content of dust/fines, attrition, friability</w:t>
            </w:r>
          </w:p>
        </w:tc>
        <w:tc>
          <w:tcPr>
            <w:tcW w:w="1690" w:type="dxa"/>
          </w:tcPr>
          <w:p w14:paraId="0814DC7F"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i/>
                <w:iCs/>
                <w:sz w:val="20"/>
                <w:szCs w:val="20"/>
                <w:lang w:val="en-US"/>
              </w:rPr>
              <w:t xml:space="preserve">Only for powders and granules </w:t>
            </w:r>
          </w:p>
        </w:tc>
        <w:tc>
          <w:tcPr>
            <w:tcW w:w="1503" w:type="dxa"/>
          </w:tcPr>
          <w:p w14:paraId="235BB8C6" w14:textId="77777777" w:rsidR="00B174B6" w:rsidRPr="00B174B6" w:rsidRDefault="00B174B6" w:rsidP="004714FE">
            <w:pPr>
              <w:keepNext/>
              <w:tabs>
                <w:tab w:val="left" w:pos="1304"/>
              </w:tabs>
              <w:spacing w:after="60" w:line="240" w:lineRule="atLeast"/>
              <w:jc w:val="both"/>
              <w:outlineLvl w:val="3"/>
              <w:rPr>
                <w:rFonts w:cs="Arial"/>
                <w:b/>
                <w:bCs/>
              </w:rPr>
            </w:pPr>
          </w:p>
        </w:tc>
        <w:tc>
          <w:tcPr>
            <w:tcW w:w="4885" w:type="dxa"/>
          </w:tcPr>
          <w:p w14:paraId="10CC4618"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Not applicable</w:t>
            </w:r>
          </w:p>
        </w:tc>
        <w:tc>
          <w:tcPr>
            <w:tcW w:w="2100" w:type="dxa"/>
          </w:tcPr>
          <w:p w14:paraId="07A9C91C" w14:textId="77777777" w:rsidR="00B174B6" w:rsidRPr="00B174B6" w:rsidRDefault="00B174B6" w:rsidP="004714FE">
            <w:pPr>
              <w:pStyle w:val="Default"/>
              <w:jc w:val="both"/>
              <w:rPr>
                <w:rFonts w:ascii="Verdana" w:hAnsi="Verdana" w:cs="Arial"/>
                <w:b/>
                <w:bCs/>
                <w:sz w:val="20"/>
                <w:szCs w:val="20"/>
                <w:lang w:val="en-US"/>
              </w:rPr>
            </w:pPr>
          </w:p>
        </w:tc>
        <w:tc>
          <w:tcPr>
            <w:tcW w:w="2332" w:type="dxa"/>
          </w:tcPr>
          <w:p w14:paraId="1794E81A" w14:textId="77777777" w:rsidR="00B174B6" w:rsidRPr="00B174B6" w:rsidRDefault="00B174B6" w:rsidP="004714FE">
            <w:pPr>
              <w:rPr>
                <w:lang w:eastAsia="de-DE"/>
              </w:rPr>
            </w:pPr>
          </w:p>
        </w:tc>
      </w:tr>
      <w:tr w:rsidR="00B174B6" w:rsidRPr="00B174B6" w14:paraId="674F906F" w14:textId="77777777" w:rsidTr="00B174B6">
        <w:trPr>
          <w:trHeight w:val="233"/>
        </w:trPr>
        <w:tc>
          <w:tcPr>
            <w:tcW w:w="2160" w:type="dxa"/>
          </w:tcPr>
          <w:p w14:paraId="757D46ED" w14:textId="77777777" w:rsidR="00B174B6" w:rsidRPr="00B174B6" w:rsidRDefault="00B174B6" w:rsidP="004714FE">
            <w:pPr>
              <w:rPr>
                <w:lang w:eastAsia="de-DE"/>
              </w:rPr>
            </w:pPr>
            <w:r w:rsidRPr="00B174B6">
              <w:rPr>
                <w:lang w:eastAsia="de-DE"/>
              </w:rPr>
              <w:t>Persistent foaming</w:t>
            </w:r>
          </w:p>
        </w:tc>
        <w:tc>
          <w:tcPr>
            <w:tcW w:w="1690" w:type="dxa"/>
          </w:tcPr>
          <w:p w14:paraId="6216D9F2" w14:textId="77777777" w:rsidR="00B174B6" w:rsidRPr="00B174B6" w:rsidRDefault="00B174B6" w:rsidP="004714FE">
            <w:pPr>
              <w:pStyle w:val="Default"/>
              <w:jc w:val="both"/>
              <w:rPr>
                <w:rFonts w:ascii="Verdana" w:hAnsi="Verdana"/>
                <w:sz w:val="20"/>
                <w:szCs w:val="20"/>
                <w:lang w:eastAsia="de-DE"/>
              </w:rPr>
            </w:pPr>
          </w:p>
        </w:tc>
        <w:tc>
          <w:tcPr>
            <w:tcW w:w="1503" w:type="dxa"/>
          </w:tcPr>
          <w:p w14:paraId="21B40FD4" w14:textId="77777777" w:rsidR="00B174B6" w:rsidRPr="00B174B6" w:rsidRDefault="00B174B6" w:rsidP="004714FE">
            <w:pPr>
              <w:rPr>
                <w:lang w:eastAsia="de-DE"/>
              </w:rPr>
            </w:pPr>
          </w:p>
        </w:tc>
        <w:tc>
          <w:tcPr>
            <w:tcW w:w="4885" w:type="dxa"/>
          </w:tcPr>
          <w:p w14:paraId="13CFF59C" w14:textId="77777777" w:rsidR="00B174B6" w:rsidRPr="00B174B6" w:rsidRDefault="00B174B6" w:rsidP="004714FE">
            <w:pPr>
              <w:rPr>
                <w:lang w:eastAsia="de-DE"/>
              </w:rPr>
            </w:pPr>
            <w:r w:rsidRPr="00B174B6">
              <w:rPr>
                <w:rFonts w:cs="Arial"/>
                <w:bCs/>
              </w:rPr>
              <w:t>Not required</w:t>
            </w:r>
          </w:p>
        </w:tc>
        <w:tc>
          <w:tcPr>
            <w:tcW w:w="2100" w:type="dxa"/>
          </w:tcPr>
          <w:p w14:paraId="2C0E20FD" w14:textId="77777777" w:rsidR="00B174B6" w:rsidRPr="00B174B6" w:rsidRDefault="00B174B6" w:rsidP="004714FE">
            <w:pPr>
              <w:rPr>
                <w:lang w:eastAsia="de-DE"/>
              </w:rPr>
            </w:pPr>
          </w:p>
        </w:tc>
        <w:tc>
          <w:tcPr>
            <w:tcW w:w="2332" w:type="dxa"/>
          </w:tcPr>
          <w:p w14:paraId="3514500B" w14:textId="77777777" w:rsidR="00B174B6" w:rsidRPr="00B174B6" w:rsidRDefault="00B174B6" w:rsidP="004714FE">
            <w:pPr>
              <w:rPr>
                <w:lang w:eastAsia="de-DE"/>
              </w:rPr>
            </w:pPr>
          </w:p>
        </w:tc>
      </w:tr>
      <w:tr w:rsidR="00B174B6" w:rsidRPr="00B174B6" w14:paraId="70F842B6" w14:textId="77777777" w:rsidTr="00B174B6">
        <w:trPr>
          <w:trHeight w:val="233"/>
        </w:trPr>
        <w:tc>
          <w:tcPr>
            <w:tcW w:w="2160" w:type="dxa"/>
          </w:tcPr>
          <w:p w14:paraId="7264D560" w14:textId="77777777" w:rsidR="00B174B6" w:rsidRPr="00B174B6" w:rsidRDefault="00B174B6" w:rsidP="004714FE">
            <w:pPr>
              <w:rPr>
                <w:lang w:eastAsia="de-DE"/>
              </w:rPr>
            </w:pPr>
            <w:r w:rsidRPr="00B174B6">
              <w:rPr>
                <w:lang w:eastAsia="de-DE"/>
              </w:rPr>
              <w:t>Flowability/Pourability/Dustability</w:t>
            </w:r>
          </w:p>
        </w:tc>
        <w:tc>
          <w:tcPr>
            <w:tcW w:w="1690" w:type="dxa"/>
          </w:tcPr>
          <w:p w14:paraId="215AC906" w14:textId="77777777" w:rsidR="00B174B6" w:rsidRPr="00B174B6" w:rsidRDefault="00B174B6" w:rsidP="004714FE">
            <w:pPr>
              <w:rPr>
                <w:lang w:eastAsia="de-DE"/>
              </w:rPr>
            </w:pPr>
          </w:p>
        </w:tc>
        <w:tc>
          <w:tcPr>
            <w:tcW w:w="1503" w:type="dxa"/>
          </w:tcPr>
          <w:p w14:paraId="32DEBC7A" w14:textId="77777777" w:rsidR="00B174B6" w:rsidRPr="00B174B6" w:rsidRDefault="00B174B6" w:rsidP="004714FE">
            <w:pPr>
              <w:rPr>
                <w:lang w:eastAsia="de-DE"/>
              </w:rPr>
            </w:pPr>
          </w:p>
        </w:tc>
        <w:tc>
          <w:tcPr>
            <w:tcW w:w="4885" w:type="dxa"/>
          </w:tcPr>
          <w:p w14:paraId="25F1713C" w14:textId="77777777" w:rsidR="00B174B6" w:rsidRPr="00B174B6" w:rsidRDefault="00B174B6" w:rsidP="004714FE">
            <w:pPr>
              <w:rPr>
                <w:lang w:eastAsia="de-DE"/>
              </w:rPr>
            </w:pPr>
            <w:r w:rsidRPr="00B174B6">
              <w:rPr>
                <w:rFonts w:cs="Arial"/>
                <w:bCs/>
              </w:rPr>
              <w:t>Not applicable</w:t>
            </w:r>
          </w:p>
        </w:tc>
        <w:tc>
          <w:tcPr>
            <w:tcW w:w="2100" w:type="dxa"/>
          </w:tcPr>
          <w:p w14:paraId="3A91C744" w14:textId="77777777" w:rsidR="00B174B6" w:rsidRPr="00B174B6" w:rsidRDefault="00B174B6" w:rsidP="004714FE">
            <w:pPr>
              <w:rPr>
                <w:lang w:eastAsia="de-DE"/>
              </w:rPr>
            </w:pPr>
          </w:p>
        </w:tc>
        <w:tc>
          <w:tcPr>
            <w:tcW w:w="2332" w:type="dxa"/>
          </w:tcPr>
          <w:p w14:paraId="05964596" w14:textId="77777777" w:rsidR="00B174B6" w:rsidRPr="00B174B6" w:rsidRDefault="00B174B6" w:rsidP="004714FE">
            <w:pPr>
              <w:rPr>
                <w:lang w:eastAsia="de-DE"/>
              </w:rPr>
            </w:pPr>
          </w:p>
        </w:tc>
      </w:tr>
      <w:tr w:rsidR="00B174B6" w:rsidRPr="00B174B6" w14:paraId="1D6C7D47" w14:textId="77777777" w:rsidTr="00B174B6">
        <w:trPr>
          <w:trHeight w:val="233"/>
        </w:trPr>
        <w:tc>
          <w:tcPr>
            <w:tcW w:w="2160" w:type="dxa"/>
          </w:tcPr>
          <w:p w14:paraId="7F243B4C" w14:textId="77777777" w:rsidR="00B174B6" w:rsidRPr="00B174B6" w:rsidRDefault="00B174B6" w:rsidP="004714FE">
            <w:pPr>
              <w:rPr>
                <w:lang w:eastAsia="de-DE"/>
              </w:rPr>
            </w:pPr>
            <w:r w:rsidRPr="00B174B6">
              <w:rPr>
                <w:lang w:eastAsia="de-DE"/>
              </w:rPr>
              <w:t>Burning rate — smoke generators</w:t>
            </w:r>
          </w:p>
        </w:tc>
        <w:tc>
          <w:tcPr>
            <w:tcW w:w="1690" w:type="dxa"/>
          </w:tcPr>
          <w:p w14:paraId="2C03C421" w14:textId="77777777" w:rsidR="00B174B6" w:rsidRPr="00B174B6" w:rsidRDefault="00B174B6" w:rsidP="004714FE">
            <w:pPr>
              <w:rPr>
                <w:lang w:eastAsia="de-DE"/>
              </w:rPr>
            </w:pPr>
          </w:p>
        </w:tc>
        <w:tc>
          <w:tcPr>
            <w:tcW w:w="1503" w:type="dxa"/>
          </w:tcPr>
          <w:p w14:paraId="2787E0A9" w14:textId="77777777" w:rsidR="00B174B6" w:rsidRPr="00B174B6" w:rsidRDefault="00B174B6" w:rsidP="004714FE">
            <w:pPr>
              <w:rPr>
                <w:lang w:eastAsia="de-DE"/>
              </w:rPr>
            </w:pPr>
          </w:p>
        </w:tc>
        <w:tc>
          <w:tcPr>
            <w:tcW w:w="4885" w:type="dxa"/>
          </w:tcPr>
          <w:p w14:paraId="22C26F7D" w14:textId="77777777" w:rsidR="00B174B6" w:rsidRPr="00B174B6" w:rsidRDefault="00B174B6" w:rsidP="004714FE">
            <w:pPr>
              <w:rPr>
                <w:lang w:eastAsia="de-DE"/>
              </w:rPr>
            </w:pPr>
            <w:r w:rsidRPr="00B174B6">
              <w:rPr>
                <w:lang w:eastAsia="de-DE"/>
              </w:rPr>
              <w:t>Not applicable</w:t>
            </w:r>
          </w:p>
        </w:tc>
        <w:tc>
          <w:tcPr>
            <w:tcW w:w="2100" w:type="dxa"/>
          </w:tcPr>
          <w:p w14:paraId="183BDBD0" w14:textId="77777777" w:rsidR="00B174B6" w:rsidRPr="00B174B6" w:rsidRDefault="00B174B6" w:rsidP="004714FE">
            <w:pPr>
              <w:rPr>
                <w:lang w:eastAsia="de-DE"/>
              </w:rPr>
            </w:pPr>
          </w:p>
        </w:tc>
        <w:tc>
          <w:tcPr>
            <w:tcW w:w="2332" w:type="dxa"/>
          </w:tcPr>
          <w:p w14:paraId="4B6C8664" w14:textId="77777777" w:rsidR="00B174B6" w:rsidRPr="00B174B6" w:rsidRDefault="00B174B6" w:rsidP="004714FE">
            <w:pPr>
              <w:rPr>
                <w:lang w:eastAsia="de-DE"/>
              </w:rPr>
            </w:pPr>
          </w:p>
        </w:tc>
      </w:tr>
      <w:tr w:rsidR="00B174B6" w:rsidRPr="00B174B6" w14:paraId="2DC48EE6" w14:textId="77777777" w:rsidTr="00B174B6">
        <w:trPr>
          <w:trHeight w:val="233"/>
        </w:trPr>
        <w:tc>
          <w:tcPr>
            <w:tcW w:w="2160" w:type="dxa"/>
          </w:tcPr>
          <w:p w14:paraId="660EC330" w14:textId="77777777" w:rsidR="00B174B6" w:rsidRPr="00B174B6" w:rsidRDefault="00B174B6" w:rsidP="004714FE">
            <w:pPr>
              <w:rPr>
                <w:lang w:eastAsia="de-DE"/>
              </w:rPr>
            </w:pPr>
            <w:r w:rsidRPr="00B174B6">
              <w:rPr>
                <w:lang w:eastAsia="de-DE"/>
              </w:rPr>
              <w:t>Burning completeness — smoke generators</w:t>
            </w:r>
          </w:p>
        </w:tc>
        <w:tc>
          <w:tcPr>
            <w:tcW w:w="1690" w:type="dxa"/>
          </w:tcPr>
          <w:p w14:paraId="5F6303B1" w14:textId="77777777" w:rsidR="00B174B6" w:rsidRPr="00B174B6" w:rsidRDefault="00B174B6" w:rsidP="004714FE">
            <w:pPr>
              <w:rPr>
                <w:lang w:eastAsia="de-DE"/>
              </w:rPr>
            </w:pPr>
          </w:p>
        </w:tc>
        <w:tc>
          <w:tcPr>
            <w:tcW w:w="1503" w:type="dxa"/>
          </w:tcPr>
          <w:p w14:paraId="749195C8" w14:textId="77777777" w:rsidR="00B174B6" w:rsidRPr="00B174B6" w:rsidRDefault="00B174B6" w:rsidP="004714FE">
            <w:pPr>
              <w:rPr>
                <w:lang w:eastAsia="de-DE"/>
              </w:rPr>
            </w:pPr>
          </w:p>
        </w:tc>
        <w:tc>
          <w:tcPr>
            <w:tcW w:w="4885" w:type="dxa"/>
          </w:tcPr>
          <w:p w14:paraId="102C1CDC" w14:textId="77777777" w:rsidR="00B174B6" w:rsidRPr="00B174B6" w:rsidRDefault="00B174B6" w:rsidP="004714FE">
            <w:pPr>
              <w:rPr>
                <w:lang w:eastAsia="de-DE"/>
              </w:rPr>
            </w:pPr>
            <w:r w:rsidRPr="00B174B6">
              <w:rPr>
                <w:lang w:eastAsia="de-DE"/>
              </w:rPr>
              <w:t>Not applicable</w:t>
            </w:r>
          </w:p>
        </w:tc>
        <w:tc>
          <w:tcPr>
            <w:tcW w:w="2100" w:type="dxa"/>
          </w:tcPr>
          <w:p w14:paraId="075BD980" w14:textId="77777777" w:rsidR="00B174B6" w:rsidRPr="00B174B6" w:rsidRDefault="00B174B6" w:rsidP="004714FE">
            <w:pPr>
              <w:rPr>
                <w:lang w:eastAsia="de-DE"/>
              </w:rPr>
            </w:pPr>
          </w:p>
        </w:tc>
        <w:tc>
          <w:tcPr>
            <w:tcW w:w="2332" w:type="dxa"/>
          </w:tcPr>
          <w:p w14:paraId="69B3B21A" w14:textId="77777777" w:rsidR="00B174B6" w:rsidRPr="00B174B6" w:rsidRDefault="00B174B6" w:rsidP="004714FE">
            <w:pPr>
              <w:rPr>
                <w:lang w:eastAsia="de-DE"/>
              </w:rPr>
            </w:pPr>
          </w:p>
        </w:tc>
      </w:tr>
      <w:tr w:rsidR="00B174B6" w:rsidRPr="00B174B6" w14:paraId="44600F33" w14:textId="77777777" w:rsidTr="00B174B6">
        <w:trPr>
          <w:trHeight w:val="233"/>
        </w:trPr>
        <w:tc>
          <w:tcPr>
            <w:tcW w:w="2160" w:type="dxa"/>
          </w:tcPr>
          <w:p w14:paraId="68AAE645" w14:textId="77777777" w:rsidR="00B174B6" w:rsidRPr="00B174B6" w:rsidRDefault="00B174B6" w:rsidP="004714FE">
            <w:pPr>
              <w:rPr>
                <w:lang w:eastAsia="de-DE"/>
              </w:rPr>
            </w:pPr>
            <w:r w:rsidRPr="00B174B6">
              <w:rPr>
                <w:lang w:eastAsia="de-DE"/>
              </w:rPr>
              <w:t xml:space="preserve">Composition of smoke — smoke </w:t>
            </w:r>
            <w:r w:rsidRPr="00B174B6">
              <w:rPr>
                <w:lang w:eastAsia="de-DE"/>
              </w:rPr>
              <w:lastRenderedPageBreak/>
              <w:t>generators</w:t>
            </w:r>
          </w:p>
        </w:tc>
        <w:tc>
          <w:tcPr>
            <w:tcW w:w="1690" w:type="dxa"/>
          </w:tcPr>
          <w:p w14:paraId="7F50C14D" w14:textId="77777777" w:rsidR="00B174B6" w:rsidRPr="00B174B6" w:rsidRDefault="00B174B6" w:rsidP="004714FE">
            <w:pPr>
              <w:rPr>
                <w:lang w:eastAsia="de-DE"/>
              </w:rPr>
            </w:pPr>
          </w:p>
        </w:tc>
        <w:tc>
          <w:tcPr>
            <w:tcW w:w="1503" w:type="dxa"/>
          </w:tcPr>
          <w:p w14:paraId="581497D0" w14:textId="77777777" w:rsidR="00B174B6" w:rsidRPr="00B174B6" w:rsidRDefault="00B174B6" w:rsidP="004714FE">
            <w:pPr>
              <w:rPr>
                <w:lang w:eastAsia="de-DE"/>
              </w:rPr>
            </w:pPr>
          </w:p>
        </w:tc>
        <w:tc>
          <w:tcPr>
            <w:tcW w:w="4885" w:type="dxa"/>
          </w:tcPr>
          <w:p w14:paraId="2910F5AF" w14:textId="77777777" w:rsidR="00B174B6" w:rsidRPr="00B174B6" w:rsidRDefault="00B174B6" w:rsidP="004714FE">
            <w:pPr>
              <w:rPr>
                <w:lang w:eastAsia="de-DE"/>
              </w:rPr>
            </w:pPr>
            <w:r w:rsidRPr="00B174B6">
              <w:rPr>
                <w:lang w:eastAsia="de-DE"/>
              </w:rPr>
              <w:t>Not applicable</w:t>
            </w:r>
          </w:p>
        </w:tc>
        <w:tc>
          <w:tcPr>
            <w:tcW w:w="2100" w:type="dxa"/>
          </w:tcPr>
          <w:p w14:paraId="0AADFC5D" w14:textId="77777777" w:rsidR="00B174B6" w:rsidRPr="00B174B6" w:rsidRDefault="00B174B6" w:rsidP="004714FE">
            <w:pPr>
              <w:rPr>
                <w:lang w:eastAsia="de-DE"/>
              </w:rPr>
            </w:pPr>
          </w:p>
        </w:tc>
        <w:tc>
          <w:tcPr>
            <w:tcW w:w="2332" w:type="dxa"/>
          </w:tcPr>
          <w:p w14:paraId="4FB741B1" w14:textId="77777777" w:rsidR="00B174B6" w:rsidRPr="00B174B6" w:rsidRDefault="00B174B6" w:rsidP="004714FE">
            <w:pPr>
              <w:rPr>
                <w:lang w:eastAsia="de-DE"/>
              </w:rPr>
            </w:pPr>
          </w:p>
        </w:tc>
      </w:tr>
      <w:tr w:rsidR="00B174B6" w:rsidRPr="00B174B6" w14:paraId="14AFD7D5" w14:textId="77777777" w:rsidTr="00B174B6">
        <w:trPr>
          <w:trHeight w:val="233"/>
        </w:trPr>
        <w:tc>
          <w:tcPr>
            <w:tcW w:w="2160" w:type="dxa"/>
          </w:tcPr>
          <w:p w14:paraId="3433E095" w14:textId="77777777" w:rsidR="00B174B6" w:rsidRPr="00B174B6" w:rsidRDefault="00B174B6" w:rsidP="004714FE">
            <w:pPr>
              <w:rPr>
                <w:lang w:eastAsia="de-DE"/>
              </w:rPr>
            </w:pPr>
            <w:r w:rsidRPr="00B174B6">
              <w:rPr>
                <w:lang w:eastAsia="de-DE"/>
              </w:rPr>
              <w:t>Spraying pattern — aerosols</w:t>
            </w:r>
          </w:p>
        </w:tc>
        <w:tc>
          <w:tcPr>
            <w:tcW w:w="1690" w:type="dxa"/>
          </w:tcPr>
          <w:p w14:paraId="453B91CA" w14:textId="77777777" w:rsidR="00B174B6" w:rsidRPr="00B174B6" w:rsidRDefault="00B174B6" w:rsidP="004714FE">
            <w:pPr>
              <w:rPr>
                <w:lang w:eastAsia="de-DE"/>
              </w:rPr>
            </w:pPr>
          </w:p>
        </w:tc>
        <w:tc>
          <w:tcPr>
            <w:tcW w:w="1503" w:type="dxa"/>
          </w:tcPr>
          <w:p w14:paraId="1954CE2C" w14:textId="77777777" w:rsidR="00B174B6" w:rsidRPr="00B174B6" w:rsidRDefault="00B174B6" w:rsidP="004714FE">
            <w:pPr>
              <w:rPr>
                <w:lang w:eastAsia="de-DE"/>
              </w:rPr>
            </w:pPr>
          </w:p>
        </w:tc>
        <w:tc>
          <w:tcPr>
            <w:tcW w:w="4885" w:type="dxa"/>
          </w:tcPr>
          <w:p w14:paraId="65763504" w14:textId="77777777" w:rsidR="00B174B6" w:rsidRPr="00B174B6" w:rsidRDefault="00B174B6" w:rsidP="004714FE">
            <w:pPr>
              <w:rPr>
                <w:lang w:eastAsia="de-DE"/>
              </w:rPr>
            </w:pPr>
            <w:r w:rsidRPr="00B174B6">
              <w:rPr>
                <w:lang w:eastAsia="de-DE"/>
              </w:rPr>
              <w:t>-</w:t>
            </w:r>
          </w:p>
        </w:tc>
        <w:tc>
          <w:tcPr>
            <w:tcW w:w="2100" w:type="dxa"/>
          </w:tcPr>
          <w:p w14:paraId="02DCBBCA" w14:textId="77777777" w:rsidR="00B174B6" w:rsidRPr="00B174B6" w:rsidRDefault="00B174B6" w:rsidP="004714FE">
            <w:pPr>
              <w:rPr>
                <w:lang w:eastAsia="de-DE"/>
              </w:rPr>
            </w:pPr>
          </w:p>
        </w:tc>
        <w:tc>
          <w:tcPr>
            <w:tcW w:w="2332" w:type="dxa"/>
          </w:tcPr>
          <w:p w14:paraId="691CE5FC" w14:textId="77777777" w:rsidR="00B174B6" w:rsidRPr="00B174B6" w:rsidRDefault="00B174B6" w:rsidP="004714FE">
            <w:pPr>
              <w:rPr>
                <w:lang w:eastAsia="de-DE"/>
              </w:rPr>
            </w:pPr>
          </w:p>
        </w:tc>
      </w:tr>
      <w:tr w:rsidR="00B174B6" w:rsidRPr="00B174B6" w14:paraId="65263441" w14:textId="77777777" w:rsidTr="00B174B6">
        <w:trPr>
          <w:trHeight w:val="778"/>
        </w:trPr>
        <w:tc>
          <w:tcPr>
            <w:tcW w:w="2160" w:type="dxa"/>
          </w:tcPr>
          <w:p w14:paraId="38F7C458" w14:textId="77777777" w:rsidR="00B174B6" w:rsidRPr="00B174B6" w:rsidRDefault="00B174B6" w:rsidP="004714FE">
            <w:pPr>
              <w:rPr>
                <w:lang w:eastAsia="de-DE"/>
              </w:rPr>
            </w:pPr>
            <w:r w:rsidRPr="00B174B6">
              <w:rPr>
                <w:lang w:eastAsia="de-DE"/>
              </w:rPr>
              <w:t>Physical compatibility</w:t>
            </w:r>
          </w:p>
        </w:tc>
        <w:tc>
          <w:tcPr>
            <w:tcW w:w="1690" w:type="dxa"/>
          </w:tcPr>
          <w:p w14:paraId="14344621" w14:textId="77777777" w:rsidR="00B174B6" w:rsidRPr="00B174B6" w:rsidRDefault="00B174B6" w:rsidP="004714FE">
            <w:pPr>
              <w:rPr>
                <w:lang w:eastAsia="de-DE"/>
              </w:rPr>
            </w:pPr>
          </w:p>
        </w:tc>
        <w:tc>
          <w:tcPr>
            <w:tcW w:w="1503" w:type="dxa"/>
          </w:tcPr>
          <w:p w14:paraId="34731184" w14:textId="77777777" w:rsidR="00B174B6" w:rsidRPr="00B174B6" w:rsidRDefault="00B174B6" w:rsidP="004714FE">
            <w:pPr>
              <w:rPr>
                <w:lang w:eastAsia="de-DE"/>
              </w:rPr>
            </w:pPr>
          </w:p>
        </w:tc>
        <w:tc>
          <w:tcPr>
            <w:tcW w:w="4885" w:type="dxa"/>
          </w:tcPr>
          <w:p w14:paraId="3D73D144" w14:textId="77777777" w:rsidR="00B174B6" w:rsidRPr="00B174B6" w:rsidRDefault="00B174B6" w:rsidP="004714FE">
            <w:pPr>
              <w:rPr>
                <w:lang w:eastAsia="de-DE"/>
              </w:rPr>
            </w:pPr>
            <w:r w:rsidRPr="00B174B6">
              <w:rPr>
                <w:lang w:eastAsia="de-DE"/>
              </w:rPr>
              <w:t>Not applicable</w:t>
            </w:r>
          </w:p>
        </w:tc>
        <w:tc>
          <w:tcPr>
            <w:tcW w:w="2100" w:type="dxa"/>
          </w:tcPr>
          <w:p w14:paraId="1F2FEF27" w14:textId="77777777" w:rsidR="00B174B6" w:rsidRPr="00B174B6" w:rsidRDefault="00B174B6" w:rsidP="004714FE">
            <w:pPr>
              <w:rPr>
                <w:lang w:eastAsia="de-DE"/>
              </w:rPr>
            </w:pPr>
          </w:p>
        </w:tc>
        <w:tc>
          <w:tcPr>
            <w:tcW w:w="2332" w:type="dxa"/>
          </w:tcPr>
          <w:p w14:paraId="0CF66FA8" w14:textId="77777777" w:rsidR="00B174B6" w:rsidRPr="00B174B6" w:rsidRDefault="00B174B6" w:rsidP="004714FE">
            <w:pPr>
              <w:rPr>
                <w:lang w:eastAsia="de-DE"/>
              </w:rPr>
            </w:pPr>
          </w:p>
        </w:tc>
      </w:tr>
      <w:tr w:rsidR="00B174B6" w:rsidRPr="00B174B6" w14:paraId="7194464C" w14:textId="77777777" w:rsidTr="00B174B6">
        <w:trPr>
          <w:trHeight w:val="778"/>
        </w:trPr>
        <w:tc>
          <w:tcPr>
            <w:tcW w:w="2160" w:type="dxa"/>
          </w:tcPr>
          <w:p w14:paraId="05AF929C" w14:textId="77777777" w:rsidR="00B174B6" w:rsidRPr="00B174B6" w:rsidRDefault="00B174B6" w:rsidP="004714FE">
            <w:pPr>
              <w:rPr>
                <w:lang w:eastAsia="de-DE"/>
              </w:rPr>
            </w:pPr>
            <w:r w:rsidRPr="00B174B6">
              <w:rPr>
                <w:lang w:eastAsia="de-DE"/>
              </w:rPr>
              <w:t>Chemical compatibility</w:t>
            </w:r>
          </w:p>
        </w:tc>
        <w:tc>
          <w:tcPr>
            <w:tcW w:w="1690" w:type="dxa"/>
          </w:tcPr>
          <w:p w14:paraId="3B981ADA" w14:textId="77777777" w:rsidR="00B174B6" w:rsidRPr="00B174B6" w:rsidRDefault="00B174B6" w:rsidP="004714FE">
            <w:pPr>
              <w:rPr>
                <w:lang w:eastAsia="de-DE"/>
              </w:rPr>
            </w:pPr>
          </w:p>
        </w:tc>
        <w:tc>
          <w:tcPr>
            <w:tcW w:w="1503" w:type="dxa"/>
          </w:tcPr>
          <w:p w14:paraId="554AEF2A" w14:textId="77777777" w:rsidR="00B174B6" w:rsidRPr="00B174B6" w:rsidRDefault="00B174B6" w:rsidP="004714FE">
            <w:pPr>
              <w:rPr>
                <w:lang w:eastAsia="de-DE"/>
              </w:rPr>
            </w:pPr>
          </w:p>
        </w:tc>
        <w:tc>
          <w:tcPr>
            <w:tcW w:w="4885" w:type="dxa"/>
          </w:tcPr>
          <w:p w14:paraId="36C61385" w14:textId="77777777" w:rsidR="00B174B6" w:rsidRPr="00B174B6" w:rsidRDefault="00B174B6" w:rsidP="004714FE">
            <w:pPr>
              <w:rPr>
                <w:lang w:eastAsia="de-DE"/>
              </w:rPr>
            </w:pPr>
            <w:r w:rsidRPr="00B174B6">
              <w:rPr>
                <w:lang w:eastAsia="de-DE"/>
              </w:rPr>
              <w:t>Not applicable</w:t>
            </w:r>
          </w:p>
        </w:tc>
        <w:tc>
          <w:tcPr>
            <w:tcW w:w="2100" w:type="dxa"/>
          </w:tcPr>
          <w:p w14:paraId="67E7B96B" w14:textId="77777777" w:rsidR="00B174B6" w:rsidRPr="00B174B6" w:rsidRDefault="00B174B6" w:rsidP="004714FE">
            <w:pPr>
              <w:rPr>
                <w:lang w:eastAsia="de-DE"/>
              </w:rPr>
            </w:pPr>
          </w:p>
        </w:tc>
        <w:tc>
          <w:tcPr>
            <w:tcW w:w="2332" w:type="dxa"/>
          </w:tcPr>
          <w:p w14:paraId="3FC1317C" w14:textId="77777777" w:rsidR="00B174B6" w:rsidRPr="00B174B6" w:rsidRDefault="00B174B6" w:rsidP="004714FE">
            <w:pPr>
              <w:rPr>
                <w:lang w:eastAsia="de-DE"/>
              </w:rPr>
            </w:pPr>
          </w:p>
        </w:tc>
      </w:tr>
      <w:tr w:rsidR="00B174B6" w:rsidRPr="00B174B6" w14:paraId="3FFD4B3F" w14:textId="77777777" w:rsidTr="00B174B6">
        <w:trPr>
          <w:trHeight w:val="420"/>
        </w:trPr>
        <w:tc>
          <w:tcPr>
            <w:tcW w:w="2160" w:type="dxa"/>
          </w:tcPr>
          <w:p w14:paraId="6059D329" w14:textId="77777777" w:rsidR="00B174B6" w:rsidRPr="00B174B6" w:rsidRDefault="00B174B6" w:rsidP="004714FE">
            <w:pPr>
              <w:rPr>
                <w:lang w:eastAsia="de-DE"/>
              </w:rPr>
            </w:pPr>
            <w:r w:rsidRPr="00B174B6">
              <w:rPr>
                <w:lang w:eastAsia="de-DE"/>
              </w:rPr>
              <w:t>Degree of dissolution and dilution stability</w:t>
            </w:r>
          </w:p>
        </w:tc>
        <w:tc>
          <w:tcPr>
            <w:tcW w:w="1690" w:type="dxa"/>
          </w:tcPr>
          <w:p w14:paraId="7106A7FB" w14:textId="77777777" w:rsidR="00B174B6" w:rsidRPr="00B174B6" w:rsidRDefault="00B174B6" w:rsidP="004714FE">
            <w:pPr>
              <w:rPr>
                <w:lang w:eastAsia="de-DE"/>
              </w:rPr>
            </w:pPr>
          </w:p>
        </w:tc>
        <w:tc>
          <w:tcPr>
            <w:tcW w:w="1503" w:type="dxa"/>
          </w:tcPr>
          <w:p w14:paraId="27672B17" w14:textId="77777777" w:rsidR="00B174B6" w:rsidRPr="00B174B6" w:rsidRDefault="00B174B6" w:rsidP="004714FE">
            <w:pPr>
              <w:rPr>
                <w:lang w:eastAsia="de-DE"/>
              </w:rPr>
            </w:pPr>
          </w:p>
        </w:tc>
        <w:tc>
          <w:tcPr>
            <w:tcW w:w="4885" w:type="dxa"/>
          </w:tcPr>
          <w:p w14:paraId="3BECE234" w14:textId="77777777" w:rsidR="00B174B6" w:rsidRPr="00B174B6" w:rsidRDefault="00B174B6" w:rsidP="004714FE">
            <w:pPr>
              <w:rPr>
                <w:lang w:eastAsia="de-DE"/>
              </w:rPr>
            </w:pPr>
            <w:r w:rsidRPr="00B174B6">
              <w:rPr>
                <w:lang w:eastAsia="de-DE"/>
              </w:rPr>
              <w:t>Not applicable</w:t>
            </w:r>
          </w:p>
        </w:tc>
        <w:tc>
          <w:tcPr>
            <w:tcW w:w="2100" w:type="dxa"/>
          </w:tcPr>
          <w:p w14:paraId="09AEBE5C" w14:textId="77777777" w:rsidR="00B174B6" w:rsidRPr="00B174B6" w:rsidRDefault="00B174B6" w:rsidP="004714FE">
            <w:pPr>
              <w:rPr>
                <w:lang w:eastAsia="de-DE"/>
              </w:rPr>
            </w:pPr>
          </w:p>
        </w:tc>
        <w:tc>
          <w:tcPr>
            <w:tcW w:w="2332" w:type="dxa"/>
          </w:tcPr>
          <w:p w14:paraId="0FC97E41" w14:textId="77777777" w:rsidR="00B174B6" w:rsidRPr="00B174B6" w:rsidRDefault="00B174B6" w:rsidP="004714FE">
            <w:pPr>
              <w:rPr>
                <w:lang w:eastAsia="de-DE"/>
              </w:rPr>
            </w:pPr>
          </w:p>
        </w:tc>
      </w:tr>
      <w:tr w:rsidR="00B174B6" w:rsidRPr="00B174B6" w14:paraId="3F57F948" w14:textId="77777777" w:rsidTr="00B174B6">
        <w:trPr>
          <w:trHeight w:val="673"/>
        </w:trPr>
        <w:tc>
          <w:tcPr>
            <w:tcW w:w="2160" w:type="dxa"/>
          </w:tcPr>
          <w:p w14:paraId="733C7C3C" w14:textId="77777777" w:rsidR="00B174B6" w:rsidRPr="00B174B6" w:rsidRDefault="00B174B6" w:rsidP="004714FE">
            <w:pPr>
              <w:rPr>
                <w:lang w:eastAsia="de-DE"/>
              </w:rPr>
            </w:pPr>
            <w:r w:rsidRPr="00B174B6">
              <w:rPr>
                <w:lang w:eastAsia="de-DE"/>
              </w:rPr>
              <w:t>Surface tension</w:t>
            </w:r>
          </w:p>
        </w:tc>
        <w:tc>
          <w:tcPr>
            <w:tcW w:w="1690" w:type="dxa"/>
          </w:tcPr>
          <w:p w14:paraId="72770D8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EEC A5</w:t>
            </w:r>
          </w:p>
        </w:tc>
        <w:tc>
          <w:tcPr>
            <w:tcW w:w="1503" w:type="dxa"/>
          </w:tcPr>
          <w:p w14:paraId="5C4E8DBE" w14:textId="77777777" w:rsidR="00B174B6" w:rsidRPr="00B174B6" w:rsidRDefault="00B174B6" w:rsidP="004714FE">
            <w:pPr>
              <w:rPr>
                <w:rFonts w:cs="Arial"/>
                <w:b/>
                <w:lang w:eastAsia="de-DE"/>
              </w:rPr>
            </w:pPr>
            <w:r w:rsidRPr="00B174B6">
              <w:rPr>
                <w:rFonts w:cs="Arial"/>
                <w:b/>
                <w:lang w:eastAsia="de-DE"/>
              </w:rPr>
              <w:t>X6112M2</w:t>
            </w:r>
          </w:p>
          <w:p w14:paraId="4CA0978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p w14:paraId="47E2DAC8"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27.36 mN/m undiluted at 20.4°C</w:t>
            </w:r>
          </w:p>
          <w:p w14:paraId="64F00D56"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Surface Active product</w:t>
            </w:r>
          </w:p>
        </w:tc>
        <w:tc>
          <w:tcPr>
            <w:tcW w:w="2100" w:type="dxa"/>
          </w:tcPr>
          <w:p w14:paraId="683C7E8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73CFA6A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X6112M2 product but it is considered as similar to X6089HA1.</w:t>
            </w:r>
          </w:p>
        </w:tc>
        <w:tc>
          <w:tcPr>
            <w:tcW w:w="2332" w:type="dxa"/>
          </w:tcPr>
          <w:p w14:paraId="003A8203" w14:textId="77777777" w:rsidR="00B174B6" w:rsidRPr="00B174B6" w:rsidRDefault="00B174B6" w:rsidP="004714FE">
            <w:pPr>
              <w:rPr>
                <w:rFonts w:cs="Arial"/>
                <w:bCs/>
              </w:rPr>
            </w:pPr>
            <w:r w:rsidRPr="00B174B6">
              <w:rPr>
                <w:rFonts w:cs="Arial"/>
                <w:bCs/>
              </w:rPr>
              <w:t>Legay S., 2015</w:t>
            </w:r>
          </w:p>
          <w:p w14:paraId="5F9A591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402/14/1096F/efgh-e</w:t>
            </w:r>
          </w:p>
        </w:tc>
      </w:tr>
      <w:tr w:rsidR="00B174B6" w:rsidRPr="00B174B6" w14:paraId="483FF9E8" w14:textId="77777777" w:rsidTr="00B174B6">
        <w:trPr>
          <w:trHeight w:val="1379"/>
        </w:trPr>
        <w:tc>
          <w:tcPr>
            <w:tcW w:w="2160" w:type="dxa"/>
          </w:tcPr>
          <w:p w14:paraId="2D031D0B" w14:textId="77777777" w:rsidR="00B174B6" w:rsidRPr="00B174B6" w:rsidRDefault="00B174B6" w:rsidP="004714FE">
            <w:pPr>
              <w:rPr>
                <w:lang w:eastAsia="de-DE"/>
              </w:rPr>
            </w:pPr>
            <w:r w:rsidRPr="00B174B6">
              <w:rPr>
                <w:lang w:eastAsia="de-DE"/>
              </w:rPr>
              <w:t>Viscosity</w:t>
            </w:r>
          </w:p>
        </w:tc>
        <w:tc>
          <w:tcPr>
            <w:tcW w:w="1690" w:type="dxa"/>
          </w:tcPr>
          <w:p w14:paraId="6B7DF953"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OECD 114 </w:t>
            </w:r>
          </w:p>
        </w:tc>
        <w:tc>
          <w:tcPr>
            <w:tcW w:w="1503" w:type="dxa"/>
          </w:tcPr>
          <w:p w14:paraId="5AD2C62F" w14:textId="77777777" w:rsidR="00B174B6" w:rsidRPr="00B174B6" w:rsidRDefault="00B174B6" w:rsidP="004714FE">
            <w:pPr>
              <w:rPr>
                <w:rFonts w:cs="Arial"/>
                <w:b/>
                <w:lang w:eastAsia="de-DE"/>
              </w:rPr>
            </w:pPr>
            <w:r w:rsidRPr="00B174B6">
              <w:rPr>
                <w:rFonts w:cs="Arial"/>
                <w:b/>
                <w:lang w:eastAsia="de-DE"/>
              </w:rPr>
              <w:t>X6112M2</w:t>
            </w:r>
          </w:p>
          <w:p w14:paraId="6309DB9A"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B174B6" w:rsidRPr="00B174B6" w14:paraId="3F9781B1" w14:textId="77777777" w:rsidTr="004714FE">
              <w:trPr>
                <w:trHeight w:val="245"/>
              </w:trPr>
              <w:tc>
                <w:tcPr>
                  <w:tcW w:w="2338" w:type="dxa"/>
                  <w:vAlign w:val="center"/>
                </w:tcPr>
                <w:p w14:paraId="0C3A9DA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Temperature (°C)</w:t>
                  </w:r>
                </w:p>
              </w:tc>
              <w:tc>
                <w:tcPr>
                  <w:tcW w:w="2338" w:type="dxa"/>
                  <w:vAlign w:val="center"/>
                </w:tcPr>
                <w:p w14:paraId="3FBFE3EB"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Kinematic viscosity (mm²/s)</w:t>
                  </w:r>
                </w:p>
              </w:tc>
            </w:tr>
            <w:tr w:rsidR="00B174B6" w:rsidRPr="00B174B6" w14:paraId="241FD304" w14:textId="77777777" w:rsidTr="004714FE">
              <w:trPr>
                <w:trHeight w:val="231"/>
              </w:trPr>
              <w:tc>
                <w:tcPr>
                  <w:tcW w:w="2338" w:type="dxa"/>
                  <w:vAlign w:val="center"/>
                </w:tcPr>
                <w:p w14:paraId="32573C8B"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20.0</w:t>
                  </w:r>
                </w:p>
              </w:tc>
              <w:tc>
                <w:tcPr>
                  <w:tcW w:w="2338" w:type="dxa"/>
                  <w:vAlign w:val="center"/>
                </w:tcPr>
                <w:p w14:paraId="57BA60C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&lt;6.62</w:t>
                  </w:r>
                </w:p>
              </w:tc>
            </w:tr>
            <w:tr w:rsidR="00B174B6" w:rsidRPr="00B174B6" w14:paraId="784BE827" w14:textId="77777777" w:rsidTr="004714FE">
              <w:trPr>
                <w:trHeight w:val="70"/>
              </w:trPr>
              <w:tc>
                <w:tcPr>
                  <w:tcW w:w="2338" w:type="dxa"/>
                  <w:vAlign w:val="center"/>
                </w:tcPr>
                <w:p w14:paraId="73EF0BA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40.0</w:t>
                  </w:r>
                </w:p>
              </w:tc>
              <w:tc>
                <w:tcPr>
                  <w:tcW w:w="2338" w:type="dxa"/>
                  <w:vAlign w:val="center"/>
                </w:tcPr>
                <w:p w14:paraId="349FFA23"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&lt;6.62</w:t>
                  </w:r>
                </w:p>
              </w:tc>
            </w:tr>
          </w:tbl>
          <w:p w14:paraId="13161F66"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52BF500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106D79A1"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X6112M2 product but it is considered as similar to X6089HA1.</w:t>
            </w:r>
          </w:p>
        </w:tc>
        <w:tc>
          <w:tcPr>
            <w:tcW w:w="2332" w:type="dxa"/>
          </w:tcPr>
          <w:p w14:paraId="52DFD69A" w14:textId="77777777" w:rsidR="00B174B6" w:rsidRPr="00B174B6" w:rsidRDefault="00B174B6" w:rsidP="004714FE">
            <w:pPr>
              <w:rPr>
                <w:rFonts w:cs="Arial"/>
                <w:bCs/>
              </w:rPr>
            </w:pPr>
            <w:r w:rsidRPr="00B174B6">
              <w:rPr>
                <w:rFonts w:cs="Arial"/>
                <w:bCs/>
              </w:rPr>
              <w:t>Legay S., 2015</w:t>
            </w:r>
          </w:p>
          <w:p w14:paraId="7038A5DD" w14:textId="77777777" w:rsidR="00B174B6" w:rsidRPr="00B174B6" w:rsidRDefault="00B174B6" w:rsidP="004714FE">
            <w:pPr>
              <w:jc w:val="both"/>
              <w:rPr>
                <w:rFonts w:cs="Arial"/>
              </w:rPr>
            </w:pPr>
            <w:r w:rsidRPr="00B174B6">
              <w:rPr>
                <w:rFonts w:cs="Arial"/>
                <w:bCs/>
              </w:rPr>
              <w:t>Report N°</w:t>
            </w:r>
            <w:r w:rsidRPr="00B174B6">
              <w:rPr>
                <w:rFonts w:cs="Arial"/>
              </w:rPr>
              <w:t xml:space="preserve"> </w:t>
            </w:r>
            <w:r w:rsidRPr="00B174B6">
              <w:rPr>
                <w:rFonts w:cs="Arial"/>
                <w:bCs/>
              </w:rPr>
              <w:t>402/14/1096F/efgh-e</w:t>
            </w:r>
          </w:p>
        </w:tc>
      </w:tr>
    </w:tbl>
    <w:p w14:paraId="59632567" w14:textId="77777777" w:rsidR="00B174B6" w:rsidRDefault="00B174B6" w:rsidP="00B174B6">
      <w:pPr>
        <w:pStyle w:val="Titre3"/>
        <w:numPr>
          <w:ilvl w:val="0"/>
          <w:numId w:val="0"/>
        </w:numPr>
        <w:ind w:left="720"/>
        <w:rPr>
          <w:lang w:val="en-GB" w:eastAsia="de-DE"/>
        </w:rPr>
      </w:pPr>
    </w:p>
    <w:p w14:paraId="4B9EBE61" w14:textId="77777777" w:rsidR="00B174B6" w:rsidRDefault="00B174B6" w:rsidP="00B174B6">
      <w:pPr>
        <w:spacing w:after="200" w:line="276" w:lineRule="auto"/>
        <w:rPr>
          <w:rFonts w:ascii="Arial" w:hAnsi="Arial" w:cs="Arial"/>
          <w:b/>
          <w:bCs/>
          <w:szCs w:val="26"/>
          <w:lang w:eastAsia="de-DE"/>
        </w:rPr>
      </w:pPr>
      <w:r>
        <w:rPr>
          <w:lang w:eastAsia="de-DE"/>
        </w:rPr>
        <w:br w:type="page"/>
      </w:r>
    </w:p>
    <w:p w14:paraId="23FA608A" w14:textId="77777777" w:rsidR="00B174B6" w:rsidRPr="00CD6514" w:rsidRDefault="00B174B6" w:rsidP="00B174B6">
      <w:pPr>
        <w:pStyle w:val="Titre3"/>
        <w:numPr>
          <w:ilvl w:val="0"/>
          <w:numId w:val="0"/>
        </w:numPr>
        <w:ind w:left="-1276"/>
        <w:rPr>
          <w:lang w:val="en-GB" w:eastAsia="de-DE"/>
        </w:rPr>
      </w:pPr>
      <w:bookmarkStart w:id="202" w:name="_Toc512506122"/>
      <w:r>
        <w:rPr>
          <w:lang w:val="en-GB" w:eastAsia="de-DE"/>
        </w:rPr>
        <w:lastRenderedPageBreak/>
        <w:t xml:space="preserve">Properties of the biocidal product </w:t>
      </w:r>
      <w:r w:rsidRPr="00CD6514">
        <w:rPr>
          <w:lang w:val="en-GB" w:eastAsia="de-DE"/>
        </w:rPr>
        <w:t>X6235</w:t>
      </w:r>
      <w:bookmarkEnd w:id="202"/>
    </w:p>
    <w:tbl>
      <w:tblPr>
        <w:tblW w:w="1467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B174B6" w:rsidRPr="00B174B6" w14:paraId="64ECF6D0" w14:textId="77777777" w:rsidTr="00B174B6">
        <w:trPr>
          <w:trHeight w:val="233"/>
          <w:tblHeader/>
        </w:trPr>
        <w:tc>
          <w:tcPr>
            <w:tcW w:w="2160" w:type="dxa"/>
            <w:shd w:val="clear" w:color="auto" w:fill="E0E0E0"/>
            <w:vAlign w:val="center"/>
          </w:tcPr>
          <w:p w14:paraId="575644AE" w14:textId="77777777" w:rsidR="00B174B6" w:rsidRPr="00B174B6" w:rsidRDefault="00B174B6" w:rsidP="004714FE">
            <w:pPr>
              <w:rPr>
                <w:b/>
                <w:lang w:eastAsia="en-US"/>
              </w:rPr>
            </w:pPr>
            <w:r w:rsidRPr="00B174B6">
              <w:rPr>
                <w:b/>
                <w:lang w:eastAsia="en-US"/>
              </w:rPr>
              <w:t>Property</w:t>
            </w:r>
          </w:p>
        </w:tc>
        <w:tc>
          <w:tcPr>
            <w:tcW w:w="1690" w:type="dxa"/>
            <w:shd w:val="clear" w:color="auto" w:fill="E0E0E0"/>
            <w:vAlign w:val="center"/>
          </w:tcPr>
          <w:p w14:paraId="2395AA0B" w14:textId="77777777" w:rsidR="00B174B6" w:rsidRPr="00B174B6" w:rsidRDefault="00B174B6" w:rsidP="004714FE">
            <w:pPr>
              <w:rPr>
                <w:b/>
                <w:lang w:eastAsia="en-US"/>
              </w:rPr>
            </w:pPr>
            <w:r w:rsidRPr="00B174B6">
              <w:rPr>
                <w:b/>
                <w:lang w:eastAsia="en-US"/>
              </w:rPr>
              <w:t>Guideline  and Method</w:t>
            </w:r>
          </w:p>
        </w:tc>
        <w:tc>
          <w:tcPr>
            <w:tcW w:w="1503" w:type="dxa"/>
            <w:shd w:val="clear" w:color="auto" w:fill="E0E0E0"/>
            <w:vAlign w:val="center"/>
          </w:tcPr>
          <w:p w14:paraId="3FA931E0" w14:textId="77777777" w:rsidR="00B174B6" w:rsidRPr="00B174B6" w:rsidRDefault="00B174B6" w:rsidP="004714FE">
            <w:pPr>
              <w:rPr>
                <w:b/>
                <w:lang w:eastAsia="en-US"/>
              </w:rPr>
            </w:pPr>
            <w:r w:rsidRPr="00B174B6">
              <w:rPr>
                <w:b/>
                <w:lang w:eastAsia="en-US"/>
              </w:rPr>
              <w:t>Purity of the test substance (% (w/w)</w:t>
            </w:r>
          </w:p>
        </w:tc>
        <w:tc>
          <w:tcPr>
            <w:tcW w:w="4885" w:type="dxa"/>
            <w:shd w:val="clear" w:color="auto" w:fill="E0E0E0"/>
            <w:vAlign w:val="center"/>
          </w:tcPr>
          <w:p w14:paraId="58EB3BF6" w14:textId="77777777" w:rsidR="00B174B6" w:rsidRPr="00B174B6" w:rsidRDefault="00B174B6" w:rsidP="004714FE">
            <w:pPr>
              <w:rPr>
                <w:b/>
                <w:lang w:eastAsia="en-US"/>
              </w:rPr>
            </w:pPr>
            <w:r w:rsidRPr="00B174B6">
              <w:rPr>
                <w:b/>
                <w:lang w:eastAsia="en-US"/>
              </w:rPr>
              <w:t>Results</w:t>
            </w:r>
          </w:p>
        </w:tc>
        <w:tc>
          <w:tcPr>
            <w:tcW w:w="2100" w:type="dxa"/>
            <w:shd w:val="clear" w:color="auto" w:fill="E0E0E0"/>
            <w:vAlign w:val="center"/>
          </w:tcPr>
          <w:p w14:paraId="5368212F" w14:textId="77777777" w:rsidR="00B174B6" w:rsidRPr="00B174B6" w:rsidRDefault="00B174B6" w:rsidP="004714FE">
            <w:pPr>
              <w:jc w:val="center"/>
              <w:rPr>
                <w:b/>
                <w:lang w:eastAsia="en-US"/>
              </w:rPr>
            </w:pPr>
            <w:r w:rsidRPr="00B174B6">
              <w:rPr>
                <w:b/>
                <w:lang w:eastAsia="en-US"/>
              </w:rPr>
              <w:t>Comments</w:t>
            </w:r>
          </w:p>
        </w:tc>
        <w:tc>
          <w:tcPr>
            <w:tcW w:w="2332" w:type="dxa"/>
            <w:shd w:val="clear" w:color="auto" w:fill="E0E0E0"/>
            <w:vAlign w:val="center"/>
          </w:tcPr>
          <w:p w14:paraId="5CCDF997" w14:textId="77777777" w:rsidR="00B174B6" w:rsidRPr="00B174B6" w:rsidRDefault="00B174B6" w:rsidP="004714FE">
            <w:pPr>
              <w:rPr>
                <w:b/>
                <w:lang w:eastAsia="en-US"/>
              </w:rPr>
            </w:pPr>
            <w:r w:rsidRPr="00B174B6">
              <w:rPr>
                <w:b/>
                <w:lang w:eastAsia="en-US"/>
              </w:rPr>
              <w:t>Reference</w:t>
            </w:r>
          </w:p>
        </w:tc>
      </w:tr>
      <w:tr w:rsidR="00B174B6" w:rsidRPr="00B174B6" w14:paraId="451B582B" w14:textId="77777777" w:rsidTr="00B174B6">
        <w:trPr>
          <w:trHeight w:val="233"/>
        </w:trPr>
        <w:tc>
          <w:tcPr>
            <w:tcW w:w="2160" w:type="dxa"/>
          </w:tcPr>
          <w:p w14:paraId="71C5650C" w14:textId="77777777" w:rsidR="00B174B6" w:rsidRPr="00B174B6" w:rsidRDefault="00B174B6" w:rsidP="004714FE">
            <w:pPr>
              <w:rPr>
                <w:lang w:eastAsia="de-DE"/>
              </w:rPr>
            </w:pPr>
            <w:r w:rsidRPr="00B174B6">
              <w:rPr>
                <w:lang w:eastAsia="de-DE"/>
              </w:rPr>
              <w:t>Physical state at 20 °C and 101.3 kPa</w:t>
            </w:r>
          </w:p>
        </w:tc>
        <w:tc>
          <w:tcPr>
            <w:tcW w:w="1690" w:type="dxa"/>
            <w:vMerge w:val="restart"/>
          </w:tcPr>
          <w:p w14:paraId="3CC2753F" w14:textId="77777777" w:rsidR="00B174B6" w:rsidRPr="00B174B6" w:rsidRDefault="00B174B6" w:rsidP="004714FE">
            <w:pPr>
              <w:rPr>
                <w:lang w:eastAsia="de-DE"/>
              </w:rPr>
            </w:pPr>
          </w:p>
        </w:tc>
        <w:tc>
          <w:tcPr>
            <w:tcW w:w="1503" w:type="dxa"/>
            <w:vMerge w:val="restart"/>
          </w:tcPr>
          <w:p w14:paraId="0B18BD5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4F248912" w14:textId="77777777" w:rsidR="00B174B6" w:rsidRPr="00B174B6" w:rsidRDefault="00B174B6" w:rsidP="004714FE">
            <w:pPr>
              <w:rPr>
                <w:lang w:eastAsia="de-DE"/>
              </w:rPr>
            </w:pPr>
            <w:r w:rsidRPr="00B174B6">
              <w:rPr>
                <w:rFonts w:cs="Arial"/>
                <w:b/>
                <w:bCs/>
              </w:rPr>
              <w:t>Lot/batch No.: 1502300036</w:t>
            </w:r>
          </w:p>
        </w:tc>
        <w:tc>
          <w:tcPr>
            <w:tcW w:w="4885" w:type="dxa"/>
          </w:tcPr>
          <w:p w14:paraId="47AB68E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Opaque gel</w:t>
            </w:r>
          </w:p>
        </w:tc>
        <w:tc>
          <w:tcPr>
            <w:tcW w:w="2100" w:type="dxa"/>
            <w:vMerge w:val="restart"/>
          </w:tcPr>
          <w:p w14:paraId="15E45F4E" w14:textId="77777777" w:rsidR="00B174B6" w:rsidRPr="00B174B6" w:rsidRDefault="00B174B6" w:rsidP="004714FE">
            <w:pPr>
              <w:rPr>
                <w:rFonts w:cs="Arial"/>
                <w:b/>
                <w:bCs/>
              </w:rPr>
            </w:pPr>
            <w:r w:rsidRPr="00B174B6">
              <w:rPr>
                <w:rFonts w:cs="Arial"/>
                <w:b/>
                <w:bCs/>
              </w:rPr>
              <w:t>Acceptable</w:t>
            </w:r>
          </w:p>
          <w:p w14:paraId="7528F0B3" w14:textId="77777777" w:rsidR="00B174B6" w:rsidRPr="00B174B6" w:rsidRDefault="00B174B6" w:rsidP="004714FE">
            <w:pPr>
              <w:rPr>
                <w:lang w:eastAsia="de-DE"/>
              </w:rPr>
            </w:pPr>
            <w:r w:rsidRPr="00B174B6">
              <w:rPr>
                <w:rFonts w:cs="Arial"/>
                <w:bCs/>
              </w:rPr>
              <w:t>The test was performed on X6236 product but it is considered as similar to X6235.</w:t>
            </w:r>
          </w:p>
        </w:tc>
        <w:tc>
          <w:tcPr>
            <w:tcW w:w="2332" w:type="dxa"/>
            <w:vMerge w:val="restart"/>
          </w:tcPr>
          <w:p w14:paraId="3EA6FA2A" w14:textId="77777777" w:rsidR="00B174B6" w:rsidRPr="00B174B6" w:rsidRDefault="00B174B6" w:rsidP="004714FE">
            <w:pPr>
              <w:rPr>
                <w:rFonts w:cs="Arial"/>
                <w:bCs/>
              </w:rPr>
            </w:pPr>
            <w:r w:rsidRPr="00B174B6">
              <w:rPr>
                <w:rFonts w:cs="Arial"/>
                <w:bCs/>
              </w:rPr>
              <w:t>Legay S., 2014</w:t>
            </w:r>
          </w:p>
          <w:p w14:paraId="26D7EFE8" w14:textId="77777777" w:rsidR="00B174B6" w:rsidRPr="00B174B6" w:rsidRDefault="00B174B6" w:rsidP="004714FE">
            <w:pPr>
              <w:rPr>
                <w:lang w:eastAsia="de-DE"/>
              </w:rPr>
            </w:pPr>
            <w:r w:rsidRPr="00B174B6">
              <w:rPr>
                <w:rFonts w:cs="Arial"/>
                <w:bCs/>
              </w:rPr>
              <w:t>Report N°</w:t>
            </w:r>
            <w:r w:rsidRPr="00B174B6">
              <w:rPr>
                <w:rFonts w:cs="Arial"/>
              </w:rPr>
              <w:t xml:space="preserve"> COA-</w:t>
            </w:r>
            <w:r w:rsidRPr="00B174B6">
              <w:t xml:space="preserve"> </w:t>
            </w:r>
            <w:r w:rsidRPr="00B174B6">
              <w:rPr>
                <w:rFonts w:cs="Arial"/>
              </w:rPr>
              <w:t>402/14/1097F/abcd-e</w:t>
            </w:r>
          </w:p>
        </w:tc>
      </w:tr>
      <w:tr w:rsidR="00B174B6" w:rsidRPr="00B174B6" w14:paraId="6035168E" w14:textId="77777777" w:rsidTr="00B174B6">
        <w:trPr>
          <w:trHeight w:val="233"/>
        </w:trPr>
        <w:tc>
          <w:tcPr>
            <w:tcW w:w="2160" w:type="dxa"/>
          </w:tcPr>
          <w:p w14:paraId="45124F00" w14:textId="77777777" w:rsidR="00B174B6" w:rsidRPr="00B174B6" w:rsidRDefault="00B174B6" w:rsidP="004714FE">
            <w:pPr>
              <w:rPr>
                <w:lang w:eastAsia="de-DE"/>
              </w:rPr>
            </w:pPr>
            <w:r w:rsidRPr="00B174B6">
              <w:rPr>
                <w:lang w:eastAsia="de-DE"/>
              </w:rPr>
              <w:t>Colour at 20 °C and 101.3 kPa</w:t>
            </w:r>
          </w:p>
        </w:tc>
        <w:tc>
          <w:tcPr>
            <w:tcW w:w="1690" w:type="dxa"/>
            <w:vMerge/>
          </w:tcPr>
          <w:p w14:paraId="6A6D839F" w14:textId="77777777" w:rsidR="00B174B6" w:rsidRPr="00B174B6" w:rsidRDefault="00B174B6" w:rsidP="004714FE">
            <w:pPr>
              <w:rPr>
                <w:lang w:eastAsia="de-DE"/>
              </w:rPr>
            </w:pPr>
          </w:p>
        </w:tc>
        <w:tc>
          <w:tcPr>
            <w:tcW w:w="1503" w:type="dxa"/>
            <w:vMerge/>
          </w:tcPr>
          <w:p w14:paraId="065F55B0" w14:textId="77777777" w:rsidR="00B174B6" w:rsidRPr="00B174B6" w:rsidRDefault="00B174B6" w:rsidP="004714FE">
            <w:pPr>
              <w:rPr>
                <w:lang w:eastAsia="de-DE"/>
              </w:rPr>
            </w:pPr>
          </w:p>
        </w:tc>
        <w:tc>
          <w:tcPr>
            <w:tcW w:w="4885" w:type="dxa"/>
          </w:tcPr>
          <w:p w14:paraId="1266FC2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 xml:space="preserve">White </w:t>
            </w:r>
          </w:p>
        </w:tc>
        <w:tc>
          <w:tcPr>
            <w:tcW w:w="2100" w:type="dxa"/>
            <w:vMerge/>
          </w:tcPr>
          <w:p w14:paraId="13E36ADD" w14:textId="77777777" w:rsidR="00B174B6" w:rsidRPr="00B174B6" w:rsidRDefault="00B174B6" w:rsidP="004714FE">
            <w:pPr>
              <w:rPr>
                <w:lang w:eastAsia="de-DE"/>
              </w:rPr>
            </w:pPr>
          </w:p>
        </w:tc>
        <w:tc>
          <w:tcPr>
            <w:tcW w:w="2332" w:type="dxa"/>
            <w:vMerge/>
          </w:tcPr>
          <w:p w14:paraId="168750D7" w14:textId="77777777" w:rsidR="00B174B6" w:rsidRPr="00B174B6" w:rsidRDefault="00B174B6" w:rsidP="004714FE">
            <w:pPr>
              <w:rPr>
                <w:lang w:eastAsia="de-DE"/>
              </w:rPr>
            </w:pPr>
          </w:p>
        </w:tc>
      </w:tr>
      <w:tr w:rsidR="00B174B6" w:rsidRPr="00B174B6" w14:paraId="30791F42" w14:textId="77777777" w:rsidTr="00B174B6">
        <w:trPr>
          <w:trHeight w:val="233"/>
        </w:trPr>
        <w:tc>
          <w:tcPr>
            <w:tcW w:w="2160" w:type="dxa"/>
          </w:tcPr>
          <w:p w14:paraId="6FAF263E" w14:textId="77777777" w:rsidR="00B174B6" w:rsidRPr="00B174B6" w:rsidRDefault="00B174B6" w:rsidP="004714FE">
            <w:pPr>
              <w:rPr>
                <w:lang w:eastAsia="de-DE"/>
              </w:rPr>
            </w:pPr>
            <w:r w:rsidRPr="00B174B6">
              <w:rPr>
                <w:lang w:eastAsia="de-DE"/>
              </w:rPr>
              <w:t>Odour at 20 °C and 101.3 kPa</w:t>
            </w:r>
          </w:p>
        </w:tc>
        <w:tc>
          <w:tcPr>
            <w:tcW w:w="1690" w:type="dxa"/>
            <w:vMerge/>
          </w:tcPr>
          <w:p w14:paraId="2D5AFE81" w14:textId="77777777" w:rsidR="00B174B6" w:rsidRPr="00B174B6" w:rsidRDefault="00B174B6" w:rsidP="004714FE">
            <w:pPr>
              <w:rPr>
                <w:lang w:eastAsia="de-DE"/>
              </w:rPr>
            </w:pPr>
          </w:p>
        </w:tc>
        <w:tc>
          <w:tcPr>
            <w:tcW w:w="1503" w:type="dxa"/>
            <w:vMerge/>
          </w:tcPr>
          <w:p w14:paraId="16E25695" w14:textId="77777777" w:rsidR="00B174B6" w:rsidRPr="00B174B6" w:rsidRDefault="00B174B6" w:rsidP="004714FE">
            <w:pPr>
              <w:rPr>
                <w:lang w:eastAsia="de-DE"/>
              </w:rPr>
            </w:pPr>
          </w:p>
        </w:tc>
        <w:tc>
          <w:tcPr>
            <w:tcW w:w="4885" w:type="dxa"/>
          </w:tcPr>
          <w:p w14:paraId="0420630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Oil-like odour</w:t>
            </w:r>
          </w:p>
        </w:tc>
        <w:tc>
          <w:tcPr>
            <w:tcW w:w="2100" w:type="dxa"/>
            <w:vMerge/>
          </w:tcPr>
          <w:p w14:paraId="6984CA27" w14:textId="77777777" w:rsidR="00B174B6" w:rsidRPr="00B174B6" w:rsidRDefault="00B174B6" w:rsidP="004714FE">
            <w:pPr>
              <w:rPr>
                <w:lang w:eastAsia="de-DE"/>
              </w:rPr>
            </w:pPr>
          </w:p>
        </w:tc>
        <w:tc>
          <w:tcPr>
            <w:tcW w:w="2332" w:type="dxa"/>
          </w:tcPr>
          <w:p w14:paraId="264C319B" w14:textId="77777777" w:rsidR="00B174B6" w:rsidRPr="00B174B6" w:rsidRDefault="00B174B6" w:rsidP="004714FE">
            <w:pPr>
              <w:rPr>
                <w:lang w:eastAsia="de-DE"/>
              </w:rPr>
            </w:pPr>
            <w:r w:rsidRPr="00B174B6">
              <w:rPr>
                <w:lang w:eastAsia="de-DE"/>
              </w:rPr>
              <w:t>Simon F., 2015</w:t>
            </w:r>
          </w:p>
          <w:p w14:paraId="5417CF50"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150313/PaPV93.7</w:t>
            </w:r>
          </w:p>
        </w:tc>
      </w:tr>
      <w:tr w:rsidR="00B174B6" w:rsidRPr="00B174B6" w14:paraId="4BB0615B" w14:textId="77777777" w:rsidTr="00B174B6">
        <w:trPr>
          <w:trHeight w:val="233"/>
        </w:trPr>
        <w:tc>
          <w:tcPr>
            <w:tcW w:w="2160" w:type="dxa"/>
          </w:tcPr>
          <w:p w14:paraId="31B0EFBC" w14:textId="77777777" w:rsidR="00B174B6" w:rsidRPr="00B174B6" w:rsidRDefault="00B174B6" w:rsidP="004714FE">
            <w:pPr>
              <w:rPr>
                <w:lang w:eastAsia="de-DE"/>
              </w:rPr>
            </w:pPr>
            <w:r w:rsidRPr="00B174B6">
              <w:rPr>
                <w:lang w:eastAsia="de-DE"/>
              </w:rPr>
              <w:t>Acidity / alkalinity</w:t>
            </w:r>
          </w:p>
        </w:tc>
        <w:tc>
          <w:tcPr>
            <w:tcW w:w="1690" w:type="dxa"/>
          </w:tcPr>
          <w:p w14:paraId="6BE9C115"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pH: CIPAC MT 75.3 </w:t>
            </w:r>
          </w:p>
          <w:p w14:paraId="01A12EE8" w14:textId="77777777" w:rsidR="00B174B6" w:rsidRPr="00B174B6" w:rsidRDefault="00B174B6" w:rsidP="004714FE">
            <w:pPr>
              <w:rPr>
                <w:lang w:eastAsia="de-DE"/>
              </w:rPr>
            </w:pPr>
            <w:r w:rsidRPr="00B174B6">
              <w:rPr>
                <w:rFonts w:cs="Arial"/>
              </w:rPr>
              <w:t>Acidity: CIPAC MT 31.2.3</w:t>
            </w:r>
          </w:p>
        </w:tc>
        <w:tc>
          <w:tcPr>
            <w:tcW w:w="1503" w:type="dxa"/>
          </w:tcPr>
          <w:p w14:paraId="1F91198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1C8D2012" w14:textId="77777777" w:rsidR="00B174B6" w:rsidRPr="00B174B6" w:rsidRDefault="00B174B6" w:rsidP="004714FE">
            <w:pPr>
              <w:rPr>
                <w:b/>
                <w:lang w:eastAsia="de-DE"/>
              </w:rPr>
            </w:pPr>
            <w:r w:rsidRPr="00B174B6">
              <w:rPr>
                <w:rFonts w:cs="Arial"/>
                <w:b/>
                <w:bCs/>
              </w:rPr>
              <w:t>Lot/batch No.: 1502300036</w:t>
            </w:r>
          </w:p>
        </w:tc>
        <w:tc>
          <w:tcPr>
            <w:tcW w:w="4885" w:type="dxa"/>
          </w:tcPr>
          <w:p w14:paraId="6D141137" w14:textId="77777777" w:rsidR="00B174B6" w:rsidRPr="00B174B6" w:rsidRDefault="00B174B6" w:rsidP="004714FE">
            <w:pPr>
              <w:rPr>
                <w:rFonts w:cs="Arial"/>
                <w:b/>
                <w:bCs/>
              </w:rPr>
            </w:pPr>
            <w:r w:rsidRPr="00B174B6">
              <w:rPr>
                <w:rFonts w:cs="Arial"/>
                <w:b/>
                <w:bCs/>
              </w:rPr>
              <w:t xml:space="preserve">Neat product: </w:t>
            </w:r>
          </w:p>
          <w:p w14:paraId="35E555CB" w14:textId="77777777" w:rsidR="00B174B6" w:rsidRPr="00B174B6" w:rsidRDefault="00B174B6" w:rsidP="004714FE">
            <w:pPr>
              <w:rPr>
                <w:lang w:eastAsia="de-DE"/>
              </w:rPr>
            </w:pPr>
            <w:r w:rsidRPr="00B174B6">
              <w:rPr>
                <w:rFonts w:cs="Arial"/>
                <w:b/>
                <w:bCs/>
              </w:rPr>
              <w:t>pH = 7.1 at 19.2°C</w:t>
            </w:r>
          </w:p>
        </w:tc>
        <w:tc>
          <w:tcPr>
            <w:tcW w:w="2100" w:type="dxa"/>
          </w:tcPr>
          <w:p w14:paraId="3A1910B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6EA2BFED"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X6236 product but it is considered as similar to X6235.</w:t>
            </w:r>
          </w:p>
        </w:tc>
        <w:tc>
          <w:tcPr>
            <w:tcW w:w="2332" w:type="dxa"/>
          </w:tcPr>
          <w:p w14:paraId="74A9CE92" w14:textId="77777777" w:rsidR="00B174B6" w:rsidRPr="00B174B6" w:rsidRDefault="00B174B6" w:rsidP="004714FE">
            <w:pPr>
              <w:rPr>
                <w:rFonts w:cs="Arial"/>
                <w:bCs/>
              </w:rPr>
            </w:pPr>
            <w:r w:rsidRPr="00B174B6">
              <w:rPr>
                <w:rFonts w:cs="Arial"/>
                <w:bCs/>
              </w:rPr>
              <w:t>Legay S., 2015</w:t>
            </w:r>
          </w:p>
          <w:p w14:paraId="3166B166"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402/14/1097F/abcd-e</w:t>
            </w:r>
          </w:p>
        </w:tc>
      </w:tr>
      <w:tr w:rsidR="00B174B6" w:rsidRPr="00B174B6" w14:paraId="2C9C8EFA" w14:textId="77777777" w:rsidTr="00B174B6">
        <w:trPr>
          <w:trHeight w:val="233"/>
        </w:trPr>
        <w:tc>
          <w:tcPr>
            <w:tcW w:w="2160" w:type="dxa"/>
            <w:tcBorders>
              <w:top w:val="single" w:sz="4" w:space="0" w:color="auto"/>
              <w:left w:val="single" w:sz="4" w:space="0" w:color="auto"/>
              <w:bottom w:val="single" w:sz="4" w:space="0" w:color="auto"/>
              <w:right w:val="single" w:sz="4" w:space="0" w:color="auto"/>
            </w:tcBorders>
          </w:tcPr>
          <w:p w14:paraId="4893CEF4" w14:textId="77777777" w:rsidR="00B174B6" w:rsidRPr="00B174B6" w:rsidRDefault="00B174B6" w:rsidP="004714FE">
            <w:pPr>
              <w:rPr>
                <w:lang w:eastAsia="de-DE"/>
              </w:rPr>
            </w:pPr>
            <w:r w:rsidRPr="00B174B6">
              <w:rPr>
                <w:lang w:eastAsia="de-DE"/>
              </w:rPr>
              <w:t>Relative density / bulk density</w:t>
            </w:r>
          </w:p>
        </w:tc>
        <w:tc>
          <w:tcPr>
            <w:tcW w:w="1690" w:type="dxa"/>
            <w:tcBorders>
              <w:top w:val="single" w:sz="4" w:space="0" w:color="auto"/>
              <w:left w:val="single" w:sz="4" w:space="0" w:color="auto"/>
              <w:bottom w:val="single" w:sz="4" w:space="0" w:color="auto"/>
              <w:right w:val="single" w:sz="4" w:space="0" w:color="auto"/>
            </w:tcBorders>
          </w:tcPr>
          <w:p w14:paraId="697739E2" w14:textId="77777777" w:rsidR="00B174B6" w:rsidRPr="00B174B6" w:rsidRDefault="00B174B6" w:rsidP="004714FE">
            <w:pPr>
              <w:pStyle w:val="Default"/>
              <w:jc w:val="center"/>
              <w:rPr>
                <w:rFonts w:ascii="Verdana" w:hAnsi="Verdana" w:cs="Arial"/>
                <w:sz w:val="20"/>
                <w:szCs w:val="20"/>
                <w:lang w:val="en-US"/>
              </w:rPr>
            </w:pPr>
            <w:r w:rsidRPr="00B174B6">
              <w:rPr>
                <w:rFonts w:ascii="Verdana" w:hAnsi="Verdana" w:cs="Arial"/>
                <w:sz w:val="20"/>
                <w:szCs w:val="20"/>
                <w:lang w:val="en-US"/>
              </w:rPr>
              <w:t xml:space="preserve">CIPAC MT 3.2.1 </w:t>
            </w:r>
          </w:p>
          <w:p w14:paraId="1DF48BBD" w14:textId="77777777" w:rsidR="00B174B6" w:rsidRPr="00B174B6" w:rsidRDefault="00B174B6" w:rsidP="004714FE">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49A1961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5707042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Borders>
              <w:top w:val="single" w:sz="4" w:space="0" w:color="auto"/>
              <w:left w:val="single" w:sz="4" w:space="0" w:color="auto"/>
              <w:bottom w:val="single" w:sz="4" w:space="0" w:color="auto"/>
              <w:right w:val="single" w:sz="4" w:space="0" w:color="auto"/>
            </w:tcBorders>
          </w:tcPr>
          <w:p w14:paraId="433767A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w:t>
            </w:r>
            <w:r w:rsidRPr="00B174B6">
              <w:rPr>
                <w:rFonts w:cs="Arial"/>
                <w:b/>
                <w:bCs/>
                <w:vertAlign w:val="superscript"/>
              </w:rPr>
              <w:t>20</w:t>
            </w:r>
            <w:r w:rsidRPr="00B174B6">
              <w:rPr>
                <w:rFonts w:cs="Arial"/>
                <w:b/>
                <w:bCs/>
              </w:rPr>
              <w:t xml:space="preserve"> = 1.003</w:t>
            </w:r>
          </w:p>
        </w:tc>
        <w:tc>
          <w:tcPr>
            <w:tcW w:w="2100" w:type="dxa"/>
            <w:tcBorders>
              <w:top w:val="single" w:sz="4" w:space="0" w:color="auto"/>
              <w:left w:val="single" w:sz="4" w:space="0" w:color="auto"/>
              <w:bottom w:val="single" w:sz="4" w:space="0" w:color="auto"/>
              <w:right w:val="single" w:sz="4" w:space="0" w:color="auto"/>
            </w:tcBorders>
          </w:tcPr>
          <w:p w14:paraId="3F8FFB1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11A136A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X6236 product but it is considered as similar to X6235.</w:t>
            </w:r>
          </w:p>
        </w:tc>
        <w:tc>
          <w:tcPr>
            <w:tcW w:w="2332" w:type="dxa"/>
            <w:tcBorders>
              <w:top w:val="single" w:sz="4" w:space="0" w:color="auto"/>
              <w:left w:val="single" w:sz="4" w:space="0" w:color="auto"/>
              <w:bottom w:val="single" w:sz="4" w:space="0" w:color="auto"/>
              <w:right w:val="single" w:sz="4" w:space="0" w:color="auto"/>
            </w:tcBorders>
          </w:tcPr>
          <w:p w14:paraId="70BAFB43" w14:textId="77777777" w:rsidR="00B174B6" w:rsidRPr="00B174B6" w:rsidRDefault="00B174B6" w:rsidP="004714FE">
            <w:pPr>
              <w:rPr>
                <w:rFonts w:cs="Arial"/>
                <w:bCs/>
              </w:rPr>
            </w:pPr>
            <w:r w:rsidRPr="00B174B6">
              <w:rPr>
                <w:rFonts w:cs="Arial"/>
                <w:bCs/>
              </w:rPr>
              <w:t>Legay S., 2015</w:t>
            </w:r>
          </w:p>
          <w:p w14:paraId="50461B92"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402/14/1097F/efgh-e</w:t>
            </w:r>
          </w:p>
        </w:tc>
      </w:tr>
      <w:tr w:rsidR="00B174B6" w:rsidRPr="00B174B6" w14:paraId="16AC5BD5" w14:textId="77777777" w:rsidTr="00B174B6">
        <w:trPr>
          <w:trHeight w:val="212"/>
        </w:trPr>
        <w:tc>
          <w:tcPr>
            <w:tcW w:w="2160" w:type="dxa"/>
          </w:tcPr>
          <w:p w14:paraId="0D25C59F"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accelerated storage</w:t>
            </w:r>
          </w:p>
        </w:tc>
        <w:tc>
          <w:tcPr>
            <w:tcW w:w="1690" w:type="dxa"/>
          </w:tcPr>
          <w:p w14:paraId="7D1B0C1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46.3 </w:t>
            </w:r>
          </w:p>
          <w:p w14:paraId="11AC02C9" w14:textId="77777777" w:rsidR="00B174B6" w:rsidRPr="00B174B6" w:rsidRDefault="00B174B6" w:rsidP="004714FE">
            <w:pPr>
              <w:keepNext/>
              <w:tabs>
                <w:tab w:val="left" w:pos="1304"/>
              </w:tabs>
              <w:spacing w:after="60" w:line="240" w:lineRule="atLeast"/>
              <w:jc w:val="both"/>
              <w:outlineLvl w:val="3"/>
              <w:rPr>
                <w:rFonts w:cs="Arial"/>
              </w:rPr>
            </w:pPr>
            <w:r w:rsidRPr="00B174B6">
              <w:rPr>
                <w:rFonts w:cs="Arial"/>
              </w:rPr>
              <w:t xml:space="preserve"> </w:t>
            </w:r>
          </w:p>
          <w:p w14:paraId="0EF39B7C"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HPLC method : N°285-e</w:t>
            </w:r>
          </w:p>
          <w:p w14:paraId="32A09BF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available and validated</w:t>
            </w:r>
          </w:p>
        </w:tc>
        <w:tc>
          <w:tcPr>
            <w:tcW w:w="1503" w:type="dxa"/>
          </w:tcPr>
          <w:p w14:paraId="568B59B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3AFDDAA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tbl>
            <w:tblPr>
              <w:tblStyle w:val="Grilledutableau"/>
              <w:tblW w:w="4733" w:type="dxa"/>
              <w:tblInd w:w="37" w:type="dxa"/>
              <w:tblLayout w:type="fixed"/>
              <w:tblLook w:val="04A0" w:firstRow="1" w:lastRow="0" w:firstColumn="1" w:lastColumn="0" w:noHBand="0" w:noVBand="1"/>
            </w:tblPr>
            <w:tblGrid>
              <w:gridCol w:w="1126"/>
              <w:gridCol w:w="1701"/>
              <w:gridCol w:w="1906"/>
            </w:tblGrid>
            <w:tr w:rsidR="00B174B6" w:rsidRPr="00B174B6" w14:paraId="7704FD71" w14:textId="77777777" w:rsidTr="004714FE">
              <w:trPr>
                <w:trHeight w:val="181"/>
              </w:trPr>
              <w:tc>
                <w:tcPr>
                  <w:tcW w:w="1126" w:type="dxa"/>
                  <w:vAlign w:val="center"/>
                </w:tcPr>
                <w:p w14:paraId="37B95D2E"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701" w:type="dxa"/>
                  <w:vAlign w:val="center"/>
                </w:tcPr>
                <w:p w14:paraId="5D388FDE"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906" w:type="dxa"/>
                  <w:vAlign w:val="center"/>
                </w:tcPr>
                <w:p w14:paraId="5DF40F8A"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After 8 weeks storage at 40°C </w:t>
                  </w:r>
                </w:p>
              </w:tc>
            </w:tr>
            <w:tr w:rsidR="00B174B6" w:rsidRPr="00B174B6" w14:paraId="6AA35BC6" w14:textId="77777777" w:rsidTr="004714FE">
              <w:trPr>
                <w:trHeight w:val="400"/>
              </w:trPr>
              <w:tc>
                <w:tcPr>
                  <w:tcW w:w="1126" w:type="dxa"/>
                  <w:vAlign w:val="center"/>
                </w:tcPr>
                <w:p w14:paraId="157BCFDD"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701" w:type="dxa"/>
                  <w:vAlign w:val="center"/>
                </w:tcPr>
                <w:p w14:paraId="49E215D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Gel white opaque</w:t>
                  </w:r>
                </w:p>
                <w:p w14:paraId="016CE10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4901900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phase partition</w:t>
                  </w:r>
                </w:p>
              </w:tc>
              <w:tc>
                <w:tcPr>
                  <w:tcW w:w="1906" w:type="dxa"/>
                  <w:vAlign w:val="center"/>
                </w:tcPr>
                <w:p w14:paraId="5C0019A4"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Gel cream opaque</w:t>
                  </w:r>
                </w:p>
                <w:p w14:paraId="0AE4827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7B6EF469"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B174B6" w:rsidRPr="00B174B6" w14:paraId="6D5F1541" w14:textId="77777777" w:rsidTr="004714FE">
              <w:trPr>
                <w:trHeight w:val="70"/>
              </w:trPr>
              <w:tc>
                <w:tcPr>
                  <w:tcW w:w="1126" w:type="dxa"/>
                  <w:vAlign w:val="center"/>
                </w:tcPr>
                <w:p w14:paraId="1804B00C"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Cypermethrin content </w:t>
                  </w:r>
                  <w:r w:rsidRPr="00B174B6">
                    <w:rPr>
                      <w:rFonts w:cs="Arial"/>
                      <w:b/>
                      <w:bCs/>
                      <w:sz w:val="20"/>
                      <w:szCs w:val="20"/>
                    </w:rPr>
                    <w:lastRenderedPageBreak/>
                    <w:t>(% w/w)</w:t>
                  </w:r>
                </w:p>
              </w:tc>
              <w:tc>
                <w:tcPr>
                  <w:tcW w:w="1701" w:type="dxa"/>
                  <w:vAlign w:val="center"/>
                </w:tcPr>
                <w:p w14:paraId="06E26C2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lastRenderedPageBreak/>
                    <w:t>0.100</w:t>
                  </w:r>
                </w:p>
              </w:tc>
              <w:tc>
                <w:tcPr>
                  <w:tcW w:w="1906" w:type="dxa"/>
                  <w:vAlign w:val="center"/>
                </w:tcPr>
                <w:p w14:paraId="375C5CC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0.098 (-2.0%)</w:t>
                  </w:r>
                </w:p>
              </w:tc>
            </w:tr>
            <w:tr w:rsidR="00B174B6" w:rsidRPr="00B174B6" w14:paraId="7C5AD57C" w14:textId="77777777" w:rsidTr="004714FE">
              <w:trPr>
                <w:trHeight w:val="113"/>
              </w:trPr>
              <w:tc>
                <w:tcPr>
                  <w:tcW w:w="1126" w:type="dxa"/>
                  <w:vAlign w:val="center"/>
                </w:tcPr>
                <w:p w14:paraId="73BF40D7"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701" w:type="dxa"/>
                  <w:vAlign w:val="center"/>
                </w:tcPr>
                <w:p w14:paraId="0B277D6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0502B7A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583 g</w:t>
                  </w:r>
                </w:p>
              </w:tc>
              <w:tc>
                <w:tcPr>
                  <w:tcW w:w="1906" w:type="dxa"/>
                  <w:vAlign w:val="center"/>
                </w:tcPr>
                <w:p w14:paraId="544C565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leakage or degradation</w:t>
                  </w:r>
                </w:p>
                <w:p w14:paraId="0F9904D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583 g (-0.0%)</w:t>
                  </w:r>
                </w:p>
              </w:tc>
            </w:tr>
            <w:tr w:rsidR="00B174B6" w:rsidRPr="00B174B6" w14:paraId="55DA372C" w14:textId="77777777" w:rsidTr="004714FE">
              <w:trPr>
                <w:trHeight w:val="113"/>
              </w:trPr>
              <w:tc>
                <w:tcPr>
                  <w:tcW w:w="1126" w:type="dxa"/>
                  <w:vAlign w:val="center"/>
                </w:tcPr>
                <w:p w14:paraId="43BCF726"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701" w:type="dxa"/>
                  <w:vAlign w:val="center"/>
                </w:tcPr>
                <w:p w14:paraId="4362457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7.11 at 19.2°C</w:t>
                  </w:r>
                </w:p>
              </w:tc>
              <w:tc>
                <w:tcPr>
                  <w:tcW w:w="1906" w:type="dxa"/>
                  <w:vAlign w:val="center"/>
                </w:tcPr>
                <w:p w14:paraId="2C0EFBA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7.11 at 20.2°C</w:t>
                  </w:r>
                </w:p>
              </w:tc>
            </w:tr>
            <w:tr w:rsidR="00B174B6" w:rsidRPr="00B174B6" w14:paraId="3F030D6E" w14:textId="77777777" w:rsidTr="004714FE">
              <w:trPr>
                <w:trHeight w:val="113"/>
              </w:trPr>
              <w:tc>
                <w:tcPr>
                  <w:tcW w:w="1126" w:type="dxa"/>
                  <w:vAlign w:val="center"/>
                </w:tcPr>
                <w:p w14:paraId="2F838194"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Viscosity</w:t>
                  </w:r>
                </w:p>
              </w:tc>
              <w:tc>
                <w:tcPr>
                  <w:tcW w:w="1701" w:type="dxa"/>
                  <w:vAlign w:val="center"/>
                </w:tcPr>
                <w:p w14:paraId="630EE88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96800 mPa*s at 0.3 rpm to 772 mPa*s at 100 rpm at 20°C</w:t>
                  </w:r>
                </w:p>
                <w:p w14:paraId="4DFA5941"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48800 mPa*s at 0.3 rpm to 719 mPa*s at 100 rpm at 40°C</w:t>
                  </w:r>
                </w:p>
              </w:tc>
              <w:tc>
                <w:tcPr>
                  <w:tcW w:w="1906" w:type="dxa"/>
                  <w:vAlign w:val="center"/>
                </w:tcPr>
                <w:p w14:paraId="183EFBE4"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96400 mPa*s at 0.3 rpm to 695 mPa*s at 100 rpm at 20°C</w:t>
                  </w:r>
                </w:p>
                <w:p w14:paraId="4352152C"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38000 mPa*s at 0.3 rpm to 700 mPa*s at 100 rpm at 40°C</w:t>
                  </w:r>
                </w:p>
              </w:tc>
            </w:tr>
          </w:tbl>
          <w:p w14:paraId="732703A2"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3AC3536A"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Acceptable</w:t>
            </w:r>
          </w:p>
          <w:p w14:paraId="7263E332"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X6236 product but it is considered as similar to X6235.</w:t>
            </w:r>
          </w:p>
          <w:p w14:paraId="7D0FDF4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The product does not storage above 40°C.</w:t>
            </w:r>
          </w:p>
        </w:tc>
        <w:tc>
          <w:tcPr>
            <w:tcW w:w="2332" w:type="dxa"/>
          </w:tcPr>
          <w:p w14:paraId="64F4EEF8" w14:textId="77777777" w:rsidR="00B174B6" w:rsidRPr="00B174B6" w:rsidRDefault="00B174B6" w:rsidP="004714FE">
            <w:pPr>
              <w:rPr>
                <w:rFonts w:cs="Arial"/>
                <w:bCs/>
              </w:rPr>
            </w:pPr>
            <w:r w:rsidRPr="00B174B6">
              <w:rPr>
                <w:rFonts w:cs="Arial"/>
                <w:bCs/>
              </w:rPr>
              <w:t>Legay S., 2015</w:t>
            </w:r>
          </w:p>
          <w:p w14:paraId="23809403"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Report N°</w:t>
            </w:r>
            <w:r w:rsidRPr="00B174B6">
              <w:rPr>
                <w:rFonts w:cs="Arial"/>
              </w:rPr>
              <w:t xml:space="preserve"> 402/14/1097F/abcd-e</w:t>
            </w:r>
          </w:p>
          <w:p w14:paraId="16BAEA7E" w14:textId="77777777" w:rsidR="00B174B6" w:rsidRPr="00B174B6" w:rsidRDefault="00B174B6" w:rsidP="004714FE">
            <w:pPr>
              <w:keepNext/>
              <w:tabs>
                <w:tab w:val="left" w:pos="1304"/>
              </w:tabs>
              <w:spacing w:after="60" w:line="240" w:lineRule="atLeast"/>
              <w:jc w:val="both"/>
              <w:outlineLvl w:val="3"/>
              <w:rPr>
                <w:rFonts w:cs="Arial"/>
                <w:bCs/>
              </w:rPr>
            </w:pPr>
          </w:p>
          <w:p w14:paraId="1BC2AE7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HPLC method : N°285-e</w:t>
            </w:r>
          </w:p>
        </w:tc>
      </w:tr>
      <w:tr w:rsidR="00B174B6" w:rsidRPr="00B174B6" w14:paraId="0E510360" w14:textId="77777777" w:rsidTr="00B174B6">
        <w:trPr>
          <w:trHeight w:val="233"/>
        </w:trPr>
        <w:tc>
          <w:tcPr>
            <w:tcW w:w="2160" w:type="dxa"/>
          </w:tcPr>
          <w:p w14:paraId="6D4BC83A"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long term storage at ambient temperature</w:t>
            </w:r>
          </w:p>
        </w:tc>
        <w:tc>
          <w:tcPr>
            <w:tcW w:w="1690" w:type="dxa"/>
          </w:tcPr>
          <w:p w14:paraId="0F4D4EB6"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Technical monograph N°17</w:t>
            </w:r>
          </w:p>
          <w:p w14:paraId="23D1567D"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Shelf-life (2years at ambient temperature)</w:t>
            </w:r>
          </w:p>
          <w:p w14:paraId="30EFBFFE" w14:textId="77777777" w:rsidR="00B174B6" w:rsidRPr="00B174B6" w:rsidRDefault="00B174B6" w:rsidP="004714FE">
            <w:pPr>
              <w:pStyle w:val="Default"/>
              <w:jc w:val="both"/>
              <w:rPr>
                <w:rFonts w:ascii="Verdana" w:hAnsi="Verdana" w:cs="Arial"/>
                <w:sz w:val="20"/>
                <w:szCs w:val="20"/>
                <w:lang w:val="en-US"/>
              </w:rPr>
            </w:pPr>
          </w:p>
          <w:p w14:paraId="78A5512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HPLC method : N°285-e</w:t>
            </w:r>
          </w:p>
          <w:p w14:paraId="79275C3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available and validated</w:t>
            </w:r>
          </w:p>
        </w:tc>
        <w:tc>
          <w:tcPr>
            <w:tcW w:w="1503" w:type="dxa"/>
          </w:tcPr>
          <w:p w14:paraId="7609D7B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72A65030"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p w14:paraId="715F3C3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long term storage study at ambient temperature during 24 months, with the product X6236 in its commercial packaging (tinplate can) is described below:</w:t>
            </w:r>
          </w:p>
          <w:tbl>
            <w:tblPr>
              <w:tblStyle w:val="Grilledutableau"/>
              <w:tblW w:w="4735" w:type="dxa"/>
              <w:tblInd w:w="37" w:type="dxa"/>
              <w:tblLayout w:type="fixed"/>
              <w:tblLook w:val="04A0" w:firstRow="1" w:lastRow="0" w:firstColumn="1" w:lastColumn="0" w:noHBand="0" w:noVBand="1"/>
            </w:tblPr>
            <w:tblGrid>
              <w:gridCol w:w="1443"/>
              <w:gridCol w:w="1666"/>
              <w:gridCol w:w="1626"/>
            </w:tblGrid>
            <w:tr w:rsidR="00B174B6" w:rsidRPr="00B174B6" w14:paraId="7D5AE8FB" w14:textId="77777777" w:rsidTr="004714FE">
              <w:trPr>
                <w:trHeight w:val="639"/>
              </w:trPr>
              <w:tc>
                <w:tcPr>
                  <w:tcW w:w="1443" w:type="dxa"/>
                  <w:vAlign w:val="center"/>
                </w:tcPr>
                <w:p w14:paraId="6D970BA2"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666" w:type="dxa"/>
                  <w:vAlign w:val="center"/>
                </w:tcPr>
                <w:p w14:paraId="56A64275"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626" w:type="dxa"/>
                  <w:vAlign w:val="center"/>
                </w:tcPr>
                <w:p w14:paraId="43505F0A"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After 24 months storage at 20°C in tinplate can</w:t>
                  </w:r>
                </w:p>
              </w:tc>
            </w:tr>
            <w:tr w:rsidR="00B174B6" w:rsidRPr="00B174B6" w14:paraId="7784E090" w14:textId="77777777" w:rsidTr="004714FE">
              <w:trPr>
                <w:trHeight w:val="751"/>
              </w:trPr>
              <w:tc>
                <w:tcPr>
                  <w:tcW w:w="1443" w:type="dxa"/>
                  <w:vAlign w:val="center"/>
                </w:tcPr>
                <w:p w14:paraId="23A8EA09"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lastRenderedPageBreak/>
                    <w:t>Appearance of test item</w:t>
                  </w:r>
                </w:p>
              </w:tc>
              <w:tc>
                <w:tcPr>
                  <w:tcW w:w="1666" w:type="dxa"/>
                  <w:vAlign w:val="center"/>
                </w:tcPr>
                <w:p w14:paraId="222710B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xml:space="preserve">Liquid white and opaque </w:t>
                  </w:r>
                </w:p>
                <w:p w14:paraId="4FB843B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6B09E4F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c>
                <w:tcPr>
                  <w:tcW w:w="1626" w:type="dxa"/>
                  <w:vAlign w:val="center"/>
                </w:tcPr>
                <w:p w14:paraId="75A2E299"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Liquid, light beige and opaque</w:t>
                  </w:r>
                </w:p>
                <w:p w14:paraId="04DC1161"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09936B37"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B174B6" w:rsidRPr="00B174B6" w14:paraId="641CDB71" w14:textId="77777777" w:rsidTr="004714FE">
              <w:trPr>
                <w:trHeight w:val="71"/>
              </w:trPr>
              <w:tc>
                <w:tcPr>
                  <w:tcW w:w="1443" w:type="dxa"/>
                  <w:vAlign w:val="center"/>
                </w:tcPr>
                <w:p w14:paraId="3FA7EE5F"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Cypermethrin content (% w/w)</w:t>
                  </w:r>
                </w:p>
              </w:tc>
              <w:tc>
                <w:tcPr>
                  <w:tcW w:w="1666" w:type="dxa"/>
                  <w:vAlign w:val="center"/>
                </w:tcPr>
                <w:p w14:paraId="2870884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0.099</w:t>
                  </w:r>
                </w:p>
              </w:tc>
              <w:tc>
                <w:tcPr>
                  <w:tcW w:w="1626" w:type="dxa"/>
                  <w:vAlign w:val="center"/>
                </w:tcPr>
                <w:p w14:paraId="0029F15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0.095 (-4 %)</w:t>
                  </w:r>
                </w:p>
              </w:tc>
            </w:tr>
            <w:tr w:rsidR="00B174B6" w:rsidRPr="00B174B6" w14:paraId="216923F3" w14:textId="77777777" w:rsidTr="004714FE">
              <w:trPr>
                <w:trHeight w:val="136"/>
              </w:trPr>
              <w:tc>
                <w:tcPr>
                  <w:tcW w:w="1443" w:type="dxa"/>
                  <w:vAlign w:val="center"/>
                </w:tcPr>
                <w:p w14:paraId="421B5E69"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666" w:type="dxa"/>
                  <w:vAlign w:val="center"/>
                </w:tcPr>
                <w:p w14:paraId="2F01BAA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5L metal can, no sign of corrosion or degradation</w:t>
                  </w:r>
                </w:p>
              </w:tc>
              <w:tc>
                <w:tcPr>
                  <w:tcW w:w="1626" w:type="dxa"/>
                  <w:vAlign w:val="center"/>
                </w:tcPr>
                <w:p w14:paraId="7061C68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potential  sign of corrosion, leakage or degradation</w:t>
                  </w:r>
                </w:p>
                <w:p w14:paraId="720ABFB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Loss of weight : 0.0%</w:t>
                  </w:r>
                </w:p>
              </w:tc>
            </w:tr>
            <w:tr w:rsidR="00B174B6" w:rsidRPr="00B174B6" w14:paraId="5AEA5C08" w14:textId="77777777" w:rsidTr="004714FE">
              <w:trPr>
                <w:trHeight w:val="136"/>
              </w:trPr>
              <w:tc>
                <w:tcPr>
                  <w:tcW w:w="1443" w:type="dxa"/>
                  <w:vAlign w:val="center"/>
                </w:tcPr>
                <w:p w14:paraId="5994E6BC"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666" w:type="dxa"/>
                  <w:vAlign w:val="center"/>
                </w:tcPr>
                <w:p w14:paraId="4064A2B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6.8 at 19.2°C</w:t>
                  </w:r>
                </w:p>
              </w:tc>
              <w:tc>
                <w:tcPr>
                  <w:tcW w:w="1626" w:type="dxa"/>
                  <w:vAlign w:val="center"/>
                </w:tcPr>
                <w:p w14:paraId="6FC45B2A"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6.8 at 19.1°C</w:t>
                  </w:r>
                </w:p>
              </w:tc>
            </w:tr>
            <w:tr w:rsidR="00B174B6" w:rsidRPr="00B174B6" w14:paraId="1CD0216C" w14:textId="77777777" w:rsidTr="004714FE">
              <w:trPr>
                <w:trHeight w:val="136"/>
              </w:trPr>
              <w:tc>
                <w:tcPr>
                  <w:tcW w:w="1443" w:type="dxa"/>
                  <w:vAlign w:val="center"/>
                </w:tcPr>
                <w:p w14:paraId="6BD98FD2"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Emulsion stability after 6 months storage</w:t>
                  </w:r>
                </w:p>
              </w:tc>
              <w:tc>
                <w:tcPr>
                  <w:tcW w:w="3292" w:type="dxa"/>
                  <w:gridSpan w:val="2"/>
                  <w:vAlign w:val="center"/>
                </w:tcPr>
                <w:p w14:paraId="146F613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0FF1C451"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no oil, cream or solid matter after 30min, 2h and 24h</w:t>
                  </w:r>
                </w:p>
                <w:p w14:paraId="49050D8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61E4AD10"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779EE135"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25329834"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lastRenderedPageBreak/>
              <w:t>The test was performed on X6236 product but it is considered as similar to X6235.</w:t>
            </w:r>
          </w:p>
          <w:p w14:paraId="2105D6B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The product is stable after 2 years at ambient temperature in commercial packaging.</w:t>
            </w:r>
          </w:p>
        </w:tc>
        <w:tc>
          <w:tcPr>
            <w:tcW w:w="2332" w:type="dxa"/>
          </w:tcPr>
          <w:p w14:paraId="780BCDF3"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2016</w:t>
            </w:r>
          </w:p>
          <w:p w14:paraId="77E8D371"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Study plan N°</w:t>
            </w:r>
            <w:r w:rsidRPr="00B174B6">
              <w:rPr>
                <w:rFonts w:cs="Arial"/>
              </w:rPr>
              <w:t xml:space="preserve"> </w:t>
            </w:r>
            <w:r w:rsidRPr="00B174B6">
              <w:rPr>
                <w:rFonts w:cs="Arial"/>
                <w:bCs/>
              </w:rPr>
              <w:t>402/13/1138F/ad-e</w:t>
            </w:r>
          </w:p>
          <w:p w14:paraId="3A04931B" w14:textId="77777777" w:rsidR="00B174B6" w:rsidRPr="00B174B6" w:rsidRDefault="00B174B6" w:rsidP="004714FE">
            <w:pPr>
              <w:keepNext/>
              <w:tabs>
                <w:tab w:val="left" w:pos="1304"/>
              </w:tabs>
              <w:spacing w:after="60" w:line="240" w:lineRule="atLeast"/>
              <w:jc w:val="both"/>
              <w:outlineLvl w:val="3"/>
              <w:rPr>
                <w:rFonts w:cs="Arial"/>
                <w:b/>
                <w:bCs/>
              </w:rPr>
            </w:pPr>
          </w:p>
          <w:p w14:paraId="5C8C52CA" w14:textId="77777777" w:rsidR="00B174B6" w:rsidRPr="00B174B6" w:rsidRDefault="00B174B6" w:rsidP="004714FE">
            <w:pPr>
              <w:keepNext/>
              <w:tabs>
                <w:tab w:val="left" w:pos="1304"/>
              </w:tabs>
              <w:spacing w:after="60" w:line="240" w:lineRule="atLeast"/>
              <w:jc w:val="both"/>
              <w:outlineLvl w:val="3"/>
              <w:rPr>
                <w:rFonts w:cs="Arial"/>
                <w:bCs/>
              </w:rPr>
            </w:pPr>
          </w:p>
        </w:tc>
      </w:tr>
      <w:tr w:rsidR="00B174B6" w:rsidRPr="00B174B6" w14:paraId="0388BA7F" w14:textId="77777777" w:rsidTr="00B174B6">
        <w:trPr>
          <w:trHeight w:val="1488"/>
        </w:trPr>
        <w:tc>
          <w:tcPr>
            <w:tcW w:w="2160" w:type="dxa"/>
          </w:tcPr>
          <w:p w14:paraId="54FB343E" w14:textId="77777777" w:rsidR="00B174B6" w:rsidRPr="00B174B6" w:rsidRDefault="00B174B6" w:rsidP="004714FE">
            <w:pPr>
              <w:rPr>
                <w:lang w:eastAsia="de-DE"/>
              </w:rPr>
            </w:pPr>
            <w:r w:rsidRPr="00B174B6">
              <w:rPr>
                <w:lang w:eastAsia="de-DE"/>
              </w:rPr>
              <w:lastRenderedPageBreak/>
              <w:t xml:space="preserve">Storage stability test – </w:t>
            </w:r>
            <w:r w:rsidRPr="00B174B6">
              <w:rPr>
                <w:b/>
                <w:lang w:eastAsia="de-DE"/>
              </w:rPr>
              <w:t>low temperature stability test for liquids</w:t>
            </w:r>
          </w:p>
        </w:tc>
        <w:tc>
          <w:tcPr>
            <w:tcW w:w="1690" w:type="dxa"/>
          </w:tcPr>
          <w:p w14:paraId="44101B7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39.3 </w:t>
            </w:r>
          </w:p>
          <w:p w14:paraId="38FAA87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(7 days at 0 ± 1ºC in closed glass bottle) </w:t>
            </w:r>
          </w:p>
        </w:tc>
        <w:tc>
          <w:tcPr>
            <w:tcW w:w="1503" w:type="dxa"/>
          </w:tcPr>
          <w:p w14:paraId="031E410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3AB0F11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1642"/>
            </w:tblGrid>
            <w:tr w:rsidR="00B174B6" w:rsidRPr="00B174B6" w14:paraId="7863CBDB" w14:textId="77777777" w:rsidTr="004714FE">
              <w:trPr>
                <w:trHeight w:val="345"/>
              </w:trPr>
              <w:tc>
                <w:tcPr>
                  <w:tcW w:w="1536" w:type="dxa"/>
                  <w:vAlign w:val="center"/>
                </w:tcPr>
                <w:p w14:paraId="311F14B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Test</w:t>
                  </w:r>
                </w:p>
              </w:tc>
              <w:tc>
                <w:tcPr>
                  <w:tcW w:w="1536" w:type="dxa"/>
                  <w:vAlign w:val="center"/>
                </w:tcPr>
                <w:p w14:paraId="106ABB40"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Initial</w:t>
                  </w:r>
                </w:p>
              </w:tc>
              <w:tc>
                <w:tcPr>
                  <w:tcW w:w="1642" w:type="dxa"/>
                  <w:vAlign w:val="center"/>
                </w:tcPr>
                <w:p w14:paraId="699E4902"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After 7 days storage at 0°C</w:t>
                  </w:r>
                </w:p>
              </w:tc>
            </w:tr>
            <w:tr w:rsidR="00B174B6" w:rsidRPr="00B174B6" w14:paraId="6D6BB901" w14:textId="77777777" w:rsidTr="004714FE">
              <w:trPr>
                <w:trHeight w:val="570"/>
              </w:trPr>
              <w:tc>
                <w:tcPr>
                  <w:tcW w:w="1536" w:type="dxa"/>
                  <w:vAlign w:val="center"/>
                </w:tcPr>
                <w:p w14:paraId="2790939C"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Appearance of test item</w:t>
                  </w:r>
                </w:p>
              </w:tc>
              <w:tc>
                <w:tcPr>
                  <w:tcW w:w="3178" w:type="dxa"/>
                  <w:gridSpan w:val="2"/>
                  <w:vAlign w:val="center"/>
                </w:tcPr>
                <w:p w14:paraId="707B95AB"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Gel opaque white</w:t>
                  </w:r>
                </w:p>
                <w:p w14:paraId="5029C4B2"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No deposit or phase partition was observed</w:t>
                  </w:r>
                </w:p>
              </w:tc>
            </w:tr>
          </w:tbl>
          <w:p w14:paraId="58A53B1F"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55D9F37F"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
                <w:bCs/>
              </w:rPr>
              <w:t>Acceptable</w:t>
            </w:r>
            <w:r w:rsidRPr="00B174B6">
              <w:rPr>
                <w:rFonts w:cs="Arial"/>
                <w:bCs/>
              </w:rPr>
              <w:t xml:space="preserve"> </w:t>
            </w:r>
          </w:p>
          <w:p w14:paraId="255F23CF"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X6236 product but it is considered as similar to X6235.</w:t>
            </w:r>
          </w:p>
        </w:tc>
        <w:tc>
          <w:tcPr>
            <w:tcW w:w="2332" w:type="dxa"/>
          </w:tcPr>
          <w:p w14:paraId="4DED796A"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2A57C0B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402/14/1097F/efgh-e</w:t>
            </w:r>
          </w:p>
        </w:tc>
      </w:tr>
      <w:tr w:rsidR="00B174B6" w:rsidRPr="00B174B6" w14:paraId="6C6FD3D7" w14:textId="77777777" w:rsidTr="00B174B6">
        <w:trPr>
          <w:trHeight w:val="233"/>
        </w:trPr>
        <w:tc>
          <w:tcPr>
            <w:tcW w:w="2160" w:type="dxa"/>
          </w:tcPr>
          <w:p w14:paraId="2F674C57" w14:textId="77777777" w:rsidR="00B174B6" w:rsidRPr="00B174B6" w:rsidRDefault="00B174B6" w:rsidP="004714FE">
            <w:pPr>
              <w:rPr>
                <w:lang w:eastAsia="en-US"/>
              </w:rPr>
            </w:pPr>
            <w:r w:rsidRPr="00B174B6">
              <w:rPr>
                <w:lang w:eastAsia="en-US"/>
              </w:rPr>
              <w:t xml:space="preserve">Effects on content of the active substance and technical characteristics of the biocidal product - </w:t>
            </w:r>
            <w:r w:rsidRPr="00B174B6">
              <w:rPr>
                <w:b/>
                <w:lang w:eastAsia="en-US"/>
              </w:rPr>
              <w:t>light</w:t>
            </w:r>
          </w:p>
        </w:tc>
        <w:tc>
          <w:tcPr>
            <w:tcW w:w="1690" w:type="dxa"/>
          </w:tcPr>
          <w:p w14:paraId="28E873E8" w14:textId="77777777" w:rsidR="00B174B6" w:rsidRPr="00B174B6" w:rsidRDefault="00B174B6" w:rsidP="004714FE">
            <w:pPr>
              <w:rPr>
                <w:lang w:eastAsia="en-US"/>
              </w:rPr>
            </w:pPr>
          </w:p>
        </w:tc>
        <w:tc>
          <w:tcPr>
            <w:tcW w:w="1503" w:type="dxa"/>
          </w:tcPr>
          <w:p w14:paraId="78B35E00" w14:textId="77777777" w:rsidR="00B174B6" w:rsidRPr="00B174B6" w:rsidRDefault="00B174B6" w:rsidP="004714FE">
            <w:pPr>
              <w:rPr>
                <w:lang w:eastAsia="en-US"/>
              </w:rPr>
            </w:pPr>
          </w:p>
        </w:tc>
        <w:tc>
          <w:tcPr>
            <w:tcW w:w="4885" w:type="dxa"/>
          </w:tcPr>
          <w:p w14:paraId="142A1439" w14:textId="77777777" w:rsidR="00B174B6" w:rsidRPr="00B174B6" w:rsidRDefault="00B174B6" w:rsidP="004714FE">
            <w:pPr>
              <w:rPr>
                <w:lang w:eastAsia="en-US"/>
              </w:rPr>
            </w:pPr>
            <w:r w:rsidRPr="00B174B6">
              <w:rPr>
                <w:lang w:eastAsia="en-US"/>
              </w:rPr>
              <w:t>Not required</w:t>
            </w:r>
          </w:p>
        </w:tc>
        <w:tc>
          <w:tcPr>
            <w:tcW w:w="2100" w:type="dxa"/>
          </w:tcPr>
          <w:p w14:paraId="2D5689AD" w14:textId="77777777" w:rsidR="00B174B6" w:rsidRPr="00B174B6" w:rsidRDefault="00B174B6" w:rsidP="004714FE">
            <w:pPr>
              <w:rPr>
                <w:lang w:eastAsia="en-US"/>
              </w:rPr>
            </w:pPr>
          </w:p>
        </w:tc>
        <w:tc>
          <w:tcPr>
            <w:tcW w:w="2332" w:type="dxa"/>
          </w:tcPr>
          <w:p w14:paraId="6BEC89D0" w14:textId="77777777" w:rsidR="00B174B6" w:rsidRPr="00B174B6" w:rsidRDefault="00B174B6" w:rsidP="004714FE">
            <w:pPr>
              <w:rPr>
                <w:lang w:eastAsia="en-US"/>
              </w:rPr>
            </w:pPr>
          </w:p>
        </w:tc>
      </w:tr>
      <w:tr w:rsidR="00B174B6" w:rsidRPr="00B174B6" w14:paraId="148CF9FE" w14:textId="77777777" w:rsidTr="00B174B6">
        <w:trPr>
          <w:trHeight w:val="233"/>
        </w:trPr>
        <w:tc>
          <w:tcPr>
            <w:tcW w:w="2160" w:type="dxa"/>
          </w:tcPr>
          <w:p w14:paraId="191ED2DF"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temperature and humidity</w:t>
            </w:r>
          </w:p>
        </w:tc>
        <w:tc>
          <w:tcPr>
            <w:tcW w:w="1690" w:type="dxa"/>
          </w:tcPr>
          <w:p w14:paraId="4E8C80EA" w14:textId="77777777" w:rsidR="00B174B6" w:rsidRPr="00B174B6" w:rsidRDefault="00B174B6" w:rsidP="004714FE">
            <w:pPr>
              <w:rPr>
                <w:lang w:eastAsia="de-DE"/>
              </w:rPr>
            </w:pPr>
          </w:p>
        </w:tc>
        <w:tc>
          <w:tcPr>
            <w:tcW w:w="1503" w:type="dxa"/>
          </w:tcPr>
          <w:p w14:paraId="7F3A6AEB" w14:textId="77777777" w:rsidR="00B174B6" w:rsidRPr="00B174B6" w:rsidRDefault="00B174B6" w:rsidP="004714FE">
            <w:pPr>
              <w:rPr>
                <w:lang w:eastAsia="de-DE"/>
              </w:rPr>
            </w:pPr>
          </w:p>
        </w:tc>
        <w:tc>
          <w:tcPr>
            <w:tcW w:w="4885" w:type="dxa"/>
          </w:tcPr>
          <w:p w14:paraId="7F24B85F" w14:textId="77777777" w:rsidR="00B174B6" w:rsidRPr="00B174B6" w:rsidRDefault="00B174B6" w:rsidP="004714FE">
            <w:pPr>
              <w:rPr>
                <w:lang w:eastAsia="de-DE"/>
              </w:rPr>
            </w:pPr>
            <w:r w:rsidRPr="00B174B6">
              <w:rPr>
                <w:lang w:eastAsia="en-US"/>
              </w:rPr>
              <w:t>Not required</w:t>
            </w:r>
          </w:p>
        </w:tc>
        <w:tc>
          <w:tcPr>
            <w:tcW w:w="2100" w:type="dxa"/>
          </w:tcPr>
          <w:p w14:paraId="3EC21038" w14:textId="77777777" w:rsidR="00B174B6" w:rsidRPr="00B174B6" w:rsidRDefault="00B174B6" w:rsidP="004714FE">
            <w:pPr>
              <w:rPr>
                <w:lang w:eastAsia="de-DE"/>
              </w:rPr>
            </w:pPr>
          </w:p>
        </w:tc>
        <w:tc>
          <w:tcPr>
            <w:tcW w:w="2332" w:type="dxa"/>
          </w:tcPr>
          <w:p w14:paraId="35F509FD" w14:textId="77777777" w:rsidR="00B174B6" w:rsidRPr="00B174B6" w:rsidRDefault="00B174B6" w:rsidP="004714FE">
            <w:pPr>
              <w:rPr>
                <w:lang w:eastAsia="de-DE"/>
              </w:rPr>
            </w:pPr>
          </w:p>
        </w:tc>
      </w:tr>
      <w:tr w:rsidR="00B174B6" w:rsidRPr="00B174B6" w14:paraId="2A960FD1" w14:textId="77777777" w:rsidTr="00B174B6">
        <w:trPr>
          <w:trHeight w:val="233"/>
        </w:trPr>
        <w:tc>
          <w:tcPr>
            <w:tcW w:w="2160" w:type="dxa"/>
          </w:tcPr>
          <w:p w14:paraId="7F5F38E5"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reactivity towards container material</w:t>
            </w:r>
          </w:p>
        </w:tc>
        <w:tc>
          <w:tcPr>
            <w:tcW w:w="1690" w:type="dxa"/>
          </w:tcPr>
          <w:p w14:paraId="0316AF2B" w14:textId="77777777" w:rsidR="00B174B6" w:rsidRPr="00B174B6" w:rsidRDefault="00B174B6" w:rsidP="004714FE">
            <w:pPr>
              <w:rPr>
                <w:lang w:eastAsia="de-DE"/>
              </w:rPr>
            </w:pPr>
          </w:p>
        </w:tc>
        <w:tc>
          <w:tcPr>
            <w:tcW w:w="1503" w:type="dxa"/>
          </w:tcPr>
          <w:p w14:paraId="184AAF68" w14:textId="77777777" w:rsidR="00B174B6" w:rsidRPr="00B174B6" w:rsidRDefault="00B174B6" w:rsidP="004714FE">
            <w:pPr>
              <w:rPr>
                <w:lang w:eastAsia="de-DE"/>
              </w:rPr>
            </w:pPr>
          </w:p>
        </w:tc>
        <w:tc>
          <w:tcPr>
            <w:tcW w:w="4885" w:type="dxa"/>
          </w:tcPr>
          <w:p w14:paraId="0437F7C3" w14:textId="77777777" w:rsidR="00B174B6" w:rsidRPr="00B174B6" w:rsidRDefault="00B174B6" w:rsidP="004714FE">
            <w:pPr>
              <w:rPr>
                <w:lang w:eastAsia="de-DE"/>
              </w:rPr>
            </w:pPr>
            <w:r w:rsidRPr="00B174B6">
              <w:rPr>
                <w:lang w:eastAsia="en-US"/>
              </w:rPr>
              <w:t>See ”</w:t>
            </w:r>
            <w:r w:rsidRPr="00B174B6">
              <w:rPr>
                <w:lang w:eastAsia="de-DE"/>
              </w:rPr>
              <w:t xml:space="preserve">Storage stability test – </w:t>
            </w:r>
            <w:r w:rsidRPr="00B174B6">
              <w:rPr>
                <w:b/>
                <w:lang w:eastAsia="de-DE"/>
              </w:rPr>
              <w:t>long term storage at ambient temperature”</w:t>
            </w:r>
          </w:p>
        </w:tc>
        <w:tc>
          <w:tcPr>
            <w:tcW w:w="2100" w:type="dxa"/>
          </w:tcPr>
          <w:p w14:paraId="7228A930" w14:textId="77777777" w:rsidR="00B174B6" w:rsidRPr="00B174B6" w:rsidRDefault="00B174B6" w:rsidP="004714FE">
            <w:pPr>
              <w:rPr>
                <w:lang w:eastAsia="de-DE"/>
              </w:rPr>
            </w:pPr>
          </w:p>
        </w:tc>
        <w:tc>
          <w:tcPr>
            <w:tcW w:w="2332" w:type="dxa"/>
          </w:tcPr>
          <w:p w14:paraId="1CEF7CDE" w14:textId="77777777" w:rsidR="00B174B6" w:rsidRPr="00B174B6" w:rsidRDefault="00B174B6" w:rsidP="004714FE">
            <w:pPr>
              <w:rPr>
                <w:lang w:eastAsia="de-DE"/>
              </w:rPr>
            </w:pPr>
          </w:p>
        </w:tc>
      </w:tr>
      <w:tr w:rsidR="00B174B6" w:rsidRPr="00B174B6" w14:paraId="1111C40A" w14:textId="77777777" w:rsidTr="00B174B6">
        <w:trPr>
          <w:trHeight w:val="233"/>
        </w:trPr>
        <w:tc>
          <w:tcPr>
            <w:tcW w:w="2160" w:type="dxa"/>
          </w:tcPr>
          <w:p w14:paraId="59E97D1F" w14:textId="77777777" w:rsidR="00B174B6" w:rsidRPr="00B174B6" w:rsidRDefault="00B174B6" w:rsidP="004714FE">
            <w:pPr>
              <w:rPr>
                <w:lang w:eastAsia="de-DE"/>
              </w:rPr>
            </w:pPr>
            <w:r w:rsidRPr="00B174B6">
              <w:rPr>
                <w:lang w:eastAsia="de-DE"/>
              </w:rPr>
              <w:t>Wettability</w:t>
            </w:r>
          </w:p>
        </w:tc>
        <w:tc>
          <w:tcPr>
            <w:tcW w:w="1690" w:type="dxa"/>
          </w:tcPr>
          <w:p w14:paraId="6D71F0F1" w14:textId="77777777" w:rsidR="00B174B6" w:rsidRPr="00B174B6" w:rsidRDefault="00B174B6" w:rsidP="004714FE">
            <w:pPr>
              <w:rPr>
                <w:lang w:eastAsia="de-DE"/>
              </w:rPr>
            </w:pPr>
          </w:p>
        </w:tc>
        <w:tc>
          <w:tcPr>
            <w:tcW w:w="1503" w:type="dxa"/>
          </w:tcPr>
          <w:p w14:paraId="47352FDB" w14:textId="77777777" w:rsidR="00B174B6" w:rsidRPr="00B174B6" w:rsidRDefault="00B174B6" w:rsidP="004714FE">
            <w:pPr>
              <w:rPr>
                <w:lang w:eastAsia="de-DE"/>
              </w:rPr>
            </w:pPr>
          </w:p>
        </w:tc>
        <w:tc>
          <w:tcPr>
            <w:tcW w:w="4885" w:type="dxa"/>
          </w:tcPr>
          <w:p w14:paraId="5E79CA62" w14:textId="77777777" w:rsidR="00B174B6" w:rsidRPr="00B174B6" w:rsidRDefault="00B174B6" w:rsidP="004714FE">
            <w:pPr>
              <w:rPr>
                <w:lang w:eastAsia="de-DE"/>
              </w:rPr>
            </w:pPr>
            <w:r w:rsidRPr="00B174B6">
              <w:rPr>
                <w:rFonts w:cs="Arial"/>
                <w:bCs/>
              </w:rPr>
              <w:t>Not applicable</w:t>
            </w:r>
          </w:p>
        </w:tc>
        <w:tc>
          <w:tcPr>
            <w:tcW w:w="2100" w:type="dxa"/>
          </w:tcPr>
          <w:p w14:paraId="01560C0A" w14:textId="77777777" w:rsidR="00B174B6" w:rsidRPr="00B174B6" w:rsidRDefault="00B174B6" w:rsidP="004714FE">
            <w:pPr>
              <w:rPr>
                <w:lang w:eastAsia="de-DE"/>
              </w:rPr>
            </w:pPr>
          </w:p>
        </w:tc>
        <w:tc>
          <w:tcPr>
            <w:tcW w:w="2332" w:type="dxa"/>
          </w:tcPr>
          <w:p w14:paraId="5D188777" w14:textId="77777777" w:rsidR="00B174B6" w:rsidRPr="00B174B6" w:rsidRDefault="00B174B6" w:rsidP="004714FE">
            <w:pPr>
              <w:rPr>
                <w:lang w:eastAsia="de-DE"/>
              </w:rPr>
            </w:pPr>
          </w:p>
        </w:tc>
      </w:tr>
      <w:tr w:rsidR="00B174B6" w:rsidRPr="00B174B6" w14:paraId="38FC84A8" w14:textId="77777777" w:rsidTr="00B174B6">
        <w:trPr>
          <w:trHeight w:val="233"/>
        </w:trPr>
        <w:tc>
          <w:tcPr>
            <w:tcW w:w="2160" w:type="dxa"/>
          </w:tcPr>
          <w:p w14:paraId="719A7079" w14:textId="77777777" w:rsidR="00B174B6" w:rsidRPr="00B174B6" w:rsidRDefault="00B174B6" w:rsidP="004714FE">
            <w:pPr>
              <w:rPr>
                <w:lang w:eastAsia="de-DE"/>
              </w:rPr>
            </w:pPr>
            <w:r w:rsidRPr="00B174B6">
              <w:rPr>
                <w:lang w:eastAsia="de-DE"/>
              </w:rPr>
              <w:lastRenderedPageBreak/>
              <w:t>Suspensibility, spontaneity and dispersion stability</w:t>
            </w:r>
          </w:p>
        </w:tc>
        <w:tc>
          <w:tcPr>
            <w:tcW w:w="1690" w:type="dxa"/>
          </w:tcPr>
          <w:p w14:paraId="4CD9BEAD" w14:textId="77777777" w:rsidR="00B174B6" w:rsidRPr="00B174B6" w:rsidRDefault="00B174B6" w:rsidP="004714FE">
            <w:pPr>
              <w:rPr>
                <w:lang w:eastAsia="de-DE"/>
              </w:rPr>
            </w:pPr>
          </w:p>
        </w:tc>
        <w:tc>
          <w:tcPr>
            <w:tcW w:w="1503" w:type="dxa"/>
          </w:tcPr>
          <w:p w14:paraId="5874E244" w14:textId="77777777" w:rsidR="00B174B6" w:rsidRPr="00B174B6" w:rsidRDefault="00B174B6" w:rsidP="004714FE">
            <w:pPr>
              <w:rPr>
                <w:lang w:eastAsia="de-DE"/>
              </w:rPr>
            </w:pPr>
          </w:p>
        </w:tc>
        <w:tc>
          <w:tcPr>
            <w:tcW w:w="4885" w:type="dxa"/>
          </w:tcPr>
          <w:p w14:paraId="1719285E" w14:textId="77777777" w:rsidR="00B174B6" w:rsidRPr="00B174B6" w:rsidRDefault="00B174B6" w:rsidP="004714FE">
            <w:pPr>
              <w:rPr>
                <w:lang w:eastAsia="de-DE"/>
              </w:rPr>
            </w:pPr>
            <w:r w:rsidRPr="00B174B6">
              <w:rPr>
                <w:rFonts w:cs="Arial"/>
                <w:bCs/>
              </w:rPr>
              <w:t>Not applicable</w:t>
            </w:r>
          </w:p>
        </w:tc>
        <w:tc>
          <w:tcPr>
            <w:tcW w:w="2100" w:type="dxa"/>
          </w:tcPr>
          <w:p w14:paraId="3B2E5393" w14:textId="77777777" w:rsidR="00B174B6" w:rsidRPr="00B174B6" w:rsidRDefault="00B174B6" w:rsidP="004714FE">
            <w:pPr>
              <w:rPr>
                <w:lang w:eastAsia="de-DE"/>
              </w:rPr>
            </w:pPr>
          </w:p>
        </w:tc>
        <w:tc>
          <w:tcPr>
            <w:tcW w:w="2332" w:type="dxa"/>
          </w:tcPr>
          <w:p w14:paraId="7B48F56E" w14:textId="77777777" w:rsidR="00B174B6" w:rsidRPr="00B174B6" w:rsidRDefault="00B174B6" w:rsidP="004714FE">
            <w:pPr>
              <w:rPr>
                <w:lang w:eastAsia="de-DE"/>
              </w:rPr>
            </w:pPr>
          </w:p>
        </w:tc>
      </w:tr>
      <w:tr w:rsidR="00B174B6" w:rsidRPr="00B174B6" w14:paraId="0D7ABFD2" w14:textId="77777777" w:rsidTr="00B174B6">
        <w:trPr>
          <w:trHeight w:val="233"/>
        </w:trPr>
        <w:tc>
          <w:tcPr>
            <w:tcW w:w="2160" w:type="dxa"/>
          </w:tcPr>
          <w:p w14:paraId="4A79F912" w14:textId="77777777" w:rsidR="00B174B6" w:rsidRPr="00B174B6" w:rsidRDefault="00B174B6" w:rsidP="004714FE">
            <w:pPr>
              <w:rPr>
                <w:lang w:eastAsia="de-DE"/>
              </w:rPr>
            </w:pPr>
            <w:r w:rsidRPr="00B174B6">
              <w:rPr>
                <w:lang w:eastAsia="de-DE"/>
              </w:rPr>
              <w:t>Wet sieve analysis and dry sieve test</w:t>
            </w:r>
          </w:p>
        </w:tc>
        <w:tc>
          <w:tcPr>
            <w:tcW w:w="1690" w:type="dxa"/>
          </w:tcPr>
          <w:p w14:paraId="445511CA" w14:textId="77777777" w:rsidR="00B174B6" w:rsidRPr="00B174B6" w:rsidRDefault="00B174B6" w:rsidP="004714FE">
            <w:pPr>
              <w:rPr>
                <w:lang w:eastAsia="de-DE"/>
              </w:rPr>
            </w:pPr>
          </w:p>
        </w:tc>
        <w:tc>
          <w:tcPr>
            <w:tcW w:w="1503" w:type="dxa"/>
          </w:tcPr>
          <w:p w14:paraId="0E983B97" w14:textId="77777777" w:rsidR="00B174B6" w:rsidRPr="00B174B6" w:rsidRDefault="00B174B6" w:rsidP="004714FE">
            <w:pPr>
              <w:rPr>
                <w:lang w:eastAsia="de-DE"/>
              </w:rPr>
            </w:pPr>
          </w:p>
        </w:tc>
        <w:tc>
          <w:tcPr>
            <w:tcW w:w="4885" w:type="dxa"/>
          </w:tcPr>
          <w:p w14:paraId="0132D518" w14:textId="77777777" w:rsidR="00B174B6" w:rsidRPr="00B174B6" w:rsidRDefault="00B174B6" w:rsidP="004714FE">
            <w:pPr>
              <w:rPr>
                <w:lang w:eastAsia="de-DE"/>
              </w:rPr>
            </w:pPr>
            <w:r w:rsidRPr="00B174B6">
              <w:rPr>
                <w:rFonts w:cs="Arial"/>
                <w:bCs/>
              </w:rPr>
              <w:t>Not applicable</w:t>
            </w:r>
          </w:p>
        </w:tc>
        <w:tc>
          <w:tcPr>
            <w:tcW w:w="2100" w:type="dxa"/>
          </w:tcPr>
          <w:p w14:paraId="1625A6E7" w14:textId="77777777" w:rsidR="00B174B6" w:rsidRPr="00B174B6" w:rsidRDefault="00B174B6" w:rsidP="004714FE">
            <w:pPr>
              <w:rPr>
                <w:lang w:eastAsia="de-DE"/>
              </w:rPr>
            </w:pPr>
          </w:p>
        </w:tc>
        <w:tc>
          <w:tcPr>
            <w:tcW w:w="2332" w:type="dxa"/>
          </w:tcPr>
          <w:p w14:paraId="3D80B3B3" w14:textId="77777777" w:rsidR="00B174B6" w:rsidRPr="00B174B6" w:rsidRDefault="00B174B6" w:rsidP="004714FE">
            <w:pPr>
              <w:rPr>
                <w:lang w:eastAsia="de-DE"/>
              </w:rPr>
            </w:pPr>
          </w:p>
        </w:tc>
      </w:tr>
      <w:tr w:rsidR="00B174B6" w:rsidRPr="00B174B6" w14:paraId="11510DEF" w14:textId="77777777" w:rsidTr="00B174B6">
        <w:trPr>
          <w:trHeight w:val="233"/>
        </w:trPr>
        <w:tc>
          <w:tcPr>
            <w:tcW w:w="2160" w:type="dxa"/>
          </w:tcPr>
          <w:p w14:paraId="391D98BB" w14:textId="77777777" w:rsidR="00B174B6" w:rsidRPr="00B174B6" w:rsidRDefault="00B174B6" w:rsidP="004714FE">
            <w:pPr>
              <w:rPr>
                <w:lang w:eastAsia="de-DE"/>
              </w:rPr>
            </w:pPr>
            <w:r w:rsidRPr="00B174B6">
              <w:rPr>
                <w:lang w:eastAsia="de-DE"/>
              </w:rPr>
              <w:t>Emulsifiability, re-emulsifiability and emulsion stability</w:t>
            </w:r>
          </w:p>
        </w:tc>
        <w:tc>
          <w:tcPr>
            <w:tcW w:w="1690" w:type="dxa"/>
          </w:tcPr>
          <w:p w14:paraId="3F7915AD" w14:textId="77777777" w:rsidR="00B174B6" w:rsidRPr="00B174B6" w:rsidRDefault="00B174B6" w:rsidP="004714FE">
            <w:pPr>
              <w:rPr>
                <w:lang w:eastAsia="de-DE"/>
              </w:rPr>
            </w:pPr>
          </w:p>
        </w:tc>
        <w:tc>
          <w:tcPr>
            <w:tcW w:w="1503" w:type="dxa"/>
          </w:tcPr>
          <w:p w14:paraId="23415C3A" w14:textId="77777777" w:rsidR="00B174B6" w:rsidRPr="00B174B6" w:rsidRDefault="00B174B6" w:rsidP="004714FE">
            <w:pPr>
              <w:rPr>
                <w:lang w:eastAsia="de-DE"/>
              </w:rPr>
            </w:pPr>
          </w:p>
        </w:tc>
        <w:tc>
          <w:tcPr>
            <w:tcW w:w="4885" w:type="dxa"/>
          </w:tcPr>
          <w:p w14:paraId="1D7BD066" w14:textId="77777777" w:rsidR="00B174B6" w:rsidRPr="00B174B6" w:rsidRDefault="00B174B6" w:rsidP="004714FE">
            <w:pPr>
              <w:rPr>
                <w:lang w:eastAsia="de-DE"/>
              </w:rPr>
            </w:pPr>
            <w:r w:rsidRPr="00B174B6">
              <w:rPr>
                <w:rFonts w:cs="Arial"/>
                <w:bCs/>
              </w:rPr>
              <w:t>Not applicable</w:t>
            </w:r>
          </w:p>
        </w:tc>
        <w:tc>
          <w:tcPr>
            <w:tcW w:w="2100" w:type="dxa"/>
          </w:tcPr>
          <w:p w14:paraId="31F69CCB" w14:textId="77777777" w:rsidR="00B174B6" w:rsidRPr="00B174B6" w:rsidRDefault="00B174B6" w:rsidP="004714FE">
            <w:pPr>
              <w:rPr>
                <w:lang w:eastAsia="de-DE"/>
              </w:rPr>
            </w:pPr>
          </w:p>
        </w:tc>
        <w:tc>
          <w:tcPr>
            <w:tcW w:w="2332" w:type="dxa"/>
          </w:tcPr>
          <w:p w14:paraId="5CE9D303" w14:textId="77777777" w:rsidR="00B174B6" w:rsidRPr="00B174B6" w:rsidRDefault="00B174B6" w:rsidP="004714FE">
            <w:pPr>
              <w:rPr>
                <w:lang w:eastAsia="de-DE"/>
              </w:rPr>
            </w:pPr>
          </w:p>
        </w:tc>
      </w:tr>
      <w:tr w:rsidR="00B174B6" w:rsidRPr="00B174B6" w14:paraId="141A0640" w14:textId="77777777" w:rsidTr="00B174B6">
        <w:trPr>
          <w:trHeight w:val="233"/>
        </w:trPr>
        <w:tc>
          <w:tcPr>
            <w:tcW w:w="2160" w:type="dxa"/>
          </w:tcPr>
          <w:p w14:paraId="6D903641" w14:textId="77777777" w:rsidR="00B174B6" w:rsidRPr="00B174B6" w:rsidRDefault="00B174B6" w:rsidP="004714FE">
            <w:pPr>
              <w:rPr>
                <w:lang w:eastAsia="de-DE"/>
              </w:rPr>
            </w:pPr>
            <w:r w:rsidRPr="00B174B6">
              <w:rPr>
                <w:lang w:eastAsia="de-DE"/>
              </w:rPr>
              <w:t>Disintegration time</w:t>
            </w:r>
          </w:p>
        </w:tc>
        <w:tc>
          <w:tcPr>
            <w:tcW w:w="1690" w:type="dxa"/>
          </w:tcPr>
          <w:p w14:paraId="507E50CD" w14:textId="77777777" w:rsidR="00B174B6" w:rsidRPr="00B174B6" w:rsidRDefault="00B174B6" w:rsidP="004714FE">
            <w:pPr>
              <w:rPr>
                <w:lang w:eastAsia="de-DE"/>
              </w:rPr>
            </w:pPr>
          </w:p>
        </w:tc>
        <w:tc>
          <w:tcPr>
            <w:tcW w:w="1503" w:type="dxa"/>
          </w:tcPr>
          <w:p w14:paraId="18EEA59C" w14:textId="77777777" w:rsidR="00B174B6" w:rsidRPr="00B174B6" w:rsidRDefault="00B174B6" w:rsidP="004714FE">
            <w:pPr>
              <w:rPr>
                <w:lang w:eastAsia="de-DE"/>
              </w:rPr>
            </w:pPr>
          </w:p>
        </w:tc>
        <w:tc>
          <w:tcPr>
            <w:tcW w:w="4885" w:type="dxa"/>
          </w:tcPr>
          <w:p w14:paraId="1654230C" w14:textId="77777777" w:rsidR="00B174B6" w:rsidRPr="00B174B6" w:rsidRDefault="00B174B6" w:rsidP="004714FE">
            <w:pPr>
              <w:rPr>
                <w:lang w:eastAsia="de-DE"/>
              </w:rPr>
            </w:pPr>
            <w:r w:rsidRPr="00B174B6">
              <w:rPr>
                <w:lang w:eastAsia="en-US"/>
              </w:rPr>
              <w:t>Not required</w:t>
            </w:r>
          </w:p>
        </w:tc>
        <w:tc>
          <w:tcPr>
            <w:tcW w:w="2100" w:type="dxa"/>
          </w:tcPr>
          <w:p w14:paraId="34D140E0" w14:textId="77777777" w:rsidR="00B174B6" w:rsidRPr="00B174B6" w:rsidRDefault="00B174B6" w:rsidP="004714FE">
            <w:pPr>
              <w:rPr>
                <w:lang w:eastAsia="de-DE"/>
              </w:rPr>
            </w:pPr>
          </w:p>
        </w:tc>
        <w:tc>
          <w:tcPr>
            <w:tcW w:w="2332" w:type="dxa"/>
          </w:tcPr>
          <w:p w14:paraId="5AB2B015" w14:textId="77777777" w:rsidR="00B174B6" w:rsidRPr="00B174B6" w:rsidRDefault="00B174B6" w:rsidP="004714FE">
            <w:pPr>
              <w:rPr>
                <w:lang w:eastAsia="de-DE"/>
              </w:rPr>
            </w:pPr>
          </w:p>
        </w:tc>
      </w:tr>
      <w:tr w:rsidR="00B174B6" w:rsidRPr="00B174B6" w14:paraId="179432E0" w14:textId="77777777" w:rsidTr="00B174B6">
        <w:trPr>
          <w:trHeight w:val="233"/>
        </w:trPr>
        <w:tc>
          <w:tcPr>
            <w:tcW w:w="2160" w:type="dxa"/>
          </w:tcPr>
          <w:p w14:paraId="456E78F3" w14:textId="77777777" w:rsidR="00B174B6" w:rsidRPr="00B174B6" w:rsidRDefault="00B174B6" w:rsidP="004714FE">
            <w:pPr>
              <w:rPr>
                <w:lang w:eastAsia="de-DE"/>
              </w:rPr>
            </w:pPr>
            <w:r w:rsidRPr="00B174B6">
              <w:rPr>
                <w:lang w:eastAsia="de-DE"/>
              </w:rPr>
              <w:t>Particle size distribution, content of dust/fines, attrition, friability</w:t>
            </w:r>
          </w:p>
        </w:tc>
        <w:tc>
          <w:tcPr>
            <w:tcW w:w="1690" w:type="dxa"/>
          </w:tcPr>
          <w:p w14:paraId="3A22E8DB"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i/>
                <w:iCs/>
                <w:sz w:val="20"/>
                <w:szCs w:val="20"/>
                <w:lang w:val="en-US"/>
              </w:rPr>
              <w:t xml:space="preserve">Only for powders and granules </w:t>
            </w:r>
          </w:p>
        </w:tc>
        <w:tc>
          <w:tcPr>
            <w:tcW w:w="1503" w:type="dxa"/>
          </w:tcPr>
          <w:p w14:paraId="684BE695" w14:textId="77777777" w:rsidR="00B174B6" w:rsidRPr="00B174B6" w:rsidRDefault="00B174B6" w:rsidP="004714FE">
            <w:pPr>
              <w:keepNext/>
              <w:tabs>
                <w:tab w:val="left" w:pos="1304"/>
              </w:tabs>
              <w:spacing w:after="60" w:line="240" w:lineRule="atLeast"/>
              <w:jc w:val="both"/>
              <w:outlineLvl w:val="3"/>
              <w:rPr>
                <w:rFonts w:cs="Arial"/>
                <w:b/>
                <w:bCs/>
              </w:rPr>
            </w:pPr>
          </w:p>
        </w:tc>
        <w:tc>
          <w:tcPr>
            <w:tcW w:w="4885" w:type="dxa"/>
          </w:tcPr>
          <w:p w14:paraId="42D9D7D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Not applicable</w:t>
            </w:r>
          </w:p>
        </w:tc>
        <w:tc>
          <w:tcPr>
            <w:tcW w:w="2100" w:type="dxa"/>
          </w:tcPr>
          <w:p w14:paraId="3A3A3AA8" w14:textId="77777777" w:rsidR="00B174B6" w:rsidRPr="00B174B6" w:rsidRDefault="00B174B6" w:rsidP="004714FE">
            <w:pPr>
              <w:pStyle w:val="Default"/>
              <w:jc w:val="both"/>
              <w:rPr>
                <w:rFonts w:ascii="Verdana" w:hAnsi="Verdana" w:cs="Arial"/>
                <w:b/>
                <w:bCs/>
                <w:sz w:val="20"/>
                <w:szCs w:val="20"/>
                <w:lang w:val="en-US"/>
              </w:rPr>
            </w:pPr>
          </w:p>
        </w:tc>
        <w:tc>
          <w:tcPr>
            <w:tcW w:w="2332" w:type="dxa"/>
          </w:tcPr>
          <w:p w14:paraId="66E919EB" w14:textId="77777777" w:rsidR="00B174B6" w:rsidRPr="00B174B6" w:rsidRDefault="00B174B6" w:rsidP="004714FE">
            <w:pPr>
              <w:rPr>
                <w:lang w:eastAsia="de-DE"/>
              </w:rPr>
            </w:pPr>
          </w:p>
        </w:tc>
      </w:tr>
      <w:tr w:rsidR="00B174B6" w:rsidRPr="00B174B6" w14:paraId="4F3B21FD" w14:textId="77777777" w:rsidTr="00B174B6">
        <w:trPr>
          <w:trHeight w:val="233"/>
        </w:trPr>
        <w:tc>
          <w:tcPr>
            <w:tcW w:w="2160" w:type="dxa"/>
          </w:tcPr>
          <w:p w14:paraId="2B70816F" w14:textId="77777777" w:rsidR="00B174B6" w:rsidRPr="00B174B6" w:rsidRDefault="00B174B6" w:rsidP="004714FE">
            <w:pPr>
              <w:rPr>
                <w:lang w:eastAsia="de-DE"/>
              </w:rPr>
            </w:pPr>
            <w:r w:rsidRPr="00B174B6">
              <w:rPr>
                <w:lang w:eastAsia="de-DE"/>
              </w:rPr>
              <w:t>Persistent foaming</w:t>
            </w:r>
          </w:p>
        </w:tc>
        <w:tc>
          <w:tcPr>
            <w:tcW w:w="1690" w:type="dxa"/>
          </w:tcPr>
          <w:p w14:paraId="162252CC" w14:textId="77777777" w:rsidR="00B174B6" w:rsidRPr="00B174B6" w:rsidRDefault="00B174B6" w:rsidP="004714FE">
            <w:pPr>
              <w:pStyle w:val="Default"/>
              <w:jc w:val="both"/>
              <w:rPr>
                <w:rFonts w:ascii="Verdana" w:hAnsi="Verdana"/>
                <w:sz w:val="20"/>
                <w:szCs w:val="20"/>
                <w:lang w:eastAsia="de-DE"/>
              </w:rPr>
            </w:pPr>
          </w:p>
        </w:tc>
        <w:tc>
          <w:tcPr>
            <w:tcW w:w="1503" w:type="dxa"/>
          </w:tcPr>
          <w:p w14:paraId="3DCF1CEC" w14:textId="77777777" w:rsidR="00B174B6" w:rsidRPr="00B174B6" w:rsidRDefault="00B174B6" w:rsidP="004714FE">
            <w:pPr>
              <w:rPr>
                <w:lang w:eastAsia="de-DE"/>
              </w:rPr>
            </w:pPr>
          </w:p>
        </w:tc>
        <w:tc>
          <w:tcPr>
            <w:tcW w:w="4885" w:type="dxa"/>
          </w:tcPr>
          <w:p w14:paraId="4D956825" w14:textId="77777777" w:rsidR="00B174B6" w:rsidRPr="00B174B6" w:rsidRDefault="00B174B6" w:rsidP="004714FE">
            <w:pPr>
              <w:rPr>
                <w:lang w:eastAsia="de-DE"/>
              </w:rPr>
            </w:pPr>
            <w:r w:rsidRPr="00B174B6">
              <w:rPr>
                <w:rFonts w:cs="Arial"/>
                <w:bCs/>
              </w:rPr>
              <w:t>Not required</w:t>
            </w:r>
          </w:p>
        </w:tc>
        <w:tc>
          <w:tcPr>
            <w:tcW w:w="2100" w:type="dxa"/>
          </w:tcPr>
          <w:p w14:paraId="77C9282F" w14:textId="77777777" w:rsidR="00B174B6" w:rsidRPr="00B174B6" w:rsidRDefault="00B174B6" w:rsidP="004714FE">
            <w:pPr>
              <w:rPr>
                <w:lang w:eastAsia="de-DE"/>
              </w:rPr>
            </w:pPr>
          </w:p>
        </w:tc>
        <w:tc>
          <w:tcPr>
            <w:tcW w:w="2332" w:type="dxa"/>
          </w:tcPr>
          <w:p w14:paraId="7B177D9E" w14:textId="77777777" w:rsidR="00B174B6" w:rsidRPr="00B174B6" w:rsidRDefault="00B174B6" w:rsidP="004714FE">
            <w:pPr>
              <w:rPr>
                <w:lang w:eastAsia="de-DE"/>
              </w:rPr>
            </w:pPr>
          </w:p>
        </w:tc>
      </w:tr>
      <w:tr w:rsidR="00B174B6" w:rsidRPr="00B174B6" w14:paraId="1925FA82" w14:textId="77777777" w:rsidTr="00B174B6">
        <w:trPr>
          <w:trHeight w:val="233"/>
        </w:trPr>
        <w:tc>
          <w:tcPr>
            <w:tcW w:w="2160" w:type="dxa"/>
          </w:tcPr>
          <w:p w14:paraId="2A93D009" w14:textId="77777777" w:rsidR="00B174B6" w:rsidRPr="00B174B6" w:rsidRDefault="00B174B6" w:rsidP="004714FE">
            <w:pPr>
              <w:rPr>
                <w:lang w:eastAsia="de-DE"/>
              </w:rPr>
            </w:pPr>
            <w:r w:rsidRPr="00B174B6">
              <w:rPr>
                <w:lang w:eastAsia="de-DE"/>
              </w:rPr>
              <w:t>Flowability/Pourability/Dustability</w:t>
            </w:r>
          </w:p>
        </w:tc>
        <w:tc>
          <w:tcPr>
            <w:tcW w:w="1690" w:type="dxa"/>
          </w:tcPr>
          <w:p w14:paraId="03A0BD0B" w14:textId="77777777" w:rsidR="00B174B6" w:rsidRPr="00B174B6" w:rsidRDefault="00B174B6" w:rsidP="004714FE">
            <w:pPr>
              <w:rPr>
                <w:lang w:eastAsia="de-DE"/>
              </w:rPr>
            </w:pPr>
          </w:p>
        </w:tc>
        <w:tc>
          <w:tcPr>
            <w:tcW w:w="1503" w:type="dxa"/>
          </w:tcPr>
          <w:p w14:paraId="48810552" w14:textId="77777777" w:rsidR="00B174B6" w:rsidRPr="00B174B6" w:rsidRDefault="00B174B6" w:rsidP="004714FE">
            <w:pPr>
              <w:rPr>
                <w:lang w:eastAsia="de-DE"/>
              </w:rPr>
            </w:pPr>
          </w:p>
        </w:tc>
        <w:tc>
          <w:tcPr>
            <w:tcW w:w="4885" w:type="dxa"/>
          </w:tcPr>
          <w:p w14:paraId="18B5E8B8" w14:textId="77777777" w:rsidR="00B174B6" w:rsidRPr="00B174B6" w:rsidRDefault="00B174B6" w:rsidP="004714FE">
            <w:pPr>
              <w:rPr>
                <w:lang w:eastAsia="de-DE"/>
              </w:rPr>
            </w:pPr>
            <w:r w:rsidRPr="00B174B6">
              <w:rPr>
                <w:rFonts w:cs="Arial"/>
                <w:bCs/>
              </w:rPr>
              <w:t>Not applicable</w:t>
            </w:r>
          </w:p>
        </w:tc>
        <w:tc>
          <w:tcPr>
            <w:tcW w:w="2100" w:type="dxa"/>
          </w:tcPr>
          <w:p w14:paraId="15AD8ABA" w14:textId="77777777" w:rsidR="00B174B6" w:rsidRPr="00B174B6" w:rsidRDefault="00B174B6" w:rsidP="004714FE">
            <w:pPr>
              <w:rPr>
                <w:lang w:eastAsia="de-DE"/>
              </w:rPr>
            </w:pPr>
          </w:p>
        </w:tc>
        <w:tc>
          <w:tcPr>
            <w:tcW w:w="2332" w:type="dxa"/>
          </w:tcPr>
          <w:p w14:paraId="3DAFB7AB" w14:textId="77777777" w:rsidR="00B174B6" w:rsidRPr="00B174B6" w:rsidRDefault="00B174B6" w:rsidP="004714FE">
            <w:pPr>
              <w:rPr>
                <w:lang w:eastAsia="de-DE"/>
              </w:rPr>
            </w:pPr>
          </w:p>
        </w:tc>
      </w:tr>
      <w:tr w:rsidR="00B174B6" w:rsidRPr="00B174B6" w14:paraId="342D42E6" w14:textId="77777777" w:rsidTr="00B174B6">
        <w:trPr>
          <w:trHeight w:val="233"/>
        </w:trPr>
        <w:tc>
          <w:tcPr>
            <w:tcW w:w="2160" w:type="dxa"/>
          </w:tcPr>
          <w:p w14:paraId="61080978" w14:textId="77777777" w:rsidR="00B174B6" w:rsidRPr="00B174B6" w:rsidRDefault="00B174B6" w:rsidP="004714FE">
            <w:pPr>
              <w:rPr>
                <w:lang w:eastAsia="de-DE"/>
              </w:rPr>
            </w:pPr>
            <w:r w:rsidRPr="00B174B6">
              <w:rPr>
                <w:lang w:eastAsia="de-DE"/>
              </w:rPr>
              <w:t>Burning rate — smoke generators</w:t>
            </w:r>
          </w:p>
        </w:tc>
        <w:tc>
          <w:tcPr>
            <w:tcW w:w="1690" w:type="dxa"/>
          </w:tcPr>
          <w:p w14:paraId="0C601BEF" w14:textId="77777777" w:rsidR="00B174B6" w:rsidRPr="00B174B6" w:rsidRDefault="00B174B6" w:rsidP="004714FE">
            <w:pPr>
              <w:rPr>
                <w:lang w:eastAsia="de-DE"/>
              </w:rPr>
            </w:pPr>
          </w:p>
        </w:tc>
        <w:tc>
          <w:tcPr>
            <w:tcW w:w="1503" w:type="dxa"/>
          </w:tcPr>
          <w:p w14:paraId="5E1C6368" w14:textId="77777777" w:rsidR="00B174B6" w:rsidRPr="00B174B6" w:rsidRDefault="00B174B6" w:rsidP="004714FE">
            <w:pPr>
              <w:rPr>
                <w:lang w:eastAsia="de-DE"/>
              </w:rPr>
            </w:pPr>
          </w:p>
        </w:tc>
        <w:tc>
          <w:tcPr>
            <w:tcW w:w="4885" w:type="dxa"/>
          </w:tcPr>
          <w:p w14:paraId="021E86D8" w14:textId="77777777" w:rsidR="00B174B6" w:rsidRPr="00B174B6" w:rsidRDefault="00B174B6" w:rsidP="004714FE">
            <w:pPr>
              <w:rPr>
                <w:lang w:eastAsia="de-DE"/>
              </w:rPr>
            </w:pPr>
            <w:r w:rsidRPr="00B174B6">
              <w:rPr>
                <w:lang w:eastAsia="de-DE"/>
              </w:rPr>
              <w:t>Not applicable</w:t>
            </w:r>
          </w:p>
        </w:tc>
        <w:tc>
          <w:tcPr>
            <w:tcW w:w="2100" w:type="dxa"/>
          </w:tcPr>
          <w:p w14:paraId="6827BBD2" w14:textId="77777777" w:rsidR="00B174B6" w:rsidRPr="00B174B6" w:rsidRDefault="00B174B6" w:rsidP="004714FE">
            <w:pPr>
              <w:rPr>
                <w:lang w:eastAsia="de-DE"/>
              </w:rPr>
            </w:pPr>
          </w:p>
        </w:tc>
        <w:tc>
          <w:tcPr>
            <w:tcW w:w="2332" w:type="dxa"/>
          </w:tcPr>
          <w:p w14:paraId="575D5FB3" w14:textId="77777777" w:rsidR="00B174B6" w:rsidRPr="00B174B6" w:rsidRDefault="00B174B6" w:rsidP="004714FE">
            <w:pPr>
              <w:rPr>
                <w:lang w:eastAsia="de-DE"/>
              </w:rPr>
            </w:pPr>
          </w:p>
        </w:tc>
      </w:tr>
      <w:tr w:rsidR="00B174B6" w:rsidRPr="00B174B6" w14:paraId="09F82F17" w14:textId="77777777" w:rsidTr="00B174B6">
        <w:trPr>
          <w:trHeight w:val="233"/>
        </w:trPr>
        <w:tc>
          <w:tcPr>
            <w:tcW w:w="2160" w:type="dxa"/>
          </w:tcPr>
          <w:p w14:paraId="476C4879" w14:textId="77777777" w:rsidR="00B174B6" w:rsidRPr="00B174B6" w:rsidRDefault="00B174B6" w:rsidP="004714FE">
            <w:pPr>
              <w:rPr>
                <w:lang w:eastAsia="de-DE"/>
              </w:rPr>
            </w:pPr>
            <w:r w:rsidRPr="00B174B6">
              <w:rPr>
                <w:lang w:eastAsia="de-DE"/>
              </w:rPr>
              <w:t>Burning completeness — smoke generators</w:t>
            </w:r>
          </w:p>
        </w:tc>
        <w:tc>
          <w:tcPr>
            <w:tcW w:w="1690" w:type="dxa"/>
          </w:tcPr>
          <w:p w14:paraId="20251869" w14:textId="77777777" w:rsidR="00B174B6" w:rsidRPr="00B174B6" w:rsidRDefault="00B174B6" w:rsidP="004714FE">
            <w:pPr>
              <w:rPr>
                <w:lang w:eastAsia="de-DE"/>
              </w:rPr>
            </w:pPr>
          </w:p>
        </w:tc>
        <w:tc>
          <w:tcPr>
            <w:tcW w:w="1503" w:type="dxa"/>
          </w:tcPr>
          <w:p w14:paraId="4A262E70" w14:textId="77777777" w:rsidR="00B174B6" w:rsidRPr="00B174B6" w:rsidRDefault="00B174B6" w:rsidP="004714FE">
            <w:pPr>
              <w:rPr>
                <w:lang w:eastAsia="de-DE"/>
              </w:rPr>
            </w:pPr>
          </w:p>
        </w:tc>
        <w:tc>
          <w:tcPr>
            <w:tcW w:w="4885" w:type="dxa"/>
          </w:tcPr>
          <w:p w14:paraId="35D064AA" w14:textId="77777777" w:rsidR="00B174B6" w:rsidRPr="00B174B6" w:rsidRDefault="00B174B6" w:rsidP="004714FE">
            <w:pPr>
              <w:rPr>
                <w:lang w:eastAsia="de-DE"/>
              </w:rPr>
            </w:pPr>
            <w:r w:rsidRPr="00B174B6">
              <w:rPr>
                <w:lang w:eastAsia="de-DE"/>
              </w:rPr>
              <w:t>Not applicable</w:t>
            </w:r>
          </w:p>
        </w:tc>
        <w:tc>
          <w:tcPr>
            <w:tcW w:w="2100" w:type="dxa"/>
          </w:tcPr>
          <w:p w14:paraId="16B2AFC4" w14:textId="77777777" w:rsidR="00B174B6" w:rsidRPr="00B174B6" w:rsidRDefault="00B174B6" w:rsidP="004714FE">
            <w:pPr>
              <w:rPr>
                <w:lang w:eastAsia="de-DE"/>
              </w:rPr>
            </w:pPr>
          </w:p>
        </w:tc>
        <w:tc>
          <w:tcPr>
            <w:tcW w:w="2332" w:type="dxa"/>
          </w:tcPr>
          <w:p w14:paraId="600DBC28" w14:textId="77777777" w:rsidR="00B174B6" w:rsidRPr="00B174B6" w:rsidRDefault="00B174B6" w:rsidP="004714FE">
            <w:pPr>
              <w:rPr>
                <w:lang w:eastAsia="de-DE"/>
              </w:rPr>
            </w:pPr>
          </w:p>
        </w:tc>
      </w:tr>
      <w:tr w:rsidR="00B174B6" w:rsidRPr="00B174B6" w14:paraId="16182226" w14:textId="77777777" w:rsidTr="00B174B6">
        <w:trPr>
          <w:trHeight w:val="233"/>
        </w:trPr>
        <w:tc>
          <w:tcPr>
            <w:tcW w:w="2160" w:type="dxa"/>
          </w:tcPr>
          <w:p w14:paraId="11332FB1" w14:textId="77777777" w:rsidR="00B174B6" w:rsidRPr="00B174B6" w:rsidRDefault="00B174B6" w:rsidP="004714FE">
            <w:pPr>
              <w:rPr>
                <w:lang w:eastAsia="de-DE"/>
              </w:rPr>
            </w:pPr>
            <w:r w:rsidRPr="00B174B6">
              <w:rPr>
                <w:lang w:eastAsia="de-DE"/>
              </w:rPr>
              <w:t>Composition of smoke — smoke generators</w:t>
            </w:r>
          </w:p>
        </w:tc>
        <w:tc>
          <w:tcPr>
            <w:tcW w:w="1690" w:type="dxa"/>
          </w:tcPr>
          <w:p w14:paraId="73B964D3" w14:textId="77777777" w:rsidR="00B174B6" w:rsidRPr="00B174B6" w:rsidRDefault="00B174B6" w:rsidP="004714FE">
            <w:pPr>
              <w:rPr>
                <w:lang w:eastAsia="de-DE"/>
              </w:rPr>
            </w:pPr>
          </w:p>
        </w:tc>
        <w:tc>
          <w:tcPr>
            <w:tcW w:w="1503" w:type="dxa"/>
          </w:tcPr>
          <w:p w14:paraId="2A5DF674" w14:textId="77777777" w:rsidR="00B174B6" w:rsidRPr="00B174B6" w:rsidRDefault="00B174B6" w:rsidP="004714FE">
            <w:pPr>
              <w:rPr>
                <w:lang w:eastAsia="de-DE"/>
              </w:rPr>
            </w:pPr>
          </w:p>
        </w:tc>
        <w:tc>
          <w:tcPr>
            <w:tcW w:w="4885" w:type="dxa"/>
          </w:tcPr>
          <w:p w14:paraId="71C48718" w14:textId="77777777" w:rsidR="00B174B6" w:rsidRPr="00B174B6" w:rsidRDefault="00B174B6" w:rsidP="004714FE">
            <w:pPr>
              <w:rPr>
                <w:lang w:eastAsia="de-DE"/>
              </w:rPr>
            </w:pPr>
            <w:r w:rsidRPr="00B174B6">
              <w:rPr>
                <w:lang w:eastAsia="de-DE"/>
              </w:rPr>
              <w:t>Not applicable</w:t>
            </w:r>
          </w:p>
        </w:tc>
        <w:tc>
          <w:tcPr>
            <w:tcW w:w="2100" w:type="dxa"/>
          </w:tcPr>
          <w:p w14:paraId="1B7FA473" w14:textId="77777777" w:rsidR="00B174B6" w:rsidRPr="00B174B6" w:rsidRDefault="00B174B6" w:rsidP="004714FE">
            <w:pPr>
              <w:rPr>
                <w:lang w:eastAsia="de-DE"/>
              </w:rPr>
            </w:pPr>
          </w:p>
        </w:tc>
        <w:tc>
          <w:tcPr>
            <w:tcW w:w="2332" w:type="dxa"/>
          </w:tcPr>
          <w:p w14:paraId="0AD485A8" w14:textId="77777777" w:rsidR="00B174B6" w:rsidRPr="00B174B6" w:rsidRDefault="00B174B6" w:rsidP="004714FE">
            <w:pPr>
              <w:rPr>
                <w:lang w:eastAsia="de-DE"/>
              </w:rPr>
            </w:pPr>
          </w:p>
        </w:tc>
      </w:tr>
      <w:tr w:rsidR="00B174B6" w:rsidRPr="00B174B6" w14:paraId="7532B59D" w14:textId="77777777" w:rsidTr="00B174B6">
        <w:trPr>
          <w:trHeight w:val="233"/>
        </w:trPr>
        <w:tc>
          <w:tcPr>
            <w:tcW w:w="2160" w:type="dxa"/>
          </w:tcPr>
          <w:p w14:paraId="36E2D469" w14:textId="77777777" w:rsidR="00B174B6" w:rsidRPr="00B174B6" w:rsidRDefault="00B174B6" w:rsidP="004714FE">
            <w:pPr>
              <w:rPr>
                <w:lang w:eastAsia="de-DE"/>
              </w:rPr>
            </w:pPr>
            <w:r w:rsidRPr="00B174B6">
              <w:rPr>
                <w:lang w:eastAsia="de-DE"/>
              </w:rPr>
              <w:t>Spraying pattern — aerosols</w:t>
            </w:r>
          </w:p>
        </w:tc>
        <w:tc>
          <w:tcPr>
            <w:tcW w:w="1690" w:type="dxa"/>
          </w:tcPr>
          <w:p w14:paraId="36FB9A5C" w14:textId="77777777" w:rsidR="00B174B6" w:rsidRPr="00B174B6" w:rsidRDefault="00B174B6" w:rsidP="004714FE">
            <w:pPr>
              <w:rPr>
                <w:lang w:eastAsia="de-DE"/>
              </w:rPr>
            </w:pPr>
          </w:p>
        </w:tc>
        <w:tc>
          <w:tcPr>
            <w:tcW w:w="1503" w:type="dxa"/>
          </w:tcPr>
          <w:p w14:paraId="6D5D8992" w14:textId="77777777" w:rsidR="00B174B6" w:rsidRPr="00B174B6" w:rsidRDefault="00B174B6" w:rsidP="004714FE">
            <w:pPr>
              <w:rPr>
                <w:lang w:eastAsia="de-DE"/>
              </w:rPr>
            </w:pPr>
          </w:p>
        </w:tc>
        <w:tc>
          <w:tcPr>
            <w:tcW w:w="4885" w:type="dxa"/>
          </w:tcPr>
          <w:p w14:paraId="38739130" w14:textId="77777777" w:rsidR="00B174B6" w:rsidRPr="00B174B6" w:rsidRDefault="00B174B6" w:rsidP="004714FE">
            <w:pPr>
              <w:rPr>
                <w:lang w:eastAsia="de-DE"/>
              </w:rPr>
            </w:pPr>
            <w:r w:rsidRPr="00B174B6">
              <w:rPr>
                <w:lang w:eastAsia="de-DE"/>
              </w:rPr>
              <w:t>-</w:t>
            </w:r>
          </w:p>
        </w:tc>
        <w:tc>
          <w:tcPr>
            <w:tcW w:w="2100" w:type="dxa"/>
          </w:tcPr>
          <w:p w14:paraId="4495AEB0" w14:textId="77777777" w:rsidR="00B174B6" w:rsidRPr="00B174B6" w:rsidRDefault="00B174B6" w:rsidP="004714FE">
            <w:pPr>
              <w:rPr>
                <w:lang w:eastAsia="de-DE"/>
              </w:rPr>
            </w:pPr>
          </w:p>
        </w:tc>
        <w:tc>
          <w:tcPr>
            <w:tcW w:w="2332" w:type="dxa"/>
          </w:tcPr>
          <w:p w14:paraId="3D5B5E05" w14:textId="77777777" w:rsidR="00B174B6" w:rsidRPr="00B174B6" w:rsidRDefault="00B174B6" w:rsidP="004714FE">
            <w:pPr>
              <w:rPr>
                <w:lang w:eastAsia="de-DE"/>
              </w:rPr>
            </w:pPr>
          </w:p>
        </w:tc>
      </w:tr>
      <w:tr w:rsidR="00B174B6" w:rsidRPr="00B174B6" w14:paraId="120A3A7F" w14:textId="77777777" w:rsidTr="00B174B6">
        <w:trPr>
          <w:trHeight w:val="778"/>
        </w:trPr>
        <w:tc>
          <w:tcPr>
            <w:tcW w:w="2160" w:type="dxa"/>
          </w:tcPr>
          <w:p w14:paraId="356E3309" w14:textId="77777777" w:rsidR="00B174B6" w:rsidRPr="00B174B6" w:rsidRDefault="00B174B6" w:rsidP="004714FE">
            <w:pPr>
              <w:rPr>
                <w:lang w:eastAsia="de-DE"/>
              </w:rPr>
            </w:pPr>
            <w:r w:rsidRPr="00B174B6">
              <w:rPr>
                <w:lang w:eastAsia="de-DE"/>
              </w:rPr>
              <w:t>Physical compatibility</w:t>
            </w:r>
          </w:p>
        </w:tc>
        <w:tc>
          <w:tcPr>
            <w:tcW w:w="1690" w:type="dxa"/>
          </w:tcPr>
          <w:p w14:paraId="5FA8A26E" w14:textId="77777777" w:rsidR="00B174B6" w:rsidRPr="00B174B6" w:rsidRDefault="00B174B6" w:rsidP="004714FE">
            <w:pPr>
              <w:rPr>
                <w:lang w:eastAsia="de-DE"/>
              </w:rPr>
            </w:pPr>
          </w:p>
        </w:tc>
        <w:tc>
          <w:tcPr>
            <w:tcW w:w="1503" w:type="dxa"/>
          </w:tcPr>
          <w:p w14:paraId="636C3EB5" w14:textId="77777777" w:rsidR="00B174B6" w:rsidRPr="00B174B6" w:rsidRDefault="00B174B6" w:rsidP="004714FE">
            <w:pPr>
              <w:rPr>
                <w:lang w:eastAsia="de-DE"/>
              </w:rPr>
            </w:pPr>
          </w:p>
        </w:tc>
        <w:tc>
          <w:tcPr>
            <w:tcW w:w="4885" w:type="dxa"/>
          </w:tcPr>
          <w:p w14:paraId="4AAEA369" w14:textId="77777777" w:rsidR="00B174B6" w:rsidRPr="00B174B6" w:rsidRDefault="00B174B6" w:rsidP="004714FE">
            <w:pPr>
              <w:rPr>
                <w:lang w:eastAsia="de-DE"/>
              </w:rPr>
            </w:pPr>
            <w:r w:rsidRPr="00B174B6">
              <w:rPr>
                <w:lang w:eastAsia="de-DE"/>
              </w:rPr>
              <w:t>Not applicable</w:t>
            </w:r>
          </w:p>
        </w:tc>
        <w:tc>
          <w:tcPr>
            <w:tcW w:w="2100" w:type="dxa"/>
          </w:tcPr>
          <w:p w14:paraId="28BFBE13" w14:textId="77777777" w:rsidR="00B174B6" w:rsidRPr="00B174B6" w:rsidRDefault="00B174B6" w:rsidP="004714FE">
            <w:pPr>
              <w:rPr>
                <w:lang w:eastAsia="de-DE"/>
              </w:rPr>
            </w:pPr>
          </w:p>
        </w:tc>
        <w:tc>
          <w:tcPr>
            <w:tcW w:w="2332" w:type="dxa"/>
          </w:tcPr>
          <w:p w14:paraId="5EEBAAF4" w14:textId="77777777" w:rsidR="00B174B6" w:rsidRPr="00B174B6" w:rsidRDefault="00B174B6" w:rsidP="004714FE">
            <w:pPr>
              <w:rPr>
                <w:lang w:eastAsia="de-DE"/>
              </w:rPr>
            </w:pPr>
          </w:p>
        </w:tc>
      </w:tr>
      <w:tr w:rsidR="00B174B6" w:rsidRPr="00B174B6" w14:paraId="19FFECE6" w14:textId="77777777" w:rsidTr="00B174B6">
        <w:trPr>
          <w:trHeight w:val="778"/>
        </w:trPr>
        <w:tc>
          <w:tcPr>
            <w:tcW w:w="2160" w:type="dxa"/>
          </w:tcPr>
          <w:p w14:paraId="2D72C42C" w14:textId="77777777" w:rsidR="00B174B6" w:rsidRPr="00B174B6" w:rsidRDefault="00B174B6" w:rsidP="004714FE">
            <w:pPr>
              <w:rPr>
                <w:lang w:eastAsia="de-DE"/>
              </w:rPr>
            </w:pPr>
            <w:r w:rsidRPr="00B174B6">
              <w:rPr>
                <w:lang w:eastAsia="de-DE"/>
              </w:rPr>
              <w:lastRenderedPageBreak/>
              <w:t>Chemical compatibility</w:t>
            </w:r>
          </w:p>
        </w:tc>
        <w:tc>
          <w:tcPr>
            <w:tcW w:w="1690" w:type="dxa"/>
          </w:tcPr>
          <w:p w14:paraId="26DCA201" w14:textId="77777777" w:rsidR="00B174B6" w:rsidRPr="00B174B6" w:rsidRDefault="00B174B6" w:rsidP="004714FE">
            <w:pPr>
              <w:rPr>
                <w:lang w:eastAsia="de-DE"/>
              </w:rPr>
            </w:pPr>
          </w:p>
        </w:tc>
        <w:tc>
          <w:tcPr>
            <w:tcW w:w="1503" w:type="dxa"/>
          </w:tcPr>
          <w:p w14:paraId="793FC7EB" w14:textId="77777777" w:rsidR="00B174B6" w:rsidRPr="00B174B6" w:rsidRDefault="00B174B6" w:rsidP="004714FE">
            <w:pPr>
              <w:rPr>
                <w:lang w:eastAsia="de-DE"/>
              </w:rPr>
            </w:pPr>
          </w:p>
        </w:tc>
        <w:tc>
          <w:tcPr>
            <w:tcW w:w="4885" w:type="dxa"/>
          </w:tcPr>
          <w:p w14:paraId="1EE56E1F" w14:textId="77777777" w:rsidR="00B174B6" w:rsidRPr="00B174B6" w:rsidRDefault="00B174B6" w:rsidP="004714FE">
            <w:pPr>
              <w:rPr>
                <w:lang w:eastAsia="de-DE"/>
              </w:rPr>
            </w:pPr>
            <w:r w:rsidRPr="00B174B6">
              <w:rPr>
                <w:lang w:eastAsia="de-DE"/>
              </w:rPr>
              <w:t>Not applicable</w:t>
            </w:r>
          </w:p>
        </w:tc>
        <w:tc>
          <w:tcPr>
            <w:tcW w:w="2100" w:type="dxa"/>
          </w:tcPr>
          <w:p w14:paraId="62BE5687" w14:textId="77777777" w:rsidR="00B174B6" w:rsidRPr="00B174B6" w:rsidRDefault="00B174B6" w:rsidP="004714FE">
            <w:pPr>
              <w:rPr>
                <w:lang w:eastAsia="de-DE"/>
              </w:rPr>
            </w:pPr>
          </w:p>
        </w:tc>
        <w:tc>
          <w:tcPr>
            <w:tcW w:w="2332" w:type="dxa"/>
          </w:tcPr>
          <w:p w14:paraId="3B0A6CE2" w14:textId="77777777" w:rsidR="00B174B6" w:rsidRPr="00B174B6" w:rsidRDefault="00B174B6" w:rsidP="004714FE">
            <w:pPr>
              <w:rPr>
                <w:lang w:eastAsia="de-DE"/>
              </w:rPr>
            </w:pPr>
          </w:p>
        </w:tc>
      </w:tr>
      <w:tr w:rsidR="00B174B6" w:rsidRPr="00B174B6" w14:paraId="6ED6FA91" w14:textId="77777777" w:rsidTr="00B174B6">
        <w:trPr>
          <w:trHeight w:val="420"/>
        </w:trPr>
        <w:tc>
          <w:tcPr>
            <w:tcW w:w="2160" w:type="dxa"/>
          </w:tcPr>
          <w:p w14:paraId="0A300262" w14:textId="77777777" w:rsidR="00B174B6" w:rsidRPr="00B174B6" w:rsidRDefault="00B174B6" w:rsidP="004714FE">
            <w:pPr>
              <w:rPr>
                <w:lang w:eastAsia="de-DE"/>
              </w:rPr>
            </w:pPr>
            <w:r w:rsidRPr="00B174B6">
              <w:rPr>
                <w:lang w:eastAsia="de-DE"/>
              </w:rPr>
              <w:t>Degree of dissolution and dilution stability</w:t>
            </w:r>
          </w:p>
        </w:tc>
        <w:tc>
          <w:tcPr>
            <w:tcW w:w="1690" w:type="dxa"/>
          </w:tcPr>
          <w:p w14:paraId="6ED8205F" w14:textId="77777777" w:rsidR="00B174B6" w:rsidRPr="00B174B6" w:rsidRDefault="00B174B6" w:rsidP="004714FE">
            <w:pPr>
              <w:rPr>
                <w:lang w:eastAsia="de-DE"/>
              </w:rPr>
            </w:pPr>
          </w:p>
        </w:tc>
        <w:tc>
          <w:tcPr>
            <w:tcW w:w="1503" w:type="dxa"/>
          </w:tcPr>
          <w:p w14:paraId="745ED43F" w14:textId="77777777" w:rsidR="00B174B6" w:rsidRPr="00B174B6" w:rsidRDefault="00B174B6" w:rsidP="004714FE">
            <w:pPr>
              <w:rPr>
                <w:lang w:eastAsia="de-DE"/>
              </w:rPr>
            </w:pPr>
          </w:p>
        </w:tc>
        <w:tc>
          <w:tcPr>
            <w:tcW w:w="4885" w:type="dxa"/>
          </w:tcPr>
          <w:p w14:paraId="750158EA" w14:textId="77777777" w:rsidR="00B174B6" w:rsidRPr="00B174B6" w:rsidRDefault="00B174B6" w:rsidP="004714FE">
            <w:pPr>
              <w:rPr>
                <w:lang w:eastAsia="de-DE"/>
              </w:rPr>
            </w:pPr>
            <w:r w:rsidRPr="00B174B6">
              <w:rPr>
                <w:lang w:eastAsia="de-DE"/>
              </w:rPr>
              <w:t>Not applicable</w:t>
            </w:r>
          </w:p>
        </w:tc>
        <w:tc>
          <w:tcPr>
            <w:tcW w:w="2100" w:type="dxa"/>
          </w:tcPr>
          <w:p w14:paraId="4FBCF5BA" w14:textId="77777777" w:rsidR="00B174B6" w:rsidRPr="00B174B6" w:rsidRDefault="00B174B6" w:rsidP="004714FE">
            <w:pPr>
              <w:rPr>
                <w:lang w:eastAsia="de-DE"/>
              </w:rPr>
            </w:pPr>
          </w:p>
        </w:tc>
        <w:tc>
          <w:tcPr>
            <w:tcW w:w="2332" w:type="dxa"/>
          </w:tcPr>
          <w:p w14:paraId="1F2BCFFE" w14:textId="77777777" w:rsidR="00B174B6" w:rsidRPr="00B174B6" w:rsidRDefault="00B174B6" w:rsidP="004714FE">
            <w:pPr>
              <w:rPr>
                <w:lang w:eastAsia="de-DE"/>
              </w:rPr>
            </w:pPr>
          </w:p>
        </w:tc>
      </w:tr>
      <w:tr w:rsidR="00B174B6" w:rsidRPr="00B174B6" w14:paraId="3A053CE9" w14:textId="77777777" w:rsidTr="00B174B6">
        <w:trPr>
          <w:trHeight w:val="673"/>
        </w:trPr>
        <w:tc>
          <w:tcPr>
            <w:tcW w:w="2160" w:type="dxa"/>
          </w:tcPr>
          <w:p w14:paraId="48578ED3" w14:textId="77777777" w:rsidR="00B174B6" w:rsidRPr="00B174B6" w:rsidRDefault="00B174B6" w:rsidP="004714FE">
            <w:pPr>
              <w:rPr>
                <w:lang w:eastAsia="de-DE"/>
              </w:rPr>
            </w:pPr>
            <w:r w:rsidRPr="00B174B6">
              <w:rPr>
                <w:lang w:eastAsia="de-DE"/>
              </w:rPr>
              <w:t>Surface tension</w:t>
            </w:r>
          </w:p>
        </w:tc>
        <w:tc>
          <w:tcPr>
            <w:tcW w:w="1690" w:type="dxa"/>
          </w:tcPr>
          <w:p w14:paraId="620F221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EEC A5</w:t>
            </w:r>
          </w:p>
        </w:tc>
        <w:tc>
          <w:tcPr>
            <w:tcW w:w="1503" w:type="dxa"/>
          </w:tcPr>
          <w:p w14:paraId="799CE78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136C532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p w14:paraId="3DBF0943" w14:textId="06166F66" w:rsidR="00B174B6" w:rsidRPr="00B174B6" w:rsidRDefault="0063194E" w:rsidP="004714FE">
            <w:pPr>
              <w:keepNext/>
              <w:tabs>
                <w:tab w:val="left" w:pos="1304"/>
              </w:tabs>
              <w:spacing w:after="60" w:line="240" w:lineRule="atLeast"/>
              <w:jc w:val="both"/>
              <w:outlineLvl w:val="3"/>
              <w:rPr>
                <w:rFonts w:cs="Arial"/>
                <w:bCs/>
              </w:rPr>
            </w:pPr>
            <w:r>
              <w:rPr>
                <w:rFonts w:cs="Arial"/>
                <w:bCs/>
              </w:rPr>
              <w:t>34.54</w:t>
            </w:r>
            <w:r w:rsidRPr="00B174B6">
              <w:rPr>
                <w:rFonts w:cs="Arial"/>
                <w:bCs/>
              </w:rPr>
              <w:t xml:space="preserve"> </w:t>
            </w:r>
            <w:r w:rsidR="00B174B6" w:rsidRPr="00B174B6">
              <w:rPr>
                <w:rFonts w:cs="Arial"/>
                <w:bCs/>
              </w:rPr>
              <w:t>mN/m undiluted at 20.4°C</w:t>
            </w:r>
          </w:p>
          <w:p w14:paraId="64D3201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Surface Active product</w:t>
            </w:r>
          </w:p>
        </w:tc>
        <w:tc>
          <w:tcPr>
            <w:tcW w:w="2100" w:type="dxa"/>
          </w:tcPr>
          <w:p w14:paraId="1283CB0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6510CB3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X6236 product but it is considered as similar to X6235.</w:t>
            </w:r>
          </w:p>
        </w:tc>
        <w:tc>
          <w:tcPr>
            <w:tcW w:w="2332" w:type="dxa"/>
          </w:tcPr>
          <w:p w14:paraId="505110F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5104A39A"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402/14/1097F/efgh-e</w:t>
            </w:r>
          </w:p>
        </w:tc>
      </w:tr>
      <w:tr w:rsidR="00B174B6" w:rsidRPr="00B174B6" w14:paraId="5630D3DF" w14:textId="77777777" w:rsidTr="00B174B6">
        <w:trPr>
          <w:trHeight w:val="1379"/>
        </w:trPr>
        <w:tc>
          <w:tcPr>
            <w:tcW w:w="2160" w:type="dxa"/>
          </w:tcPr>
          <w:p w14:paraId="75FE9B0C" w14:textId="77777777" w:rsidR="00B174B6" w:rsidRPr="00B174B6" w:rsidRDefault="00B174B6" w:rsidP="004714FE">
            <w:pPr>
              <w:rPr>
                <w:lang w:eastAsia="de-DE"/>
              </w:rPr>
            </w:pPr>
            <w:r w:rsidRPr="00B174B6">
              <w:rPr>
                <w:lang w:eastAsia="de-DE"/>
              </w:rPr>
              <w:t>Viscosity</w:t>
            </w:r>
          </w:p>
        </w:tc>
        <w:tc>
          <w:tcPr>
            <w:tcW w:w="1690" w:type="dxa"/>
          </w:tcPr>
          <w:p w14:paraId="438F047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OECD 114 </w:t>
            </w:r>
          </w:p>
        </w:tc>
        <w:tc>
          <w:tcPr>
            <w:tcW w:w="1503" w:type="dxa"/>
          </w:tcPr>
          <w:p w14:paraId="60ABDCE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3C45FA7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B174B6" w:rsidRPr="00B174B6" w14:paraId="388E9181" w14:textId="77777777" w:rsidTr="004714FE">
              <w:trPr>
                <w:trHeight w:val="245"/>
              </w:trPr>
              <w:tc>
                <w:tcPr>
                  <w:tcW w:w="2338" w:type="dxa"/>
                  <w:vAlign w:val="center"/>
                </w:tcPr>
                <w:p w14:paraId="63A730D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Temperature (°C)</w:t>
                  </w:r>
                </w:p>
              </w:tc>
              <w:tc>
                <w:tcPr>
                  <w:tcW w:w="2338" w:type="dxa"/>
                  <w:vAlign w:val="center"/>
                </w:tcPr>
                <w:p w14:paraId="2009F1D1"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Kinematic viscosity (mm²/s)</w:t>
                  </w:r>
                </w:p>
              </w:tc>
            </w:tr>
            <w:tr w:rsidR="0063194E" w:rsidRPr="00B174B6" w14:paraId="2AA7CD2E" w14:textId="77777777" w:rsidTr="004714FE">
              <w:trPr>
                <w:trHeight w:val="231"/>
              </w:trPr>
              <w:tc>
                <w:tcPr>
                  <w:tcW w:w="2338" w:type="dxa"/>
                  <w:vAlign w:val="center"/>
                </w:tcPr>
                <w:p w14:paraId="5070CCA4" w14:textId="77777777" w:rsidR="0063194E" w:rsidRPr="00B174B6" w:rsidRDefault="0063194E"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20.0</w:t>
                  </w:r>
                </w:p>
              </w:tc>
              <w:tc>
                <w:tcPr>
                  <w:tcW w:w="2338" w:type="dxa"/>
                  <w:vAlign w:val="center"/>
                </w:tcPr>
                <w:p w14:paraId="1267940F" w14:textId="25BC493D" w:rsidR="0063194E" w:rsidRPr="00B174B6" w:rsidRDefault="0063194E" w:rsidP="004714FE">
                  <w:pPr>
                    <w:keepNext/>
                    <w:tabs>
                      <w:tab w:val="left" w:pos="1304"/>
                    </w:tabs>
                    <w:spacing w:after="60" w:line="240" w:lineRule="atLeast"/>
                    <w:jc w:val="center"/>
                    <w:outlineLvl w:val="3"/>
                    <w:rPr>
                      <w:rFonts w:cs="Arial"/>
                      <w:b/>
                      <w:bCs/>
                      <w:sz w:val="20"/>
                      <w:szCs w:val="20"/>
                    </w:rPr>
                  </w:pPr>
                  <w:r>
                    <w:rPr>
                      <w:rFonts w:cs="Arial"/>
                      <w:b/>
                      <w:bCs/>
                      <w:sz w:val="20"/>
                      <w:szCs w:val="20"/>
                    </w:rPr>
                    <w:t>from 96800 at 0.3rpm to 771.6 at 100rpm</w:t>
                  </w:r>
                </w:p>
              </w:tc>
            </w:tr>
            <w:tr w:rsidR="0063194E" w:rsidRPr="00B174B6" w14:paraId="673D0273" w14:textId="77777777" w:rsidTr="004714FE">
              <w:trPr>
                <w:trHeight w:val="70"/>
              </w:trPr>
              <w:tc>
                <w:tcPr>
                  <w:tcW w:w="2338" w:type="dxa"/>
                  <w:vAlign w:val="center"/>
                </w:tcPr>
                <w:p w14:paraId="02772D5D" w14:textId="77777777" w:rsidR="0063194E" w:rsidRPr="00B174B6" w:rsidRDefault="0063194E"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40.0</w:t>
                  </w:r>
                </w:p>
              </w:tc>
              <w:tc>
                <w:tcPr>
                  <w:tcW w:w="2338" w:type="dxa"/>
                  <w:vAlign w:val="center"/>
                </w:tcPr>
                <w:p w14:paraId="3113FF7C" w14:textId="435270F1" w:rsidR="0063194E" w:rsidRPr="00B174B6" w:rsidRDefault="0063194E" w:rsidP="004714FE">
                  <w:pPr>
                    <w:keepNext/>
                    <w:tabs>
                      <w:tab w:val="left" w:pos="1304"/>
                    </w:tabs>
                    <w:spacing w:after="60" w:line="240" w:lineRule="atLeast"/>
                    <w:jc w:val="center"/>
                    <w:outlineLvl w:val="3"/>
                    <w:rPr>
                      <w:rFonts w:cs="Arial"/>
                      <w:b/>
                      <w:bCs/>
                      <w:sz w:val="20"/>
                      <w:szCs w:val="20"/>
                    </w:rPr>
                  </w:pPr>
                  <w:r>
                    <w:rPr>
                      <w:rFonts w:cs="Arial"/>
                      <w:b/>
                      <w:bCs/>
                      <w:sz w:val="20"/>
                      <w:szCs w:val="20"/>
                    </w:rPr>
                    <w:t>from 48800 at 0.3rpm to 718.8 at 100rpm</w:t>
                  </w:r>
                </w:p>
              </w:tc>
            </w:tr>
          </w:tbl>
          <w:p w14:paraId="2A93F4C8"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092271E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09795FB3"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X6236 product but it is considered as similar to X6235.</w:t>
            </w:r>
          </w:p>
        </w:tc>
        <w:tc>
          <w:tcPr>
            <w:tcW w:w="2332" w:type="dxa"/>
          </w:tcPr>
          <w:p w14:paraId="10591E43"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45EAA7B6" w14:textId="77777777" w:rsidR="00B174B6" w:rsidRPr="00B174B6" w:rsidRDefault="00B174B6" w:rsidP="004714FE">
            <w:pPr>
              <w:jc w:val="both"/>
              <w:rPr>
                <w:rFonts w:cs="Arial"/>
              </w:rPr>
            </w:pPr>
            <w:r w:rsidRPr="00B174B6">
              <w:rPr>
                <w:rFonts w:cs="Arial"/>
                <w:bCs/>
              </w:rPr>
              <w:t>Report N°</w:t>
            </w:r>
            <w:r w:rsidRPr="00B174B6">
              <w:rPr>
                <w:rFonts w:cs="Arial"/>
              </w:rPr>
              <w:t xml:space="preserve"> </w:t>
            </w:r>
            <w:r w:rsidRPr="00B174B6">
              <w:rPr>
                <w:rFonts w:cs="Arial"/>
                <w:bCs/>
              </w:rPr>
              <w:t>402/14/1097F/efgh-e</w:t>
            </w:r>
          </w:p>
        </w:tc>
      </w:tr>
    </w:tbl>
    <w:p w14:paraId="2A3CFB4A" w14:textId="77777777" w:rsidR="00B174B6" w:rsidRPr="00CD6514" w:rsidRDefault="00B174B6" w:rsidP="00B174B6">
      <w:pPr>
        <w:rPr>
          <w:lang w:eastAsia="de-DE"/>
        </w:rPr>
      </w:pPr>
    </w:p>
    <w:p w14:paraId="0081013B" w14:textId="77777777" w:rsidR="00B174B6" w:rsidRDefault="00B174B6" w:rsidP="00B174B6">
      <w:pPr>
        <w:spacing w:after="200" w:line="276" w:lineRule="auto"/>
        <w:rPr>
          <w:rFonts w:ascii="Arial" w:hAnsi="Arial" w:cs="Arial"/>
          <w:b/>
          <w:bCs/>
          <w:sz w:val="24"/>
          <w:szCs w:val="26"/>
          <w:lang w:eastAsia="de-DE"/>
        </w:rPr>
      </w:pPr>
      <w:r>
        <w:rPr>
          <w:lang w:eastAsia="de-DE"/>
        </w:rPr>
        <w:br w:type="page"/>
      </w:r>
    </w:p>
    <w:p w14:paraId="7018E283" w14:textId="77777777" w:rsidR="009D0C0B" w:rsidRDefault="00FA480B">
      <w:pPr>
        <w:pStyle w:val="Titre3"/>
        <w:rPr>
          <w:rFonts w:eastAsia="Calibri"/>
          <w:lang w:eastAsia="en-US"/>
        </w:rPr>
      </w:pPr>
      <w:bookmarkStart w:id="203" w:name="_Toc512506123"/>
      <w:r>
        <w:lastRenderedPageBreak/>
        <w:t>Physical hazards and respective characteristics</w:t>
      </w:r>
      <w:bookmarkEnd w:id="203"/>
    </w:p>
    <w:p w14:paraId="05B6B0A2" w14:textId="77777777" w:rsidR="009D0C0B" w:rsidRDefault="009D0C0B">
      <w:pPr>
        <w:pStyle w:val="Absatz"/>
        <w:rPr>
          <w:rFonts w:eastAsia="Calibri"/>
          <w:lang w:val="de-DE" w:eastAsia="en-US"/>
        </w:rPr>
      </w:pPr>
    </w:p>
    <w:p w14:paraId="4CA2EB3A" w14:textId="77777777" w:rsidR="004714FE" w:rsidRPr="004714FE" w:rsidRDefault="004714FE" w:rsidP="004714FE">
      <w:pPr>
        <w:ind w:left="-1276"/>
        <w:rPr>
          <w:rFonts w:cs="Arial"/>
          <w:b/>
          <w:lang w:eastAsia="de-DE"/>
        </w:rPr>
      </w:pPr>
      <w:r w:rsidRPr="004714FE">
        <w:rPr>
          <w:rFonts w:cs="Arial"/>
          <w:b/>
          <w:lang w:eastAsia="de-DE"/>
        </w:rPr>
        <w:t>Properties of the biocidal product X6089CR</w:t>
      </w:r>
    </w:p>
    <w:tbl>
      <w:tblPr>
        <w:tblW w:w="1473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4714FE" w:rsidRPr="004714FE" w14:paraId="0C596D74" w14:textId="77777777" w:rsidTr="004714FE">
        <w:trPr>
          <w:trHeight w:val="181"/>
          <w:tblHeader/>
        </w:trPr>
        <w:tc>
          <w:tcPr>
            <w:tcW w:w="2197" w:type="dxa"/>
            <w:shd w:val="clear" w:color="auto" w:fill="E0E0E0"/>
            <w:vAlign w:val="center"/>
          </w:tcPr>
          <w:p w14:paraId="2126E8A3" w14:textId="77777777" w:rsidR="004714FE" w:rsidRPr="004714FE" w:rsidRDefault="004714FE" w:rsidP="004714FE">
            <w:pPr>
              <w:rPr>
                <w:rFonts w:cs="Arial"/>
                <w:b/>
                <w:lang w:eastAsia="de-DE"/>
              </w:rPr>
            </w:pPr>
            <w:bookmarkStart w:id="204" w:name="_Toc389726185"/>
            <w:bookmarkStart w:id="205" w:name="_Toc389727237"/>
            <w:bookmarkStart w:id="206" w:name="_Toc389727595"/>
            <w:bookmarkStart w:id="207" w:name="_Toc389727954"/>
            <w:bookmarkStart w:id="208" w:name="_Toc389728313"/>
            <w:bookmarkStart w:id="209" w:name="_Toc389728673"/>
            <w:bookmarkStart w:id="210" w:name="_Toc389729031"/>
            <w:bookmarkEnd w:id="204"/>
            <w:bookmarkEnd w:id="205"/>
            <w:bookmarkEnd w:id="206"/>
            <w:bookmarkEnd w:id="207"/>
            <w:bookmarkEnd w:id="208"/>
            <w:bookmarkEnd w:id="209"/>
            <w:bookmarkEnd w:id="210"/>
            <w:r w:rsidRPr="004714FE">
              <w:rPr>
                <w:rFonts w:cs="Arial"/>
                <w:b/>
                <w:lang w:eastAsia="de-DE"/>
              </w:rPr>
              <w:t>Property</w:t>
            </w:r>
          </w:p>
        </w:tc>
        <w:tc>
          <w:tcPr>
            <w:tcW w:w="1701" w:type="dxa"/>
            <w:shd w:val="clear" w:color="auto" w:fill="E0E0E0"/>
            <w:vAlign w:val="center"/>
          </w:tcPr>
          <w:p w14:paraId="6CB78383" w14:textId="77777777" w:rsidR="004714FE" w:rsidRPr="004714FE" w:rsidRDefault="004714FE" w:rsidP="004714FE">
            <w:pPr>
              <w:rPr>
                <w:rFonts w:cs="Arial"/>
                <w:b/>
                <w:lang w:eastAsia="de-DE"/>
              </w:rPr>
            </w:pPr>
            <w:r w:rsidRPr="004714FE">
              <w:rPr>
                <w:rFonts w:cs="Arial"/>
                <w:b/>
                <w:lang w:eastAsia="de-DE"/>
              </w:rPr>
              <w:t>Guideline  and Method</w:t>
            </w:r>
          </w:p>
        </w:tc>
        <w:tc>
          <w:tcPr>
            <w:tcW w:w="1417" w:type="dxa"/>
            <w:shd w:val="clear" w:color="auto" w:fill="E0E0E0"/>
            <w:vAlign w:val="center"/>
          </w:tcPr>
          <w:p w14:paraId="573D31AC" w14:textId="77777777" w:rsidR="004714FE" w:rsidRPr="004714FE" w:rsidRDefault="004714FE" w:rsidP="004714FE">
            <w:pPr>
              <w:rPr>
                <w:rFonts w:cs="Arial"/>
                <w:b/>
                <w:lang w:eastAsia="de-DE"/>
              </w:rPr>
            </w:pPr>
            <w:r w:rsidRPr="004714FE">
              <w:rPr>
                <w:rFonts w:cs="Arial"/>
                <w:b/>
                <w:lang w:eastAsia="de-DE"/>
              </w:rPr>
              <w:t>Purity of the test substance (% (w/w)</w:t>
            </w:r>
          </w:p>
        </w:tc>
        <w:tc>
          <w:tcPr>
            <w:tcW w:w="4961" w:type="dxa"/>
            <w:shd w:val="clear" w:color="auto" w:fill="E0E0E0"/>
            <w:vAlign w:val="center"/>
          </w:tcPr>
          <w:p w14:paraId="61A781B4" w14:textId="77777777" w:rsidR="004714FE" w:rsidRPr="004714FE" w:rsidRDefault="004714FE" w:rsidP="004714FE">
            <w:pPr>
              <w:rPr>
                <w:rFonts w:cs="Arial"/>
                <w:b/>
                <w:lang w:eastAsia="de-DE"/>
              </w:rPr>
            </w:pPr>
            <w:r w:rsidRPr="004714FE">
              <w:rPr>
                <w:rFonts w:cs="Arial"/>
                <w:b/>
                <w:lang w:eastAsia="de-DE"/>
              </w:rPr>
              <w:t>Results</w:t>
            </w:r>
          </w:p>
        </w:tc>
        <w:tc>
          <w:tcPr>
            <w:tcW w:w="2127" w:type="dxa"/>
            <w:shd w:val="clear" w:color="auto" w:fill="E0E0E0"/>
            <w:vAlign w:val="center"/>
          </w:tcPr>
          <w:p w14:paraId="7227B7A5" w14:textId="77777777" w:rsidR="004714FE" w:rsidRPr="004714FE" w:rsidRDefault="004714FE" w:rsidP="004714FE">
            <w:pPr>
              <w:jc w:val="center"/>
              <w:rPr>
                <w:rFonts w:cs="Arial"/>
                <w:b/>
                <w:lang w:eastAsia="de-DE"/>
              </w:rPr>
            </w:pPr>
            <w:r w:rsidRPr="004714FE">
              <w:rPr>
                <w:rFonts w:cs="Arial"/>
                <w:b/>
                <w:lang w:eastAsia="de-DE"/>
              </w:rPr>
              <w:t>Comments</w:t>
            </w:r>
          </w:p>
        </w:tc>
        <w:tc>
          <w:tcPr>
            <w:tcW w:w="2328" w:type="dxa"/>
            <w:shd w:val="clear" w:color="auto" w:fill="E0E0E0"/>
            <w:vAlign w:val="center"/>
          </w:tcPr>
          <w:p w14:paraId="78BD2C4D" w14:textId="77777777" w:rsidR="004714FE" w:rsidRPr="004714FE" w:rsidRDefault="004714FE" w:rsidP="004714FE">
            <w:pPr>
              <w:rPr>
                <w:rFonts w:cs="Arial"/>
                <w:b/>
                <w:lang w:eastAsia="de-DE"/>
              </w:rPr>
            </w:pPr>
            <w:r w:rsidRPr="004714FE">
              <w:rPr>
                <w:rFonts w:cs="Arial"/>
                <w:b/>
                <w:lang w:eastAsia="de-DE"/>
              </w:rPr>
              <w:t>Reference</w:t>
            </w:r>
          </w:p>
        </w:tc>
      </w:tr>
      <w:tr w:rsidR="004714FE" w:rsidRPr="000E2E68" w14:paraId="7F2AFD4F" w14:textId="77777777" w:rsidTr="004714FE">
        <w:trPr>
          <w:trHeight w:val="181"/>
        </w:trPr>
        <w:tc>
          <w:tcPr>
            <w:tcW w:w="2197" w:type="dxa"/>
          </w:tcPr>
          <w:p w14:paraId="5DC8A8C5" w14:textId="77777777" w:rsidR="004714FE" w:rsidRPr="004714FE" w:rsidRDefault="004714FE" w:rsidP="004714FE">
            <w:pPr>
              <w:rPr>
                <w:rFonts w:cs="Arial"/>
                <w:lang w:eastAsia="de-DE"/>
              </w:rPr>
            </w:pPr>
            <w:r w:rsidRPr="004714FE">
              <w:rPr>
                <w:rFonts w:cs="Arial"/>
                <w:lang w:eastAsia="de-DE"/>
              </w:rPr>
              <w:t>Explosives</w:t>
            </w:r>
          </w:p>
        </w:tc>
        <w:tc>
          <w:tcPr>
            <w:tcW w:w="1701" w:type="dxa"/>
          </w:tcPr>
          <w:p w14:paraId="75FF7F28" w14:textId="77777777" w:rsidR="004714FE" w:rsidRPr="004714FE" w:rsidRDefault="004714FE" w:rsidP="004714FE">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4714FE" w:rsidRPr="004714FE" w14:paraId="467DA4F2" w14:textId="77777777" w:rsidTr="004714FE">
              <w:trPr>
                <w:trHeight w:val="113"/>
              </w:trPr>
              <w:tc>
                <w:tcPr>
                  <w:tcW w:w="1396" w:type="dxa"/>
                </w:tcPr>
                <w:p w14:paraId="65BE0974" w14:textId="77777777" w:rsidR="004714FE" w:rsidRPr="004714FE" w:rsidRDefault="004714FE" w:rsidP="004714FE">
                  <w:pPr>
                    <w:autoSpaceDE w:val="0"/>
                    <w:autoSpaceDN w:val="0"/>
                    <w:adjustRightInd w:val="0"/>
                    <w:rPr>
                      <w:rFonts w:eastAsiaTheme="minorHAnsi" w:cs="Arial"/>
                      <w:color w:val="000000"/>
                      <w:lang w:val="fr-FR" w:eastAsia="en-US"/>
                    </w:rPr>
                  </w:pPr>
                  <w:r w:rsidRPr="004714FE">
                    <w:rPr>
                      <w:rFonts w:eastAsiaTheme="minorHAnsi" w:cs="Arial"/>
                      <w:color w:val="000000"/>
                      <w:lang w:val="fr-FR" w:eastAsia="en-US"/>
                    </w:rPr>
                    <w:t xml:space="preserve"> EEC A14 </w:t>
                  </w:r>
                </w:p>
              </w:tc>
            </w:tr>
          </w:tbl>
          <w:p w14:paraId="5D2DB0C7" w14:textId="77777777" w:rsidR="004714FE" w:rsidRPr="004714FE" w:rsidRDefault="004714FE" w:rsidP="004714FE">
            <w:pPr>
              <w:keepNext/>
              <w:tabs>
                <w:tab w:val="left" w:pos="1304"/>
              </w:tabs>
              <w:spacing w:after="60" w:line="240" w:lineRule="atLeast"/>
              <w:jc w:val="both"/>
              <w:outlineLvl w:val="3"/>
              <w:rPr>
                <w:rFonts w:cs="Arial"/>
                <w:b/>
                <w:bCs/>
              </w:rPr>
            </w:pPr>
          </w:p>
        </w:tc>
        <w:tc>
          <w:tcPr>
            <w:tcW w:w="1417" w:type="dxa"/>
          </w:tcPr>
          <w:p w14:paraId="3CE3AC78"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X6089CR</w:t>
            </w:r>
            <w:r w:rsidRPr="004714FE">
              <w:rPr>
                <w:rFonts w:cs="Arial"/>
              </w:rPr>
              <w:t xml:space="preserve"> </w:t>
            </w:r>
            <w:r w:rsidRPr="004714FE">
              <w:rPr>
                <w:rFonts w:cs="Arial"/>
                <w:b/>
                <w:bCs/>
              </w:rPr>
              <w:t>Lot/batch No.: 1407600021</w:t>
            </w:r>
          </w:p>
        </w:tc>
        <w:tc>
          <w:tcPr>
            <w:tcW w:w="4961" w:type="dxa"/>
          </w:tcPr>
          <w:p w14:paraId="055C39D6"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Considering the high proportion of water and of not-explosive ingredients (in total 98.22% w/w), the product X6089CR is not expected to present a significant hazard for explosivity.</w:t>
            </w:r>
          </w:p>
          <w:p w14:paraId="3E2369BC"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 </w:t>
            </w:r>
          </w:p>
          <w:p w14:paraId="6F9C2477"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According to Differential Scanning Calorimetry (DSC) graphs, no exothermic reaction was observed in the temperature range from 20°C to 500°C. Therefore, the test item is unlikely to be explosive and the test on explosive properties according to UN Test series 1 to 3 described in Part I of the UN-MTC should not be performed.</w:t>
            </w:r>
          </w:p>
        </w:tc>
        <w:tc>
          <w:tcPr>
            <w:tcW w:w="2127" w:type="dxa"/>
          </w:tcPr>
          <w:p w14:paraId="542FDAE5"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Acceptable</w:t>
            </w:r>
          </w:p>
          <w:p w14:paraId="4AED7229" w14:textId="77777777" w:rsidR="004714FE" w:rsidRPr="004714FE" w:rsidRDefault="004714FE" w:rsidP="004714FE">
            <w:pPr>
              <w:keepNext/>
              <w:tabs>
                <w:tab w:val="left" w:pos="1304"/>
              </w:tabs>
              <w:spacing w:after="60" w:line="240" w:lineRule="atLeast"/>
              <w:jc w:val="both"/>
              <w:outlineLvl w:val="3"/>
              <w:rPr>
                <w:rFonts w:cs="Arial"/>
                <w:b/>
                <w:bCs/>
              </w:rPr>
            </w:pPr>
          </w:p>
        </w:tc>
        <w:tc>
          <w:tcPr>
            <w:tcW w:w="2328" w:type="dxa"/>
          </w:tcPr>
          <w:p w14:paraId="1241691C" w14:textId="77777777" w:rsidR="004714FE" w:rsidRPr="004714FE" w:rsidRDefault="004714FE" w:rsidP="004714FE">
            <w:pPr>
              <w:rPr>
                <w:rFonts w:cs="Arial"/>
                <w:lang w:eastAsia="de-DE"/>
              </w:rPr>
            </w:pPr>
            <w:r w:rsidRPr="004714FE">
              <w:rPr>
                <w:rFonts w:cs="Arial"/>
                <w:lang w:eastAsia="de-DE"/>
              </w:rPr>
              <w:t>Raphalen E., Legrand G., 2015</w:t>
            </w:r>
          </w:p>
          <w:p w14:paraId="726A2552" w14:textId="77777777" w:rsidR="004714FE" w:rsidRPr="004714FE" w:rsidRDefault="004714FE" w:rsidP="004714FE">
            <w:pPr>
              <w:keepNext/>
              <w:tabs>
                <w:tab w:val="left" w:pos="1304"/>
              </w:tabs>
              <w:spacing w:after="60" w:line="240" w:lineRule="atLeast"/>
              <w:jc w:val="both"/>
              <w:outlineLvl w:val="3"/>
              <w:rPr>
                <w:rFonts w:cs="Arial"/>
                <w:lang w:eastAsia="de-DE"/>
              </w:rPr>
            </w:pPr>
            <w:r w:rsidRPr="004714FE">
              <w:rPr>
                <w:rFonts w:cs="Arial"/>
                <w:bCs/>
              </w:rPr>
              <w:t>Report N</w:t>
            </w:r>
            <w:r w:rsidRPr="004714FE">
              <w:rPr>
                <w:rFonts w:cs="Arial"/>
                <w:lang w:eastAsia="de-DE"/>
              </w:rPr>
              <w:t>° 402/14/1094F/l-e</w:t>
            </w:r>
          </w:p>
          <w:p w14:paraId="6D26A5EF" w14:textId="77777777" w:rsidR="004714FE" w:rsidRPr="004714FE" w:rsidRDefault="004714FE" w:rsidP="004714FE">
            <w:pPr>
              <w:keepNext/>
              <w:tabs>
                <w:tab w:val="left" w:pos="1304"/>
              </w:tabs>
              <w:spacing w:after="60" w:line="240" w:lineRule="atLeast"/>
              <w:jc w:val="both"/>
              <w:outlineLvl w:val="3"/>
              <w:rPr>
                <w:rFonts w:cs="Arial"/>
                <w:lang w:eastAsia="de-DE"/>
              </w:rPr>
            </w:pPr>
          </w:p>
          <w:p w14:paraId="7EB8B86F"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0F8868D9"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15/05</w:t>
            </w:r>
          </w:p>
        </w:tc>
      </w:tr>
      <w:tr w:rsidR="004714FE" w:rsidRPr="004714FE" w14:paraId="3901B62E" w14:textId="77777777" w:rsidTr="004714FE">
        <w:trPr>
          <w:trHeight w:val="181"/>
        </w:trPr>
        <w:tc>
          <w:tcPr>
            <w:tcW w:w="2197" w:type="dxa"/>
          </w:tcPr>
          <w:p w14:paraId="2F44AD8C" w14:textId="77777777" w:rsidR="004714FE" w:rsidRPr="004714FE" w:rsidRDefault="004714FE" w:rsidP="004714FE">
            <w:pPr>
              <w:rPr>
                <w:rFonts w:cs="Arial"/>
                <w:lang w:eastAsia="de-DE"/>
              </w:rPr>
            </w:pPr>
            <w:r w:rsidRPr="004714FE">
              <w:rPr>
                <w:rFonts w:cs="Arial"/>
                <w:lang w:eastAsia="de-DE"/>
              </w:rPr>
              <w:t>Flammable gases</w:t>
            </w:r>
          </w:p>
        </w:tc>
        <w:tc>
          <w:tcPr>
            <w:tcW w:w="1701" w:type="dxa"/>
          </w:tcPr>
          <w:p w14:paraId="78C2926C" w14:textId="77777777" w:rsidR="004714FE" w:rsidRPr="004714FE" w:rsidRDefault="004714FE" w:rsidP="004714FE">
            <w:pPr>
              <w:rPr>
                <w:rFonts w:cs="Arial"/>
                <w:lang w:eastAsia="de-DE"/>
              </w:rPr>
            </w:pPr>
          </w:p>
        </w:tc>
        <w:tc>
          <w:tcPr>
            <w:tcW w:w="1417" w:type="dxa"/>
          </w:tcPr>
          <w:p w14:paraId="5B782CC6" w14:textId="77777777" w:rsidR="004714FE" w:rsidRPr="004714FE" w:rsidRDefault="004714FE" w:rsidP="004714FE">
            <w:pPr>
              <w:rPr>
                <w:rFonts w:cs="Arial"/>
                <w:lang w:eastAsia="de-DE"/>
              </w:rPr>
            </w:pPr>
          </w:p>
        </w:tc>
        <w:tc>
          <w:tcPr>
            <w:tcW w:w="4961" w:type="dxa"/>
          </w:tcPr>
          <w:p w14:paraId="2C5A855E"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27BB2E08" w14:textId="77777777" w:rsidR="004714FE" w:rsidRPr="004714FE" w:rsidRDefault="004714FE" w:rsidP="004714FE">
            <w:pPr>
              <w:rPr>
                <w:rFonts w:cs="Arial"/>
                <w:lang w:eastAsia="de-DE"/>
              </w:rPr>
            </w:pPr>
          </w:p>
        </w:tc>
        <w:tc>
          <w:tcPr>
            <w:tcW w:w="2328" w:type="dxa"/>
          </w:tcPr>
          <w:p w14:paraId="52E1BC4D" w14:textId="77777777" w:rsidR="004714FE" w:rsidRPr="004714FE" w:rsidRDefault="004714FE" w:rsidP="004714FE">
            <w:pPr>
              <w:rPr>
                <w:rFonts w:cs="Arial"/>
                <w:lang w:eastAsia="de-DE"/>
              </w:rPr>
            </w:pPr>
          </w:p>
        </w:tc>
      </w:tr>
      <w:tr w:rsidR="004714FE" w:rsidRPr="004714FE" w14:paraId="308C13CE" w14:textId="77777777" w:rsidTr="004714FE">
        <w:trPr>
          <w:trHeight w:val="181"/>
        </w:trPr>
        <w:tc>
          <w:tcPr>
            <w:tcW w:w="2197" w:type="dxa"/>
          </w:tcPr>
          <w:p w14:paraId="11B6E53F" w14:textId="77777777" w:rsidR="004714FE" w:rsidRPr="004714FE" w:rsidRDefault="004714FE" w:rsidP="004714FE">
            <w:pPr>
              <w:rPr>
                <w:rFonts w:cs="Arial"/>
                <w:lang w:eastAsia="de-DE"/>
              </w:rPr>
            </w:pPr>
            <w:r w:rsidRPr="004714FE">
              <w:rPr>
                <w:rFonts w:cs="Arial"/>
                <w:lang w:eastAsia="de-DE"/>
              </w:rPr>
              <w:t>Flammable aerosols</w:t>
            </w:r>
          </w:p>
        </w:tc>
        <w:tc>
          <w:tcPr>
            <w:tcW w:w="1701" w:type="dxa"/>
          </w:tcPr>
          <w:p w14:paraId="30854FE5" w14:textId="77777777" w:rsidR="004714FE" w:rsidRPr="004714FE" w:rsidRDefault="004714FE" w:rsidP="004714FE">
            <w:pPr>
              <w:rPr>
                <w:rFonts w:cs="Arial"/>
                <w:lang w:eastAsia="de-DE"/>
              </w:rPr>
            </w:pPr>
          </w:p>
        </w:tc>
        <w:tc>
          <w:tcPr>
            <w:tcW w:w="1417" w:type="dxa"/>
          </w:tcPr>
          <w:p w14:paraId="0556CBE7" w14:textId="77777777" w:rsidR="004714FE" w:rsidRPr="004714FE" w:rsidRDefault="004714FE" w:rsidP="004714FE">
            <w:pPr>
              <w:rPr>
                <w:rFonts w:cs="Arial"/>
                <w:lang w:eastAsia="de-DE"/>
              </w:rPr>
            </w:pPr>
          </w:p>
        </w:tc>
        <w:tc>
          <w:tcPr>
            <w:tcW w:w="4961" w:type="dxa"/>
          </w:tcPr>
          <w:p w14:paraId="6DD909DF"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3A5CAF9E" w14:textId="77777777" w:rsidR="004714FE" w:rsidRPr="004714FE" w:rsidRDefault="004714FE" w:rsidP="004714FE">
            <w:pPr>
              <w:keepNext/>
              <w:tabs>
                <w:tab w:val="left" w:pos="1304"/>
              </w:tabs>
              <w:spacing w:after="60" w:line="240" w:lineRule="atLeast"/>
              <w:jc w:val="both"/>
              <w:outlineLvl w:val="3"/>
              <w:rPr>
                <w:rFonts w:cs="Arial"/>
                <w:lang w:eastAsia="de-DE"/>
              </w:rPr>
            </w:pPr>
          </w:p>
        </w:tc>
        <w:tc>
          <w:tcPr>
            <w:tcW w:w="2328" w:type="dxa"/>
          </w:tcPr>
          <w:p w14:paraId="10CA00C4" w14:textId="77777777" w:rsidR="004714FE" w:rsidRPr="004714FE" w:rsidRDefault="004714FE" w:rsidP="004714FE">
            <w:pPr>
              <w:rPr>
                <w:rFonts w:cs="Arial"/>
                <w:lang w:eastAsia="de-DE"/>
              </w:rPr>
            </w:pPr>
          </w:p>
        </w:tc>
      </w:tr>
      <w:tr w:rsidR="004714FE" w:rsidRPr="004714FE" w14:paraId="06AC3D2F" w14:textId="77777777" w:rsidTr="004714FE">
        <w:trPr>
          <w:trHeight w:val="181"/>
        </w:trPr>
        <w:tc>
          <w:tcPr>
            <w:tcW w:w="2197" w:type="dxa"/>
          </w:tcPr>
          <w:p w14:paraId="08E08CF2" w14:textId="77777777" w:rsidR="004714FE" w:rsidRPr="004714FE" w:rsidRDefault="004714FE" w:rsidP="004714FE">
            <w:pPr>
              <w:rPr>
                <w:rFonts w:cs="Arial"/>
                <w:lang w:eastAsia="de-DE"/>
              </w:rPr>
            </w:pPr>
            <w:r w:rsidRPr="004714FE">
              <w:rPr>
                <w:rFonts w:cs="Arial"/>
                <w:lang w:eastAsia="de-DE"/>
              </w:rPr>
              <w:t>Oxidising gases</w:t>
            </w:r>
          </w:p>
        </w:tc>
        <w:tc>
          <w:tcPr>
            <w:tcW w:w="1701" w:type="dxa"/>
          </w:tcPr>
          <w:p w14:paraId="298BE1DA" w14:textId="77777777" w:rsidR="004714FE" w:rsidRPr="004714FE" w:rsidRDefault="004714FE" w:rsidP="004714FE">
            <w:pPr>
              <w:rPr>
                <w:rFonts w:cs="Arial"/>
                <w:lang w:eastAsia="de-DE"/>
              </w:rPr>
            </w:pPr>
          </w:p>
        </w:tc>
        <w:tc>
          <w:tcPr>
            <w:tcW w:w="1417" w:type="dxa"/>
          </w:tcPr>
          <w:p w14:paraId="76643C09" w14:textId="77777777" w:rsidR="004714FE" w:rsidRPr="004714FE" w:rsidRDefault="004714FE" w:rsidP="004714FE">
            <w:pPr>
              <w:rPr>
                <w:rFonts w:cs="Arial"/>
                <w:lang w:eastAsia="de-DE"/>
              </w:rPr>
            </w:pPr>
          </w:p>
        </w:tc>
        <w:tc>
          <w:tcPr>
            <w:tcW w:w="4961" w:type="dxa"/>
          </w:tcPr>
          <w:p w14:paraId="7E602F49"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4B02F3D6" w14:textId="77777777" w:rsidR="004714FE" w:rsidRPr="004714FE" w:rsidRDefault="004714FE" w:rsidP="004714FE">
            <w:pPr>
              <w:rPr>
                <w:rFonts w:cs="Arial"/>
                <w:lang w:eastAsia="de-DE"/>
              </w:rPr>
            </w:pPr>
          </w:p>
        </w:tc>
        <w:tc>
          <w:tcPr>
            <w:tcW w:w="2328" w:type="dxa"/>
          </w:tcPr>
          <w:p w14:paraId="4B513D5F" w14:textId="77777777" w:rsidR="004714FE" w:rsidRPr="004714FE" w:rsidRDefault="004714FE" w:rsidP="004714FE">
            <w:pPr>
              <w:rPr>
                <w:rFonts w:cs="Arial"/>
                <w:lang w:eastAsia="de-DE"/>
              </w:rPr>
            </w:pPr>
          </w:p>
        </w:tc>
      </w:tr>
      <w:tr w:rsidR="004714FE" w:rsidRPr="004714FE" w14:paraId="23D78F05" w14:textId="77777777" w:rsidTr="004714FE">
        <w:trPr>
          <w:trHeight w:val="181"/>
        </w:trPr>
        <w:tc>
          <w:tcPr>
            <w:tcW w:w="2197" w:type="dxa"/>
          </w:tcPr>
          <w:p w14:paraId="18B3D51F" w14:textId="77777777" w:rsidR="004714FE" w:rsidRPr="004714FE" w:rsidRDefault="004714FE" w:rsidP="004714FE">
            <w:pPr>
              <w:rPr>
                <w:rFonts w:cs="Arial"/>
                <w:lang w:eastAsia="de-DE"/>
              </w:rPr>
            </w:pPr>
            <w:r w:rsidRPr="004714FE">
              <w:rPr>
                <w:rFonts w:cs="Arial"/>
                <w:lang w:eastAsia="de-DE"/>
              </w:rPr>
              <w:t>Gases under pressure</w:t>
            </w:r>
          </w:p>
        </w:tc>
        <w:tc>
          <w:tcPr>
            <w:tcW w:w="1701" w:type="dxa"/>
          </w:tcPr>
          <w:p w14:paraId="4603BDB5" w14:textId="77777777" w:rsidR="004714FE" w:rsidRPr="004714FE" w:rsidRDefault="004714FE" w:rsidP="004714FE">
            <w:pPr>
              <w:rPr>
                <w:rFonts w:cs="Arial"/>
                <w:lang w:eastAsia="de-DE"/>
              </w:rPr>
            </w:pPr>
          </w:p>
        </w:tc>
        <w:tc>
          <w:tcPr>
            <w:tcW w:w="1417" w:type="dxa"/>
          </w:tcPr>
          <w:p w14:paraId="1891B27B" w14:textId="77777777" w:rsidR="004714FE" w:rsidRPr="004714FE" w:rsidRDefault="004714FE" w:rsidP="004714FE">
            <w:pPr>
              <w:rPr>
                <w:rFonts w:cs="Arial"/>
                <w:lang w:eastAsia="de-DE"/>
              </w:rPr>
            </w:pPr>
          </w:p>
        </w:tc>
        <w:tc>
          <w:tcPr>
            <w:tcW w:w="4961" w:type="dxa"/>
          </w:tcPr>
          <w:p w14:paraId="2878D77A"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3EEF1F0A" w14:textId="77777777" w:rsidR="004714FE" w:rsidRPr="004714FE" w:rsidRDefault="004714FE" w:rsidP="004714FE">
            <w:pPr>
              <w:rPr>
                <w:rFonts w:cs="Arial"/>
                <w:lang w:eastAsia="de-DE"/>
              </w:rPr>
            </w:pPr>
          </w:p>
        </w:tc>
        <w:tc>
          <w:tcPr>
            <w:tcW w:w="2328" w:type="dxa"/>
          </w:tcPr>
          <w:p w14:paraId="7686938D" w14:textId="77777777" w:rsidR="004714FE" w:rsidRPr="004714FE" w:rsidRDefault="004714FE" w:rsidP="004714FE">
            <w:pPr>
              <w:rPr>
                <w:rFonts w:cs="Arial"/>
                <w:lang w:eastAsia="de-DE"/>
              </w:rPr>
            </w:pPr>
          </w:p>
        </w:tc>
      </w:tr>
      <w:tr w:rsidR="004714FE" w:rsidRPr="004714FE" w14:paraId="44FC82F0" w14:textId="77777777" w:rsidTr="004714FE">
        <w:trPr>
          <w:trHeight w:val="181"/>
        </w:trPr>
        <w:tc>
          <w:tcPr>
            <w:tcW w:w="2197" w:type="dxa"/>
          </w:tcPr>
          <w:p w14:paraId="1F9683F7" w14:textId="77777777" w:rsidR="004714FE" w:rsidRPr="004714FE" w:rsidRDefault="004714FE" w:rsidP="004714FE">
            <w:pPr>
              <w:rPr>
                <w:rFonts w:cs="Arial"/>
                <w:lang w:eastAsia="de-DE"/>
              </w:rPr>
            </w:pPr>
            <w:r w:rsidRPr="004714FE">
              <w:rPr>
                <w:rFonts w:cs="Arial"/>
                <w:lang w:eastAsia="de-DE"/>
              </w:rPr>
              <w:t>Flammable liquids</w:t>
            </w:r>
          </w:p>
        </w:tc>
        <w:tc>
          <w:tcPr>
            <w:tcW w:w="1701" w:type="dxa"/>
          </w:tcPr>
          <w:p w14:paraId="6C5169B4" w14:textId="77777777" w:rsidR="004714FE" w:rsidRPr="004714FE" w:rsidRDefault="004714FE" w:rsidP="004714FE">
            <w:pPr>
              <w:pStyle w:val="Default"/>
              <w:jc w:val="both"/>
              <w:rPr>
                <w:rFonts w:ascii="Verdana" w:hAnsi="Verdana" w:cs="Arial"/>
                <w:b/>
                <w:bCs/>
                <w:sz w:val="20"/>
                <w:szCs w:val="20"/>
                <w:lang w:val="en-US"/>
              </w:rPr>
            </w:pPr>
          </w:p>
        </w:tc>
        <w:tc>
          <w:tcPr>
            <w:tcW w:w="1417" w:type="dxa"/>
          </w:tcPr>
          <w:p w14:paraId="0A510977" w14:textId="77777777" w:rsidR="004714FE" w:rsidRPr="004714FE" w:rsidRDefault="004714FE" w:rsidP="004714FE">
            <w:pPr>
              <w:keepNext/>
              <w:tabs>
                <w:tab w:val="left" w:pos="1304"/>
              </w:tabs>
              <w:spacing w:after="60" w:line="240" w:lineRule="atLeast"/>
              <w:jc w:val="both"/>
              <w:outlineLvl w:val="3"/>
              <w:rPr>
                <w:rFonts w:cs="Arial"/>
                <w:b/>
                <w:bCs/>
              </w:rPr>
            </w:pPr>
          </w:p>
        </w:tc>
        <w:tc>
          <w:tcPr>
            <w:tcW w:w="4961" w:type="dxa"/>
          </w:tcPr>
          <w:p w14:paraId="61E4E36F"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The product X6089CR is not flammable. Test is not required as X6089CR contains around 90% w/w water and less than 0.5% of components classified as flammable.</w:t>
            </w:r>
          </w:p>
        </w:tc>
        <w:tc>
          <w:tcPr>
            <w:tcW w:w="2127" w:type="dxa"/>
          </w:tcPr>
          <w:p w14:paraId="24F604EC"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Acceptable</w:t>
            </w:r>
          </w:p>
        </w:tc>
        <w:tc>
          <w:tcPr>
            <w:tcW w:w="2328" w:type="dxa"/>
          </w:tcPr>
          <w:p w14:paraId="0D27A548" w14:textId="77777777" w:rsidR="004714FE" w:rsidRPr="004714FE" w:rsidRDefault="004714FE" w:rsidP="004714FE">
            <w:pPr>
              <w:keepNext/>
              <w:tabs>
                <w:tab w:val="left" w:pos="1304"/>
              </w:tabs>
              <w:spacing w:after="60" w:line="240" w:lineRule="atLeast"/>
              <w:jc w:val="both"/>
              <w:outlineLvl w:val="3"/>
              <w:rPr>
                <w:rFonts w:cs="Arial"/>
                <w:b/>
                <w:bCs/>
              </w:rPr>
            </w:pPr>
          </w:p>
        </w:tc>
      </w:tr>
      <w:tr w:rsidR="004714FE" w:rsidRPr="004714FE" w14:paraId="21614CDC" w14:textId="77777777" w:rsidTr="004714FE">
        <w:trPr>
          <w:trHeight w:val="181"/>
        </w:trPr>
        <w:tc>
          <w:tcPr>
            <w:tcW w:w="2197" w:type="dxa"/>
          </w:tcPr>
          <w:p w14:paraId="26380B7A" w14:textId="77777777" w:rsidR="004714FE" w:rsidRPr="004714FE" w:rsidRDefault="004714FE" w:rsidP="004714FE">
            <w:pPr>
              <w:rPr>
                <w:rFonts w:cs="Arial"/>
                <w:lang w:eastAsia="de-DE"/>
              </w:rPr>
            </w:pPr>
            <w:r w:rsidRPr="004714FE">
              <w:rPr>
                <w:rFonts w:cs="Arial"/>
                <w:lang w:eastAsia="de-DE"/>
              </w:rPr>
              <w:t>Flammable solids</w:t>
            </w:r>
          </w:p>
        </w:tc>
        <w:tc>
          <w:tcPr>
            <w:tcW w:w="1701" w:type="dxa"/>
          </w:tcPr>
          <w:p w14:paraId="4F1D1C70" w14:textId="77777777" w:rsidR="004714FE" w:rsidRPr="004714FE" w:rsidRDefault="004714FE" w:rsidP="004714FE">
            <w:pPr>
              <w:rPr>
                <w:rFonts w:cs="Arial"/>
                <w:lang w:eastAsia="de-DE"/>
              </w:rPr>
            </w:pPr>
          </w:p>
        </w:tc>
        <w:tc>
          <w:tcPr>
            <w:tcW w:w="1417" w:type="dxa"/>
          </w:tcPr>
          <w:p w14:paraId="2AD8DBB7" w14:textId="77777777" w:rsidR="004714FE" w:rsidRPr="004714FE" w:rsidRDefault="004714FE" w:rsidP="004714FE">
            <w:pPr>
              <w:rPr>
                <w:rFonts w:cs="Arial"/>
                <w:lang w:eastAsia="de-DE"/>
              </w:rPr>
            </w:pPr>
          </w:p>
        </w:tc>
        <w:tc>
          <w:tcPr>
            <w:tcW w:w="4961" w:type="dxa"/>
          </w:tcPr>
          <w:p w14:paraId="5C71CBF4"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14AA2CA1" w14:textId="77777777" w:rsidR="004714FE" w:rsidRPr="004714FE" w:rsidRDefault="004714FE" w:rsidP="004714FE">
            <w:pPr>
              <w:rPr>
                <w:rFonts w:cs="Arial"/>
                <w:lang w:eastAsia="de-DE"/>
              </w:rPr>
            </w:pPr>
          </w:p>
        </w:tc>
        <w:tc>
          <w:tcPr>
            <w:tcW w:w="2328" w:type="dxa"/>
          </w:tcPr>
          <w:p w14:paraId="5F7EDFEC" w14:textId="77777777" w:rsidR="004714FE" w:rsidRPr="004714FE" w:rsidRDefault="004714FE" w:rsidP="004714FE">
            <w:pPr>
              <w:rPr>
                <w:rFonts w:cs="Arial"/>
                <w:lang w:eastAsia="de-DE"/>
              </w:rPr>
            </w:pPr>
          </w:p>
        </w:tc>
      </w:tr>
      <w:tr w:rsidR="004714FE" w:rsidRPr="000E2E68" w14:paraId="66BFF507" w14:textId="77777777" w:rsidTr="004714FE">
        <w:trPr>
          <w:trHeight w:val="181"/>
        </w:trPr>
        <w:tc>
          <w:tcPr>
            <w:tcW w:w="2197" w:type="dxa"/>
          </w:tcPr>
          <w:p w14:paraId="2CCE4B85" w14:textId="77777777" w:rsidR="004714FE" w:rsidRPr="004714FE" w:rsidRDefault="004714FE" w:rsidP="004714FE">
            <w:pPr>
              <w:rPr>
                <w:rFonts w:cs="Arial"/>
                <w:lang w:eastAsia="de-DE"/>
              </w:rPr>
            </w:pPr>
            <w:r w:rsidRPr="004714FE">
              <w:rPr>
                <w:rFonts w:cs="Arial"/>
                <w:lang w:eastAsia="de-DE"/>
              </w:rPr>
              <w:t>Self-reactive substances and mixtures</w:t>
            </w:r>
          </w:p>
        </w:tc>
        <w:tc>
          <w:tcPr>
            <w:tcW w:w="1701" w:type="dxa"/>
          </w:tcPr>
          <w:p w14:paraId="0133FE9E" w14:textId="77777777" w:rsidR="004714FE" w:rsidRPr="004714FE" w:rsidRDefault="004714FE" w:rsidP="004714FE">
            <w:pPr>
              <w:rPr>
                <w:rFonts w:cs="Arial"/>
                <w:lang w:eastAsia="de-DE"/>
              </w:rPr>
            </w:pPr>
          </w:p>
        </w:tc>
        <w:tc>
          <w:tcPr>
            <w:tcW w:w="1417" w:type="dxa"/>
          </w:tcPr>
          <w:p w14:paraId="42BBA9F2" w14:textId="77777777" w:rsidR="004714FE" w:rsidRPr="004714FE" w:rsidRDefault="004714FE" w:rsidP="004714FE">
            <w:pPr>
              <w:rPr>
                <w:rFonts w:cs="Arial"/>
                <w:lang w:eastAsia="de-DE"/>
              </w:rPr>
            </w:pPr>
            <w:r w:rsidRPr="004714FE">
              <w:rPr>
                <w:rFonts w:cs="Arial"/>
                <w:b/>
                <w:bCs/>
              </w:rPr>
              <w:t>X6089CR</w:t>
            </w:r>
            <w:r w:rsidRPr="004714FE">
              <w:rPr>
                <w:rFonts w:cs="Arial"/>
              </w:rPr>
              <w:t xml:space="preserve"> </w:t>
            </w:r>
            <w:r w:rsidRPr="004714FE">
              <w:rPr>
                <w:rFonts w:cs="Arial"/>
                <w:b/>
                <w:bCs/>
              </w:rPr>
              <w:t>Lot/batch No.: 14076000</w:t>
            </w:r>
            <w:r w:rsidRPr="004714FE">
              <w:rPr>
                <w:rFonts w:cs="Arial"/>
                <w:b/>
                <w:bCs/>
              </w:rPr>
              <w:lastRenderedPageBreak/>
              <w:t>21</w:t>
            </w:r>
          </w:p>
        </w:tc>
        <w:tc>
          <w:tcPr>
            <w:tcW w:w="4961" w:type="dxa"/>
          </w:tcPr>
          <w:p w14:paraId="34738BBF" w14:textId="77777777" w:rsidR="004714FE" w:rsidRPr="004714FE" w:rsidRDefault="004714FE" w:rsidP="004714FE">
            <w:pPr>
              <w:jc w:val="both"/>
              <w:rPr>
                <w:rFonts w:cs="Arial"/>
                <w:lang w:eastAsia="de-DE"/>
              </w:rPr>
            </w:pPr>
            <w:r w:rsidRPr="004714FE">
              <w:rPr>
                <w:rFonts w:cs="Arial"/>
                <w:lang w:eastAsia="de-DE"/>
              </w:rPr>
              <w:lastRenderedPageBreak/>
              <w:t>According to the literature review and considering the high proportion of water, the product X6089CR is not expected to present a significant hazard for self-reactivity.</w:t>
            </w:r>
          </w:p>
          <w:p w14:paraId="4FC4F3BB" w14:textId="77777777" w:rsidR="004714FE" w:rsidRPr="004714FE" w:rsidRDefault="004714FE" w:rsidP="004714FE">
            <w:pPr>
              <w:jc w:val="both"/>
              <w:rPr>
                <w:rFonts w:cs="Arial"/>
                <w:lang w:eastAsia="de-DE"/>
              </w:rPr>
            </w:pPr>
            <w:r w:rsidRPr="004714FE">
              <w:rPr>
                <w:rFonts w:cs="Arial"/>
                <w:lang w:eastAsia="de-DE"/>
              </w:rPr>
              <w:lastRenderedPageBreak/>
              <w:t> </w:t>
            </w:r>
          </w:p>
          <w:p w14:paraId="51C72280" w14:textId="77777777" w:rsidR="004714FE" w:rsidRPr="004714FE" w:rsidRDefault="004714FE" w:rsidP="004714FE">
            <w:pPr>
              <w:jc w:val="both"/>
              <w:rPr>
                <w:rFonts w:cs="Arial"/>
                <w:lang w:eastAsia="de-DE"/>
              </w:rPr>
            </w:pPr>
            <w:r w:rsidRPr="004714FE">
              <w:rPr>
                <w:rFonts w:cs="Arial"/>
                <w:lang w:eastAsia="de-DE"/>
              </w:rPr>
              <w:t>According to Differential Scanning Calorimetry (DSC) graphs, no exothermic reaction was observed in the temperature range from 20°C to 500°C. Therefore, the test item is unlikely to be self-reactive and the test on self-reactive properties according to UN Test series A to H described in Part II of the UN-MTC should not be performed.</w:t>
            </w:r>
          </w:p>
        </w:tc>
        <w:tc>
          <w:tcPr>
            <w:tcW w:w="2127" w:type="dxa"/>
          </w:tcPr>
          <w:p w14:paraId="5F8372F9" w14:textId="77777777" w:rsidR="004714FE" w:rsidRPr="004714FE" w:rsidRDefault="004714FE" w:rsidP="004714FE">
            <w:pPr>
              <w:rPr>
                <w:rFonts w:cs="Arial"/>
                <w:b/>
                <w:lang w:eastAsia="de-DE"/>
              </w:rPr>
            </w:pPr>
            <w:r w:rsidRPr="004714FE">
              <w:rPr>
                <w:rFonts w:cs="Arial"/>
                <w:b/>
                <w:lang w:eastAsia="de-DE"/>
              </w:rPr>
              <w:lastRenderedPageBreak/>
              <w:t>Acceptable</w:t>
            </w:r>
          </w:p>
        </w:tc>
        <w:tc>
          <w:tcPr>
            <w:tcW w:w="2328" w:type="dxa"/>
          </w:tcPr>
          <w:p w14:paraId="50DE9891" w14:textId="77777777" w:rsidR="004714FE" w:rsidRPr="004714FE" w:rsidRDefault="004714FE" w:rsidP="004714FE">
            <w:pPr>
              <w:rPr>
                <w:rFonts w:cs="Arial"/>
                <w:lang w:eastAsia="de-DE"/>
              </w:rPr>
            </w:pPr>
            <w:r w:rsidRPr="004714FE">
              <w:rPr>
                <w:rFonts w:cs="Arial"/>
                <w:lang w:eastAsia="de-DE"/>
              </w:rPr>
              <w:t>Raphalen E., Legrand G., 2015</w:t>
            </w:r>
          </w:p>
          <w:p w14:paraId="068FD1EA" w14:textId="77777777" w:rsidR="004714FE" w:rsidRPr="004714FE" w:rsidRDefault="004714FE" w:rsidP="004714FE">
            <w:pPr>
              <w:keepNext/>
              <w:tabs>
                <w:tab w:val="left" w:pos="1304"/>
              </w:tabs>
              <w:spacing w:after="60" w:line="240" w:lineRule="atLeast"/>
              <w:jc w:val="both"/>
              <w:outlineLvl w:val="3"/>
              <w:rPr>
                <w:rFonts w:cs="Arial"/>
                <w:lang w:eastAsia="de-DE"/>
              </w:rPr>
            </w:pPr>
            <w:r w:rsidRPr="004714FE">
              <w:rPr>
                <w:rFonts w:cs="Arial"/>
                <w:bCs/>
              </w:rPr>
              <w:t>Report N</w:t>
            </w:r>
            <w:r w:rsidRPr="004714FE">
              <w:rPr>
                <w:rFonts w:cs="Arial"/>
                <w:lang w:eastAsia="de-DE"/>
              </w:rPr>
              <w:t>° 402/14/1094F/l-e</w:t>
            </w:r>
          </w:p>
          <w:p w14:paraId="5674AC50" w14:textId="77777777" w:rsidR="004714FE" w:rsidRPr="004714FE" w:rsidRDefault="004714FE" w:rsidP="004714FE">
            <w:pPr>
              <w:keepNext/>
              <w:tabs>
                <w:tab w:val="left" w:pos="1304"/>
              </w:tabs>
              <w:spacing w:after="60" w:line="240" w:lineRule="atLeast"/>
              <w:jc w:val="both"/>
              <w:outlineLvl w:val="3"/>
              <w:rPr>
                <w:rFonts w:cs="Arial"/>
                <w:lang w:eastAsia="de-DE"/>
              </w:rPr>
            </w:pPr>
          </w:p>
          <w:p w14:paraId="55035CA4"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7D05E8C6" w14:textId="77777777" w:rsidR="004714FE" w:rsidRPr="004A67D2" w:rsidRDefault="004714FE" w:rsidP="004714FE">
            <w:pPr>
              <w:rPr>
                <w:rFonts w:cs="Arial"/>
                <w:lang w:val="it-IT" w:eastAsia="de-DE"/>
              </w:rPr>
            </w:pPr>
            <w:r w:rsidRPr="004A67D2">
              <w:rPr>
                <w:rFonts w:cs="Arial"/>
                <w:bCs/>
                <w:lang w:val="it-IT"/>
              </w:rPr>
              <w:t>Report N</w:t>
            </w:r>
            <w:r w:rsidRPr="004A67D2">
              <w:rPr>
                <w:rFonts w:cs="Arial"/>
                <w:lang w:val="it-IT" w:eastAsia="de-DE"/>
              </w:rPr>
              <w:t xml:space="preserve">°: </w:t>
            </w:r>
            <w:r w:rsidRPr="004A67D2">
              <w:rPr>
                <w:rFonts w:cs="Arial"/>
                <w:bCs/>
                <w:lang w:val="it-IT"/>
              </w:rPr>
              <w:t>15/05</w:t>
            </w:r>
          </w:p>
        </w:tc>
      </w:tr>
      <w:tr w:rsidR="004714FE" w:rsidRPr="004714FE" w14:paraId="14183C2B" w14:textId="77777777" w:rsidTr="004714FE">
        <w:trPr>
          <w:trHeight w:val="181"/>
        </w:trPr>
        <w:tc>
          <w:tcPr>
            <w:tcW w:w="2197" w:type="dxa"/>
          </w:tcPr>
          <w:p w14:paraId="6D280C8B" w14:textId="77777777" w:rsidR="004714FE" w:rsidRPr="004714FE" w:rsidRDefault="004714FE" w:rsidP="004714FE">
            <w:pPr>
              <w:rPr>
                <w:rFonts w:cs="Arial"/>
                <w:lang w:eastAsia="de-DE"/>
              </w:rPr>
            </w:pPr>
            <w:r w:rsidRPr="004714FE">
              <w:rPr>
                <w:rFonts w:cs="Arial"/>
                <w:lang w:eastAsia="de-DE"/>
              </w:rPr>
              <w:lastRenderedPageBreak/>
              <w:t>Pyrophoric liquids</w:t>
            </w:r>
          </w:p>
        </w:tc>
        <w:tc>
          <w:tcPr>
            <w:tcW w:w="1701" w:type="dxa"/>
          </w:tcPr>
          <w:p w14:paraId="34762C21" w14:textId="77777777" w:rsidR="004714FE" w:rsidRPr="004714FE" w:rsidRDefault="004714FE" w:rsidP="004714FE">
            <w:pPr>
              <w:rPr>
                <w:rFonts w:cs="Arial"/>
                <w:lang w:eastAsia="de-DE"/>
              </w:rPr>
            </w:pPr>
          </w:p>
        </w:tc>
        <w:tc>
          <w:tcPr>
            <w:tcW w:w="1417" w:type="dxa"/>
          </w:tcPr>
          <w:p w14:paraId="3487BCBD" w14:textId="77777777" w:rsidR="004714FE" w:rsidRPr="004714FE" w:rsidRDefault="004714FE" w:rsidP="004714FE">
            <w:pPr>
              <w:rPr>
                <w:rFonts w:cs="Arial"/>
                <w:lang w:eastAsia="de-DE"/>
              </w:rPr>
            </w:pPr>
          </w:p>
        </w:tc>
        <w:tc>
          <w:tcPr>
            <w:tcW w:w="4961" w:type="dxa"/>
          </w:tcPr>
          <w:p w14:paraId="566074D4" w14:textId="77777777" w:rsidR="004714FE" w:rsidRPr="004714FE" w:rsidRDefault="004714FE" w:rsidP="004714FE">
            <w:pPr>
              <w:rPr>
                <w:rFonts w:cs="Arial"/>
                <w:lang w:eastAsia="de-DE"/>
              </w:rPr>
            </w:pPr>
            <w:r w:rsidRPr="004714FE">
              <w:rPr>
                <w:rFonts w:cs="Arial"/>
                <w:lang w:eastAsia="de-DE"/>
              </w:rPr>
              <w:t>Not required as X6089CR contains around 90% w/w water and as experience in manufacture and handling shows that the product does not ignite spontaneously on coming into contact with air at normal temperature.</w:t>
            </w:r>
          </w:p>
        </w:tc>
        <w:tc>
          <w:tcPr>
            <w:tcW w:w="2127" w:type="dxa"/>
          </w:tcPr>
          <w:p w14:paraId="4D6EBE82" w14:textId="77777777" w:rsidR="004714FE" w:rsidRPr="004714FE" w:rsidRDefault="004714FE" w:rsidP="004714FE">
            <w:pPr>
              <w:jc w:val="both"/>
              <w:rPr>
                <w:rFonts w:cs="Arial"/>
                <w:lang w:eastAsia="de-DE"/>
              </w:rPr>
            </w:pPr>
            <w:r w:rsidRPr="004714FE">
              <w:rPr>
                <w:rFonts w:cs="Arial"/>
                <w:lang w:eastAsia="de-DE"/>
              </w:rPr>
              <w:t>This test is required with the CLP regulation. Nevertheless, as there are no ingredients classified H250 (category 1), it considered acceptable.</w:t>
            </w:r>
          </w:p>
        </w:tc>
        <w:tc>
          <w:tcPr>
            <w:tcW w:w="2328" w:type="dxa"/>
          </w:tcPr>
          <w:p w14:paraId="2C8F64BC" w14:textId="77777777" w:rsidR="004714FE" w:rsidRPr="004714FE" w:rsidRDefault="004714FE" w:rsidP="004714FE">
            <w:pPr>
              <w:rPr>
                <w:rFonts w:cs="Arial"/>
                <w:lang w:eastAsia="de-DE"/>
              </w:rPr>
            </w:pPr>
          </w:p>
        </w:tc>
      </w:tr>
      <w:tr w:rsidR="004714FE" w:rsidRPr="004714FE" w14:paraId="605E1D0F" w14:textId="77777777" w:rsidTr="004714FE">
        <w:trPr>
          <w:trHeight w:val="181"/>
        </w:trPr>
        <w:tc>
          <w:tcPr>
            <w:tcW w:w="2197" w:type="dxa"/>
          </w:tcPr>
          <w:p w14:paraId="00C8F61F" w14:textId="77777777" w:rsidR="004714FE" w:rsidRPr="004714FE" w:rsidRDefault="004714FE" w:rsidP="004714FE">
            <w:pPr>
              <w:rPr>
                <w:rFonts w:cs="Arial"/>
                <w:lang w:eastAsia="de-DE"/>
              </w:rPr>
            </w:pPr>
            <w:r w:rsidRPr="004714FE">
              <w:rPr>
                <w:rFonts w:cs="Arial"/>
                <w:lang w:eastAsia="de-DE"/>
              </w:rPr>
              <w:t>Pyrophoric solids</w:t>
            </w:r>
          </w:p>
        </w:tc>
        <w:tc>
          <w:tcPr>
            <w:tcW w:w="1701" w:type="dxa"/>
          </w:tcPr>
          <w:p w14:paraId="3896B517" w14:textId="77777777" w:rsidR="004714FE" w:rsidRPr="004714FE" w:rsidRDefault="004714FE" w:rsidP="004714FE">
            <w:pPr>
              <w:rPr>
                <w:rFonts w:cs="Arial"/>
                <w:lang w:eastAsia="de-DE"/>
              </w:rPr>
            </w:pPr>
          </w:p>
        </w:tc>
        <w:tc>
          <w:tcPr>
            <w:tcW w:w="1417" w:type="dxa"/>
          </w:tcPr>
          <w:p w14:paraId="08AE052F" w14:textId="77777777" w:rsidR="004714FE" w:rsidRPr="004714FE" w:rsidRDefault="004714FE" w:rsidP="004714FE">
            <w:pPr>
              <w:rPr>
                <w:rFonts w:cs="Arial"/>
                <w:lang w:eastAsia="de-DE"/>
              </w:rPr>
            </w:pPr>
          </w:p>
        </w:tc>
        <w:tc>
          <w:tcPr>
            <w:tcW w:w="4961" w:type="dxa"/>
          </w:tcPr>
          <w:p w14:paraId="17098224"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62D25D0B" w14:textId="77777777" w:rsidR="004714FE" w:rsidRPr="004714FE" w:rsidRDefault="004714FE" w:rsidP="004714FE">
            <w:pPr>
              <w:rPr>
                <w:rFonts w:cs="Arial"/>
                <w:lang w:eastAsia="de-DE"/>
              </w:rPr>
            </w:pPr>
          </w:p>
        </w:tc>
        <w:tc>
          <w:tcPr>
            <w:tcW w:w="2328" w:type="dxa"/>
          </w:tcPr>
          <w:p w14:paraId="3B485127" w14:textId="77777777" w:rsidR="004714FE" w:rsidRPr="004714FE" w:rsidRDefault="004714FE" w:rsidP="004714FE">
            <w:pPr>
              <w:rPr>
                <w:rFonts w:cs="Arial"/>
                <w:lang w:eastAsia="de-DE"/>
              </w:rPr>
            </w:pPr>
          </w:p>
        </w:tc>
      </w:tr>
      <w:tr w:rsidR="004714FE" w:rsidRPr="004714FE" w14:paraId="073B670E" w14:textId="77777777" w:rsidTr="004714FE">
        <w:trPr>
          <w:trHeight w:val="181"/>
        </w:trPr>
        <w:tc>
          <w:tcPr>
            <w:tcW w:w="2197" w:type="dxa"/>
          </w:tcPr>
          <w:p w14:paraId="158DA4C4" w14:textId="77777777" w:rsidR="004714FE" w:rsidRPr="004714FE" w:rsidRDefault="004714FE" w:rsidP="004714FE">
            <w:pPr>
              <w:rPr>
                <w:rFonts w:cs="Arial"/>
                <w:lang w:eastAsia="de-DE"/>
              </w:rPr>
            </w:pPr>
            <w:r w:rsidRPr="004714FE">
              <w:rPr>
                <w:rFonts w:cs="Arial"/>
                <w:lang w:eastAsia="de-DE"/>
              </w:rPr>
              <w:t>Self-heating substances and mixtures</w:t>
            </w:r>
          </w:p>
        </w:tc>
        <w:tc>
          <w:tcPr>
            <w:tcW w:w="1701" w:type="dxa"/>
          </w:tcPr>
          <w:p w14:paraId="75F69E49" w14:textId="77777777" w:rsidR="004714FE" w:rsidRPr="004714FE" w:rsidRDefault="004714FE" w:rsidP="004714FE">
            <w:pPr>
              <w:rPr>
                <w:rFonts w:cs="Arial"/>
                <w:lang w:eastAsia="de-DE"/>
              </w:rPr>
            </w:pPr>
          </w:p>
        </w:tc>
        <w:tc>
          <w:tcPr>
            <w:tcW w:w="1417" w:type="dxa"/>
          </w:tcPr>
          <w:p w14:paraId="1123415F" w14:textId="77777777" w:rsidR="004714FE" w:rsidRPr="004714FE" w:rsidRDefault="004714FE" w:rsidP="004714FE">
            <w:pPr>
              <w:rPr>
                <w:rFonts w:cs="Arial"/>
                <w:lang w:eastAsia="de-DE"/>
              </w:rPr>
            </w:pPr>
          </w:p>
        </w:tc>
        <w:tc>
          <w:tcPr>
            <w:tcW w:w="4961" w:type="dxa"/>
          </w:tcPr>
          <w:p w14:paraId="108F8DE4" w14:textId="77777777" w:rsidR="004714FE" w:rsidRPr="004714FE" w:rsidRDefault="004714FE" w:rsidP="004714FE">
            <w:pPr>
              <w:rPr>
                <w:rFonts w:cs="Arial"/>
                <w:lang w:eastAsia="de-DE"/>
              </w:rPr>
            </w:pPr>
            <w:r w:rsidRPr="004714FE">
              <w:rPr>
                <w:rFonts w:cs="Arial"/>
                <w:lang w:eastAsia="de-DE"/>
              </w:rPr>
              <w:t>Not required</w:t>
            </w:r>
          </w:p>
        </w:tc>
        <w:tc>
          <w:tcPr>
            <w:tcW w:w="2127" w:type="dxa"/>
          </w:tcPr>
          <w:p w14:paraId="6E431607" w14:textId="77777777" w:rsidR="004714FE" w:rsidRPr="004714FE" w:rsidRDefault="004714FE" w:rsidP="004714FE">
            <w:pPr>
              <w:rPr>
                <w:rFonts w:cs="Arial"/>
                <w:lang w:eastAsia="de-DE"/>
              </w:rPr>
            </w:pPr>
          </w:p>
        </w:tc>
        <w:tc>
          <w:tcPr>
            <w:tcW w:w="2328" w:type="dxa"/>
          </w:tcPr>
          <w:p w14:paraId="1EB0FF35" w14:textId="77777777" w:rsidR="004714FE" w:rsidRPr="004714FE" w:rsidRDefault="004714FE" w:rsidP="004714FE">
            <w:pPr>
              <w:rPr>
                <w:rFonts w:cs="Arial"/>
                <w:lang w:eastAsia="de-DE"/>
              </w:rPr>
            </w:pPr>
          </w:p>
        </w:tc>
      </w:tr>
      <w:tr w:rsidR="004714FE" w:rsidRPr="004714FE" w14:paraId="5B791B09" w14:textId="77777777" w:rsidTr="004714FE">
        <w:trPr>
          <w:trHeight w:val="181"/>
        </w:trPr>
        <w:tc>
          <w:tcPr>
            <w:tcW w:w="2197" w:type="dxa"/>
          </w:tcPr>
          <w:p w14:paraId="0CED2C8D" w14:textId="77777777" w:rsidR="004714FE" w:rsidRPr="004714FE" w:rsidRDefault="004714FE" w:rsidP="004714FE">
            <w:pPr>
              <w:rPr>
                <w:rFonts w:cs="Arial"/>
                <w:lang w:eastAsia="de-DE"/>
              </w:rPr>
            </w:pPr>
            <w:r w:rsidRPr="004714FE">
              <w:rPr>
                <w:rFonts w:cs="Arial"/>
                <w:lang w:eastAsia="de-DE"/>
              </w:rPr>
              <w:t>Substances and mixtures which in contact with water emit flammable gases</w:t>
            </w:r>
          </w:p>
        </w:tc>
        <w:tc>
          <w:tcPr>
            <w:tcW w:w="1701" w:type="dxa"/>
          </w:tcPr>
          <w:p w14:paraId="01D2D400" w14:textId="77777777" w:rsidR="004714FE" w:rsidRPr="004714FE" w:rsidRDefault="004714FE" w:rsidP="004714FE">
            <w:pPr>
              <w:rPr>
                <w:rFonts w:cs="Arial"/>
                <w:lang w:eastAsia="de-DE"/>
              </w:rPr>
            </w:pPr>
          </w:p>
        </w:tc>
        <w:tc>
          <w:tcPr>
            <w:tcW w:w="1417" w:type="dxa"/>
          </w:tcPr>
          <w:p w14:paraId="101BAF03" w14:textId="77777777" w:rsidR="004714FE" w:rsidRPr="004714FE" w:rsidRDefault="004714FE" w:rsidP="004714FE">
            <w:pPr>
              <w:rPr>
                <w:rFonts w:cs="Arial"/>
                <w:lang w:eastAsia="de-DE"/>
              </w:rPr>
            </w:pPr>
          </w:p>
        </w:tc>
        <w:tc>
          <w:tcPr>
            <w:tcW w:w="4961" w:type="dxa"/>
          </w:tcPr>
          <w:p w14:paraId="1115C39D"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0AFE0706" w14:textId="77777777" w:rsidR="004714FE" w:rsidRPr="004714FE" w:rsidRDefault="004714FE" w:rsidP="004714FE">
            <w:pPr>
              <w:rPr>
                <w:rFonts w:cs="Arial"/>
                <w:lang w:eastAsia="de-DE"/>
              </w:rPr>
            </w:pPr>
          </w:p>
        </w:tc>
        <w:tc>
          <w:tcPr>
            <w:tcW w:w="2328" w:type="dxa"/>
          </w:tcPr>
          <w:p w14:paraId="4E60325E" w14:textId="77777777" w:rsidR="004714FE" w:rsidRPr="004714FE" w:rsidRDefault="004714FE" w:rsidP="004714FE">
            <w:pPr>
              <w:rPr>
                <w:rFonts w:cs="Arial"/>
                <w:lang w:eastAsia="de-DE"/>
              </w:rPr>
            </w:pPr>
          </w:p>
        </w:tc>
      </w:tr>
      <w:tr w:rsidR="004714FE" w:rsidRPr="000E2E68" w14:paraId="316CD472" w14:textId="77777777" w:rsidTr="004714FE">
        <w:trPr>
          <w:trHeight w:val="181"/>
        </w:trPr>
        <w:tc>
          <w:tcPr>
            <w:tcW w:w="2197" w:type="dxa"/>
          </w:tcPr>
          <w:p w14:paraId="500F0EC5" w14:textId="77777777" w:rsidR="004714FE" w:rsidRPr="004714FE" w:rsidRDefault="004714FE" w:rsidP="004714FE">
            <w:pPr>
              <w:rPr>
                <w:rFonts w:cs="Arial"/>
                <w:lang w:eastAsia="de-DE"/>
              </w:rPr>
            </w:pPr>
            <w:r w:rsidRPr="004714FE">
              <w:rPr>
                <w:rFonts w:cs="Arial"/>
                <w:lang w:eastAsia="de-DE"/>
              </w:rPr>
              <w:t>Oxidising liquids</w:t>
            </w:r>
          </w:p>
        </w:tc>
        <w:tc>
          <w:tcPr>
            <w:tcW w:w="1701" w:type="dxa"/>
          </w:tcPr>
          <w:p w14:paraId="6CB687FC" w14:textId="77777777" w:rsidR="004714FE" w:rsidRPr="004714FE" w:rsidRDefault="004714FE" w:rsidP="004714FE">
            <w:pPr>
              <w:rPr>
                <w:rFonts w:cs="Arial"/>
                <w:lang w:eastAsia="de-DE"/>
              </w:rPr>
            </w:pPr>
          </w:p>
        </w:tc>
        <w:tc>
          <w:tcPr>
            <w:tcW w:w="1417" w:type="dxa"/>
          </w:tcPr>
          <w:p w14:paraId="318BC862"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X6089CR</w:t>
            </w:r>
            <w:r w:rsidRPr="004714FE">
              <w:rPr>
                <w:rFonts w:cs="Arial"/>
              </w:rPr>
              <w:t xml:space="preserve"> </w:t>
            </w:r>
            <w:r w:rsidRPr="004714FE">
              <w:rPr>
                <w:rFonts w:cs="Arial"/>
                <w:b/>
                <w:bCs/>
              </w:rPr>
              <w:t>Lot/batch No.: 1407600021</w:t>
            </w:r>
          </w:p>
        </w:tc>
        <w:tc>
          <w:tcPr>
            <w:tcW w:w="4961" w:type="dxa"/>
          </w:tcPr>
          <w:p w14:paraId="5A931890"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Cs/>
              </w:rPr>
              <w:t xml:space="preserve">Considering the high proportion of water and of not-oxidising ingredients (in total 98.27% w/w), the product X6089CR is not expected to present a significant hazard for oxidising properties, and testing is considered as </w:t>
            </w:r>
            <w:r w:rsidRPr="004714FE">
              <w:rPr>
                <w:rFonts w:cs="Arial"/>
                <w:bCs/>
              </w:rPr>
              <w:lastRenderedPageBreak/>
              <w:t>unnecessary.</w:t>
            </w:r>
          </w:p>
        </w:tc>
        <w:tc>
          <w:tcPr>
            <w:tcW w:w="2127" w:type="dxa"/>
          </w:tcPr>
          <w:p w14:paraId="582238A8"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lastRenderedPageBreak/>
              <w:t>Acceptable</w:t>
            </w:r>
          </w:p>
        </w:tc>
        <w:tc>
          <w:tcPr>
            <w:tcW w:w="2328" w:type="dxa"/>
          </w:tcPr>
          <w:p w14:paraId="33E477E6"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5ED8777D" w14:textId="77777777" w:rsidR="004714FE" w:rsidRPr="004A67D2" w:rsidRDefault="004714FE" w:rsidP="004714FE">
            <w:pPr>
              <w:keepNext/>
              <w:tabs>
                <w:tab w:val="left" w:pos="1304"/>
              </w:tabs>
              <w:spacing w:after="60" w:line="240" w:lineRule="atLeast"/>
              <w:jc w:val="both"/>
              <w:outlineLvl w:val="3"/>
              <w:rPr>
                <w:rFonts w:cs="Arial"/>
                <w:b/>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15/05</w:t>
            </w:r>
          </w:p>
        </w:tc>
      </w:tr>
      <w:tr w:rsidR="004714FE" w:rsidRPr="004714FE" w14:paraId="478ED659" w14:textId="77777777" w:rsidTr="004714FE">
        <w:trPr>
          <w:trHeight w:val="181"/>
        </w:trPr>
        <w:tc>
          <w:tcPr>
            <w:tcW w:w="2197" w:type="dxa"/>
          </w:tcPr>
          <w:p w14:paraId="371EF1AE" w14:textId="77777777" w:rsidR="004714FE" w:rsidRPr="004714FE" w:rsidRDefault="004714FE" w:rsidP="004714FE">
            <w:pPr>
              <w:rPr>
                <w:rFonts w:cs="Arial"/>
                <w:lang w:eastAsia="de-DE"/>
              </w:rPr>
            </w:pPr>
            <w:r w:rsidRPr="004714FE">
              <w:rPr>
                <w:rFonts w:cs="Arial"/>
                <w:lang w:eastAsia="de-DE"/>
              </w:rPr>
              <w:t>Oxidising solids</w:t>
            </w:r>
          </w:p>
        </w:tc>
        <w:tc>
          <w:tcPr>
            <w:tcW w:w="1701" w:type="dxa"/>
          </w:tcPr>
          <w:p w14:paraId="392A7900" w14:textId="77777777" w:rsidR="004714FE" w:rsidRPr="004714FE" w:rsidRDefault="004714FE" w:rsidP="004714FE">
            <w:pPr>
              <w:rPr>
                <w:rFonts w:cs="Arial"/>
                <w:lang w:eastAsia="de-DE"/>
              </w:rPr>
            </w:pPr>
          </w:p>
        </w:tc>
        <w:tc>
          <w:tcPr>
            <w:tcW w:w="1417" w:type="dxa"/>
          </w:tcPr>
          <w:p w14:paraId="2D70D835" w14:textId="77777777" w:rsidR="004714FE" w:rsidRPr="004714FE" w:rsidRDefault="004714FE" w:rsidP="004714FE">
            <w:pPr>
              <w:rPr>
                <w:rFonts w:cs="Arial"/>
                <w:lang w:eastAsia="de-DE"/>
              </w:rPr>
            </w:pPr>
          </w:p>
        </w:tc>
        <w:tc>
          <w:tcPr>
            <w:tcW w:w="4961" w:type="dxa"/>
          </w:tcPr>
          <w:p w14:paraId="5D232F9C"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29E66304" w14:textId="77777777" w:rsidR="004714FE" w:rsidRPr="004714FE" w:rsidRDefault="004714FE" w:rsidP="004714FE">
            <w:pPr>
              <w:rPr>
                <w:rFonts w:cs="Arial"/>
                <w:lang w:eastAsia="de-DE"/>
              </w:rPr>
            </w:pPr>
          </w:p>
        </w:tc>
        <w:tc>
          <w:tcPr>
            <w:tcW w:w="2328" w:type="dxa"/>
          </w:tcPr>
          <w:p w14:paraId="06716726" w14:textId="77777777" w:rsidR="004714FE" w:rsidRPr="004714FE" w:rsidRDefault="004714FE" w:rsidP="004714FE">
            <w:pPr>
              <w:rPr>
                <w:rFonts w:cs="Arial"/>
                <w:lang w:eastAsia="de-DE"/>
              </w:rPr>
            </w:pPr>
          </w:p>
        </w:tc>
      </w:tr>
      <w:tr w:rsidR="004714FE" w:rsidRPr="004714FE" w14:paraId="36E33216" w14:textId="77777777" w:rsidTr="004714FE">
        <w:trPr>
          <w:trHeight w:val="181"/>
        </w:trPr>
        <w:tc>
          <w:tcPr>
            <w:tcW w:w="2197" w:type="dxa"/>
          </w:tcPr>
          <w:p w14:paraId="4DC2015A" w14:textId="77777777" w:rsidR="004714FE" w:rsidRPr="004714FE" w:rsidRDefault="004714FE" w:rsidP="004714FE">
            <w:pPr>
              <w:rPr>
                <w:rFonts w:cs="Arial"/>
                <w:lang w:eastAsia="de-DE"/>
              </w:rPr>
            </w:pPr>
            <w:r w:rsidRPr="004714FE">
              <w:rPr>
                <w:rFonts w:cs="Arial"/>
                <w:lang w:eastAsia="de-DE"/>
              </w:rPr>
              <w:t>Organic peroxides</w:t>
            </w:r>
          </w:p>
        </w:tc>
        <w:tc>
          <w:tcPr>
            <w:tcW w:w="1701" w:type="dxa"/>
          </w:tcPr>
          <w:p w14:paraId="26BABE8D" w14:textId="77777777" w:rsidR="004714FE" w:rsidRPr="004714FE" w:rsidRDefault="004714FE" w:rsidP="004714FE">
            <w:pPr>
              <w:rPr>
                <w:rFonts w:cs="Arial"/>
                <w:lang w:eastAsia="de-DE"/>
              </w:rPr>
            </w:pPr>
          </w:p>
        </w:tc>
        <w:tc>
          <w:tcPr>
            <w:tcW w:w="1417" w:type="dxa"/>
          </w:tcPr>
          <w:p w14:paraId="652CED6E" w14:textId="77777777" w:rsidR="004714FE" w:rsidRPr="004714FE" w:rsidRDefault="004714FE" w:rsidP="004714FE">
            <w:pPr>
              <w:rPr>
                <w:rFonts w:cs="Arial"/>
                <w:lang w:eastAsia="de-DE"/>
              </w:rPr>
            </w:pPr>
          </w:p>
        </w:tc>
        <w:tc>
          <w:tcPr>
            <w:tcW w:w="4961" w:type="dxa"/>
          </w:tcPr>
          <w:p w14:paraId="079D765F"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3ED2D315" w14:textId="77777777" w:rsidR="004714FE" w:rsidRPr="004714FE" w:rsidRDefault="004714FE" w:rsidP="004714FE">
            <w:pPr>
              <w:rPr>
                <w:rFonts w:cs="Arial"/>
                <w:lang w:eastAsia="de-DE"/>
              </w:rPr>
            </w:pPr>
          </w:p>
        </w:tc>
        <w:tc>
          <w:tcPr>
            <w:tcW w:w="2328" w:type="dxa"/>
          </w:tcPr>
          <w:p w14:paraId="38F8ABCA" w14:textId="77777777" w:rsidR="004714FE" w:rsidRPr="004714FE" w:rsidRDefault="004714FE" w:rsidP="004714FE">
            <w:pPr>
              <w:rPr>
                <w:rFonts w:cs="Arial"/>
                <w:lang w:eastAsia="de-DE"/>
              </w:rPr>
            </w:pPr>
          </w:p>
        </w:tc>
      </w:tr>
      <w:tr w:rsidR="004714FE" w:rsidRPr="004714FE" w14:paraId="3EF511F2" w14:textId="77777777" w:rsidTr="004714FE">
        <w:trPr>
          <w:trHeight w:val="181"/>
        </w:trPr>
        <w:tc>
          <w:tcPr>
            <w:tcW w:w="2197" w:type="dxa"/>
          </w:tcPr>
          <w:p w14:paraId="45053754" w14:textId="77777777" w:rsidR="004714FE" w:rsidRPr="004714FE" w:rsidRDefault="004714FE" w:rsidP="004714FE">
            <w:pPr>
              <w:rPr>
                <w:rFonts w:cs="Arial"/>
                <w:lang w:eastAsia="de-DE"/>
              </w:rPr>
            </w:pPr>
            <w:r w:rsidRPr="004714FE">
              <w:rPr>
                <w:rFonts w:cs="Arial"/>
                <w:lang w:eastAsia="de-DE"/>
              </w:rPr>
              <w:t>Corrosive to metals</w:t>
            </w:r>
          </w:p>
        </w:tc>
        <w:tc>
          <w:tcPr>
            <w:tcW w:w="1701" w:type="dxa"/>
          </w:tcPr>
          <w:p w14:paraId="74287A56" w14:textId="77777777" w:rsidR="004714FE" w:rsidRPr="004714FE" w:rsidRDefault="004714FE" w:rsidP="004714FE">
            <w:pPr>
              <w:rPr>
                <w:rFonts w:cs="Arial"/>
                <w:lang w:eastAsia="de-DE"/>
              </w:rPr>
            </w:pPr>
          </w:p>
        </w:tc>
        <w:tc>
          <w:tcPr>
            <w:tcW w:w="1417" w:type="dxa"/>
          </w:tcPr>
          <w:p w14:paraId="4FEA39DD" w14:textId="77777777" w:rsidR="004714FE" w:rsidRPr="004714FE" w:rsidRDefault="004714FE" w:rsidP="004714FE">
            <w:pPr>
              <w:rPr>
                <w:rFonts w:cs="Arial"/>
                <w:lang w:eastAsia="de-DE"/>
              </w:rPr>
            </w:pPr>
          </w:p>
        </w:tc>
        <w:tc>
          <w:tcPr>
            <w:tcW w:w="4961" w:type="dxa"/>
          </w:tcPr>
          <w:p w14:paraId="67BAC09A" w14:textId="77777777" w:rsidR="004714FE" w:rsidRPr="004714FE" w:rsidRDefault="004714FE" w:rsidP="004714FE">
            <w:pPr>
              <w:rPr>
                <w:rFonts w:cs="Arial"/>
                <w:lang w:eastAsia="de-DE"/>
              </w:rPr>
            </w:pPr>
            <w:r w:rsidRPr="004714FE">
              <w:rPr>
                <w:rFonts w:cs="Arial"/>
                <w:lang w:eastAsia="de-DE"/>
              </w:rPr>
              <w:t>Not required as no ingredient is classified as corrosive to metals and experience in handling and use shows that the product is not corrosive to metals.</w:t>
            </w:r>
          </w:p>
        </w:tc>
        <w:tc>
          <w:tcPr>
            <w:tcW w:w="2127" w:type="dxa"/>
          </w:tcPr>
          <w:p w14:paraId="027BD4AD" w14:textId="77777777" w:rsidR="004714FE" w:rsidRPr="004714FE" w:rsidRDefault="004714FE" w:rsidP="004714FE">
            <w:pPr>
              <w:rPr>
                <w:rFonts w:cs="Arial"/>
                <w:lang w:eastAsia="de-DE"/>
              </w:rPr>
            </w:pPr>
          </w:p>
        </w:tc>
        <w:tc>
          <w:tcPr>
            <w:tcW w:w="2328" w:type="dxa"/>
          </w:tcPr>
          <w:p w14:paraId="639AA692" w14:textId="77777777" w:rsidR="004714FE" w:rsidRPr="004714FE" w:rsidRDefault="004714FE" w:rsidP="004714FE">
            <w:pPr>
              <w:rPr>
                <w:rFonts w:cs="Arial"/>
                <w:lang w:eastAsia="de-DE"/>
              </w:rPr>
            </w:pPr>
          </w:p>
        </w:tc>
      </w:tr>
      <w:tr w:rsidR="004714FE" w:rsidRPr="004714FE" w14:paraId="6E511A04" w14:textId="77777777" w:rsidTr="004714FE">
        <w:trPr>
          <w:trHeight w:val="181"/>
        </w:trPr>
        <w:tc>
          <w:tcPr>
            <w:tcW w:w="2197" w:type="dxa"/>
          </w:tcPr>
          <w:p w14:paraId="5ABE58C3" w14:textId="77777777" w:rsidR="004714FE" w:rsidRPr="004714FE" w:rsidRDefault="004714FE" w:rsidP="004714FE">
            <w:pPr>
              <w:rPr>
                <w:rFonts w:cs="Arial"/>
                <w:lang w:eastAsia="de-DE"/>
              </w:rPr>
            </w:pPr>
            <w:r w:rsidRPr="004714FE">
              <w:rPr>
                <w:rFonts w:cs="Arial"/>
                <w:lang w:eastAsia="de-DE"/>
              </w:rPr>
              <w:t>Auto-ignition temperatures of products (liquids and gases)</w:t>
            </w:r>
          </w:p>
        </w:tc>
        <w:tc>
          <w:tcPr>
            <w:tcW w:w="1701" w:type="dxa"/>
          </w:tcPr>
          <w:p w14:paraId="5360279A" w14:textId="77777777" w:rsidR="004714FE" w:rsidRPr="004714FE" w:rsidRDefault="004714FE" w:rsidP="004714FE">
            <w:pPr>
              <w:pStyle w:val="Default"/>
              <w:jc w:val="both"/>
              <w:rPr>
                <w:rFonts w:ascii="Verdana" w:hAnsi="Verdana" w:cs="Arial"/>
                <w:sz w:val="20"/>
                <w:szCs w:val="20"/>
              </w:rPr>
            </w:pPr>
            <w:r w:rsidRPr="004714FE">
              <w:rPr>
                <w:rFonts w:ascii="Verdana" w:hAnsi="Verdana" w:cs="Arial"/>
                <w:sz w:val="20"/>
                <w:szCs w:val="20"/>
              </w:rPr>
              <w:t xml:space="preserve">EEC A15 </w:t>
            </w:r>
          </w:p>
          <w:p w14:paraId="2ADC14F7" w14:textId="77777777" w:rsidR="004714FE" w:rsidRPr="004714FE" w:rsidRDefault="004714FE" w:rsidP="004714FE">
            <w:pPr>
              <w:keepNext/>
              <w:tabs>
                <w:tab w:val="left" w:pos="1304"/>
              </w:tabs>
              <w:spacing w:after="60" w:line="240" w:lineRule="atLeast"/>
              <w:jc w:val="both"/>
              <w:outlineLvl w:val="3"/>
              <w:rPr>
                <w:rFonts w:cs="Arial"/>
                <w:b/>
                <w:bCs/>
              </w:rPr>
            </w:pPr>
          </w:p>
        </w:tc>
        <w:tc>
          <w:tcPr>
            <w:tcW w:w="1417" w:type="dxa"/>
          </w:tcPr>
          <w:p w14:paraId="581D0F49"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X6089CR</w:t>
            </w:r>
            <w:r w:rsidRPr="004714FE">
              <w:rPr>
                <w:rFonts w:cs="Arial"/>
              </w:rPr>
              <w:t xml:space="preserve"> </w:t>
            </w:r>
            <w:r w:rsidRPr="004714FE">
              <w:rPr>
                <w:rFonts w:cs="Arial"/>
                <w:b/>
                <w:bCs/>
              </w:rPr>
              <w:t>Lot/batch No.: PaP V 29.2</w:t>
            </w:r>
          </w:p>
          <w:p w14:paraId="6DE04F44" w14:textId="77777777" w:rsidR="004714FE" w:rsidRPr="004714FE" w:rsidRDefault="004714FE" w:rsidP="004714FE">
            <w:pPr>
              <w:keepNext/>
              <w:tabs>
                <w:tab w:val="left" w:pos="1304"/>
              </w:tabs>
              <w:spacing w:after="60" w:line="240" w:lineRule="atLeast"/>
              <w:jc w:val="both"/>
              <w:outlineLvl w:val="3"/>
              <w:rPr>
                <w:rFonts w:cs="Arial"/>
                <w:b/>
                <w:bCs/>
              </w:rPr>
            </w:pPr>
          </w:p>
        </w:tc>
        <w:tc>
          <w:tcPr>
            <w:tcW w:w="4961" w:type="dxa"/>
          </w:tcPr>
          <w:p w14:paraId="514DC52F"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437 ± 5°C</w:t>
            </w:r>
          </w:p>
        </w:tc>
        <w:tc>
          <w:tcPr>
            <w:tcW w:w="2127" w:type="dxa"/>
          </w:tcPr>
          <w:p w14:paraId="2F92820E"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
                <w:bCs/>
              </w:rPr>
              <w:t>Acceptable</w:t>
            </w:r>
            <w:r w:rsidRPr="004714FE">
              <w:rPr>
                <w:rFonts w:cs="Arial"/>
                <w:bCs/>
              </w:rPr>
              <w:t xml:space="preserve"> </w:t>
            </w:r>
          </w:p>
        </w:tc>
        <w:tc>
          <w:tcPr>
            <w:tcW w:w="2328" w:type="dxa"/>
          </w:tcPr>
          <w:p w14:paraId="22940EBB"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Demangel B.</w:t>
            </w:r>
          </w:p>
          <w:p w14:paraId="2505E5E4"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Cs/>
              </w:rPr>
              <w:t>Report N°</w:t>
            </w:r>
            <w:r w:rsidRPr="004714FE">
              <w:rPr>
                <w:rFonts w:cs="Arial"/>
              </w:rPr>
              <w:t xml:space="preserve"> </w:t>
            </w:r>
            <w:r w:rsidRPr="004714FE">
              <w:rPr>
                <w:rFonts w:cs="Arial"/>
                <w:bCs/>
              </w:rPr>
              <w:t>14-904015-002</w:t>
            </w:r>
          </w:p>
        </w:tc>
      </w:tr>
      <w:tr w:rsidR="004714FE" w:rsidRPr="004714FE" w14:paraId="33BDC59B" w14:textId="77777777" w:rsidTr="004714FE">
        <w:trPr>
          <w:trHeight w:val="181"/>
        </w:trPr>
        <w:tc>
          <w:tcPr>
            <w:tcW w:w="2197" w:type="dxa"/>
          </w:tcPr>
          <w:p w14:paraId="38600284" w14:textId="77777777" w:rsidR="004714FE" w:rsidRPr="004714FE" w:rsidRDefault="004714FE" w:rsidP="004714FE">
            <w:pPr>
              <w:rPr>
                <w:rFonts w:cs="Arial"/>
                <w:lang w:eastAsia="de-DE"/>
              </w:rPr>
            </w:pPr>
            <w:r w:rsidRPr="004714FE">
              <w:rPr>
                <w:rFonts w:cs="Arial"/>
                <w:lang w:eastAsia="de-DE"/>
              </w:rPr>
              <w:t>Relative self-ignition temperature for solids</w:t>
            </w:r>
          </w:p>
        </w:tc>
        <w:tc>
          <w:tcPr>
            <w:tcW w:w="1701" w:type="dxa"/>
          </w:tcPr>
          <w:p w14:paraId="564D4D8E" w14:textId="77777777" w:rsidR="004714FE" w:rsidRPr="004714FE" w:rsidRDefault="004714FE" w:rsidP="004714FE">
            <w:pPr>
              <w:rPr>
                <w:rFonts w:cs="Arial"/>
                <w:lang w:eastAsia="de-DE"/>
              </w:rPr>
            </w:pPr>
          </w:p>
        </w:tc>
        <w:tc>
          <w:tcPr>
            <w:tcW w:w="1417" w:type="dxa"/>
          </w:tcPr>
          <w:p w14:paraId="6EA524FD" w14:textId="77777777" w:rsidR="004714FE" w:rsidRPr="004714FE" w:rsidRDefault="004714FE" w:rsidP="004714FE">
            <w:pPr>
              <w:rPr>
                <w:rFonts w:cs="Arial"/>
                <w:lang w:eastAsia="de-DE"/>
              </w:rPr>
            </w:pPr>
          </w:p>
        </w:tc>
        <w:tc>
          <w:tcPr>
            <w:tcW w:w="4961" w:type="dxa"/>
          </w:tcPr>
          <w:p w14:paraId="5088E709"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2F14181E" w14:textId="77777777" w:rsidR="004714FE" w:rsidRPr="004714FE" w:rsidRDefault="004714FE" w:rsidP="004714FE">
            <w:pPr>
              <w:rPr>
                <w:rFonts w:cs="Arial"/>
                <w:lang w:eastAsia="de-DE"/>
              </w:rPr>
            </w:pPr>
          </w:p>
        </w:tc>
        <w:tc>
          <w:tcPr>
            <w:tcW w:w="2328" w:type="dxa"/>
          </w:tcPr>
          <w:p w14:paraId="30EDF431" w14:textId="77777777" w:rsidR="004714FE" w:rsidRPr="004714FE" w:rsidRDefault="004714FE" w:rsidP="004714FE">
            <w:pPr>
              <w:rPr>
                <w:rFonts w:cs="Arial"/>
                <w:lang w:eastAsia="de-DE"/>
              </w:rPr>
            </w:pPr>
          </w:p>
        </w:tc>
      </w:tr>
      <w:tr w:rsidR="004714FE" w:rsidRPr="004714FE" w14:paraId="0455C252" w14:textId="77777777" w:rsidTr="004714FE">
        <w:trPr>
          <w:trHeight w:val="322"/>
        </w:trPr>
        <w:tc>
          <w:tcPr>
            <w:tcW w:w="2197" w:type="dxa"/>
          </w:tcPr>
          <w:p w14:paraId="1252A1EE" w14:textId="77777777" w:rsidR="004714FE" w:rsidRPr="004714FE" w:rsidRDefault="004714FE" w:rsidP="004714FE">
            <w:pPr>
              <w:rPr>
                <w:rFonts w:cs="Arial"/>
                <w:lang w:eastAsia="de-DE"/>
              </w:rPr>
            </w:pPr>
            <w:r w:rsidRPr="004714FE">
              <w:rPr>
                <w:rFonts w:cs="Arial"/>
                <w:lang w:eastAsia="de-DE"/>
              </w:rPr>
              <w:t>Dust explosion hazard</w:t>
            </w:r>
          </w:p>
        </w:tc>
        <w:tc>
          <w:tcPr>
            <w:tcW w:w="1701" w:type="dxa"/>
          </w:tcPr>
          <w:p w14:paraId="071ADA0B" w14:textId="77777777" w:rsidR="004714FE" w:rsidRPr="004714FE" w:rsidRDefault="004714FE" w:rsidP="004714FE">
            <w:pPr>
              <w:rPr>
                <w:rFonts w:cs="Arial"/>
                <w:lang w:eastAsia="de-DE"/>
              </w:rPr>
            </w:pPr>
          </w:p>
        </w:tc>
        <w:tc>
          <w:tcPr>
            <w:tcW w:w="1417" w:type="dxa"/>
          </w:tcPr>
          <w:p w14:paraId="2C2B7C6A" w14:textId="77777777" w:rsidR="004714FE" w:rsidRPr="004714FE" w:rsidRDefault="004714FE" w:rsidP="004714FE">
            <w:pPr>
              <w:rPr>
                <w:rFonts w:cs="Arial"/>
                <w:lang w:eastAsia="de-DE"/>
              </w:rPr>
            </w:pPr>
          </w:p>
        </w:tc>
        <w:tc>
          <w:tcPr>
            <w:tcW w:w="4961" w:type="dxa"/>
          </w:tcPr>
          <w:p w14:paraId="1B50ACA0"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00FB3FDC" w14:textId="77777777" w:rsidR="004714FE" w:rsidRPr="004714FE" w:rsidRDefault="004714FE" w:rsidP="004714FE">
            <w:pPr>
              <w:rPr>
                <w:rFonts w:cs="Arial"/>
                <w:lang w:eastAsia="de-DE"/>
              </w:rPr>
            </w:pPr>
          </w:p>
        </w:tc>
        <w:tc>
          <w:tcPr>
            <w:tcW w:w="2328" w:type="dxa"/>
          </w:tcPr>
          <w:p w14:paraId="41CD8435" w14:textId="77777777" w:rsidR="004714FE" w:rsidRPr="004714FE" w:rsidRDefault="004714FE" w:rsidP="004714FE">
            <w:pPr>
              <w:rPr>
                <w:rFonts w:cs="Arial"/>
                <w:lang w:eastAsia="de-DE"/>
              </w:rPr>
            </w:pPr>
          </w:p>
        </w:tc>
      </w:tr>
    </w:tbl>
    <w:p w14:paraId="690C734B" w14:textId="77777777" w:rsidR="004714FE" w:rsidRDefault="004714FE" w:rsidP="004714FE">
      <w:pPr>
        <w:keepNext/>
        <w:ind w:left="432"/>
        <w:outlineLvl w:val="0"/>
        <w:rPr>
          <w:b/>
          <w:caps/>
          <w:u w:val="single"/>
          <w:lang w:val="de-DE" w:eastAsia="en-US"/>
        </w:rPr>
      </w:pPr>
    </w:p>
    <w:p w14:paraId="1DAFE43B" w14:textId="77777777" w:rsidR="004714FE" w:rsidRDefault="004714FE" w:rsidP="004714FE">
      <w:pPr>
        <w:spacing w:after="200" w:line="276" w:lineRule="auto"/>
        <w:rPr>
          <w:lang w:val="de-DE" w:eastAsia="en-US"/>
        </w:rPr>
      </w:pPr>
      <w:r>
        <w:rPr>
          <w:lang w:val="de-DE" w:eastAsia="en-US"/>
        </w:rPr>
        <w:br w:type="page"/>
      </w:r>
    </w:p>
    <w:p w14:paraId="7FD3790E" w14:textId="77777777" w:rsidR="004714FE" w:rsidRPr="004064FC" w:rsidRDefault="004714FE" w:rsidP="00047239">
      <w:pPr>
        <w:ind w:left="-1276"/>
        <w:rPr>
          <w:b/>
          <w:lang w:eastAsia="en-US"/>
        </w:rPr>
      </w:pPr>
      <w:r w:rsidRPr="004064FC">
        <w:rPr>
          <w:b/>
          <w:lang w:eastAsia="en-US"/>
        </w:rPr>
        <w:lastRenderedPageBreak/>
        <w:t>Properties of the biocidal products X6089HA1 and X6235</w:t>
      </w:r>
    </w:p>
    <w:tbl>
      <w:tblPr>
        <w:tblW w:w="1473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4714FE" w:rsidRPr="00047239" w14:paraId="7CC30628" w14:textId="77777777" w:rsidTr="00047239">
        <w:trPr>
          <w:trHeight w:val="181"/>
          <w:tblHeader/>
        </w:trPr>
        <w:tc>
          <w:tcPr>
            <w:tcW w:w="2197" w:type="dxa"/>
            <w:shd w:val="clear" w:color="auto" w:fill="E0E0E0"/>
            <w:vAlign w:val="center"/>
          </w:tcPr>
          <w:p w14:paraId="6ED8152E" w14:textId="77777777" w:rsidR="004714FE" w:rsidRPr="00047239" w:rsidRDefault="004714FE" w:rsidP="004714FE">
            <w:pPr>
              <w:rPr>
                <w:rFonts w:cs="Arial"/>
                <w:b/>
                <w:lang w:eastAsia="de-DE"/>
              </w:rPr>
            </w:pPr>
            <w:r w:rsidRPr="00047239">
              <w:rPr>
                <w:rFonts w:cs="Arial"/>
                <w:b/>
                <w:lang w:eastAsia="de-DE"/>
              </w:rPr>
              <w:t>Property</w:t>
            </w:r>
          </w:p>
        </w:tc>
        <w:tc>
          <w:tcPr>
            <w:tcW w:w="1701" w:type="dxa"/>
            <w:shd w:val="clear" w:color="auto" w:fill="E0E0E0"/>
            <w:vAlign w:val="center"/>
          </w:tcPr>
          <w:p w14:paraId="72B172BB" w14:textId="77777777" w:rsidR="004714FE" w:rsidRPr="00047239" w:rsidRDefault="004714FE" w:rsidP="004714FE">
            <w:pPr>
              <w:rPr>
                <w:rFonts w:cs="Arial"/>
                <w:b/>
                <w:lang w:eastAsia="de-DE"/>
              </w:rPr>
            </w:pPr>
            <w:r w:rsidRPr="00047239">
              <w:rPr>
                <w:rFonts w:cs="Arial"/>
                <w:b/>
                <w:lang w:eastAsia="de-DE"/>
              </w:rPr>
              <w:t>Guideline  and Method</w:t>
            </w:r>
          </w:p>
        </w:tc>
        <w:tc>
          <w:tcPr>
            <w:tcW w:w="1417" w:type="dxa"/>
            <w:shd w:val="clear" w:color="auto" w:fill="E0E0E0"/>
            <w:vAlign w:val="center"/>
          </w:tcPr>
          <w:p w14:paraId="1C8B54DD" w14:textId="77777777" w:rsidR="004714FE" w:rsidRPr="00047239" w:rsidRDefault="004714FE" w:rsidP="004714FE">
            <w:pPr>
              <w:rPr>
                <w:rFonts w:cs="Arial"/>
                <w:b/>
                <w:lang w:eastAsia="de-DE"/>
              </w:rPr>
            </w:pPr>
            <w:r w:rsidRPr="00047239">
              <w:rPr>
                <w:rFonts w:cs="Arial"/>
                <w:b/>
                <w:lang w:eastAsia="de-DE"/>
              </w:rPr>
              <w:t>Purity of the test substance (% (w/w)</w:t>
            </w:r>
          </w:p>
        </w:tc>
        <w:tc>
          <w:tcPr>
            <w:tcW w:w="4961" w:type="dxa"/>
            <w:shd w:val="clear" w:color="auto" w:fill="E0E0E0"/>
            <w:vAlign w:val="center"/>
          </w:tcPr>
          <w:p w14:paraId="28436F8A" w14:textId="77777777" w:rsidR="004714FE" w:rsidRPr="00047239" w:rsidRDefault="004714FE" w:rsidP="004714FE">
            <w:pPr>
              <w:rPr>
                <w:rFonts w:cs="Arial"/>
                <w:b/>
                <w:lang w:eastAsia="de-DE"/>
              </w:rPr>
            </w:pPr>
            <w:r w:rsidRPr="00047239">
              <w:rPr>
                <w:rFonts w:cs="Arial"/>
                <w:b/>
                <w:lang w:eastAsia="de-DE"/>
              </w:rPr>
              <w:t>Results</w:t>
            </w:r>
          </w:p>
        </w:tc>
        <w:tc>
          <w:tcPr>
            <w:tcW w:w="2127" w:type="dxa"/>
            <w:shd w:val="clear" w:color="auto" w:fill="E0E0E0"/>
            <w:vAlign w:val="center"/>
          </w:tcPr>
          <w:p w14:paraId="3E1ABF06" w14:textId="77777777" w:rsidR="004714FE" w:rsidRPr="00047239" w:rsidRDefault="004714FE" w:rsidP="004714FE">
            <w:pPr>
              <w:jc w:val="center"/>
              <w:rPr>
                <w:rFonts w:cs="Arial"/>
                <w:b/>
                <w:lang w:eastAsia="de-DE"/>
              </w:rPr>
            </w:pPr>
            <w:r w:rsidRPr="00047239">
              <w:rPr>
                <w:rFonts w:cs="Arial"/>
                <w:b/>
                <w:lang w:eastAsia="de-DE"/>
              </w:rPr>
              <w:t>Comments</w:t>
            </w:r>
          </w:p>
        </w:tc>
        <w:tc>
          <w:tcPr>
            <w:tcW w:w="2328" w:type="dxa"/>
            <w:shd w:val="clear" w:color="auto" w:fill="E0E0E0"/>
            <w:vAlign w:val="center"/>
          </w:tcPr>
          <w:p w14:paraId="231F245F" w14:textId="77777777" w:rsidR="004714FE" w:rsidRPr="00047239" w:rsidRDefault="004714FE" w:rsidP="004714FE">
            <w:pPr>
              <w:rPr>
                <w:rFonts w:cs="Arial"/>
                <w:b/>
                <w:lang w:eastAsia="de-DE"/>
              </w:rPr>
            </w:pPr>
            <w:r w:rsidRPr="00047239">
              <w:rPr>
                <w:rFonts w:cs="Arial"/>
                <w:b/>
                <w:lang w:eastAsia="de-DE"/>
              </w:rPr>
              <w:t>Reference</w:t>
            </w:r>
          </w:p>
        </w:tc>
      </w:tr>
      <w:tr w:rsidR="004714FE" w:rsidRPr="000E2E68" w14:paraId="2EFB3B4C" w14:textId="77777777" w:rsidTr="00047239">
        <w:trPr>
          <w:trHeight w:val="181"/>
        </w:trPr>
        <w:tc>
          <w:tcPr>
            <w:tcW w:w="2197" w:type="dxa"/>
          </w:tcPr>
          <w:p w14:paraId="60D02ED4" w14:textId="77777777" w:rsidR="004714FE" w:rsidRPr="00047239" w:rsidRDefault="004714FE" w:rsidP="004714FE">
            <w:pPr>
              <w:rPr>
                <w:rFonts w:cs="Arial"/>
                <w:lang w:eastAsia="de-DE"/>
              </w:rPr>
            </w:pPr>
            <w:r w:rsidRPr="00047239">
              <w:rPr>
                <w:rFonts w:cs="Arial"/>
                <w:lang w:eastAsia="de-DE"/>
              </w:rPr>
              <w:t>Explosives</w:t>
            </w:r>
          </w:p>
        </w:tc>
        <w:tc>
          <w:tcPr>
            <w:tcW w:w="1701" w:type="dxa"/>
          </w:tcPr>
          <w:p w14:paraId="2DA1766D" w14:textId="77777777" w:rsidR="004714FE" w:rsidRPr="00047239" w:rsidRDefault="004714FE" w:rsidP="004714FE">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4714FE" w:rsidRPr="00047239" w14:paraId="56C42AD7" w14:textId="77777777" w:rsidTr="004714FE">
              <w:trPr>
                <w:trHeight w:val="113"/>
              </w:trPr>
              <w:tc>
                <w:tcPr>
                  <w:tcW w:w="1396" w:type="dxa"/>
                </w:tcPr>
                <w:p w14:paraId="2648ED4B" w14:textId="77777777" w:rsidR="004714FE" w:rsidRPr="00047239" w:rsidRDefault="004714FE" w:rsidP="004714FE">
                  <w:pPr>
                    <w:autoSpaceDE w:val="0"/>
                    <w:autoSpaceDN w:val="0"/>
                    <w:adjustRightInd w:val="0"/>
                    <w:rPr>
                      <w:rFonts w:eastAsiaTheme="minorHAnsi" w:cs="Arial"/>
                      <w:color w:val="000000"/>
                      <w:lang w:val="fr-FR" w:eastAsia="en-US"/>
                    </w:rPr>
                  </w:pPr>
                  <w:r w:rsidRPr="00047239">
                    <w:rPr>
                      <w:rFonts w:eastAsiaTheme="minorHAnsi" w:cs="Arial"/>
                      <w:color w:val="000000"/>
                      <w:lang w:val="fr-FR" w:eastAsia="en-US"/>
                    </w:rPr>
                    <w:t xml:space="preserve"> EEC A14 </w:t>
                  </w:r>
                </w:p>
              </w:tc>
            </w:tr>
          </w:tbl>
          <w:p w14:paraId="3EAC56B8" w14:textId="77777777" w:rsidR="004714FE" w:rsidRPr="00047239" w:rsidRDefault="004714FE" w:rsidP="004714FE">
            <w:pPr>
              <w:keepNext/>
              <w:tabs>
                <w:tab w:val="left" w:pos="1304"/>
              </w:tabs>
              <w:spacing w:after="60" w:line="240" w:lineRule="atLeast"/>
              <w:jc w:val="both"/>
              <w:outlineLvl w:val="3"/>
              <w:rPr>
                <w:rFonts w:cs="Arial"/>
                <w:b/>
                <w:bCs/>
              </w:rPr>
            </w:pPr>
          </w:p>
        </w:tc>
        <w:tc>
          <w:tcPr>
            <w:tcW w:w="1417" w:type="dxa"/>
          </w:tcPr>
          <w:p w14:paraId="748797CC"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10D76DD7"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Lot/batch No.: 1502300036</w:t>
            </w:r>
          </w:p>
        </w:tc>
        <w:tc>
          <w:tcPr>
            <w:tcW w:w="4961" w:type="dxa"/>
          </w:tcPr>
          <w:p w14:paraId="339D86FB"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 xml:space="preserve">According to the evaluation of propiconazole, cypermethrin cis:trans / 40:60, tebuconazole and IPBC under Biocidal Products Directive, these active substances (0.35% w/w total) have no potential explosive properties. </w:t>
            </w:r>
          </w:p>
          <w:p w14:paraId="3D5015AA"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In addition, the Differential Scanning Calorimetry (DSC) graphs show an exothermic decomposition at about 313°C with a decomposition energy less than 500 J/g, what demonstrates that the product X6236 is unlikely to be explosive, and testing is considered as unnecessary.</w:t>
            </w:r>
          </w:p>
          <w:p w14:paraId="445BE35D"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lang w:eastAsia="de-DE"/>
              </w:rPr>
              <w:t>A confidential statement are given in confidential part.</w:t>
            </w:r>
          </w:p>
        </w:tc>
        <w:tc>
          <w:tcPr>
            <w:tcW w:w="2127" w:type="dxa"/>
          </w:tcPr>
          <w:p w14:paraId="142E4100"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p w14:paraId="4D806B26"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The test and statement were performed on X6236 product but it is considered as similar to X6089HA1 and X6235.</w:t>
            </w:r>
          </w:p>
        </w:tc>
        <w:tc>
          <w:tcPr>
            <w:tcW w:w="2328" w:type="dxa"/>
          </w:tcPr>
          <w:p w14:paraId="529B7BF4" w14:textId="77777777" w:rsidR="004714FE" w:rsidRPr="00047239" w:rsidRDefault="004714FE" w:rsidP="004714FE">
            <w:pPr>
              <w:rPr>
                <w:rFonts w:cs="Arial"/>
                <w:lang w:eastAsia="de-DE"/>
              </w:rPr>
            </w:pPr>
            <w:r w:rsidRPr="00047239">
              <w:rPr>
                <w:rFonts w:cs="Arial"/>
                <w:lang w:eastAsia="de-DE"/>
              </w:rPr>
              <w:t>Raphalen E., Legay S., 2015</w:t>
            </w:r>
          </w:p>
          <w:p w14:paraId="31EF0FBD" w14:textId="77777777" w:rsidR="004714FE" w:rsidRPr="00047239" w:rsidRDefault="004714FE" w:rsidP="004714FE">
            <w:pPr>
              <w:keepNext/>
              <w:tabs>
                <w:tab w:val="left" w:pos="1304"/>
              </w:tabs>
              <w:spacing w:after="60" w:line="240" w:lineRule="atLeast"/>
              <w:jc w:val="both"/>
              <w:outlineLvl w:val="3"/>
              <w:rPr>
                <w:rFonts w:cs="Arial"/>
                <w:lang w:eastAsia="de-DE"/>
              </w:rPr>
            </w:pPr>
            <w:r w:rsidRPr="00047239">
              <w:rPr>
                <w:rFonts w:cs="Arial"/>
                <w:bCs/>
              </w:rPr>
              <w:t>Report N</w:t>
            </w:r>
            <w:r w:rsidRPr="00047239">
              <w:rPr>
                <w:rFonts w:cs="Arial"/>
                <w:lang w:eastAsia="de-DE"/>
              </w:rPr>
              <w:t>° 402/14/1097F/i-e</w:t>
            </w:r>
          </w:p>
          <w:p w14:paraId="3B3BA62B" w14:textId="77777777" w:rsidR="004714FE" w:rsidRPr="00047239" w:rsidRDefault="004714FE" w:rsidP="004714FE">
            <w:pPr>
              <w:keepNext/>
              <w:tabs>
                <w:tab w:val="left" w:pos="1304"/>
              </w:tabs>
              <w:spacing w:after="60" w:line="240" w:lineRule="atLeast"/>
              <w:jc w:val="both"/>
              <w:outlineLvl w:val="3"/>
              <w:rPr>
                <w:rFonts w:cs="Arial"/>
                <w:lang w:eastAsia="de-DE"/>
              </w:rPr>
            </w:pPr>
          </w:p>
          <w:p w14:paraId="7A6297A9"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336118A5"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15/09</w:t>
            </w:r>
          </w:p>
        </w:tc>
      </w:tr>
      <w:tr w:rsidR="004714FE" w:rsidRPr="00047239" w14:paraId="3564C04E" w14:textId="77777777" w:rsidTr="00047239">
        <w:trPr>
          <w:trHeight w:val="181"/>
        </w:trPr>
        <w:tc>
          <w:tcPr>
            <w:tcW w:w="2197" w:type="dxa"/>
          </w:tcPr>
          <w:p w14:paraId="771EA5C7" w14:textId="77777777" w:rsidR="004714FE" w:rsidRPr="00047239" w:rsidRDefault="004714FE" w:rsidP="004714FE">
            <w:pPr>
              <w:rPr>
                <w:rFonts w:cs="Arial"/>
                <w:lang w:eastAsia="de-DE"/>
              </w:rPr>
            </w:pPr>
            <w:r w:rsidRPr="00047239">
              <w:rPr>
                <w:rFonts w:cs="Arial"/>
                <w:lang w:eastAsia="de-DE"/>
              </w:rPr>
              <w:t>Flammable gases</w:t>
            </w:r>
          </w:p>
        </w:tc>
        <w:tc>
          <w:tcPr>
            <w:tcW w:w="1701" w:type="dxa"/>
          </w:tcPr>
          <w:p w14:paraId="6DCAB4F5" w14:textId="77777777" w:rsidR="004714FE" w:rsidRPr="00047239" w:rsidRDefault="004714FE" w:rsidP="004714FE">
            <w:pPr>
              <w:rPr>
                <w:rFonts w:cs="Arial"/>
                <w:lang w:eastAsia="de-DE"/>
              </w:rPr>
            </w:pPr>
          </w:p>
        </w:tc>
        <w:tc>
          <w:tcPr>
            <w:tcW w:w="1417" w:type="dxa"/>
          </w:tcPr>
          <w:p w14:paraId="148D09FA" w14:textId="77777777" w:rsidR="004714FE" w:rsidRPr="00047239" w:rsidRDefault="004714FE" w:rsidP="004714FE">
            <w:pPr>
              <w:rPr>
                <w:rFonts w:cs="Arial"/>
                <w:lang w:eastAsia="de-DE"/>
              </w:rPr>
            </w:pPr>
          </w:p>
        </w:tc>
        <w:tc>
          <w:tcPr>
            <w:tcW w:w="4961" w:type="dxa"/>
          </w:tcPr>
          <w:p w14:paraId="01C46FC0"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67FFC781" w14:textId="77777777" w:rsidR="004714FE" w:rsidRPr="00047239" w:rsidRDefault="004714FE" w:rsidP="004714FE">
            <w:pPr>
              <w:rPr>
                <w:rFonts w:cs="Arial"/>
                <w:lang w:eastAsia="de-DE"/>
              </w:rPr>
            </w:pPr>
          </w:p>
        </w:tc>
        <w:tc>
          <w:tcPr>
            <w:tcW w:w="2328" w:type="dxa"/>
          </w:tcPr>
          <w:p w14:paraId="5A9586E4" w14:textId="77777777" w:rsidR="004714FE" w:rsidRPr="00047239" w:rsidRDefault="004714FE" w:rsidP="004714FE">
            <w:pPr>
              <w:rPr>
                <w:rFonts w:cs="Arial"/>
                <w:lang w:eastAsia="de-DE"/>
              </w:rPr>
            </w:pPr>
          </w:p>
        </w:tc>
      </w:tr>
      <w:tr w:rsidR="004714FE" w:rsidRPr="00047239" w14:paraId="6A9B61CE" w14:textId="77777777" w:rsidTr="00047239">
        <w:trPr>
          <w:trHeight w:val="181"/>
        </w:trPr>
        <w:tc>
          <w:tcPr>
            <w:tcW w:w="2197" w:type="dxa"/>
          </w:tcPr>
          <w:p w14:paraId="75324441" w14:textId="77777777" w:rsidR="004714FE" w:rsidRPr="00047239" w:rsidRDefault="004714FE" w:rsidP="004714FE">
            <w:pPr>
              <w:rPr>
                <w:rFonts w:cs="Arial"/>
                <w:lang w:eastAsia="de-DE"/>
              </w:rPr>
            </w:pPr>
            <w:r w:rsidRPr="00047239">
              <w:rPr>
                <w:rFonts w:cs="Arial"/>
                <w:lang w:eastAsia="de-DE"/>
              </w:rPr>
              <w:t>Flammable aerosols</w:t>
            </w:r>
          </w:p>
        </w:tc>
        <w:tc>
          <w:tcPr>
            <w:tcW w:w="1701" w:type="dxa"/>
          </w:tcPr>
          <w:p w14:paraId="24715C3D" w14:textId="77777777" w:rsidR="004714FE" w:rsidRPr="00047239" w:rsidRDefault="004714FE" w:rsidP="004714FE">
            <w:pPr>
              <w:rPr>
                <w:rFonts w:cs="Arial"/>
                <w:lang w:eastAsia="de-DE"/>
              </w:rPr>
            </w:pPr>
          </w:p>
        </w:tc>
        <w:tc>
          <w:tcPr>
            <w:tcW w:w="1417" w:type="dxa"/>
          </w:tcPr>
          <w:p w14:paraId="2BEC55EC" w14:textId="77777777" w:rsidR="004714FE" w:rsidRPr="00047239" w:rsidRDefault="004714FE" w:rsidP="004714FE">
            <w:pPr>
              <w:rPr>
                <w:rFonts w:cs="Arial"/>
                <w:lang w:eastAsia="de-DE"/>
              </w:rPr>
            </w:pPr>
          </w:p>
        </w:tc>
        <w:tc>
          <w:tcPr>
            <w:tcW w:w="4961" w:type="dxa"/>
          </w:tcPr>
          <w:p w14:paraId="24A8F655"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0FEEC2E" w14:textId="77777777" w:rsidR="004714FE" w:rsidRPr="00047239" w:rsidRDefault="004714FE" w:rsidP="004714FE">
            <w:pPr>
              <w:keepNext/>
              <w:tabs>
                <w:tab w:val="left" w:pos="1304"/>
              </w:tabs>
              <w:spacing w:after="60" w:line="240" w:lineRule="atLeast"/>
              <w:jc w:val="both"/>
              <w:outlineLvl w:val="3"/>
              <w:rPr>
                <w:rFonts w:cs="Arial"/>
                <w:lang w:eastAsia="de-DE"/>
              </w:rPr>
            </w:pPr>
          </w:p>
        </w:tc>
        <w:tc>
          <w:tcPr>
            <w:tcW w:w="2328" w:type="dxa"/>
          </w:tcPr>
          <w:p w14:paraId="4EB75742" w14:textId="77777777" w:rsidR="004714FE" w:rsidRPr="00047239" w:rsidRDefault="004714FE" w:rsidP="004714FE">
            <w:pPr>
              <w:rPr>
                <w:rFonts w:cs="Arial"/>
                <w:lang w:eastAsia="de-DE"/>
              </w:rPr>
            </w:pPr>
          </w:p>
        </w:tc>
      </w:tr>
      <w:tr w:rsidR="004714FE" w:rsidRPr="00047239" w14:paraId="2956DC1B" w14:textId="77777777" w:rsidTr="00047239">
        <w:trPr>
          <w:trHeight w:val="181"/>
        </w:trPr>
        <w:tc>
          <w:tcPr>
            <w:tcW w:w="2197" w:type="dxa"/>
          </w:tcPr>
          <w:p w14:paraId="6604178A" w14:textId="77777777" w:rsidR="004714FE" w:rsidRPr="00047239" w:rsidRDefault="004714FE" w:rsidP="004714FE">
            <w:pPr>
              <w:rPr>
                <w:rFonts w:cs="Arial"/>
                <w:lang w:eastAsia="de-DE"/>
              </w:rPr>
            </w:pPr>
            <w:r w:rsidRPr="00047239">
              <w:rPr>
                <w:rFonts w:cs="Arial"/>
                <w:lang w:eastAsia="de-DE"/>
              </w:rPr>
              <w:t>Oxidising gases</w:t>
            </w:r>
          </w:p>
        </w:tc>
        <w:tc>
          <w:tcPr>
            <w:tcW w:w="1701" w:type="dxa"/>
          </w:tcPr>
          <w:p w14:paraId="46080510" w14:textId="77777777" w:rsidR="004714FE" w:rsidRPr="00047239" w:rsidRDefault="004714FE" w:rsidP="004714FE">
            <w:pPr>
              <w:rPr>
                <w:rFonts w:cs="Arial"/>
                <w:lang w:eastAsia="de-DE"/>
              </w:rPr>
            </w:pPr>
          </w:p>
        </w:tc>
        <w:tc>
          <w:tcPr>
            <w:tcW w:w="1417" w:type="dxa"/>
          </w:tcPr>
          <w:p w14:paraId="3CB72149" w14:textId="77777777" w:rsidR="004714FE" w:rsidRPr="00047239" w:rsidRDefault="004714FE" w:rsidP="004714FE">
            <w:pPr>
              <w:rPr>
                <w:rFonts w:cs="Arial"/>
                <w:lang w:eastAsia="de-DE"/>
              </w:rPr>
            </w:pPr>
          </w:p>
        </w:tc>
        <w:tc>
          <w:tcPr>
            <w:tcW w:w="4961" w:type="dxa"/>
          </w:tcPr>
          <w:p w14:paraId="5884CBA1"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7984BEB8" w14:textId="77777777" w:rsidR="004714FE" w:rsidRPr="00047239" w:rsidRDefault="004714FE" w:rsidP="004714FE">
            <w:pPr>
              <w:rPr>
                <w:rFonts w:cs="Arial"/>
                <w:lang w:eastAsia="de-DE"/>
              </w:rPr>
            </w:pPr>
          </w:p>
        </w:tc>
        <w:tc>
          <w:tcPr>
            <w:tcW w:w="2328" w:type="dxa"/>
          </w:tcPr>
          <w:p w14:paraId="749593E0" w14:textId="77777777" w:rsidR="004714FE" w:rsidRPr="00047239" w:rsidRDefault="004714FE" w:rsidP="004714FE">
            <w:pPr>
              <w:rPr>
                <w:rFonts w:cs="Arial"/>
                <w:lang w:eastAsia="de-DE"/>
              </w:rPr>
            </w:pPr>
          </w:p>
        </w:tc>
      </w:tr>
      <w:tr w:rsidR="004714FE" w:rsidRPr="00047239" w14:paraId="22984EEC" w14:textId="77777777" w:rsidTr="00047239">
        <w:trPr>
          <w:trHeight w:val="181"/>
        </w:trPr>
        <w:tc>
          <w:tcPr>
            <w:tcW w:w="2197" w:type="dxa"/>
          </w:tcPr>
          <w:p w14:paraId="0446C8A9" w14:textId="77777777" w:rsidR="004714FE" w:rsidRPr="00047239" w:rsidRDefault="004714FE" w:rsidP="004714FE">
            <w:pPr>
              <w:rPr>
                <w:rFonts w:cs="Arial"/>
                <w:lang w:eastAsia="de-DE"/>
              </w:rPr>
            </w:pPr>
            <w:r w:rsidRPr="00047239">
              <w:rPr>
                <w:rFonts w:cs="Arial"/>
                <w:lang w:eastAsia="de-DE"/>
              </w:rPr>
              <w:t>Gases under pressure</w:t>
            </w:r>
          </w:p>
        </w:tc>
        <w:tc>
          <w:tcPr>
            <w:tcW w:w="1701" w:type="dxa"/>
          </w:tcPr>
          <w:p w14:paraId="2A8CAE7F" w14:textId="77777777" w:rsidR="004714FE" w:rsidRPr="00047239" w:rsidRDefault="004714FE" w:rsidP="004714FE">
            <w:pPr>
              <w:rPr>
                <w:rFonts w:cs="Arial"/>
                <w:lang w:eastAsia="de-DE"/>
              </w:rPr>
            </w:pPr>
          </w:p>
        </w:tc>
        <w:tc>
          <w:tcPr>
            <w:tcW w:w="1417" w:type="dxa"/>
          </w:tcPr>
          <w:p w14:paraId="720F1354" w14:textId="77777777" w:rsidR="004714FE" w:rsidRPr="00047239" w:rsidRDefault="004714FE" w:rsidP="004714FE">
            <w:pPr>
              <w:rPr>
                <w:rFonts w:cs="Arial"/>
                <w:lang w:eastAsia="de-DE"/>
              </w:rPr>
            </w:pPr>
          </w:p>
        </w:tc>
        <w:tc>
          <w:tcPr>
            <w:tcW w:w="4961" w:type="dxa"/>
          </w:tcPr>
          <w:p w14:paraId="47656B83"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18DA4CF2" w14:textId="77777777" w:rsidR="004714FE" w:rsidRPr="00047239" w:rsidRDefault="004714FE" w:rsidP="004714FE">
            <w:pPr>
              <w:rPr>
                <w:rFonts w:cs="Arial"/>
                <w:lang w:eastAsia="de-DE"/>
              </w:rPr>
            </w:pPr>
          </w:p>
        </w:tc>
        <w:tc>
          <w:tcPr>
            <w:tcW w:w="2328" w:type="dxa"/>
          </w:tcPr>
          <w:p w14:paraId="09C696EA" w14:textId="77777777" w:rsidR="004714FE" w:rsidRPr="00047239" w:rsidRDefault="004714FE" w:rsidP="004714FE">
            <w:pPr>
              <w:rPr>
                <w:rFonts w:cs="Arial"/>
                <w:lang w:eastAsia="de-DE"/>
              </w:rPr>
            </w:pPr>
          </w:p>
        </w:tc>
      </w:tr>
      <w:tr w:rsidR="004714FE" w:rsidRPr="00047239" w14:paraId="79B4A737" w14:textId="77777777" w:rsidTr="00047239">
        <w:trPr>
          <w:trHeight w:val="181"/>
        </w:trPr>
        <w:tc>
          <w:tcPr>
            <w:tcW w:w="2197" w:type="dxa"/>
          </w:tcPr>
          <w:p w14:paraId="48188B40" w14:textId="77777777" w:rsidR="004714FE" w:rsidRPr="00047239" w:rsidRDefault="004714FE" w:rsidP="004714FE">
            <w:pPr>
              <w:rPr>
                <w:rFonts w:cs="Arial"/>
                <w:lang w:eastAsia="de-DE"/>
              </w:rPr>
            </w:pPr>
            <w:r w:rsidRPr="00047239">
              <w:rPr>
                <w:rFonts w:cs="Arial"/>
                <w:lang w:eastAsia="de-DE"/>
              </w:rPr>
              <w:t>Flammable liquids</w:t>
            </w:r>
          </w:p>
        </w:tc>
        <w:tc>
          <w:tcPr>
            <w:tcW w:w="1701" w:type="dxa"/>
          </w:tcPr>
          <w:p w14:paraId="70A2F615" w14:textId="77777777" w:rsidR="004714FE" w:rsidRPr="00047239" w:rsidRDefault="004714FE" w:rsidP="004714FE">
            <w:pPr>
              <w:pStyle w:val="Default"/>
              <w:jc w:val="both"/>
              <w:rPr>
                <w:rFonts w:ascii="Verdana" w:hAnsi="Verdana" w:cs="Arial"/>
                <w:b/>
                <w:bCs/>
                <w:sz w:val="20"/>
                <w:szCs w:val="20"/>
                <w:lang w:val="en-US"/>
              </w:rPr>
            </w:pPr>
          </w:p>
        </w:tc>
        <w:tc>
          <w:tcPr>
            <w:tcW w:w="1417" w:type="dxa"/>
          </w:tcPr>
          <w:p w14:paraId="36C769AF" w14:textId="77777777" w:rsidR="004714FE" w:rsidRPr="00047239" w:rsidRDefault="004714FE" w:rsidP="004714FE">
            <w:pPr>
              <w:keepNext/>
              <w:tabs>
                <w:tab w:val="left" w:pos="1304"/>
              </w:tabs>
              <w:spacing w:after="60" w:line="240" w:lineRule="atLeast"/>
              <w:jc w:val="both"/>
              <w:outlineLvl w:val="3"/>
              <w:rPr>
                <w:rFonts w:cs="Arial"/>
                <w:b/>
                <w:bCs/>
              </w:rPr>
            </w:pPr>
          </w:p>
        </w:tc>
        <w:tc>
          <w:tcPr>
            <w:tcW w:w="4961" w:type="dxa"/>
          </w:tcPr>
          <w:p w14:paraId="1B2E2157"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The product X6089CR is not flammable. Test is not required as X6089XR contains around 90% w/w water and less than 0.5% of components classified as flammable.</w:t>
            </w:r>
          </w:p>
        </w:tc>
        <w:tc>
          <w:tcPr>
            <w:tcW w:w="2127" w:type="dxa"/>
          </w:tcPr>
          <w:p w14:paraId="53C1B403"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tc>
        <w:tc>
          <w:tcPr>
            <w:tcW w:w="2328" w:type="dxa"/>
          </w:tcPr>
          <w:p w14:paraId="4923B3C7" w14:textId="77777777" w:rsidR="004714FE" w:rsidRPr="00047239" w:rsidRDefault="004714FE" w:rsidP="004714FE">
            <w:pPr>
              <w:keepNext/>
              <w:tabs>
                <w:tab w:val="left" w:pos="1304"/>
              </w:tabs>
              <w:spacing w:after="60" w:line="240" w:lineRule="atLeast"/>
              <w:jc w:val="both"/>
              <w:outlineLvl w:val="3"/>
              <w:rPr>
                <w:rFonts w:cs="Arial"/>
                <w:b/>
                <w:bCs/>
              </w:rPr>
            </w:pPr>
          </w:p>
        </w:tc>
      </w:tr>
      <w:tr w:rsidR="004714FE" w:rsidRPr="00047239" w14:paraId="45B43954" w14:textId="77777777" w:rsidTr="00047239">
        <w:trPr>
          <w:trHeight w:val="181"/>
        </w:trPr>
        <w:tc>
          <w:tcPr>
            <w:tcW w:w="2197" w:type="dxa"/>
          </w:tcPr>
          <w:p w14:paraId="227FE597" w14:textId="77777777" w:rsidR="004714FE" w:rsidRPr="00047239" w:rsidRDefault="004714FE" w:rsidP="004714FE">
            <w:pPr>
              <w:rPr>
                <w:rFonts w:cs="Arial"/>
                <w:lang w:eastAsia="de-DE"/>
              </w:rPr>
            </w:pPr>
            <w:r w:rsidRPr="00047239">
              <w:rPr>
                <w:rFonts w:cs="Arial"/>
                <w:lang w:eastAsia="de-DE"/>
              </w:rPr>
              <w:t>Flammable solids</w:t>
            </w:r>
          </w:p>
        </w:tc>
        <w:tc>
          <w:tcPr>
            <w:tcW w:w="1701" w:type="dxa"/>
          </w:tcPr>
          <w:p w14:paraId="1F978808" w14:textId="77777777" w:rsidR="004714FE" w:rsidRPr="00047239" w:rsidRDefault="004714FE" w:rsidP="004714FE">
            <w:pPr>
              <w:rPr>
                <w:rFonts w:cs="Arial"/>
                <w:lang w:eastAsia="de-DE"/>
              </w:rPr>
            </w:pPr>
          </w:p>
        </w:tc>
        <w:tc>
          <w:tcPr>
            <w:tcW w:w="1417" w:type="dxa"/>
          </w:tcPr>
          <w:p w14:paraId="134A5AE6" w14:textId="77777777" w:rsidR="004714FE" w:rsidRPr="00047239" w:rsidRDefault="004714FE" w:rsidP="004714FE">
            <w:pPr>
              <w:rPr>
                <w:rFonts w:cs="Arial"/>
                <w:lang w:eastAsia="de-DE"/>
              </w:rPr>
            </w:pPr>
          </w:p>
        </w:tc>
        <w:tc>
          <w:tcPr>
            <w:tcW w:w="4961" w:type="dxa"/>
          </w:tcPr>
          <w:p w14:paraId="268DE1AE"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2C178590" w14:textId="77777777" w:rsidR="004714FE" w:rsidRPr="00047239" w:rsidRDefault="004714FE" w:rsidP="004714FE">
            <w:pPr>
              <w:rPr>
                <w:rFonts w:cs="Arial"/>
                <w:lang w:eastAsia="de-DE"/>
              </w:rPr>
            </w:pPr>
          </w:p>
        </w:tc>
        <w:tc>
          <w:tcPr>
            <w:tcW w:w="2328" w:type="dxa"/>
          </w:tcPr>
          <w:p w14:paraId="1D6BA561" w14:textId="77777777" w:rsidR="004714FE" w:rsidRPr="00047239" w:rsidRDefault="004714FE" w:rsidP="004714FE">
            <w:pPr>
              <w:rPr>
                <w:rFonts w:cs="Arial"/>
                <w:lang w:eastAsia="de-DE"/>
              </w:rPr>
            </w:pPr>
          </w:p>
        </w:tc>
      </w:tr>
      <w:tr w:rsidR="004714FE" w:rsidRPr="000E2E68" w14:paraId="1E8E78B5" w14:textId="77777777" w:rsidTr="00047239">
        <w:trPr>
          <w:trHeight w:val="181"/>
        </w:trPr>
        <w:tc>
          <w:tcPr>
            <w:tcW w:w="2197" w:type="dxa"/>
          </w:tcPr>
          <w:p w14:paraId="2E08231C" w14:textId="77777777" w:rsidR="004714FE" w:rsidRPr="00047239" w:rsidRDefault="004714FE" w:rsidP="004714FE">
            <w:pPr>
              <w:rPr>
                <w:rFonts w:cs="Arial"/>
                <w:lang w:eastAsia="de-DE"/>
              </w:rPr>
            </w:pPr>
            <w:r w:rsidRPr="00047239">
              <w:rPr>
                <w:rFonts w:cs="Arial"/>
                <w:lang w:eastAsia="de-DE"/>
              </w:rPr>
              <w:t>Self-reactive substances and mixtures</w:t>
            </w:r>
          </w:p>
        </w:tc>
        <w:tc>
          <w:tcPr>
            <w:tcW w:w="1701" w:type="dxa"/>
          </w:tcPr>
          <w:p w14:paraId="0937A99D" w14:textId="77777777" w:rsidR="004714FE" w:rsidRPr="00047239" w:rsidRDefault="004714FE" w:rsidP="004714FE">
            <w:pPr>
              <w:rPr>
                <w:rFonts w:cs="Arial"/>
                <w:lang w:eastAsia="de-DE"/>
              </w:rPr>
            </w:pPr>
          </w:p>
        </w:tc>
        <w:tc>
          <w:tcPr>
            <w:tcW w:w="1417" w:type="dxa"/>
          </w:tcPr>
          <w:p w14:paraId="3772A79B"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4494A84B" w14:textId="77777777" w:rsidR="004714FE" w:rsidRPr="00047239" w:rsidRDefault="004714FE" w:rsidP="004714FE">
            <w:pPr>
              <w:rPr>
                <w:rFonts w:cs="Arial"/>
                <w:lang w:eastAsia="de-DE"/>
              </w:rPr>
            </w:pPr>
            <w:r w:rsidRPr="00047239">
              <w:rPr>
                <w:rFonts w:cs="Arial"/>
                <w:b/>
                <w:bCs/>
              </w:rPr>
              <w:t>Lot/batch No.: 1502300036</w:t>
            </w:r>
          </w:p>
        </w:tc>
        <w:tc>
          <w:tcPr>
            <w:tcW w:w="4961" w:type="dxa"/>
          </w:tcPr>
          <w:p w14:paraId="16092DEC" w14:textId="77777777" w:rsidR="004714FE" w:rsidRPr="00047239" w:rsidRDefault="004714FE" w:rsidP="004714FE">
            <w:pPr>
              <w:jc w:val="both"/>
              <w:rPr>
                <w:rFonts w:cs="Arial"/>
                <w:lang w:eastAsia="de-DE"/>
              </w:rPr>
            </w:pPr>
            <w:r w:rsidRPr="00047239">
              <w:rPr>
                <w:rFonts w:cs="Arial"/>
                <w:lang w:eastAsia="de-DE"/>
              </w:rPr>
              <w:t xml:space="preserve">According to Regulation (EC) No.1272/2008, homogeneous mixtures of organic substances should be considered for classification in this hazard class unless their exothermic decomposition energy is less than 300 J/g. As an exothermic reaction was observed around </w:t>
            </w:r>
            <w:r w:rsidRPr="00047239">
              <w:rPr>
                <w:rFonts w:cs="Arial"/>
                <w:lang w:eastAsia="de-DE"/>
              </w:rPr>
              <w:lastRenderedPageBreak/>
              <w:t>313°C with a decomposition energy less than 300 J/g (DSC graphs), testing is considered as unnecessary.</w:t>
            </w:r>
          </w:p>
          <w:p w14:paraId="7933870E" w14:textId="77777777" w:rsidR="004714FE" w:rsidRPr="00047239" w:rsidRDefault="004714FE" w:rsidP="004714FE">
            <w:pPr>
              <w:jc w:val="both"/>
              <w:rPr>
                <w:rFonts w:cs="Arial"/>
                <w:lang w:eastAsia="de-DE"/>
              </w:rPr>
            </w:pPr>
            <w:r w:rsidRPr="00047239">
              <w:rPr>
                <w:rFonts w:cs="Arial"/>
                <w:lang w:eastAsia="de-DE"/>
              </w:rPr>
              <w:t>A confidential statement is given in confidential part.</w:t>
            </w:r>
          </w:p>
        </w:tc>
        <w:tc>
          <w:tcPr>
            <w:tcW w:w="2127" w:type="dxa"/>
          </w:tcPr>
          <w:p w14:paraId="48D11980"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lastRenderedPageBreak/>
              <w:t>Acceptable</w:t>
            </w:r>
          </w:p>
          <w:p w14:paraId="18CC0F41" w14:textId="77777777" w:rsidR="004714FE" w:rsidRPr="00047239" w:rsidRDefault="004714FE" w:rsidP="004714FE">
            <w:pPr>
              <w:rPr>
                <w:rFonts w:cs="Arial"/>
                <w:b/>
                <w:lang w:eastAsia="de-DE"/>
              </w:rPr>
            </w:pPr>
            <w:r w:rsidRPr="00047239">
              <w:rPr>
                <w:rFonts w:cs="Arial"/>
                <w:bCs/>
              </w:rPr>
              <w:t xml:space="preserve">The test and statement were performed on X6236 product but it is considered as </w:t>
            </w:r>
            <w:r w:rsidRPr="00047239">
              <w:rPr>
                <w:rFonts w:cs="Arial"/>
                <w:bCs/>
              </w:rPr>
              <w:lastRenderedPageBreak/>
              <w:t>similar to X6089HA1 and X6235.</w:t>
            </w:r>
          </w:p>
        </w:tc>
        <w:tc>
          <w:tcPr>
            <w:tcW w:w="2328" w:type="dxa"/>
          </w:tcPr>
          <w:p w14:paraId="6771FC97" w14:textId="77777777" w:rsidR="004714FE" w:rsidRPr="00047239" w:rsidRDefault="004714FE" w:rsidP="004714FE">
            <w:pPr>
              <w:rPr>
                <w:rFonts w:cs="Arial"/>
                <w:lang w:eastAsia="de-DE"/>
              </w:rPr>
            </w:pPr>
            <w:r w:rsidRPr="00047239">
              <w:rPr>
                <w:rFonts w:cs="Arial"/>
                <w:lang w:eastAsia="de-DE"/>
              </w:rPr>
              <w:lastRenderedPageBreak/>
              <w:t>Raphalen E., Legay S., 2015</w:t>
            </w:r>
          </w:p>
          <w:p w14:paraId="1AF40DBE" w14:textId="77777777" w:rsidR="004714FE" w:rsidRPr="00047239" w:rsidRDefault="004714FE" w:rsidP="004714FE">
            <w:pPr>
              <w:keepNext/>
              <w:tabs>
                <w:tab w:val="left" w:pos="1304"/>
              </w:tabs>
              <w:spacing w:after="60" w:line="240" w:lineRule="atLeast"/>
              <w:jc w:val="both"/>
              <w:outlineLvl w:val="3"/>
              <w:rPr>
                <w:rFonts w:cs="Arial"/>
                <w:lang w:eastAsia="de-DE"/>
              </w:rPr>
            </w:pPr>
            <w:r w:rsidRPr="00047239">
              <w:rPr>
                <w:rFonts w:cs="Arial"/>
                <w:bCs/>
              </w:rPr>
              <w:t>Report N</w:t>
            </w:r>
            <w:r w:rsidRPr="00047239">
              <w:rPr>
                <w:rFonts w:cs="Arial"/>
                <w:lang w:eastAsia="de-DE"/>
              </w:rPr>
              <w:t>° 402/14/1097F/i-e</w:t>
            </w:r>
          </w:p>
          <w:p w14:paraId="1FBFE02E" w14:textId="77777777" w:rsidR="004714FE" w:rsidRPr="00047239" w:rsidRDefault="004714FE" w:rsidP="004714FE">
            <w:pPr>
              <w:keepNext/>
              <w:tabs>
                <w:tab w:val="left" w:pos="1304"/>
              </w:tabs>
              <w:spacing w:after="60" w:line="240" w:lineRule="atLeast"/>
              <w:jc w:val="both"/>
              <w:outlineLvl w:val="3"/>
              <w:rPr>
                <w:rFonts w:cs="Arial"/>
                <w:lang w:eastAsia="de-DE"/>
              </w:rPr>
            </w:pPr>
          </w:p>
          <w:p w14:paraId="1F081A5B"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 xml:space="preserve">Detrimont H., </w:t>
            </w:r>
            <w:r w:rsidRPr="004A67D2">
              <w:rPr>
                <w:rFonts w:cs="Arial"/>
                <w:bCs/>
                <w:lang w:val="it-IT"/>
              </w:rPr>
              <w:lastRenderedPageBreak/>
              <w:t>Ambrosi D., 2015</w:t>
            </w:r>
          </w:p>
          <w:p w14:paraId="14E7E024" w14:textId="77777777" w:rsidR="004714FE" w:rsidRPr="004A67D2" w:rsidRDefault="004714FE" w:rsidP="004714FE">
            <w:pPr>
              <w:rPr>
                <w:rFonts w:cs="Arial"/>
                <w:lang w:val="it-IT" w:eastAsia="de-DE"/>
              </w:rPr>
            </w:pPr>
            <w:r w:rsidRPr="004A67D2">
              <w:rPr>
                <w:rFonts w:cs="Arial"/>
                <w:bCs/>
                <w:lang w:val="it-IT"/>
              </w:rPr>
              <w:t>Report N</w:t>
            </w:r>
            <w:r w:rsidRPr="004A67D2">
              <w:rPr>
                <w:rFonts w:cs="Arial"/>
                <w:lang w:val="it-IT" w:eastAsia="de-DE"/>
              </w:rPr>
              <w:t xml:space="preserve">°: </w:t>
            </w:r>
            <w:r w:rsidRPr="004A67D2">
              <w:rPr>
                <w:rFonts w:cs="Arial"/>
                <w:bCs/>
                <w:lang w:val="it-IT"/>
              </w:rPr>
              <w:t>15/09</w:t>
            </w:r>
          </w:p>
        </w:tc>
      </w:tr>
      <w:tr w:rsidR="004714FE" w:rsidRPr="00047239" w14:paraId="6DF33CE6" w14:textId="77777777" w:rsidTr="00047239">
        <w:trPr>
          <w:trHeight w:val="181"/>
        </w:trPr>
        <w:tc>
          <w:tcPr>
            <w:tcW w:w="2197" w:type="dxa"/>
          </w:tcPr>
          <w:p w14:paraId="5AB970FF" w14:textId="77777777" w:rsidR="004714FE" w:rsidRPr="00047239" w:rsidRDefault="004714FE" w:rsidP="004714FE">
            <w:pPr>
              <w:rPr>
                <w:rFonts w:cs="Arial"/>
                <w:lang w:eastAsia="de-DE"/>
              </w:rPr>
            </w:pPr>
            <w:r w:rsidRPr="00047239">
              <w:rPr>
                <w:rFonts w:cs="Arial"/>
                <w:lang w:eastAsia="de-DE"/>
              </w:rPr>
              <w:lastRenderedPageBreak/>
              <w:t>Pyrophoric liquids</w:t>
            </w:r>
          </w:p>
        </w:tc>
        <w:tc>
          <w:tcPr>
            <w:tcW w:w="1701" w:type="dxa"/>
          </w:tcPr>
          <w:p w14:paraId="1730DE26" w14:textId="77777777" w:rsidR="004714FE" w:rsidRPr="00047239" w:rsidRDefault="004714FE" w:rsidP="004714FE">
            <w:pPr>
              <w:rPr>
                <w:rFonts w:cs="Arial"/>
                <w:lang w:eastAsia="de-DE"/>
              </w:rPr>
            </w:pPr>
          </w:p>
        </w:tc>
        <w:tc>
          <w:tcPr>
            <w:tcW w:w="1417" w:type="dxa"/>
          </w:tcPr>
          <w:p w14:paraId="48C726C7" w14:textId="77777777" w:rsidR="004714FE" w:rsidRPr="00047239" w:rsidRDefault="004714FE" w:rsidP="004714FE">
            <w:pPr>
              <w:rPr>
                <w:rFonts w:cs="Arial"/>
                <w:lang w:eastAsia="de-DE"/>
              </w:rPr>
            </w:pPr>
          </w:p>
        </w:tc>
        <w:tc>
          <w:tcPr>
            <w:tcW w:w="4961" w:type="dxa"/>
          </w:tcPr>
          <w:p w14:paraId="1B278B5E" w14:textId="77777777" w:rsidR="004714FE" w:rsidRPr="00047239" w:rsidRDefault="004714FE" w:rsidP="004714FE">
            <w:pPr>
              <w:jc w:val="both"/>
              <w:rPr>
                <w:rFonts w:cs="Arial"/>
                <w:lang w:eastAsia="de-DE"/>
              </w:rPr>
            </w:pPr>
            <w:r w:rsidRPr="00047239">
              <w:rPr>
                <w:rFonts w:cs="Arial"/>
                <w:lang w:eastAsia="de-DE"/>
              </w:rPr>
              <w:t>Not required as X6236 contains around 92% w/w water and as experience in manufacture and handling shows that the product does not ignite spontaneously on coming into contact with air at normal temperature.</w:t>
            </w:r>
          </w:p>
        </w:tc>
        <w:tc>
          <w:tcPr>
            <w:tcW w:w="2127" w:type="dxa"/>
          </w:tcPr>
          <w:p w14:paraId="571A5E47" w14:textId="77777777" w:rsidR="004714FE" w:rsidRPr="00047239" w:rsidRDefault="004714FE" w:rsidP="004714FE">
            <w:pPr>
              <w:jc w:val="both"/>
              <w:rPr>
                <w:rFonts w:cs="Arial"/>
                <w:lang w:eastAsia="de-DE"/>
              </w:rPr>
            </w:pPr>
            <w:r w:rsidRPr="00047239">
              <w:rPr>
                <w:rFonts w:cs="Arial"/>
                <w:lang w:eastAsia="de-DE"/>
              </w:rPr>
              <w:t>This test is required with the CLP regulation. Nevertheless, as there are no ingredients classified H250 (category 1), it considered acceptable.</w:t>
            </w:r>
          </w:p>
        </w:tc>
        <w:tc>
          <w:tcPr>
            <w:tcW w:w="2328" w:type="dxa"/>
          </w:tcPr>
          <w:p w14:paraId="299FAE6C" w14:textId="77777777" w:rsidR="004714FE" w:rsidRPr="00047239" w:rsidRDefault="004714FE" w:rsidP="004714FE">
            <w:pPr>
              <w:rPr>
                <w:rFonts w:cs="Arial"/>
                <w:lang w:eastAsia="de-DE"/>
              </w:rPr>
            </w:pPr>
          </w:p>
        </w:tc>
      </w:tr>
      <w:tr w:rsidR="004714FE" w:rsidRPr="00047239" w14:paraId="4B7AE31A" w14:textId="77777777" w:rsidTr="00047239">
        <w:trPr>
          <w:trHeight w:val="181"/>
        </w:trPr>
        <w:tc>
          <w:tcPr>
            <w:tcW w:w="2197" w:type="dxa"/>
          </w:tcPr>
          <w:p w14:paraId="27743154" w14:textId="77777777" w:rsidR="004714FE" w:rsidRPr="00047239" w:rsidRDefault="004714FE" w:rsidP="004714FE">
            <w:pPr>
              <w:rPr>
                <w:rFonts w:cs="Arial"/>
                <w:lang w:eastAsia="de-DE"/>
              </w:rPr>
            </w:pPr>
            <w:r w:rsidRPr="00047239">
              <w:rPr>
                <w:rFonts w:cs="Arial"/>
                <w:lang w:eastAsia="de-DE"/>
              </w:rPr>
              <w:t>Pyrophoric solids</w:t>
            </w:r>
          </w:p>
        </w:tc>
        <w:tc>
          <w:tcPr>
            <w:tcW w:w="1701" w:type="dxa"/>
          </w:tcPr>
          <w:p w14:paraId="2F951B0A" w14:textId="77777777" w:rsidR="004714FE" w:rsidRPr="00047239" w:rsidRDefault="004714FE" w:rsidP="004714FE">
            <w:pPr>
              <w:rPr>
                <w:rFonts w:cs="Arial"/>
                <w:lang w:eastAsia="de-DE"/>
              </w:rPr>
            </w:pPr>
          </w:p>
        </w:tc>
        <w:tc>
          <w:tcPr>
            <w:tcW w:w="1417" w:type="dxa"/>
          </w:tcPr>
          <w:p w14:paraId="063B18F7" w14:textId="77777777" w:rsidR="004714FE" w:rsidRPr="00047239" w:rsidRDefault="004714FE" w:rsidP="004714FE">
            <w:pPr>
              <w:rPr>
                <w:rFonts w:cs="Arial"/>
                <w:lang w:eastAsia="de-DE"/>
              </w:rPr>
            </w:pPr>
          </w:p>
        </w:tc>
        <w:tc>
          <w:tcPr>
            <w:tcW w:w="4961" w:type="dxa"/>
          </w:tcPr>
          <w:p w14:paraId="24397667"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4B800983" w14:textId="77777777" w:rsidR="004714FE" w:rsidRPr="00047239" w:rsidRDefault="004714FE" w:rsidP="004714FE">
            <w:pPr>
              <w:rPr>
                <w:rFonts w:cs="Arial"/>
                <w:lang w:eastAsia="de-DE"/>
              </w:rPr>
            </w:pPr>
          </w:p>
        </w:tc>
        <w:tc>
          <w:tcPr>
            <w:tcW w:w="2328" w:type="dxa"/>
          </w:tcPr>
          <w:p w14:paraId="09F9B3FF" w14:textId="77777777" w:rsidR="004714FE" w:rsidRPr="00047239" w:rsidRDefault="004714FE" w:rsidP="004714FE">
            <w:pPr>
              <w:rPr>
                <w:rFonts w:cs="Arial"/>
                <w:lang w:eastAsia="de-DE"/>
              </w:rPr>
            </w:pPr>
          </w:p>
        </w:tc>
      </w:tr>
      <w:tr w:rsidR="004714FE" w:rsidRPr="00047239" w14:paraId="5A7A972A" w14:textId="77777777" w:rsidTr="00047239">
        <w:trPr>
          <w:trHeight w:val="181"/>
        </w:trPr>
        <w:tc>
          <w:tcPr>
            <w:tcW w:w="2197" w:type="dxa"/>
          </w:tcPr>
          <w:p w14:paraId="44672F64" w14:textId="77777777" w:rsidR="004714FE" w:rsidRPr="00047239" w:rsidRDefault="004714FE" w:rsidP="004714FE">
            <w:pPr>
              <w:rPr>
                <w:rFonts w:cs="Arial"/>
                <w:lang w:eastAsia="de-DE"/>
              </w:rPr>
            </w:pPr>
            <w:r w:rsidRPr="00047239">
              <w:rPr>
                <w:rFonts w:cs="Arial"/>
                <w:lang w:eastAsia="de-DE"/>
              </w:rPr>
              <w:t>Self-heating substances and mixtures</w:t>
            </w:r>
          </w:p>
        </w:tc>
        <w:tc>
          <w:tcPr>
            <w:tcW w:w="1701" w:type="dxa"/>
          </w:tcPr>
          <w:p w14:paraId="4591EC17" w14:textId="77777777" w:rsidR="004714FE" w:rsidRPr="00047239" w:rsidRDefault="004714FE" w:rsidP="004714FE">
            <w:pPr>
              <w:rPr>
                <w:rFonts w:cs="Arial"/>
                <w:lang w:eastAsia="de-DE"/>
              </w:rPr>
            </w:pPr>
          </w:p>
        </w:tc>
        <w:tc>
          <w:tcPr>
            <w:tcW w:w="1417" w:type="dxa"/>
          </w:tcPr>
          <w:p w14:paraId="0A1B0341" w14:textId="77777777" w:rsidR="004714FE" w:rsidRPr="00047239" w:rsidRDefault="004714FE" w:rsidP="004714FE">
            <w:pPr>
              <w:rPr>
                <w:rFonts w:cs="Arial"/>
                <w:lang w:eastAsia="de-DE"/>
              </w:rPr>
            </w:pPr>
          </w:p>
        </w:tc>
        <w:tc>
          <w:tcPr>
            <w:tcW w:w="4961" w:type="dxa"/>
          </w:tcPr>
          <w:p w14:paraId="4958805F" w14:textId="77777777" w:rsidR="004714FE" w:rsidRPr="00047239" w:rsidRDefault="004714FE" w:rsidP="004714FE">
            <w:pPr>
              <w:rPr>
                <w:rFonts w:cs="Arial"/>
                <w:lang w:eastAsia="de-DE"/>
              </w:rPr>
            </w:pPr>
            <w:r w:rsidRPr="00047239">
              <w:rPr>
                <w:rFonts w:cs="Arial"/>
                <w:lang w:eastAsia="de-DE"/>
              </w:rPr>
              <w:t>Not required</w:t>
            </w:r>
          </w:p>
        </w:tc>
        <w:tc>
          <w:tcPr>
            <w:tcW w:w="2127" w:type="dxa"/>
          </w:tcPr>
          <w:p w14:paraId="63419959" w14:textId="77777777" w:rsidR="004714FE" w:rsidRPr="00047239" w:rsidRDefault="004714FE" w:rsidP="004714FE">
            <w:pPr>
              <w:rPr>
                <w:rFonts w:cs="Arial"/>
                <w:lang w:eastAsia="de-DE"/>
              </w:rPr>
            </w:pPr>
          </w:p>
        </w:tc>
        <w:tc>
          <w:tcPr>
            <w:tcW w:w="2328" w:type="dxa"/>
          </w:tcPr>
          <w:p w14:paraId="66A4C731" w14:textId="77777777" w:rsidR="004714FE" w:rsidRPr="00047239" w:rsidRDefault="004714FE" w:rsidP="004714FE">
            <w:pPr>
              <w:rPr>
                <w:rFonts w:cs="Arial"/>
                <w:lang w:eastAsia="de-DE"/>
              </w:rPr>
            </w:pPr>
          </w:p>
        </w:tc>
      </w:tr>
      <w:tr w:rsidR="004714FE" w:rsidRPr="00047239" w14:paraId="7AB8C20A" w14:textId="77777777" w:rsidTr="00047239">
        <w:trPr>
          <w:trHeight w:val="181"/>
        </w:trPr>
        <w:tc>
          <w:tcPr>
            <w:tcW w:w="2197" w:type="dxa"/>
          </w:tcPr>
          <w:p w14:paraId="2C060378" w14:textId="77777777" w:rsidR="004714FE" w:rsidRPr="00047239" w:rsidRDefault="004714FE" w:rsidP="004714FE">
            <w:pPr>
              <w:rPr>
                <w:rFonts w:cs="Arial"/>
                <w:lang w:eastAsia="de-DE"/>
              </w:rPr>
            </w:pPr>
            <w:r w:rsidRPr="00047239">
              <w:rPr>
                <w:rFonts w:cs="Arial"/>
                <w:lang w:eastAsia="de-DE"/>
              </w:rPr>
              <w:t>Substances and mixtures which in contact with water emit flammable gases</w:t>
            </w:r>
          </w:p>
        </w:tc>
        <w:tc>
          <w:tcPr>
            <w:tcW w:w="1701" w:type="dxa"/>
          </w:tcPr>
          <w:p w14:paraId="7DBFEAEE" w14:textId="77777777" w:rsidR="004714FE" w:rsidRPr="00047239" w:rsidRDefault="004714FE" w:rsidP="004714FE">
            <w:pPr>
              <w:rPr>
                <w:rFonts w:cs="Arial"/>
                <w:lang w:eastAsia="de-DE"/>
              </w:rPr>
            </w:pPr>
          </w:p>
        </w:tc>
        <w:tc>
          <w:tcPr>
            <w:tcW w:w="1417" w:type="dxa"/>
          </w:tcPr>
          <w:p w14:paraId="46A4B295" w14:textId="77777777" w:rsidR="004714FE" w:rsidRPr="00047239" w:rsidRDefault="004714FE" w:rsidP="004714FE">
            <w:pPr>
              <w:rPr>
                <w:rFonts w:cs="Arial"/>
                <w:lang w:eastAsia="de-DE"/>
              </w:rPr>
            </w:pPr>
          </w:p>
        </w:tc>
        <w:tc>
          <w:tcPr>
            <w:tcW w:w="4961" w:type="dxa"/>
          </w:tcPr>
          <w:p w14:paraId="3763DD5D"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D300D75" w14:textId="77777777" w:rsidR="004714FE" w:rsidRPr="00047239" w:rsidRDefault="004714FE" w:rsidP="004714FE">
            <w:pPr>
              <w:rPr>
                <w:rFonts w:cs="Arial"/>
                <w:lang w:eastAsia="de-DE"/>
              </w:rPr>
            </w:pPr>
          </w:p>
        </w:tc>
        <w:tc>
          <w:tcPr>
            <w:tcW w:w="2328" w:type="dxa"/>
          </w:tcPr>
          <w:p w14:paraId="0780FEB9" w14:textId="77777777" w:rsidR="004714FE" w:rsidRPr="00047239" w:rsidRDefault="004714FE" w:rsidP="004714FE">
            <w:pPr>
              <w:rPr>
                <w:rFonts w:cs="Arial"/>
                <w:lang w:eastAsia="de-DE"/>
              </w:rPr>
            </w:pPr>
          </w:p>
        </w:tc>
      </w:tr>
      <w:tr w:rsidR="004714FE" w:rsidRPr="000E2E68" w14:paraId="34B02DE0" w14:textId="77777777" w:rsidTr="00047239">
        <w:trPr>
          <w:trHeight w:val="181"/>
        </w:trPr>
        <w:tc>
          <w:tcPr>
            <w:tcW w:w="2197" w:type="dxa"/>
          </w:tcPr>
          <w:p w14:paraId="1CF8FABD" w14:textId="77777777" w:rsidR="004714FE" w:rsidRPr="00047239" w:rsidRDefault="004714FE" w:rsidP="004714FE">
            <w:pPr>
              <w:rPr>
                <w:rFonts w:cs="Arial"/>
                <w:lang w:eastAsia="de-DE"/>
              </w:rPr>
            </w:pPr>
            <w:r w:rsidRPr="00047239">
              <w:rPr>
                <w:rFonts w:cs="Arial"/>
                <w:lang w:eastAsia="de-DE"/>
              </w:rPr>
              <w:t>Oxidising liquids</w:t>
            </w:r>
          </w:p>
        </w:tc>
        <w:tc>
          <w:tcPr>
            <w:tcW w:w="1701" w:type="dxa"/>
          </w:tcPr>
          <w:p w14:paraId="16B7D6F1" w14:textId="77777777" w:rsidR="004714FE" w:rsidRPr="00047239" w:rsidRDefault="004714FE" w:rsidP="004714FE">
            <w:pPr>
              <w:rPr>
                <w:rFonts w:cs="Arial"/>
                <w:lang w:eastAsia="de-DE"/>
              </w:rPr>
            </w:pPr>
          </w:p>
        </w:tc>
        <w:tc>
          <w:tcPr>
            <w:tcW w:w="1417" w:type="dxa"/>
          </w:tcPr>
          <w:p w14:paraId="25BD8A75"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7375791A"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Lot/batch No.: 1502300036</w:t>
            </w:r>
          </w:p>
        </w:tc>
        <w:tc>
          <w:tcPr>
            <w:tcW w:w="4961" w:type="dxa"/>
          </w:tcPr>
          <w:p w14:paraId="7CB3C909"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Considering the high proportion of not-oxidising ingredients (in total 96.93% w/w), the product X6236 is not expected to present a significant hazard for oxidising properties, and testing is considered as unnecessary.</w:t>
            </w:r>
          </w:p>
        </w:tc>
        <w:tc>
          <w:tcPr>
            <w:tcW w:w="2127" w:type="dxa"/>
          </w:tcPr>
          <w:p w14:paraId="1834625F"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p w14:paraId="2CAE92FB"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 xml:space="preserve">The test and statement were performed on X6236 product but it is considered as similar to X6089HA1 and </w:t>
            </w:r>
            <w:r w:rsidRPr="00047239">
              <w:rPr>
                <w:rFonts w:cs="Arial"/>
                <w:bCs/>
              </w:rPr>
              <w:lastRenderedPageBreak/>
              <w:t>X6235.</w:t>
            </w:r>
          </w:p>
        </w:tc>
        <w:tc>
          <w:tcPr>
            <w:tcW w:w="2328" w:type="dxa"/>
          </w:tcPr>
          <w:p w14:paraId="40497110"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lastRenderedPageBreak/>
              <w:t>Detrimont H., Ambrosi D., 2015</w:t>
            </w:r>
          </w:p>
          <w:p w14:paraId="5C835066" w14:textId="77777777" w:rsidR="004714FE" w:rsidRPr="004A67D2" w:rsidRDefault="004714FE" w:rsidP="004714FE">
            <w:pPr>
              <w:keepNext/>
              <w:tabs>
                <w:tab w:val="left" w:pos="1304"/>
              </w:tabs>
              <w:spacing w:after="60" w:line="240" w:lineRule="atLeast"/>
              <w:jc w:val="both"/>
              <w:outlineLvl w:val="3"/>
              <w:rPr>
                <w:rFonts w:cs="Arial"/>
                <w:b/>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15/09</w:t>
            </w:r>
          </w:p>
        </w:tc>
      </w:tr>
      <w:tr w:rsidR="004714FE" w:rsidRPr="00047239" w14:paraId="067EC359" w14:textId="77777777" w:rsidTr="00047239">
        <w:trPr>
          <w:trHeight w:val="181"/>
        </w:trPr>
        <w:tc>
          <w:tcPr>
            <w:tcW w:w="2197" w:type="dxa"/>
          </w:tcPr>
          <w:p w14:paraId="65DCB587" w14:textId="77777777" w:rsidR="004714FE" w:rsidRPr="00047239" w:rsidRDefault="004714FE" w:rsidP="004714FE">
            <w:pPr>
              <w:rPr>
                <w:rFonts w:cs="Arial"/>
                <w:lang w:eastAsia="de-DE"/>
              </w:rPr>
            </w:pPr>
            <w:r w:rsidRPr="00047239">
              <w:rPr>
                <w:rFonts w:cs="Arial"/>
                <w:lang w:eastAsia="de-DE"/>
              </w:rPr>
              <w:t>Oxidising solids</w:t>
            </w:r>
          </w:p>
        </w:tc>
        <w:tc>
          <w:tcPr>
            <w:tcW w:w="1701" w:type="dxa"/>
          </w:tcPr>
          <w:p w14:paraId="5F2CDD00" w14:textId="77777777" w:rsidR="004714FE" w:rsidRPr="00047239" w:rsidRDefault="004714FE" w:rsidP="004714FE">
            <w:pPr>
              <w:rPr>
                <w:rFonts w:cs="Arial"/>
                <w:lang w:eastAsia="de-DE"/>
              </w:rPr>
            </w:pPr>
          </w:p>
        </w:tc>
        <w:tc>
          <w:tcPr>
            <w:tcW w:w="1417" w:type="dxa"/>
          </w:tcPr>
          <w:p w14:paraId="5727247D" w14:textId="77777777" w:rsidR="004714FE" w:rsidRPr="00047239" w:rsidRDefault="004714FE" w:rsidP="004714FE">
            <w:pPr>
              <w:rPr>
                <w:rFonts w:cs="Arial"/>
                <w:lang w:eastAsia="de-DE"/>
              </w:rPr>
            </w:pPr>
          </w:p>
        </w:tc>
        <w:tc>
          <w:tcPr>
            <w:tcW w:w="4961" w:type="dxa"/>
          </w:tcPr>
          <w:p w14:paraId="13AFA0EF"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53BDBC47" w14:textId="77777777" w:rsidR="004714FE" w:rsidRPr="00047239" w:rsidRDefault="004714FE" w:rsidP="004714FE">
            <w:pPr>
              <w:rPr>
                <w:rFonts w:cs="Arial"/>
                <w:lang w:eastAsia="de-DE"/>
              </w:rPr>
            </w:pPr>
          </w:p>
        </w:tc>
        <w:tc>
          <w:tcPr>
            <w:tcW w:w="2328" w:type="dxa"/>
          </w:tcPr>
          <w:p w14:paraId="30ECC643" w14:textId="77777777" w:rsidR="004714FE" w:rsidRPr="00047239" w:rsidRDefault="004714FE" w:rsidP="004714FE">
            <w:pPr>
              <w:rPr>
                <w:rFonts w:cs="Arial"/>
                <w:lang w:eastAsia="de-DE"/>
              </w:rPr>
            </w:pPr>
          </w:p>
        </w:tc>
      </w:tr>
      <w:tr w:rsidR="004714FE" w:rsidRPr="00047239" w14:paraId="72AC8A4F" w14:textId="77777777" w:rsidTr="00047239">
        <w:trPr>
          <w:trHeight w:val="181"/>
        </w:trPr>
        <w:tc>
          <w:tcPr>
            <w:tcW w:w="2197" w:type="dxa"/>
          </w:tcPr>
          <w:p w14:paraId="4818D9FD" w14:textId="77777777" w:rsidR="004714FE" w:rsidRPr="00047239" w:rsidRDefault="004714FE" w:rsidP="004714FE">
            <w:pPr>
              <w:rPr>
                <w:rFonts w:cs="Arial"/>
                <w:lang w:eastAsia="de-DE"/>
              </w:rPr>
            </w:pPr>
            <w:r w:rsidRPr="00047239">
              <w:rPr>
                <w:rFonts w:cs="Arial"/>
                <w:lang w:eastAsia="de-DE"/>
              </w:rPr>
              <w:t>Organic peroxides</w:t>
            </w:r>
          </w:p>
        </w:tc>
        <w:tc>
          <w:tcPr>
            <w:tcW w:w="1701" w:type="dxa"/>
          </w:tcPr>
          <w:p w14:paraId="7C6FA2A3" w14:textId="77777777" w:rsidR="004714FE" w:rsidRPr="00047239" w:rsidRDefault="004714FE" w:rsidP="004714FE">
            <w:pPr>
              <w:rPr>
                <w:rFonts w:cs="Arial"/>
                <w:lang w:eastAsia="de-DE"/>
              </w:rPr>
            </w:pPr>
          </w:p>
        </w:tc>
        <w:tc>
          <w:tcPr>
            <w:tcW w:w="1417" w:type="dxa"/>
          </w:tcPr>
          <w:p w14:paraId="61BF3E59" w14:textId="77777777" w:rsidR="004714FE" w:rsidRPr="00047239" w:rsidRDefault="004714FE" w:rsidP="004714FE">
            <w:pPr>
              <w:rPr>
                <w:rFonts w:cs="Arial"/>
                <w:lang w:eastAsia="de-DE"/>
              </w:rPr>
            </w:pPr>
          </w:p>
        </w:tc>
        <w:tc>
          <w:tcPr>
            <w:tcW w:w="4961" w:type="dxa"/>
          </w:tcPr>
          <w:p w14:paraId="00C7D558"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D5051DC" w14:textId="77777777" w:rsidR="004714FE" w:rsidRPr="00047239" w:rsidRDefault="004714FE" w:rsidP="004714FE">
            <w:pPr>
              <w:rPr>
                <w:rFonts w:cs="Arial"/>
                <w:lang w:eastAsia="de-DE"/>
              </w:rPr>
            </w:pPr>
          </w:p>
        </w:tc>
        <w:tc>
          <w:tcPr>
            <w:tcW w:w="2328" w:type="dxa"/>
          </w:tcPr>
          <w:p w14:paraId="5D6123F0" w14:textId="77777777" w:rsidR="004714FE" w:rsidRPr="00047239" w:rsidRDefault="004714FE" w:rsidP="004714FE">
            <w:pPr>
              <w:rPr>
                <w:rFonts w:cs="Arial"/>
                <w:lang w:eastAsia="de-DE"/>
              </w:rPr>
            </w:pPr>
          </w:p>
        </w:tc>
      </w:tr>
      <w:tr w:rsidR="004714FE" w:rsidRPr="00047239" w14:paraId="65A2BB4D" w14:textId="77777777" w:rsidTr="00047239">
        <w:trPr>
          <w:trHeight w:val="181"/>
        </w:trPr>
        <w:tc>
          <w:tcPr>
            <w:tcW w:w="2197" w:type="dxa"/>
          </w:tcPr>
          <w:p w14:paraId="6042F23B" w14:textId="77777777" w:rsidR="004714FE" w:rsidRPr="00047239" w:rsidRDefault="004714FE" w:rsidP="004714FE">
            <w:pPr>
              <w:rPr>
                <w:rFonts w:cs="Arial"/>
                <w:lang w:eastAsia="de-DE"/>
              </w:rPr>
            </w:pPr>
            <w:r w:rsidRPr="00047239">
              <w:rPr>
                <w:rFonts w:cs="Arial"/>
                <w:lang w:eastAsia="de-DE"/>
              </w:rPr>
              <w:t>Corrosive to metals</w:t>
            </w:r>
          </w:p>
        </w:tc>
        <w:tc>
          <w:tcPr>
            <w:tcW w:w="1701" w:type="dxa"/>
          </w:tcPr>
          <w:p w14:paraId="0353B341" w14:textId="77777777" w:rsidR="004714FE" w:rsidRPr="00047239" w:rsidRDefault="004714FE" w:rsidP="004714FE">
            <w:pPr>
              <w:rPr>
                <w:rFonts w:cs="Arial"/>
                <w:lang w:eastAsia="de-DE"/>
              </w:rPr>
            </w:pPr>
          </w:p>
        </w:tc>
        <w:tc>
          <w:tcPr>
            <w:tcW w:w="1417" w:type="dxa"/>
          </w:tcPr>
          <w:p w14:paraId="3D1074B8" w14:textId="77777777" w:rsidR="004714FE" w:rsidRPr="00047239" w:rsidRDefault="004714FE" w:rsidP="004714FE">
            <w:pPr>
              <w:rPr>
                <w:rFonts w:cs="Arial"/>
                <w:lang w:eastAsia="de-DE"/>
              </w:rPr>
            </w:pPr>
          </w:p>
        </w:tc>
        <w:tc>
          <w:tcPr>
            <w:tcW w:w="4961" w:type="dxa"/>
          </w:tcPr>
          <w:p w14:paraId="3B5A81DA" w14:textId="77777777" w:rsidR="004714FE" w:rsidRPr="00047239" w:rsidRDefault="004714FE" w:rsidP="004714FE">
            <w:pPr>
              <w:rPr>
                <w:rFonts w:cs="Arial"/>
                <w:lang w:eastAsia="de-DE"/>
              </w:rPr>
            </w:pPr>
            <w:r w:rsidRPr="00047239">
              <w:rPr>
                <w:rFonts w:cs="Arial"/>
                <w:lang w:eastAsia="de-DE"/>
              </w:rPr>
              <w:t>Not required as no ingredient is classified as corrosive to metals and experience in handling and use shows that the product is not corrosive to metals.</w:t>
            </w:r>
          </w:p>
        </w:tc>
        <w:tc>
          <w:tcPr>
            <w:tcW w:w="2127" w:type="dxa"/>
          </w:tcPr>
          <w:p w14:paraId="1A344BDC" w14:textId="77777777" w:rsidR="004714FE" w:rsidRPr="00047239" w:rsidRDefault="004714FE" w:rsidP="004714FE">
            <w:pPr>
              <w:rPr>
                <w:rFonts w:cs="Arial"/>
                <w:lang w:eastAsia="de-DE"/>
              </w:rPr>
            </w:pPr>
          </w:p>
        </w:tc>
        <w:tc>
          <w:tcPr>
            <w:tcW w:w="2328" w:type="dxa"/>
          </w:tcPr>
          <w:p w14:paraId="634EEB38" w14:textId="77777777" w:rsidR="004714FE" w:rsidRPr="00047239" w:rsidRDefault="004714FE" w:rsidP="004714FE">
            <w:pPr>
              <w:rPr>
                <w:rFonts w:cs="Arial"/>
                <w:lang w:eastAsia="de-DE"/>
              </w:rPr>
            </w:pPr>
          </w:p>
        </w:tc>
      </w:tr>
      <w:tr w:rsidR="004714FE" w:rsidRPr="00047239" w14:paraId="706F49AF" w14:textId="77777777" w:rsidTr="00047239">
        <w:trPr>
          <w:trHeight w:val="181"/>
        </w:trPr>
        <w:tc>
          <w:tcPr>
            <w:tcW w:w="2197" w:type="dxa"/>
          </w:tcPr>
          <w:p w14:paraId="2EF871C2" w14:textId="77777777" w:rsidR="004714FE" w:rsidRPr="00047239" w:rsidRDefault="004714FE" w:rsidP="004714FE">
            <w:pPr>
              <w:rPr>
                <w:rFonts w:cs="Arial"/>
                <w:lang w:eastAsia="de-DE"/>
              </w:rPr>
            </w:pPr>
            <w:r w:rsidRPr="00047239">
              <w:rPr>
                <w:rFonts w:cs="Arial"/>
                <w:lang w:eastAsia="de-DE"/>
              </w:rPr>
              <w:t>Auto-ignition temperatures of products (liquids and gases)</w:t>
            </w:r>
          </w:p>
        </w:tc>
        <w:tc>
          <w:tcPr>
            <w:tcW w:w="1701" w:type="dxa"/>
          </w:tcPr>
          <w:p w14:paraId="0C30F1D4" w14:textId="77777777" w:rsidR="004714FE" w:rsidRPr="00047239" w:rsidRDefault="004714FE" w:rsidP="004714FE">
            <w:pPr>
              <w:pStyle w:val="Default"/>
              <w:jc w:val="both"/>
              <w:rPr>
                <w:rFonts w:ascii="Verdana" w:hAnsi="Verdana" w:cs="Arial"/>
                <w:sz w:val="20"/>
                <w:szCs w:val="20"/>
              </w:rPr>
            </w:pPr>
            <w:r w:rsidRPr="00047239">
              <w:rPr>
                <w:rFonts w:ascii="Verdana" w:hAnsi="Verdana" w:cs="Arial"/>
                <w:sz w:val="20"/>
                <w:szCs w:val="20"/>
              </w:rPr>
              <w:t xml:space="preserve">EEC A15 </w:t>
            </w:r>
          </w:p>
          <w:p w14:paraId="4CB9F708" w14:textId="77777777" w:rsidR="004714FE" w:rsidRPr="00047239" w:rsidRDefault="004714FE" w:rsidP="004714FE">
            <w:pPr>
              <w:keepNext/>
              <w:tabs>
                <w:tab w:val="left" w:pos="1304"/>
              </w:tabs>
              <w:spacing w:after="60" w:line="240" w:lineRule="atLeast"/>
              <w:jc w:val="both"/>
              <w:outlineLvl w:val="3"/>
              <w:rPr>
                <w:rFonts w:cs="Arial"/>
                <w:b/>
                <w:bCs/>
              </w:rPr>
            </w:pPr>
          </w:p>
        </w:tc>
        <w:tc>
          <w:tcPr>
            <w:tcW w:w="1417" w:type="dxa"/>
          </w:tcPr>
          <w:p w14:paraId="1546BD68"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55DD0DE8"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Lot/batch No.: 1502300036</w:t>
            </w:r>
          </w:p>
        </w:tc>
        <w:tc>
          <w:tcPr>
            <w:tcW w:w="4961" w:type="dxa"/>
          </w:tcPr>
          <w:p w14:paraId="1C6B4FEE"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480 ± 6°C</w:t>
            </w:r>
          </w:p>
        </w:tc>
        <w:tc>
          <w:tcPr>
            <w:tcW w:w="2127" w:type="dxa"/>
          </w:tcPr>
          <w:p w14:paraId="5BE61E59"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p w14:paraId="262721B6"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The test was performed on X6236 product but it is considered as similar to X6089HA1 and X6235.</w:t>
            </w:r>
          </w:p>
        </w:tc>
        <w:tc>
          <w:tcPr>
            <w:tcW w:w="2328" w:type="dxa"/>
          </w:tcPr>
          <w:p w14:paraId="464513BD"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Demangel B.</w:t>
            </w:r>
          </w:p>
          <w:p w14:paraId="63132495"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Report N°</w:t>
            </w:r>
            <w:r w:rsidRPr="00047239">
              <w:rPr>
                <w:rFonts w:cs="Arial"/>
              </w:rPr>
              <w:t xml:space="preserve"> 14-904015-004</w:t>
            </w:r>
          </w:p>
        </w:tc>
      </w:tr>
      <w:tr w:rsidR="004714FE" w:rsidRPr="00047239" w14:paraId="1EC1CC1B" w14:textId="77777777" w:rsidTr="00047239">
        <w:trPr>
          <w:trHeight w:val="181"/>
        </w:trPr>
        <w:tc>
          <w:tcPr>
            <w:tcW w:w="2197" w:type="dxa"/>
          </w:tcPr>
          <w:p w14:paraId="786AAB71" w14:textId="77777777" w:rsidR="004714FE" w:rsidRPr="00047239" w:rsidRDefault="004714FE" w:rsidP="004714FE">
            <w:pPr>
              <w:rPr>
                <w:rFonts w:cs="Arial"/>
                <w:lang w:eastAsia="de-DE"/>
              </w:rPr>
            </w:pPr>
            <w:r w:rsidRPr="00047239">
              <w:rPr>
                <w:rFonts w:cs="Arial"/>
                <w:lang w:eastAsia="de-DE"/>
              </w:rPr>
              <w:t>Relative self-ignition temperature for solids</w:t>
            </w:r>
          </w:p>
        </w:tc>
        <w:tc>
          <w:tcPr>
            <w:tcW w:w="1701" w:type="dxa"/>
          </w:tcPr>
          <w:p w14:paraId="2F400B68" w14:textId="77777777" w:rsidR="004714FE" w:rsidRPr="00047239" w:rsidRDefault="004714FE" w:rsidP="004714FE">
            <w:pPr>
              <w:rPr>
                <w:rFonts w:cs="Arial"/>
                <w:lang w:eastAsia="de-DE"/>
              </w:rPr>
            </w:pPr>
          </w:p>
        </w:tc>
        <w:tc>
          <w:tcPr>
            <w:tcW w:w="1417" w:type="dxa"/>
          </w:tcPr>
          <w:p w14:paraId="47026A46" w14:textId="77777777" w:rsidR="004714FE" w:rsidRPr="00047239" w:rsidRDefault="004714FE" w:rsidP="004714FE">
            <w:pPr>
              <w:rPr>
                <w:rFonts w:cs="Arial"/>
                <w:lang w:eastAsia="de-DE"/>
              </w:rPr>
            </w:pPr>
          </w:p>
        </w:tc>
        <w:tc>
          <w:tcPr>
            <w:tcW w:w="4961" w:type="dxa"/>
          </w:tcPr>
          <w:p w14:paraId="42B3E2EF"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A15CD0F" w14:textId="77777777" w:rsidR="004714FE" w:rsidRPr="00047239" w:rsidRDefault="004714FE" w:rsidP="004714FE">
            <w:pPr>
              <w:rPr>
                <w:rFonts w:cs="Arial"/>
                <w:lang w:eastAsia="de-DE"/>
              </w:rPr>
            </w:pPr>
          </w:p>
        </w:tc>
        <w:tc>
          <w:tcPr>
            <w:tcW w:w="2328" w:type="dxa"/>
          </w:tcPr>
          <w:p w14:paraId="016870F3" w14:textId="77777777" w:rsidR="004714FE" w:rsidRPr="00047239" w:rsidRDefault="004714FE" w:rsidP="004714FE">
            <w:pPr>
              <w:rPr>
                <w:rFonts w:cs="Arial"/>
                <w:lang w:eastAsia="de-DE"/>
              </w:rPr>
            </w:pPr>
          </w:p>
        </w:tc>
      </w:tr>
      <w:tr w:rsidR="004714FE" w:rsidRPr="00047239" w14:paraId="2C2996D7" w14:textId="77777777" w:rsidTr="00047239">
        <w:trPr>
          <w:trHeight w:val="322"/>
        </w:trPr>
        <w:tc>
          <w:tcPr>
            <w:tcW w:w="2197" w:type="dxa"/>
          </w:tcPr>
          <w:p w14:paraId="0BBFF9A3" w14:textId="77777777" w:rsidR="004714FE" w:rsidRPr="00047239" w:rsidRDefault="004714FE" w:rsidP="004714FE">
            <w:pPr>
              <w:rPr>
                <w:rFonts w:cs="Arial"/>
                <w:lang w:eastAsia="de-DE"/>
              </w:rPr>
            </w:pPr>
            <w:r w:rsidRPr="00047239">
              <w:rPr>
                <w:rFonts w:cs="Arial"/>
                <w:lang w:eastAsia="de-DE"/>
              </w:rPr>
              <w:t>Dust explosion hazard</w:t>
            </w:r>
          </w:p>
        </w:tc>
        <w:tc>
          <w:tcPr>
            <w:tcW w:w="1701" w:type="dxa"/>
          </w:tcPr>
          <w:p w14:paraId="5ED88850" w14:textId="77777777" w:rsidR="004714FE" w:rsidRPr="00047239" w:rsidRDefault="004714FE" w:rsidP="004714FE">
            <w:pPr>
              <w:rPr>
                <w:rFonts w:cs="Arial"/>
                <w:lang w:eastAsia="de-DE"/>
              </w:rPr>
            </w:pPr>
          </w:p>
        </w:tc>
        <w:tc>
          <w:tcPr>
            <w:tcW w:w="1417" w:type="dxa"/>
          </w:tcPr>
          <w:p w14:paraId="33F2600F" w14:textId="77777777" w:rsidR="004714FE" w:rsidRPr="00047239" w:rsidRDefault="004714FE" w:rsidP="004714FE">
            <w:pPr>
              <w:rPr>
                <w:rFonts w:cs="Arial"/>
                <w:lang w:eastAsia="de-DE"/>
              </w:rPr>
            </w:pPr>
          </w:p>
        </w:tc>
        <w:tc>
          <w:tcPr>
            <w:tcW w:w="4961" w:type="dxa"/>
          </w:tcPr>
          <w:p w14:paraId="745BEC53"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58613EF" w14:textId="77777777" w:rsidR="004714FE" w:rsidRPr="00047239" w:rsidRDefault="004714FE" w:rsidP="004714FE">
            <w:pPr>
              <w:rPr>
                <w:rFonts w:cs="Arial"/>
                <w:lang w:eastAsia="de-DE"/>
              </w:rPr>
            </w:pPr>
          </w:p>
        </w:tc>
        <w:tc>
          <w:tcPr>
            <w:tcW w:w="2328" w:type="dxa"/>
          </w:tcPr>
          <w:p w14:paraId="03B75AF8" w14:textId="77777777" w:rsidR="004714FE" w:rsidRPr="00047239" w:rsidRDefault="004714FE" w:rsidP="004714FE">
            <w:pPr>
              <w:rPr>
                <w:rFonts w:cs="Arial"/>
                <w:lang w:eastAsia="de-DE"/>
              </w:rPr>
            </w:pPr>
          </w:p>
        </w:tc>
      </w:tr>
    </w:tbl>
    <w:p w14:paraId="528C792A" w14:textId="77777777" w:rsidR="00047239" w:rsidRDefault="00047239" w:rsidP="00047239">
      <w:pPr>
        <w:pStyle w:val="Absatz"/>
        <w:rPr>
          <w:rFonts w:eastAsia="Calibri"/>
          <w:lang w:val="de-DE" w:eastAsia="en-US"/>
        </w:rPr>
      </w:pPr>
    </w:p>
    <w:p w14:paraId="72112FE6" w14:textId="77777777" w:rsidR="00047239" w:rsidRDefault="00047239" w:rsidP="00047239">
      <w:pPr>
        <w:pStyle w:val="Absatz"/>
        <w:rPr>
          <w:rFonts w:eastAsia="Calibri"/>
          <w:lang w:val="de-DE" w:eastAsia="en-US"/>
        </w:rPr>
      </w:pPr>
    </w:p>
    <w:p w14:paraId="18677D1F" w14:textId="77777777" w:rsidR="00047239" w:rsidRPr="00047239" w:rsidRDefault="00047239" w:rsidP="00047239">
      <w:pPr>
        <w:pStyle w:val="Absatz"/>
        <w:rPr>
          <w:rFonts w:ascii="Verdana" w:eastAsia="Calibri" w:hAnsi="Verdana"/>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5B4350F6"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5537DDC2"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w:t>
            </w:r>
            <w:r w:rsidR="00AD34C8">
              <w:rPr>
                <w:b/>
                <w:bCs/>
                <w:lang w:eastAsia="en-US"/>
              </w:rPr>
              <w:t xml:space="preserve">META SPC 1: </w:t>
            </w:r>
            <w:r w:rsidRPr="00047239">
              <w:rPr>
                <w:b/>
                <w:bCs/>
                <w:lang w:eastAsia="en-US"/>
              </w:rPr>
              <w:t>product</w:t>
            </w:r>
            <w:r w:rsidRPr="00047239">
              <w:rPr>
                <w:rFonts w:cs="Arial"/>
                <w:lang w:eastAsia="en-US"/>
              </w:rPr>
              <w:t xml:space="preserve"> </w:t>
            </w:r>
            <w:r w:rsidRPr="00047239">
              <w:rPr>
                <w:rFonts w:cs="Arial"/>
                <w:b/>
                <w:lang w:eastAsia="en-US"/>
              </w:rPr>
              <w:t>X6089CR</w:t>
            </w:r>
          </w:p>
        </w:tc>
      </w:tr>
      <w:tr w:rsidR="00047239" w:rsidRPr="00047239" w14:paraId="1EE72901"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085E660" w14:textId="77777777" w:rsidR="00047239" w:rsidRPr="00047239" w:rsidRDefault="00047239" w:rsidP="00047239">
            <w:pPr>
              <w:jc w:val="both"/>
              <w:rPr>
                <w:rFonts w:cs="Arial"/>
                <w:lang w:val="en-US" w:eastAsia="en-US"/>
              </w:rPr>
            </w:pPr>
            <w:r w:rsidRPr="00047239">
              <w:rPr>
                <w:rFonts w:cs="Arial"/>
                <w:lang w:eastAsia="en-US"/>
              </w:rPr>
              <w:t xml:space="preserve">The formulation X6089CR </w:t>
            </w:r>
            <w:r w:rsidRPr="00047239">
              <w:rPr>
                <w:rFonts w:cs="Arial"/>
                <w:szCs w:val="22"/>
                <w:lang w:eastAsia="en-US"/>
              </w:rPr>
              <w:t xml:space="preserve">is an Another Liquid (AL) formulation use undiluted. </w:t>
            </w:r>
            <w:r w:rsidRPr="00047239">
              <w:rPr>
                <w:rFonts w:cs="Arial"/>
                <w:szCs w:val="22"/>
                <w:lang w:val="en-US" w:eastAsia="en-US"/>
              </w:rPr>
              <w:t xml:space="preserve">All studies have been performed in accordance with the current requirements and the results are deemed to be acceptable. The appearance of the product is that of milky white semi-pasty liquid, with a </w:t>
            </w:r>
            <w:r w:rsidRPr="00047239">
              <w:rPr>
                <w:rFonts w:cs="Arial"/>
                <w:bCs/>
                <w:szCs w:val="22"/>
              </w:rPr>
              <w:t>floral-like odour</w:t>
            </w:r>
            <w:r w:rsidRPr="00047239">
              <w:rPr>
                <w:rFonts w:cs="Arial"/>
                <w:szCs w:val="22"/>
                <w:lang w:val="en-US" w:eastAsia="en-US"/>
              </w:rPr>
              <w:t>. It is not explosive and has no oxidizing properties. The product is not considered flammable. It has a self-ignition temperature at 437°C.</w:t>
            </w:r>
            <w:r w:rsidRPr="00047239">
              <w:rPr>
                <w:rFonts w:cs="Arial"/>
                <w:b/>
                <w:szCs w:val="22"/>
                <w:lang w:val="en-US" w:eastAsia="en-US"/>
              </w:rPr>
              <w:t xml:space="preserve"> </w:t>
            </w:r>
            <w:r w:rsidRPr="00047239">
              <w:rPr>
                <w:rFonts w:cs="Arial"/>
                <w:szCs w:val="22"/>
                <w:lang w:val="en-US" w:eastAsia="en-US"/>
              </w:rPr>
              <w:t xml:space="preserve">There is no effect of low and high temperature on the stability of the formulation, since after 7 days at 0°C and 14 days at 54°C,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least </w:t>
            </w:r>
            <w:r w:rsidR="00904BCD">
              <w:rPr>
                <w:rFonts w:cs="Arial"/>
                <w:lang w:eastAsia="en-US"/>
              </w:rPr>
              <w:t>24</w:t>
            </w:r>
            <w:r w:rsidR="00904BCD" w:rsidRPr="00047239">
              <w:rPr>
                <w:rFonts w:cs="Arial"/>
                <w:lang w:eastAsia="en-US"/>
              </w:rPr>
              <w:t xml:space="preserve"> </w:t>
            </w:r>
            <w:r w:rsidRPr="00047239">
              <w:rPr>
                <w:rFonts w:cs="Arial"/>
                <w:lang w:eastAsia="en-US"/>
              </w:rPr>
              <w:t xml:space="preserve">months at ambient temperature when stored in metal can (commercial packaging). </w:t>
            </w:r>
            <w:r w:rsidRPr="00047239">
              <w:rPr>
                <w:rFonts w:cs="Arial"/>
                <w:lang w:val="en-US" w:eastAsia="en-US"/>
              </w:rPr>
              <w:t>Its technical characteristics are acceptable for an AL formulation.</w:t>
            </w:r>
          </w:p>
          <w:p w14:paraId="6BE3D820" w14:textId="77777777" w:rsidR="00047239" w:rsidRPr="00047239" w:rsidRDefault="00047239" w:rsidP="00047239">
            <w:pPr>
              <w:jc w:val="both"/>
              <w:rPr>
                <w:rFonts w:cs="Arial"/>
                <w:lang w:val="en-US" w:eastAsia="en-US"/>
              </w:rPr>
            </w:pPr>
            <w:r w:rsidRPr="00047239">
              <w:rPr>
                <w:rFonts w:cs="Arial"/>
                <w:b/>
                <w:lang w:val="en-US" w:eastAsia="en-US"/>
              </w:rPr>
              <w:t>Implication concerning labelling:</w:t>
            </w:r>
            <w:r w:rsidRPr="00047239">
              <w:rPr>
                <w:rFonts w:cs="Arial"/>
                <w:lang w:val="en-US" w:eastAsia="en-US"/>
              </w:rPr>
              <w:t xml:space="preserve"> None</w:t>
            </w:r>
          </w:p>
        </w:tc>
      </w:tr>
    </w:tbl>
    <w:p w14:paraId="251CDC10" w14:textId="77777777" w:rsidR="00047239" w:rsidRPr="00047239" w:rsidRDefault="00047239" w:rsidP="00047239">
      <w:pPr>
        <w:keepNext/>
        <w:ind w:left="432"/>
        <w:outlineLvl w:val="0"/>
        <w:rPr>
          <w:b/>
          <w:caps/>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46F9700A"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5F331D57"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w:t>
            </w:r>
            <w:r w:rsidR="00AD34C8">
              <w:rPr>
                <w:b/>
                <w:bCs/>
                <w:lang w:eastAsia="en-US"/>
              </w:rPr>
              <w:t xml:space="preserve">META SPC 2: </w:t>
            </w:r>
            <w:r w:rsidRPr="00047239">
              <w:rPr>
                <w:b/>
                <w:bCs/>
                <w:lang w:eastAsia="en-US"/>
              </w:rPr>
              <w:t>product</w:t>
            </w:r>
            <w:r w:rsidRPr="00047239">
              <w:rPr>
                <w:rFonts w:cs="Arial"/>
                <w:lang w:eastAsia="en-US"/>
              </w:rPr>
              <w:t xml:space="preserve"> </w:t>
            </w:r>
            <w:r w:rsidRPr="00047239">
              <w:rPr>
                <w:rFonts w:cs="Arial"/>
                <w:b/>
                <w:lang w:eastAsia="en-US"/>
              </w:rPr>
              <w:t>X6089HA1</w:t>
            </w:r>
          </w:p>
        </w:tc>
      </w:tr>
      <w:tr w:rsidR="00047239" w:rsidRPr="00047239" w14:paraId="78919E20"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A4C1CE0" w14:textId="77777777" w:rsidR="00047239" w:rsidRPr="00047239" w:rsidRDefault="00047239" w:rsidP="00047239">
            <w:pPr>
              <w:jc w:val="both"/>
              <w:rPr>
                <w:rFonts w:cs="Arial"/>
                <w:lang w:val="en-US" w:eastAsia="en-US"/>
              </w:rPr>
            </w:pPr>
            <w:r w:rsidRPr="00047239">
              <w:rPr>
                <w:rFonts w:cs="Arial"/>
                <w:lang w:eastAsia="en-US"/>
              </w:rPr>
              <w:t xml:space="preserve">The formulation X6089HA1 </w:t>
            </w:r>
            <w:r w:rsidRPr="00047239">
              <w:rPr>
                <w:rFonts w:cs="Arial"/>
                <w:szCs w:val="22"/>
                <w:lang w:eastAsia="en-US"/>
              </w:rPr>
              <w:t xml:space="preserve">is an Another Liquid (AL) formulation use undiluted. </w:t>
            </w:r>
            <w:r w:rsidRPr="00047239">
              <w:rPr>
                <w:rFonts w:cs="Arial"/>
                <w:szCs w:val="22"/>
                <w:lang w:val="en-US" w:eastAsia="en-US"/>
              </w:rPr>
              <w:t xml:space="preserve">All studies have been performed in accordance with the current requirements and the results are deemed to be acceptable. The appearance of the product is that of very light yellow transparent liquid, with a </w:t>
            </w:r>
            <w:r w:rsidRPr="00047239">
              <w:rPr>
                <w:rFonts w:cs="Arial"/>
                <w:bCs/>
                <w:szCs w:val="22"/>
              </w:rPr>
              <w:t>detergent-like odour</w:t>
            </w:r>
            <w:r w:rsidRPr="00047239">
              <w:rPr>
                <w:rFonts w:cs="Arial"/>
                <w:szCs w:val="22"/>
                <w:lang w:val="en-US" w:eastAsia="en-US"/>
              </w:rPr>
              <w:t>. It is not explosive and has no oxidizing properties. The product is not considered flammable. It has a self-ignition temperature at 480°C.</w:t>
            </w:r>
            <w:r w:rsidRPr="00047239">
              <w:rPr>
                <w:rFonts w:cs="Arial"/>
                <w:b/>
                <w:szCs w:val="22"/>
                <w:lang w:val="en-US" w:eastAsia="en-US"/>
              </w:rPr>
              <w:t xml:space="preserve"> </w:t>
            </w:r>
            <w:r w:rsidRPr="00047239">
              <w:rPr>
                <w:rFonts w:cs="Arial"/>
                <w:szCs w:val="22"/>
                <w:lang w:val="en-US" w:eastAsia="en-US"/>
              </w:rPr>
              <w:t xml:space="preserve">There is no effect of low and high temperature on the stability of the formulation, since after 7 days at 0°C and 8 weeks at 40°C,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w:t>
            </w:r>
            <w:r w:rsidR="002860F9" w:rsidRPr="00047239">
              <w:rPr>
                <w:rFonts w:cs="Arial"/>
                <w:lang w:eastAsia="en-US"/>
              </w:rPr>
              <w:t>1</w:t>
            </w:r>
            <w:r w:rsidR="002860F9">
              <w:rPr>
                <w:rFonts w:cs="Arial"/>
                <w:lang w:eastAsia="en-US"/>
              </w:rPr>
              <w:t>8</w:t>
            </w:r>
            <w:r w:rsidR="002860F9" w:rsidRPr="00047239">
              <w:rPr>
                <w:rFonts w:cs="Arial"/>
                <w:lang w:eastAsia="en-US"/>
              </w:rPr>
              <w:t xml:space="preserve"> </w:t>
            </w:r>
            <w:r w:rsidRPr="00047239">
              <w:rPr>
                <w:rFonts w:cs="Arial"/>
                <w:lang w:eastAsia="en-US"/>
              </w:rPr>
              <w:t xml:space="preserve">months at ambient temperature when stored in HDPE and metal can (commercial packagings). </w:t>
            </w:r>
            <w:r w:rsidRPr="00047239">
              <w:rPr>
                <w:rFonts w:cs="Arial"/>
                <w:lang w:val="en-US" w:eastAsia="en-US"/>
              </w:rPr>
              <w:t>Its technical characteristics are acceptable for an AL formulation.</w:t>
            </w:r>
          </w:p>
          <w:p w14:paraId="04FCB723" w14:textId="77777777" w:rsidR="00AD34C8" w:rsidRDefault="00047239" w:rsidP="00904BCD">
            <w:pPr>
              <w:jc w:val="both"/>
              <w:rPr>
                <w:rFonts w:cs="Arial"/>
                <w:lang w:val="en-US" w:eastAsia="en-US"/>
              </w:rPr>
            </w:pPr>
            <w:r w:rsidRPr="00047239">
              <w:rPr>
                <w:rFonts w:cs="Arial"/>
                <w:b/>
                <w:lang w:val="en-US" w:eastAsia="en-US"/>
              </w:rPr>
              <w:t>Implication concerning labelling:</w:t>
            </w:r>
            <w:r w:rsidRPr="00047239">
              <w:rPr>
                <w:rFonts w:cs="Arial"/>
                <w:lang w:val="en-US" w:eastAsia="en-US"/>
              </w:rPr>
              <w:t xml:space="preserve"> </w:t>
            </w:r>
          </w:p>
          <w:p w14:paraId="6E0A738F" w14:textId="77777777" w:rsidR="00904BCD" w:rsidRDefault="00904BCD" w:rsidP="00904BCD">
            <w:pPr>
              <w:jc w:val="both"/>
              <w:rPr>
                <w:rFonts w:cs="Arial"/>
                <w:lang w:val="en-US" w:eastAsia="en-US"/>
              </w:rPr>
            </w:pPr>
            <w:r>
              <w:rPr>
                <w:rFonts w:cs="Arial"/>
                <w:lang w:val="en-US" w:eastAsia="en-US"/>
              </w:rPr>
              <w:t>Do not store above 40°C.</w:t>
            </w:r>
          </w:p>
          <w:p w14:paraId="2200177B" w14:textId="77777777" w:rsidR="00047239" w:rsidRPr="00047239" w:rsidRDefault="00904BCD" w:rsidP="00904BCD">
            <w:pPr>
              <w:jc w:val="both"/>
              <w:rPr>
                <w:rFonts w:cs="Arial"/>
                <w:lang w:val="en-US" w:eastAsia="en-US"/>
              </w:rPr>
            </w:pPr>
            <w:r>
              <w:rPr>
                <w:rFonts w:cs="Arial"/>
                <w:lang w:val="en-US" w:eastAsia="en-US"/>
              </w:rPr>
              <w:t>Do not store more than 18 months</w:t>
            </w:r>
            <w:r w:rsidR="00047239" w:rsidRPr="00047239">
              <w:rPr>
                <w:rFonts w:cs="Arial"/>
                <w:lang w:val="en-US" w:eastAsia="en-US"/>
              </w:rPr>
              <w:t>.</w:t>
            </w:r>
          </w:p>
        </w:tc>
      </w:tr>
    </w:tbl>
    <w:p w14:paraId="056C26AB" w14:textId="77777777" w:rsidR="00047239" w:rsidRPr="00047239" w:rsidRDefault="00047239" w:rsidP="00047239">
      <w:pPr>
        <w:keepNext/>
        <w:outlineLvl w:val="0"/>
        <w:rPr>
          <w:b/>
          <w:caps/>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1AC74E5D"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2114171C"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w:t>
            </w:r>
            <w:r w:rsidR="00AD34C8">
              <w:rPr>
                <w:b/>
                <w:bCs/>
                <w:lang w:eastAsia="en-US"/>
              </w:rPr>
              <w:t xml:space="preserve">META SPC 3: </w:t>
            </w:r>
            <w:r w:rsidRPr="00047239">
              <w:rPr>
                <w:b/>
                <w:bCs/>
                <w:lang w:eastAsia="en-US"/>
              </w:rPr>
              <w:t>product</w:t>
            </w:r>
            <w:r w:rsidRPr="00047239">
              <w:rPr>
                <w:rFonts w:cs="Arial"/>
                <w:lang w:eastAsia="en-US"/>
              </w:rPr>
              <w:t xml:space="preserve"> </w:t>
            </w:r>
            <w:r w:rsidRPr="00047239">
              <w:rPr>
                <w:rFonts w:cs="Arial"/>
                <w:b/>
                <w:lang w:eastAsia="en-US"/>
              </w:rPr>
              <w:t>X6235</w:t>
            </w:r>
          </w:p>
        </w:tc>
      </w:tr>
      <w:tr w:rsidR="00047239" w:rsidRPr="00047239" w14:paraId="72F283F2"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B15FA4F" w14:textId="77777777" w:rsidR="00047239" w:rsidRPr="00047239" w:rsidRDefault="00047239" w:rsidP="00047239">
            <w:pPr>
              <w:jc w:val="both"/>
              <w:rPr>
                <w:rFonts w:cs="Arial"/>
                <w:lang w:val="en-US" w:eastAsia="en-US"/>
              </w:rPr>
            </w:pPr>
            <w:r w:rsidRPr="00047239">
              <w:rPr>
                <w:rFonts w:cs="Arial"/>
                <w:lang w:eastAsia="en-US"/>
              </w:rPr>
              <w:t xml:space="preserve">The formulation X6235 </w:t>
            </w:r>
            <w:r w:rsidRPr="00047239">
              <w:rPr>
                <w:rFonts w:cs="Arial"/>
                <w:szCs w:val="22"/>
                <w:lang w:eastAsia="en-US"/>
              </w:rPr>
              <w:t xml:space="preserve">is an Another Liquid (AL) formulation use undiluted. </w:t>
            </w:r>
            <w:r w:rsidRPr="00047239">
              <w:rPr>
                <w:rFonts w:cs="Arial"/>
                <w:szCs w:val="22"/>
                <w:lang w:val="en-US" w:eastAsia="en-US"/>
              </w:rPr>
              <w:t>All studies have been performed in accordance with the current requirements and the results are deemed to be acceptable. The appearance of the product is that of white opaque gel, with an oil</w:t>
            </w:r>
            <w:r w:rsidRPr="00047239">
              <w:rPr>
                <w:rFonts w:cs="Arial"/>
                <w:bCs/>
                <w:szCs w:val="22"/>
              </w:rPr>
              <w:t>-like odour</w:t>
            </w:r>
            <w:r w:rsidRPr="00047239">
              <w:rPr>
                <w:rFonts w:cs="Arial"/>
                <w:szCs w:val="22"/>
                <w:lang w:val="en-US" w:eastAsia="en-US"/>
              </w:rPr>
              <w:t>. It is not explosive and has no oxidizing properties. The product is not considered flammable. It has a self-ignition temperature at 480°C.</w:t>
            </w:r>
            <w:r w:rsidRPr="00047239">
              <w:rPr>
                <w:rFonts w:cs="Arial"/>
                <w:b/>
                <w:szCs w:val="22"/>
                <w:lang w:val="en-US" w:eastAsia="en-US"/>
              </w:rPr>
              <w:t xml:space="preserve"> </w:t>
            </w:r>
            <w:r w:rsidRPr="00047239">
              <w:rPr>
                <w:rFonts w:cs="Arial"/>
                <w:szCs w:val="22"/>
                <w:lang w:val="en-US" w:eastAsia="en-US"/>
              </w:rPr>
              <w:t xml:space="preserve">There is no effect of low and high temperature on the stability of the formulation, since after 7 days at 0°C and 8 weeks at 40°C,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least </w:t>
            </w:r>
            <w:r w:rsidR="00AD34C8">
              <w:rPr>
                <w:rFonts w:cs="Arial"/>
                <w:lang w:eastAsia="en-US"/>
              </w:rPr>
              <w:t>24</w:t>
            </w:r>
            <w:r w:rsidR="00AD34C8" w:rsidRPr="00047239">
              <w:rPr>
                <w:rFonts w:cs="Arial"/>
                <w:lang w:eastAsia="en-US"/>
              </w:rPr>
              <w:t xml:space="preserve"> </w:t>
            </w:r>
            <w:r w:rsidRPr="00047239">
              <w:rPr>
                <w:rFonts w:cs="Arial"/>
                <w:lang w:eastAsia="en-US"/>
              </w:rPr>
              <w:t xml:space="preserve">months at ambient temperature when stored in HDPE and metal can (commercial packagings). </w:t>
            </w:r>
            <w:r w:rsidRPr="00047239">
              <w:rPr>
                <w:rFonts w:cs="Arial"/>
                <w:lang w:val="en-US" w:eastAsia="en-US"/>
              </w:rPr>
              <w:t>Its technical characteristics are acceptable for an AL formulation.</w:t>
            </w:r>
          </w:p>
          <w:p w14:paraId="45308F33" w14:textId="77777777" w:rsidR="00047239" w:rsidRPr="00047239" w:rsidRDefault="00047239" w:rsidP="00AD34C8">
            <w:pPr>
              <w:jc w:val="both"/>
              <w:rPr>
                <w:rFonts w:cs="Arial"/>
                <w:lang w:val="en-US" w:eastAsia="en-US"/>
              </w:rPr>
            </w:pPr>
            <w:r w:rsidRPr="00047239">
              <w:rPr>
                <w:rFonts w:cs="Arial"/>
                <w:b/>
                <w:lang w:val="en-US" w:eastAsia="en-US"/>
              </w:rPr>
              <w:t>Implication concerning labelling:</w:t>
            </w:r>
            <w:r w:rsidRPr="00047239">
              <w:rPr>
                <w:rFonts w:cs="Arial"/>
                <w:lang w:val="en-US" w:eastAsia="en-US"/>
              </w:rPr>
              <w:t xml:space="preserve"> </w:t>
            </w:r>
            <w:r w:rsidR="00AD34C8">
              <w:rPr>
                <w:rFonts w:cs="Arial"/>
                <w:lang w:val="en-US" w:eastAsia="en-US"/>
              </w:rPr>
              <w:t xml:space="preserve">Do not </w:t>
            </w:r>
            <w:r w:rsidR="00A175A1">
              <w:rPr>
                <w:rFonts w:cs="Arial"/>
                <w:lang w:val="en-US" w:eastAsia="en-US"/>
              </w:rPr>
              <w:t>store</w:t>
            </w:r>
            <w:r w:rsidR="00AD34C8">
              <w:rPr>
                <w:rFonts w:cs="Arial"/>
                <w:lang w:val="en-US" w:eastAsia="en-US"/>
              </w:rPr>
              <w:t xml:space="preserve"> above 40°C</w:t>
            </w:r>
            <w:r w:rsidRPr="00047239">
              <w:rPr>
                <w:rFonts w:cs="Arial"/>
                <w:lang w:val="en-US" w:eastAsia="en-US"/>
              </w:rPr>
              <w:t>.</w:t>
            </w:r>
          </w:p>
        </w:tc>
      </w:tr>
    </w:tbl>
    <w:p w14:paraId="5CBCD4BF" w14:textId="77777777" w:rsidR="00047239" w:rsidRPr="00047239" w:rsidRDefault="00047239" w:rsidP="00047239">
      <w:pPr>
        <w:keepNext/>
        <w:ind w:left="432"/>
        <w:outlineLvl w:val="0"/>
        <w:rPr>
          <w:b/>
          <w:caps/>
          <w:sz w:val="28"/>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07E85478"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533A8AB6"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family product</w:t>
            </w:r>
            <w:r w:rsidRPr="00693C5B">
              <w:rPr>
                <w:rFonts w:cs="Arial"/>
                <w:b/>
                <w:lang w:eastAsia="en-US"/>
              </w:rPr>
              <w:t>s</w:t>
            </w:r>
          </w:p>
        </w:tc>
      </w:tr>
      <w:tr w:rsidR="00047239" w:rsidRPr="00047239" w14:paraId="78CE4F77"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6FD25BB" w14:textId="77777777" w:rsidR="00047239" w:rsidRPr="00047239" w:rsidRDefault="00047239" w:rsidP="00047239">
            <w:pPr>
              <w:jc w:val="both"/>
              <w:rPr>
                <w:rFonts w:cs="Arial"/>
                <w:lang w:val="en-US" w:eastAsia="en-US"/>
              </w:rPr>
            </w:pPr>
            <w:r w:rsidRPr="00047239">
              <w:rPr>
                <w:rFonts w:cs="Arial"/>
                <w:szCs w:val="22"/>
                <w:lang w:val="en-US" w:eastAsia="en-US"/>
              </w:rPr>
              <w:t>All studies have been performed in accordance with the current requirements and the results are deemed to be acceptable. It is not explosive and has no oxidizing properties. The products are not considered flammable. There is no effect of low and high temperature on the stability of the formulations, since after 7 days at 0°C</w:t>
            </w:r>
            <w:r w:rsidR="00AD34C8">
              <w:rPr>
                <w:rFonts w:cs="Arial"/>
                <w:szCs w:val="22"/>
                <w:lang w:val="en-US" w:eastAsia="en-US"/>
              </w:rPr>
              <w:t>, 14 days at 54°C (for META SPC1)</w:t>
            </w:r>
            <w:r w:rsidRPr="00047239">
              <w:rPr>
                <w:rFonts w:cs="Arial"/>
                <w:szCs w:val="22"/>
                <w:lang w:val="en-US" w:eastAsia="en-US"/>
              </w:rPr>
              <w:t xml:space="preserve"> and 8 weeks at 40°C</w:t>
            </w:r>
            <w:r w:rsidR="00AD34C8">
              <w:rPr>
                <w:rFonts w:cs="Arial"/>
                <w:szCs w:val="22"/>
                <w:lang w:val="en-US" w:eastAsia="en-US"/>
              </w:rPr>
              <w:t xml:space="preserve"> (for META SPC 2&amp;3)</w:t>
            </w:r>
            <w:r w:rsidRPr="00047239">
              <w:rPr>
                <w:rFonts w:cs="Arial"/>
                <w:szCs w:val="22"/>
                <w:lang w:val="en-US" w:eastAsia="en-US"/>
              </w:rPr>
              <w:t xml:space="preserve">,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least 1</w:t>
            </w:r>
            <w:r w:rsidR="00AD34C8">
              <w:rPr>
                <w:rFonts w:cs="Arial"/>
                <w:lang w:eastAsia="en-US"/>
              </w:rPr>
              <w:t>8</w:t>
            </w:r>
            <w:r w:rsidRPr="00047239">
              <w:rPr>
                <w:rFonts w:cs="Arial"/>
                <w:lang w:eastAsia="en-US"/>
              </w:rPr>
              <w:t xml:space="preserve"> months </w:t>
            </w:r>
            <w:r w:rsidR="00AD34C8">
              <w:rPr>
                <w:rFonts w:cs="Arial"/>
                <w:lang w:eastAsia="en-US"/>
              </w:rPr>
              <w:t>for META SPC 2 and 24 months for META SPC 1&amp;3</w:t>
            </w:r>
            <w:r w:rsidRPr="00047239">
              <w:rPr>
                <w:rFonts w:cs="Arial"/>
                <w:lang w:eastAsia="en-US"/>
              </w:rPr>
              <w:t xml:space="preserve"> at ambient temperature when stored in HDPE and metal can (commercial packagings). </w:t>
            </w:r>
            <w:r w:rsidRPr="00047239">
              <w:rPr>
                <w:rFonts w:cs="Arial"/>
                <w:lang w:val="en-US" w:eastAsia="en-US"/>
              </w:rPr>
              <w:t>Its technical characteristics are acceptable.</w:t>
            </w:r>
          </w:p>
          <w:p w14:paraId="689D623B" w14:textId="77777777" w:rsidR="00047239" w:rsidRPr="00047239" w:rsidRDefault="00047239" w:rsidP="00047239">
            <w:pPr>
              <w:jc w:val="both"/>
              <w:rPr>
                <w:rFonts w:cs="Arial"/>
                <w:lang w:val="en-US" w:eastAsia="en-US"/>
              </w:rPr>
            </w:pPr>
          </w:p>
        </w:tc>
      </w:tr>
    </w:tbl>
    <w:p w14:paraId="1DCB86DD" w14:textId="00EE947B" w:rsidR="00047239" w:rsidRDefault="00047239" w:rsidP="00047239">
      <w:pPr>
        <w:pStyle w:val="Absatz"/>
        <w:rPr>
          <w:rFonts w:eastAsia="Calibri"/>
          <w:lang w:eastAsia="en-US"/>
        </w:rPr>
      </w:pPr>
    </w:p>
    <w:p w14:paraId="7AE063A1" w14:textId="77777777" w:rsidR="001C3DD7" w:rsidRDefault="001C3DD7" w:rsidP="001C3DD7">
      <w:pPr>
        <w:spacing w:line="260" w:lineRule="atLeast"/>
        <w:ind w:left="360"/>
        <w:rPr>
          <w:rFonts w:eastAsia="Calibri"/>
          <w:lang w:eastAsia="en-US"/>
        </w:rPr>
      </w:pPr>
    </w:p>
    <w:p w14:paraId="0D5B18D1" w14:textId="77777777" w:rsidR="001C3DD7" w:rsidRPr="009E7625" w:rsidRDefault="001C3DD7" w:rsidP="001C3DD7">
      <w:pPr>
        <w:pStyle w:val="Paragraphedeliste"/>
        <w:numPr>
          <w:ilvl w:val="0"/>
          <w:numId w:val="52"/>
        </w:numPr>
        <w:shd w:val="clear" w:color="auto" w:fill="D9D9D9" w:themeFill="background1" w:themeFillShade="D9"/>
        <w:spacing w:line="260" w:lineRule="atLeast"/>
        <w:jc w:val="both"/>
        <w:rPr>
          <w:b/>
          <w:bCs/>
          <w:u w:val="single"/>
        </w:rPr>
      </w:pPr>
      <w:r w:rsidRPr="009E7625">
        <w:rPr>
          <w:b/>
          <w:bCs/>
          <w:u w:val="single"/>
        </w:rPr>
        <w:t>Minor Change application for PPG CLASS1 WB - 2019 :</w:t>
      </w:r>
    </w:p>
    <w:p w14:paraId="7AD3D12E" w14:textId="77777777" w:rsidR="001C3DD7" w:rsidRPr="009E7625" w:rsidRDefault="001C3DD7" w:rsidP="001C3DD7">
      <w:pPr>
        <w:shd w:val="clear" w:color="auto" w:fill="D9D9D9" w:themeFill="background1" w:themeFillShade="D9"/>
        <w:suppressAutoHyphens w:val="0"/>
        <w:jc w:val="both"/>
        <w:rPr>
          <w:rFonts w:cs="Times New Roman"/>
          <w:color w:val="000000"/>
          <w:u w:val="single"/>
          <w:lang w:val="en-US" w:eastAsia="fr-FR"/>
        </w:rPr>
      </w:pPr>
    </w:p>
    <w:p w14:paraId="2B0CC7F3" w14:textId="52CCE8CD" w:rsidR="001C3DD7" w:rsidRPr="00955617" w:rsidRDefault="00276A92" w:rsidP="001C3DD7">
      <w:pPr>
        <w:shd w:val="clear" w:color="auto" w:fill="D9D9D9" w:themeFill="background1" w:themeFillShade="D9"/>
        <w:suppressAutoHyphens w:val="0"/>
        <w:jc w:val="both"/>
        <w:rPr>
          <w:bCs/>
          <w:highlight w:val="lightGray"/>
        </w:rPr>
      </w:pPr>
      <w:r w:rsidRPr="00BA0E19">
        <w:rPr>
          <w:bCs/>
          <w:highlight w:val="lightGray"/>
        </w:rPr>
        <w:lastRenderedPageBreak/>
        <w:t>The conclusions of the physico chemical properties and analytical methods remain unchanged following the assessment of the minor change submitted. Please refer to the confidential annex for details.</w:t>
      </w:r>
    </w:p>
    <w:p w14:paraId="245F8108" w14:textId="77777777" w:rsidR="001C3DD7" w:rsidRPr="009A44B4" w:rsidRDefault="001C3DD7" w:rsidP="001C3DD7">
      <w:pPr>
        <w:suppressAutoHyphens w:val="0"/>
        <w:rPr>
          <w:rFonts w:ascii="Times New Roman" w:hAnsi="Times New Roman" w:cs="Times New Roman"/>
          <w:sz w:val="24"/>
          <w:szCs w:val="24"/>
          <w:lang w:val="en-US" w:eastAsia="fr-FR"/>
        </w:rPr>
      </w:pPr>
    </w:p>
    <w:p w14:paraId="5BC2F631" w14:textId="2D0D1F2C" w:rsidR="001C3DD7" w:rsidRDefault="001C3DD7" w:rsidP="00047239">
      <w:pPr>
        <w:pStyle w:val="Absatz"/>
        <w:rPr>
          <w:rFonts w:eastAsia="Calibri"/>
          <w:lang w:eastAsia="en-US"/>
        </w:rPr>
      </w:pPr>
    </w:p>
    <w:p w14:paraId="6B71AF0D" w14:textId="182C0964" w:rsidR="001C3DD7" w:rsidRDefault="001C3DD7" w:rsidP="00047239">
      <w:pPr>
        <w:pStyle w:val="Absatz"/>
        <w:rPr>
          <w:rFonts w:eastAsia="Calibri"/>
          <w:lang w:eastAsia="en-US"/>
        </w:rPr>
      </w:pPr>
    </w:p>
    <w:p w14:paraId="6C70F746" w14:textId="77777777" w:rsidR="001C3DD7" w:rsidRDefault="001C3DD7" w:rsidP="00047239">
      <w:pPr>
        <w:pStyle w:val="Absatz"/>
        <w:rPr>
          <w:rFonts w:eastAsia="Calibri"/>
          <w:lang w:eastAsia="en-US"/>
        </w:rPr>
      </w:pPr>
    </w:p>
    <w:p w14:paraId="24017EDD" w14:textId="77777777" w:rsidR="00047239" w:rsidRDefault="00047239" w:rsidP="00047239">
      <w:pPr>
        <w:pStyle w:val="Absatz"/>
        <w:rPr>
          <w:rFonts w:eastAsia="Calibri"/>
          <w:lang w:eastAsia="en-US"/>
        </w:rPr>
        <w:sectPr w:rsidR="00047239" w:rsidSect="00B174B6">
          <w:pgSz w:w="16838" w:h="11906" w:orient="landscape"/>
          <w:pgMar w:top="1446" w:right="1474" w:bottom="1247" w:left="2013" w:header="850" w:footer="850" w:gutter="0"/>
          <w:cols w:space="720"/>
          <w:docGrid w:linePitch="272"/>
        </w:sectPr>
      </w:pPr>
    </w:p>
    <w:p w14:paraId="686CAF10" w14:textId="77777777" w:rsidR="00047239" w:rsidRPr="00047239" w:rsidRDefault="00047239" w:rsidP="00047239">
      <w:pPr>
        <w:pStyle w:val="Absatz"/>
        <w:rPr>
          <w:rFonts w:eastAsia="Calibri"/>
          <w:lang w:eastAsia="en-US"/>
        </w:rPr>
      </w:pPr>
    </w:p>
    <w:p w14:paraId="2C84DD4B" w14:textId="77777777" w:rsidR="009D0C0B" w:rsidRDefault="00FA480B">
      <w:pPr>
        <w:pStyle w:val="Titre3"/>
      </w:pPr>
      <w:bookmarkStart w:id="211" w:name="_Toc512506124"/>
      <w:r>
        <w:t>Methods for detection and identification</w:t>
      </w:r>
      <w:bookmarkEnd w:id="211"/>
    </w:p>
    <w:p w14:paraId="002A4FFB" w14:textId="77777777" w:rsidR="00AE0513" w:rsidRPr="00AE0513" w:rsidRDefault="00AE0513" w:rsidP="00AE0513">
      <w:pPr>
        <w:keepNext/>
        <w:tabs>
          <w:tab w:val="left" w:pos="0"/>
        </w:tabs>
        <w:spacing w:before="240" w:after="60" w:line="240" w:lineRule="atLeast"/>
        <w:jc w:val="both"/>
        <w:outlineLvl w:val="3"/>
        <w:rPr>
          <w:rFonts w:cs="Arial"/>
          <w:b/>
          <w:bCs/>
        </w:rPr>
      </w:pPr>
      <w:r w:rsidRPr="00AE0513">
        <w:rPr>
          <w:rFonts w:cs="Arial"/>
          <w:b/>
          <w:bCs/>
        </w:rPr>
        <w:t>Physico-chemical properties and Analytical method for determination of active ingredient and impurities in the technical active ingredient</w:t>
      </w:r>
    </w:p>
    <w:p w14:paraId="724AF977" w14:textId="77777777" w:rsidR="00AE0513" w:rsidRPr="00AE0513" w:rsidRDefault="00AE0513" w:rsidP="00AE0513">
      <w:pPr>
        <w:keepNext/>
        <w:tabs>
          <w:tab w:val="left" w:pos="0"/>
        </w:tabs>
        <w:spacing w:before="240" w:after="60" w:line="240" w:lineRule="atLeast"/>
        <w:jc w:val="both"/>
        <w:outlineLvl w:val="3"/>
        <w:rPr>
          <w:rFonts w:cs="Arial"/>
        </w:rPr>
      </w:pPr>
      <w:r w:rsidRPr="00AE0513">
        <w:rPr>
          <w:rFonts w:cs="Arial"/>
        </w:rPr>
        <w:t xml:space="preserve">The notifier PPG of the products is not the applicant that supported the annex I inclusion dossier of the active substance (Agriphar) but it </w:t>
      </w:r>
      <w:r w:rsidRPr="00AE0513">
        <w:rPr>
          <w:rFonts w:cs="Arial"/>
          <w:bCs/>
        </w:rPr>
        <w:t>has a letter of access to these data.</w:t>
      </w:r>
    </w:p>
    <w:p w14:paraId="41514DA8" w14:textId="77777777" w:rsidR="00AE0513" w:rsidRPr="00AE0513" w:rsidRDefault="00AE0513" w:rsidP="00AE0513">
      <w:pPr>
        <w:tabs>
          <w:tab w:val="left" w:pos="0"/>
        </w:tabs>
        <w:jc w:val="both"/>
        <w:rPr>
          <w:rFonts w:cs="Arial"/>
          <w:b/>
          <w:u w:val="single"/>
          <w:lang w:eastAsia="de-DE"/>
        </w:rPr>
      </w:pPr>
    </w:p>
    <w:p w14:paraId="671CFED2" w14:textId="77777777" w:rsidR="00AE0513" w:rsidRPr="00AE0513" w:rsidRDefault="00AE0513" w:rsidP="00AE0513">
      <w:pPr>
        <w:tabs>
          <w:tab w:val="left" w:pos="0"/>
        </w:tabs>
        <w:jc w:val="both"/>
        <w:rPr>
          <w:rFonts w:cs="Arial"/>
        </w:rPr>
      </w:pPr>
      <w:r w:rsidRPr="00AE0513">
        <w:rPr>
          <w:rFonts w:cs="Arial"/>
          <w:b/>
          <w:u w:val="single"/>
          <w:lang w:eastAsia="de-DE"/>
        </w:rPr>
        <w:t>Summary for Cypermethrin:</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E0513" w:rsidRPr="00AE0513" w14:paraId="2C45101E" w14:textId="77777777" w:rsidTr="00506C25">
        <w:tc>
          <w:tcPr>
            <w:tcW w:w="4395" w:type="dxa"/>
          </w:tcPr>
          <w:p w14:paraId="5E68A17E" w14:textId="77777777" w:rsidR="00AE0513" w:rsidRPr="00AE0513" w:rsidRDefault="00AE0513" w:rsidP="00AE0513">
            <w:pPr>
              <w:tabs>
                <w:tab w:val="left" w:pos="0"/>
              </w:tabs>
              <w:jc w:val="both"/>
              <w:rPr>
                <w:rFonts w:cs="Arial"/>
                <w:lang w:eastAsia="de-DE"/>
              </w:rPr>
            </w:pPr>
          </w:p>
        </w:tc>
        <w:tc>
          <w:tcPr>
            <w:tcW w:w="4819" w:type="dxa"/>
          </w:tcPr>
          <w:p w14:paraId="6F084B7E" w14:textId="77777777" w:rsidR="00AE0513" w:rsidRPr="00AE0513" w:rsidRDefault="00AE0513" w:rsidP="00AE0513">
            <w:pPr>
              <w:tabs>
                <w:tab w:val="left" w:pos="0"/>
              </w:tabs>
              <w:jc w:val="both"/>
              <w:rPr>
                <w:rFonts w:cs="Arial"/>
                <w:lang w:eastAsia="de-DE"/>
              </w:rPr>
            </w:pPr>
            <w:r w:rsidRPr="00AE0513">
              <w:rPr>
                <w:rFonts w:cs="Arial"/>
                <w:lang w:eastAsia="de-DE"/>
              </w:rPr>
              <w:t>Principle of method</w:t>
            </w:r>
          </w:p>
        </w:tc>
      </w:tr>
      <w:tr w:rsidR="00AE0513" w:rsidRPr="00AE0513" w14:paraId="11D286CB" w14:textId="77777777" w:rsidTr="00506C25">
        <w:tc>
          <w:tcPr>
            <w:tcW w:w="4395" w:type="dxa"/>
          </w:tcPr>
          <w:p w14:paraId="708825BD" w14:textId="77777777" w:rsidR="00AE0513" w:rsidRPr="00AE0513" w:rsidRDefault="00AE0513" w:rsidP="00AE0513">
            <w:pPr>
              <w:tabs>
                <w:tab w:val="left" w:pos="0"/>
              </w:tabs>
              <w:jc w:val="both"/>
              <w:rPr>
                <w:rFonts w:cs="Arial"/>
                <w:lang w:eastAsia="de-DE"/>
              </w:rPr>
            </w:pPr>
            <w:r w:rsidRPr="00AE0513">
              <w:rPr>
                <w:rFonts w:cs="Arial"/>
                <w:lang w:eastAsia="de-DE"/>
              </w:rPr>
              <w:t xml:space="preserve">Technical active substance as manufactured: </w:t>
            </w:r>
          </w:p>
        </w:tc>
        <w:tc>
          <w:tcPr>
            <w:tcW w:w="4819" w:type="dxa"/>
          </w:tcPr>
          <w:p w14:paraId="321CB182" w14:textId="77777777" w:rsidR="00AE0513" w:rsidRPr="00AE0513" w:rsidRDefault="00AE0513" w:rsidP="00AE0513">
            <w:pPr>
              <w:tabs>
                <w:tab w:val="left" w:pos="0"/>
              </w:tabs>
              <w:jc w:val="both"/>
              <w:rPr>
                <w:rFonts w:cs="Arial"/>
                <w:lang w:val="en-US" w:eastAsia="de-DE"/>
              </w:rPr>
            </w:pPr>
            <w:r w:rsidRPr="00AE0513">
              <w:rPr>
                <w:rFonts w:eastAsiaTheme="minorHAnsi" w:cs="Arial"/>
                <w:lang w:val="en-US" w:eastAsia="en-US"/>
              </w:rPr>
              <w:t>HPLC-UV at 210 nm</w:t>
            </w:r>
          </w:p>
        </w:tc>
      </w:tr>
      <w:tr w:rsidR="00AE0513" w:rsidRPr="00AE0513" w14:paraId="6D68A41F" w14:textId="77777777" w:rsidTr="00506C25">
        <w:tc>
          <w:tcPr>
            <w:tcW w:w="4395" w:type="dxa"/>
          </w:tcPr>
          <w:p w14:paraId="5489E6EC" w14:textId="77777777" w:rsidR="00AE0513" w:rsidRPr="00AE0513" w:rsidRDefault="00AE0513" w:rsidP="00AE0513">
            <w:pPr>
              <w:tabs>
                <w:tab w:val="left" w:pos="0"/>
              </w:tabs>
              <w:jc w:val="both"/>
              <w:rPr>
                <w:rFonts w:cs="Arial"/>
                <w:lang w:eastAsia="de-DE"/>
              </w:rPr>
            </w:pPr>
            <w:r w:rsidRPr="00AE0513">
              <w:rPr>
                <w:rFonts w:cs="Arial"/>
                <w:lang w:eastAsia="de-DE"/>
              </w:rPr>
              <w:t xml:space="preserve">Impurities in technical active substance: </w:t>
            </w:r>
          </w:p>
        </w:tc>
        <w:tc>
          <w:tcPr>
            <w:tcW w:w="4819" w:type="dxa"/>
          </w:tcPr>
          <w:p w14:paraId="496CC905" w14:textId="77777777" w:rsidR="00AE0513" w:rsidRPr="00AE0513" w:rsidRDefault="00AE0513" w:rsidP="00AE0513">
            <w:pPr>
              <w:tabs>
                <w:tab w:val="left" w:pos="0"/>
              </w:tabs>
              <w:jc w:val="both"/>
              <w:rPr>
                <w:rFonts w:cs="Arial"/>
                <w:lang w:eastAsia="de-DE"/>
              </w:rPr>
            </w:pPr>
            <w:r w:rsidRPr="00AE0513">
              <w:rPr>
                <w:rFonts w:eastAsiaTheme="minorHAnsi" w:cs="Arial"/>
                <w:lang w:val="en-US" w:eastAsia="en-US"/>
              </w:rPr>
              <w:t>HPLC-FID at 260°C</w:t>
            </w:r>
          </w:p>
        </w:tc>
      </w:tr>
    </w:tbl>
    <w:p w14:paraId="626D3B43" w14:textId="77777777" w:rsidR="00AE0513" w:rsidRPr="00AE0513" w:rsidRDefault="00AE0513" w:rsidP="00AE0513">
      <w:pPr>
        <w:tabs>
          <w:tab w:val="left" w:pos="0"/>
        </w:tabs>
        <w:jc w:val="both"/>
        <w:rPr>
          <w:rFonts w:cs="Arial"/>
          <w:b/>
        </w:rPr>
      </w:pPr>
    </w:p>
    <w:p w14:paraId="138758E0" w14:textId="77777777" w:rsidR="00AE0513" w:rsidRPr="00AE0513" w:rsidRDefault="00AE0513" w:rsidP="00AE0513">
      <w:pPr>
        <w:tabs>
          <w:tab w:val="left" w:pos="0"/>
          <w:tab w:val="left" w:pos="1785"/>
        </w:tabs>
        <w:jc w:val="both"/>
        <w:rPr>
          <w:rFonts w:cs="Arial"/>
          <w:b/>
          <w:u w:val="single"/>
          <w:lang w:eastAsia="de-DE"/>
        </w:rPr>
      </w:pPr>
      <w:r w:rsidRPr="00AE0513">
        <w:rPr>
          <w:rFonts w:cs="Arial"/>
          <w:b/>
          <w:u w:val="single"/>
          <w:lang w:eastAsia="de-DE"/>
        </w:rPr>
        <w:t>Summary:</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E0513" w:rsidRPr="006A04C9" w14:paraId="08599B7C" w14:textId="77777777" w:rsidTr="00506C25">
        <w:tc>
          <w:tcPr>
            <w:tcW w:w="4395" w:type="dxa"/>
            <w:tcBorders>
              <w:top w:val="nil"/>
              <w:left w:val="nil"/>
              <w:bottom w:val="nil"/>
            </w:tcBorders>
          </w:tcPr>
          <w:p w14:paraId="4A69538E" w14:textId="77777777" w:rsidR="00AE0513" w:rsidRPr="00AE0513" w:rsidRDefault="00AE0513" w:rsidP="00AE0513">
            <w:pPr>
              <w:tabs>
                <w:tab w:val="left" w:pos="0"/>
              </w:tabs>
              <w:rPr>
                <w:rFonts w:cs="Arial"/>
              </w:rPr>
            </w:pPr>
            <w:r w:rsidRPr="00AE0513">
              <w:rPr>
                <w:rFonts w:cs="Arial"/>
              </w:rPr>
              <w:t>Soil (principle of method and LOQ)</w:t>
            </w:r>
          </w:p>
        </w:tc>
        <w:tc>
          <w:tcPr>
            <w:tcW w:w="4819" w:type="dxa"/>
          </w:tcPr>
          <w:p w14:paraId="45B741AE" w14:textId="77777777" w:rsidR="00AE0513" w:rsidRPr="00AE0513" w:rsidRDefault="00AE0513" w:rsidP="00AE0513">
            <w:pPr>
              <w:widowControl w:val="0"/>
              <w:tabs>
                <w:tab w:val="left" w:pos="0"/>
              </w:tabs>
              <w:jc w:val="both"/>
              <w:rPr>
                <w:rFonts w:cs="Arial"/>
                <w:iCs/>
                <w:u w:val="single"/>
                <w:lang w:val="fr-FR" w:eastAsia="fr-FR"/>
              </w:rPr>
            </w:pPr>
            <w:r w:rsidRPr="00AE0513">
              <w:rPr>
                <w:rFonts w:cs="Arial"/>
                <w:iCs/>
                <w:u w:val="single"/>
                <w:lang w:val="fr-FR" w:eastAsia="fr-FR"/>
              </w:rPr>
              <w:t>Cypermethrin 40:60 cis:trans</w:t>
            </w:r>
          </w:p>
          <w:p w14:paraId="225F9AE9" w14:textId="77777777" w:rsidR="00AE0513" w:rsidRPr="00AE0513" w:rsidRDefault="00AE0513" w:rsidP="00AE0513">
            <w:pPr>
              <w:widowControl w:val="0"/>
              <w:tabs>
                <w:tab w:val="left" w:pos="0"/>
              </w:tabs>
              <w:jc w:val="both"/>
              <w:rPr>
                <w:rFonts w:cs="Arial"/>
                <w:iCs/>
                <w:lang w:val="fr-FR" w:eastAsia="fr-FR"/>
              </w:rPr>
            </w:pPr>
            <w:r w:rsidRPr="00AE0513">
              <w:rPr>
                <w:rFonts w:cs="Arial"/>
                <w:iCs/>
                <w:lang w:val="fr-FR" w:eastAsia="fr-FR"/>
              </w:rPr>
              <w:t>GC-MS</w:t>
            </w:r>
          </w:p>
          <w:p w14:paraId="48C6A94C" w14:textId="77777777" w:rsidR="00AE0513" w:rsidRPr="00AE0513" w:rsidRDefault="00AE0513" w:rsidP="00AE0513">
            <w:pPr>
              <w:widowControl w:val="0"/>
              <w:tabs>
                <w:tab w:val="left" w:pos="0"/>
              </w:tabs>
              <w:jc w:val="both"/>
              <w:rPr>
                <w:rFonts w:cs="Arial"/>
                <w:b/>
                <w:iCs/>
                <w:lang w:val="fr-FR" w:eastAsia="fr-FR"/>
              </w:rPr>
            </w:pPr>
            <w:r w:rsidRPr="00AE0513">
              <w:rPr>
                <w:rFonts w:cs="Arial"/>
                <w:b/>
                <w:iCs/>
                <w:lang w:val="fr-FR" w:eastAsia="fr-FR"/>
              </w:rPr>
              <w:t xml:space="preserve">LOQ 0.05 mg/kg </w:t>
            </w:r>
          </w:p>
        </w:tc>
      </w:tr>
      <w:tr w:rsidR="00AE0513" w:rsidRPr="006A04C9" w14:paraId="3BAA5F0B" w14:textId="77777777" w:rsidTr="00506C25">
        <w:tc>
          <w:tcPr>
            <w:tcW w:w="4395" w:type="dxa"/>
            <w:tcBorders>
              <w:top w:val="nil"/>
              <w:left w:val="nil"/>
              <w:bottom w:val="nil"/>
            </w:tcBorders>
          </w:tcPr>
          <w:p w14:paraId="70AE9379" w14:textId="77777777" w:rsidR="00AE0513" w:rsidRPr="00AE0513" w:rsidRDefault="00AE0513" w:rsidP="00AE0513">
            <w:pPr>
              <w:tabs>
                <w:tab w:val="left" w:pos="0"/>
              </w:tabs>
              <w:rPr>
                <w:rFonts w:cs="Arial"/>
              </w:rPr>
            </w:pPr>
            <w:r w:rsidRPr="00AE0513">
              <w:rPr>
                <w:rFonts w:cs="Arial"/>
              </w:rPr>
              <w:t>Air (principle of method and LOQ)</w:t>
            </w:r>
          </w:p>
        </w:tc>
        <w:tc>
          <w:tcPr>
            <w:tcW w:w="4819" w:type="dxa"/>
          </w:tcPr>
          <w:p w14:paraId="745C8855" w14:textId="77777777" w:rsidR="00AE0513" w:rsidRPr="00AE0513" w:rsidRDefault="00AE0513" w:rsidP="00AE0513">
            <w:pPr>
              <w:widowControl w:val="0"/>
              <w:tabs>
                <w:tab w:val="left" w:pos="0"/>
              </w:tabs>
              <w:jc w:val="both"/>
              <w:rPr>
                <w:rFonts w:cs="Arial"/>
                <w:iCs/>
                <w:u w:val="single"/>
                <w:lang w:val="fr-FR" w:eastAsia="fr-FR"/>
              </w:rPr>
            </w:pPr>
            <w:r w:rsidRPr="00AE0513">
              <w:rPr>
                <w:rFonts w:cs="Arial"/>
                <w:iCs/>
                <w:u w:val="single"/>
                <w:lang w:val="fr-FR" w:eastAsia="fr-FR"/>
              </w:rPr>
              <w:t>Cypermethrin 40:60 cis:trans</w:t>
            </w:r>
          </w:p>
          <w:p w14:paraId="1CE71CFE" w14:textId="77777777" w:rsidR="00AE0513" w:rsidRPr="00AE0513" w:rsidRDefault="00AE0513" w:rsidP="00AE0513">
            <w:pPr>
              <w:widowControl w:val="0"/>
              <w:tabs>
                <w:tab w:val="left" w:pos="0"/>
              </w:tabs>
              <w:jc w:val="both"/>
              <w:rPr>
                <w:rFonts w:cs="Arial"/>
                <w:iCs/>
                <w:lang w:val="fr-FR" w:eastAsia="fr-FR"/>
              </w:rPr>
            </w:pPr>
            <w:r w:rsidRPr="00AE0513">
              <w:rPr>
                <w:rFonts w:cs="Arial"/>
                <w:iCs/>
                <w:lang w:val="fr-FR" w:eastAsia="fr-FR"/>
              </w:rPr>
              <w:t>GC-MS</w:t>
            </w:r>
          </w:p>
          <w:p w14:paraId="694FF657" w14:textId="77777777" w:rsidR="00AE0513" w:rsidRPr="00AE0513" w:rsidRDefault="00AE0513" w:rsidP="00AE0513">
            <w:pPr>
              <w:widowControl w:val="0"/>
              <w:tabs>
                <w:tab w:val="left" w:pos="0"/>
              </w:tabs>
              <w:jc w:val="both"/>
              <w:rPr>
                <w:rFonts w:cs="Arial"/>
                <w:b/>
                <w:iCs/>
                <w:lang w:val="fr-FR" w:eastAsia="fr-FR"/>
              </w:rPr>
            </w:pPr>
            <w:r w:rsidRPr="00AE0513">
              <w:rPr>
                <w:rFonts w:cs="Arial"/>
                <w:b/>
                <w:iCs/>
                <w:lang w:val="fr-FR" w:eastAsia="fr-FR"/>
              </w:rPr>
              <w:t xml:space="preserve">LOQ 0.375 </w:t>
            </w:r>
            <w:r w:rsidRPr="00AE0513">
              <w:rPr>
                <w:rFonts w:cs="Arial"/>
                <w:b/>
                <w:iCs/>
                <w:lang w:eastAsia="fr-FR"/>
              </w:rPr>
              <w:t>μ</w:t>
            </w:r>
            <w:r w:rsidRPr="00AE0513">
              <w:rPr>
                <w:rFonts w:cs="Arial"/>
                <w:b/>
                <w:iCs/>
                <w:lang w:val="fr-FR" w:eastAsia="fr-FR"/>
              </w:rPr>
              <w:t>g/m</w:t>
            </w:r>
            <w:r w:rsidRPr="00AE0513">
              <w:rPr>
                <w:rFonts w:cs="Arial"/>
                <w:b/>
                <w:iCs/>
                <w:vertAlign w:val="superscript"/>
                <w:lang w:val="fr-FR" w:eastAsia="fr-FR"/>
              </w:rPr>
              <w:t>3</w:t>
            </w:r>
          </w:p>
        </w:tc>
      </w:tr>
      <w:tr w:rsidR="00AE0513" w:rsidRPr="006A04C9" w14:paraId="15498A63" w14:textId="77777777" w:rsidTr="00506C25">
        <w:trPr>
          <w:trHeight w:val="627"/>
        </w:trPr>
        <w:tc>
          <w:tcPr>
            <w:tcW w:w="4395" w:type="dxa"/>
            <w:tcBorders>
              <w:top w:val="nil"/>
              <w:left w:val="nil"/>
              <w:bottom w:val="nil"/>
            </w:tcBorders>
          </w:tcPr>
          <w:p w14:paraId="120CF101" w14:textId="77777777" w:rsidR="00AE0513" w:rsidRPr="00AE0513" w:rsidRDefault="00AE0513" w:rsidP="00AE0513">
            <w:pPr>
              <w:tabs>
                <w:tab w:val="left" w:pos="0"/>
              </w:tabs>
              <w:rPr>
                <w:rFonts w:cs="Arial"/>
              </w:rPr>
            </w:pPr>
            <w:r w:rsidRPr="00AE0513">
              <w:rPr>
                <w:rFonts w:cs="Arial"/>
              </w:rPr>
              <w:t>Water (principle of method and LOQ)</w:t>
            </w:r>
          </w:p>
          <w:p w14:paraId="15867C32" w14:textId="77777777" w:rsidR="00AE0513" w:rsidRPr="00AE0513" w:rsidRDefault="00AE0513" w:rsidP="00AE0513">
            <w:pPr>
              <w:tabs>
                <w:tab w:val="left" w:pos="0"/>
              </w:tabs>
              <w:rPr>
                <w:rFonts w:cs="Arial"/>
              </w:rPr>
            </w:pPr>
          </w:p>
          <w:p w14:paraId="635752EB" w14:textId="77777777" w:rsidR="00AE0513" w:rsidRPr="00AE0513" w:rsidRDefault="00AE0513" w:rsidP="00AE0513">
            <w:pPr>
              <w:tabs>
                <w:tab w:val="left" w:pos="0"/>
              </w:tabs>
              <w:rPr>
                <w:rFonts w:cs="Arial"/>
              </w:rPr>
            </w:pPr>
          </w:p>
        </w:tc>
        <w:tc>
          <w:tcPr>
            <w:tcW w:w="4819" w:type="dxa"/>
          </w:tcPr>
          <w:p w14:paraId="2814E986" w14:textId="77777777" w:rsidR="00AE0513" w:rsidRPr="00AE0513" w:rsidRDefault="00AE0513" w:rsidP="00AE0513">
            <w:pPr>
              <w:widowControl w:val="0"/>
              <w:tabs>
                <w:tab w:val="left" w:pos="0"/>
              </w:tabs>
              <w:jc w:val="both"/>
              <w:rPr>
                <w:rFonts w:cs="Arial"/>
                <w:iCs/>
                <w:u w:val="single"/>
                <w:lang w:val="fr-FR" w:eastAsia="fr-FR"/>
              </w:rPr>
            </w:pPr>
            <w:r w:rsidRPr="00AE0513">
              <w:rPr>
                <w:rFonts w:cs="Arial"/>
                <w:iCs/>
                <w:u w:val="single"/>
                <w:lang w:val="fr-FR" w:eastAsia="fr-FR"/>
              </w:rPr>
              <w:t>Cypermethrin 40:60 cis:trans</w:t>
            </w:r>
          </w:p>
          <w:p w14:paraId="454F7F96" w14:textId="77777777" w:rsidR="00AE0513" w:rsidRPr="00AE0513" w:rsidRDefault="00AE0513" w:rsidP="00AE0513">
            <w:pPr>
              <w:widowControl w:val="0"/>
              <w:tabs>
                <w:tab w:val="left" w:pos="0"/>
              </w:tabs>
              <w:jc w:val="both"/>
              <w:rPr>
                <w:rFonts w:cs="Arial"/>
                <w:iCs/>
                <w:lang w:val="fr-FR" w:eastAsia="fr-FR"/>
              </w:rPr>
            </w:pPr>
            <w:r w:rsidRPr="00AE0513">
              <w:rPr>
                <w:rFonts w:cs="Arial"/>
                <w:iCs/>
                <w:lang w:val="fr-FR" w:eastAsia="fr-FR"/>
              </w:rPr>
              <w:t>GC-electron capture</w:t>
            </w:r>
          </w:p>
          <w:p w14:paraId="15DE8964" w14:textId="77777777" w:rsidR="00AE0513" w:rsidRPr="00AE0513" w:rsidRDefault="00AE0513" w:rsidP="00AE0513">
            <w:pPr>
              <w:widowControl w:val="0"/>
              <w:tabs>
                <w:tab w:val="left" w:pos="0"/>
              </w:tabs>
              <w:jc w:val="both"/>
              <w:rPr>
                <w:rFonts w:cs="Arial"/>
                <w:b/>
                <w:iCs/>
                <w:lang w:val="fr-FR" w:eastAsia="fr-FR"/>
              </w:rPr>
            </w:pPr>
            <w:r w:rsidRPr="00AE0513">
              <w:rPr>
                <w:rFonts w:cs="Arial"/>
                <w:b/>
                <w:iCs/>
                <w:lang w:val="fr-FR" w:eastAsia="fr-FR"/>
              </w:rPr>
              <w:t xml:space="preserve">LOQ 0.01 µg/L </w:t>
            </w:r>
          </w:p>
        </w:tc>
      </w:tr>
      <w:tr w:rsidR="00AE0513" w:rsidRPr="00AE0513" w14:paraId="4781AE05" w14:textId="77777777" w:rsidTr="00506C25">
        <w:tc>
          <w:tcPr>
            <w:tcW w:w="4395" w:type="dxa"/>
            <w:tcBorders>
              <w:top w:val="nil"/>
              <w:left w:val="nil"/>
              <w:bottom w:val="nil"/>
            </w:tcBorders>
          </w:tcPr>
          <w:p w14:paraId="414EAF43" w14:textId="77777777" w:rsidR="00AE0513" w:rsidRPr="00AE0513" w:rsidRDefault="00AE0513" w:rsidP="00AE0513">
            <w:pPr>
              <w:tabs>
                <w:tab w:val="left" w:pos="0"/>
              </w:tabs>
              <w:rPr>
                <w:rFonts w:eastAsiaTheme="minorHAnsi" w:cs="Arial"/>
                <w:color w:val="000000"/>
                <w:lang w:val="en-US" w:eastAsia="en-US"/>
              </w:rPr>
            </w:pPr>
            <w:r w:rsidRPr="00AE0513">
              <w:rPr>
                <w:rFonts w:eastAsiaTheme="minorHAnsi" w:cs="Arial"/>
                <w:color w:val="000000"/>
                <w:lang w:val="en-US" w:eastAsia="en-US"/>
              </w:rPr>
              <w:t>Body fluids and tissues (principle of method and LOQ)</w:t>
            </w:r>
          </w:p>
        </w:tc>
        <w:tc>
          <w:tcPr>
            <w:tcW w:w="4819" w:type="dxa"/>
          </w:tcPr>
          <w:p w14:paraId="02A67922" w14:textId="77777777" w:rsidR="00AE0513" w:rsidRPr="00AE0513" w:rsidRDefault="00AE0513" w:rsidP="00AE0513">
            <w:pPr>
              <w:widowControl w:val="0"/>
              <w:tabs>
                <w:tab w:val="left" w:pos="0"/>
              </w:tabs>
              <w:jc w:val="both"/>
              <w:rPr>
                <w:rFonts w:eastAsiaTheme="minorHAnsi" w:cs="Arial"/>
                <w:color w:val="000000"/>
                <w:lang w:val="en-US" w:eastAsia="en-US"/>
              </w:rPr>
            </w:pPr>
            <w:r w:rsidRPr="00AE0513">
              <w:rPr>
                <w:rFonts w:eastAsiaTheme="minorHAnsi" w:cs="Arial"/>
                <w:color w:val="000000"/>
                <w:lang w:val="en-US" w:eastAsia="en-US"/>
              </w:rPr>
              <w:t xml:space="preserve">Not required as </w:t>
            </w:r>
            <w:r w:rsidRPr="00AE0513">
              <w:rPr>
                <w:rFonts w:cs="Arial"/>
                <w:iCs/>
                <w:lang w:val="en-US" w:eastAsia="fr-FR"/>
              </w:rPr>
              <w:t>Cypermethrin</w:t>
            </w:r>
            <w:r w:rsidRPr="00AE0513">
              <w:rPr>
                <w:rFonts w:eastAsiaTheme="minorHAnsi" w:cs="Arial"/>
                <w:color w:val="000000"/>
                <w:lang w:val="en-US" w:eastAsia="en-US"/>
              </w:rPr>
              <w:t xml:space="preserve"> is not classified as toxic or highly toxic</w:t>
            </w:r>
          </w:p>
        </w:tc>
      </w:tr>
      <w:tr w:rsidR="00AE0513" w:rsidRPr="00AE0513" w14:paraId="366FBE01" w14:textId="77777777" w:rsidTr="00506C25">
        <w:tc>
          <w:tcPr>
            <w:tcW w:w="4395" w:type="dxa"/>
            <w:tcBorders>
              <w:top w:val="nil"/>
              <w:left w:val="nil"/>
              <w:bottom w:val="nil"/>
            </w:tcBorders>
          </w:tcPr>
          <w:p w14:paraId="54FDD726" w14:textId="77777777" w:rsidR="00AE0513" w:rsidRPr="00AE0513" w:rsidRDefault="00AE0513" w:rsidP="00AE0513">
            <w:pPr>
              <w:tabs>
                <w:tab w:val="left" w:pos="0"/>
              </w:tabs>
              <w:rPr>
                <w:rFonts w:cs="Arial"/>
              </w:rPr>
            </w:pPr>
            <w:r w:rsidRPr="00AE0513">
              <w:rPr>
                <w:rFonts w:eastAsiaTheme="minorHAnsi" w:cs="Arial"/>
                <w:color w:val="000000"/>
                <w:lang w:val="en-US" w:eastAsia="en-US"/>
              </w:rPr>
              <w:t>Food/feed of plant origin (principle of method and LOQ for methods for monitoring purposes)</w:t>
            </w:r>
          </w:p>
        </w:tc>
        <w:tc>
          <w:tcPr>
            <w:tcW w:w="4819" w:type="dxa"/>
          </w:tcPr>
          <w:p w14:paraId="2933BBC6" w14:textId="77777777" w:rsidR="00AE0513" w:rsidRPr="0082590A" w:rsidRDefault="00AE0513" w:rsidP="00AE0513">
            <w:pPr>
              <w:widowControl w:val="0"/>
              <w:tabs>
                <w:tab w:val="left" w:pos="0"/>
              </w:tabs>
              <w:jc w:val="both"/>
              <w:rPr>
                <w:rFonts w:cs="Arial"/>
                <w:iCs/>
                <w:u w:val="single"/>
                <w:lang w:eastAsia="fr-FR"/>
              </w:rPr>
            </w:pPr>
            <w:r w:rsidRPr="002237DD">
              <w:rPr>
                <w:rFonts w:cs="Arial"/>
                <w:iCs/>
                <w:u w:val="single"/>
                <w:lang w:eastAsia="fr-FR"/>
              </w:rPr>
              <w:t>Cypermethrin 40:60 cis:trans</w:t>
            </w:r>
          </w:p>
          <w:p w14:paraId="40B77525" w14:textId="77777777" w:rsidR="00AE0513" w:rsidRPr="002237DD" w:rsidRDefault="00AE0513" w:rsidP="00AE0513">
            <w:pPr>
              <w:widowControl w:val="0"/>
              <w:tabs>
                <w:tab w:val="left" w:pos="0"/>
              </w:tabs>
              <w:jc w:val="both"/>
              <w:rPr>
                <w:rFonts w:cs="Arial"/>
                <w:iCs/>
                <w:lang w:eastAsia="fr-FR"/>
              </w:rPr>
            </w:pPr>
            <w:r w:rsidRPr="002237DD">
              <w:rPr>
                <w:rFonts w:cs="Arial"/>
                <w:iCs/>
                <w:lang w:eastAsia="fr-FR"/>
              </w:rPr>
              <w:t>GC-electron capture</w:t>
            </w:r>
          </w:p>
          <w:p w14:paraId="5915DA97" w14:textId="77777777" w:rsidR="00AE0513" w:rsidRPr="00AE0513" w:rsidRDefault="00AE0513" w:rsidP="00AE0513">
            <w:pPr>
              <w:widowControl w:val="0"/>
              <w:tabs>
                <w:tab w:val="left" w:pos="0"/>
              </w:tabs>
              <w:jc w:val="both"/>
              <w:rPr>
                <w:rFonts w:cs="Arial"/>
                <w:b/>
                <w:iCs/>
                <w:lang w:val="en-US" w:eastAsia="fr-FR"/>
              </w:rPr>
            </w:pPr>
            <w:r w:rsidRPr="00AE0513">
              <w:rPr>
                <w:rFonts w:cs="Arial"/>
                <w:b/>
                <w:iCs/>
                <w:lang w:val="en-US" w:eastAsia="fr-FR"/>
              </w:rPr>
              <w:t xml:space="preserve">LOD 0.05 mg/kg </w:t>
            </w:r>
            <w:r w:rsidRPr="00AE0513">
              <w:rPr>
                <w:rFonts w:cs="Arial"/>
                <w:iCs/>
                <w:lang w:val="en-US" w:eastAsia="fr-FR"/>
              </w:rPr>
              <w:t>(oilseed rape)</w:t>
            </w:r>
            <w:r w:rsidRPr="00AE0513">
              <w:rPr>
                <w:rFonts w:cs="Arial"/>
                <w:b/>
                <w:iCs/>
                <w:lang w:val="en-US" w:eastAsia="fr-FR"/>
              </w:rPr>
              <w:t xml:space="preserve"> 0.025 mg/kg </w:t>
            </w:r>
            <w:r w:rsidRPr="00AE0513">
              <w:rPr>
                <w:rFonts w:cs="Arial"/>
                <w:iCs/>
                <w:lang w:val="en-US" w:eastAsia="fr-FR"/>
              </w:rPr>
              <w:t>(wheat)</w:t>
            </w:r>
          </w:p>
        </w:tc>
      </w:tr>
      <w:tr w:rsidR="00AE0513" w:rsidRPr="00AE0513" w14:paraId="2CD3ED2F" w14:textId="77777777" w:rsidTr="00506C25">
        <w:tc>
          <w:tcPr>
            <w:tcW w:w="4395" w:type="dxa"/>
            <w:tcBorders>
              <w:top w:val="nil"/>
              <w:left w:val="nil"/>
              <w:bottom w:val="nil"/>
            </w:tcBorders>
          </w:tcPr>
          <w:p w14:paraId="77D8FC75" w14:textId="77777777" w:rsidR="00AE0513" w:rsidRPr="00AE0513" w:rsidRDefault="00AE0513" w:rsidP="00AE0513">
            <w:pPr>
              <w:tabs>
                <w:tab w:val="left" w:pos="0"/>
              </w:tabs>
              <w:rPr>
                <w:rFonts w:cs="Arial"/>
              </w:rPr>
            </w:pPr>
            <w:r w:rsidRPr="00AE0513">
              <w:rPr>
                <w:rFonts w:eastAsiaTheme="minorHAnsi" w:cs="Arial"/>
                <w:color w:val="000000"/>
                <w:lang w:val="en-US" w:eastAsia="en-US"/>
              </w:rPr>
              <w:t>Food/feed of animal origin (principle of method and LOQ for methods for monitoring purposes)</w:t>
            </w:r>
          </w:p>
        </w:tc>
        <w:tc>
          <w:tcPr>
            <w:tcW w:w="4819" w:type="dxa"/>
          </w:tcPr>
          <w:p w14:paraId="5A5A1B60" w14:textId="77777777" w:rsidR="00AE0513" w:rsidRPr="00AE0513" w:rsidRDefault="00AE0513" w:rsidP="00AE0513">
            <w:pPr>
              <w:widowControl w:val="0"/>
              <w:tabs>
                <w:tab w:val="left" w:pos="0"/>
              </w:tabs>
              <w:jc w:val="both"/>
              <w:rPr>
                <w:rFonts w:cs="Arial"/>
                <w:iCs/>
                <w:u w:val="single"/>
                <w:lang w:val="en-US" w:eastAsia="fr-FR"/>
              </w:rPr>
            </w:pPr>
            <w:r w:rsidRPr="00AE0513">
              <w:rPr>
                <w:rFonts w:cs="Arial"/>
                <w:iCs/>
                <w:u w:val="single"/>
                <w:lang w:val="en-US" w:eastAsia="fr-FR"/>
              </w:rPr>
              <w:t>Cypermethrin 40:60 cis:trans</w:t>
            </w:r>
          </w:p>
          <w:p w14:paraId="4DD909EA" w14:textId="77777777" w:rsidR="00AE0513" w:rsidRPr="00AE0513" w:rsidRDefault="00AE0513" w:rsidP="00AE0513">
            <w:pPr>
              <w:widowControl w:val="0"/>
              <w:tabs>
                <w:tab w:val="left" w:pos="0"/>
              </w:tabs>
              <w:jc w:val="both"/>
              <w:rPr>
                <w:rFonts w:cs="Arial"/>
                <w:iCs/>
                <w:lang w:val="en-US" w:eastAsia="fr-FR"/>
              </w:rPr>
            </w:pPr>
            <w:r w:rsidRPr="00AE0513">
              <w:rPr>
                <w:rFonts w:cs="Arial"/>
                <w:iCs/>
                <w:lang w:val="en-US" w:eastAsia="fr-FR"/>
              </w:rPr>
              <w:t>GC-MS</w:t>
            </w:r>
          </w:p>
          <w:p w14:paraId="1A5E4042" w14:textId="77777777" w:rsidR="00AE0513" w:rsidRPr="00AE0513" w:rsidRDefault="00AE0513" w:rsidP="00AE0513">
            <w:pPr>
              <w:widowControl w:val="0"/>
              <w:tabs>
                <w:tab w:val="left" w:pos="0"/>
              </w:tabs>
              <w:jc w:val="both"/>
              <w:rPr>
                <w:rFonts w:cs="Arial"/>
                <w:iCs/>
                <w:lang w:val="en-US" w:eastAsia="fr-FR"/>
              </w:rPr>
            </w:pPr>
            <w:r w:rsidRPr="00AE0513">
              <w:rPr>
                <w:rFonts w:cs="Arial"/>
                <w:b/>
                <w:iCs/>
                <w:lang w:val="en-US" w:eastAsia="fr-FR"/>
              </w:rPr>
              <w:t xml:space="preserve">LOQ 0.05 mg/kg </w:t>
            </w:r>
            <w:r w:rsidRPr="00AE0513">
              <w:rPr>
                <w:rFonts w:cs="Arial"/>
                <w:iCs/>
                <w:lang w:val="en-US" w:eastAsia="fr-FR"/>
              </w:rPr>
              <w:t xml:space="preserve">for bovine tissues, </w:t>
            </w:r>
            <w:r w:rsidRPr="00AE0513">
              <w:rPr>
                <w:rFonts w:cs="Arial"/>
                <w:b/>
                <w:iCs/>
                <w:lang w:val="en-US" w:eastAsia="fr-FR"/>
              </w:rPr>
              <w:t xml:space="preserve">0.005 mg/kg </w:t>
            </w:r>
            <w:r w:rsidRPr="00AE0513">
              <w:rPr>
                <w:rFonts w:cs="Arial"/>
                <w:iCs/>
                <w:lang w:val="en-US" w:eastAsia="fr-FR"/>
              </w:rPr>
              <w:t xml:space="preserve">for milk, </w:t>
            </w:r>
            <w:r w:rsidRPr="00AE0513">
              <w:rPr>
                <w:rFonts w:cs="Arial"/>
                <w:b/>
                <w:iCs/>
                <w:lang w:val="en-US" w:eastAsia="fr-FR"/>
              </w:rPr>
              <w:t>0.01 mg/kg</w:t>
            </w:r>
            <w:r w:rsidRPr="00AE0513">
              <w:rPr>
                <w:rFonts w:cs="Arial"/>
                <w:iCs/>
                <w:lang w:val="en-US" w:eastAsia="fr-FR"/>
              </w:rPr>
              <w:t xml:space="preserve"> for eggs</w:t>
            </w:r>
          </w:p>
        </w:tc>
      </w:tr>
    </w:tbl>
    <w:p w14:paraId="593EE94F" w14:textId="77777777" w:rsidR="00AE0513" w:rsidRPr="00AE0513" w:rsidRDefault="00AE0513" w:rsidP="00AE0513">
      <w:pPr>
        <w:keepNext/>
        <w:tabs>
          <w:tab w:val="left" w:pos="0"/>
        </w:tabs>
        <w:jc w:val="both"/>
        <w:outlineLvl w:val="2"/>
        <w:rPr>
          <w:rFonts w:cs="Arial"/>
          <w:bCs/>
          <w:noProof/>
        </w:rPr>
      </w:pPr>
    </w:p>
    <w:p w14:paraId="5D894F3E" w14:textId="77777777" w:rsidR="002C3C41" w:rsidRDefault="002C3C41" w:rsidP="002C3C41">
      <w:pPr>
        <w:tabs>
          <w:tab w:val="left" w:pos="0"/>
        </w:tabs>
        <w:jc w:val="both"/>
        <w:outlineLvl w:val="2"/>
        <w:rPr>
          <w:rFonts w:cs="Arial"/>
          <w:bCs/>
          <w:noProof/>
        </w:rPr>
      </w:pPr>
    </w:p>
    <w:p w14:paraId="77B1EBAA" w14:textId="77777777" w:rsidR="00AE0513" w:rsidRPr="00AE0513" w:rsidRDefault="00AE0513" w:rsidP="002C3C41">
      <w:pPr>
        <w:tabs>
          <w:tab w:val="left" w:pos="0"/>
        </w:tabs>
        <w:jc w:val="both"/>
        <w:outlineLvl w:val="2"/>
        <w:rPr>
          <w:rFonts w:cs="Arial"/>
          <w:bCs/>
          <w:noProof/>
        </w:rPr>
      </w:pPr>
      <w:r w:rsidRPr="00AE0513">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7FAAD968" w14:textId="77777777" w:rsidR="002C3C41" w:rsidRDefault="002C3C41" w:rsidP="002C3C41">
      <w:pPr>
        <w:tabs>
          <w:tab w:val="left" w:pos="0"/>
        </w:tabs>
        <w:spacing w:before="240" w:after="60" w:line="240" w:lineRule="atLeast"/>
        <w:jc w:val="both"/>
        <w:outlineLvl w:val="3"/>
        <w:rPr>
          <w:b/>
          <w:bCs/>
        </w:rPr>
      </w:pPr>
    </w:p>
    <w:p w14:paraId="58636656" w14:textId="77777777" w:rsidR="002C3C41" w:rsidRDefault="002C3C41" w:rsidP="002C3C41">
      <w:pPr>
        <w:tabs>
          <w:tab w:val="left" w:pos="0"/>
        </w:tabs>
        <w:spacing w:before="240" w:after="60" w:line="240" w:lineRule="atLeast"/>
        <w:jc w:val="both"/>
        <w:outlineLvl w:val="3"/>
        <w:rPr>
          <w:b/>
          <w:bCs/>
        </w:rPr>
      </w:pPr>
    </w:p>
    <w:p w14:paraId="7859DF4F" w14:textId="77777777" w:rsidR="002C3C41" w:rsidRDefault="002C3C41" w:rsidP="002C3C41">
      <w:pPr>
        <w:tabs>
          <w:tab w:val="left" w:pos="0"/>
        </w:tabs>
        <w:spacing w:before="240" w:after="60" w:line="240" w:lineRule="atLeast"/>
        <w:jc w:val="both"/>
        <w:outlineLvl w:val="3"/>
        <w:rPr>
          <w:b/>
          <w:bCs/>
        </w:rPr>
      </w:pPr>
    </w:p>
    <w:p w14:paraId="2AD8D362" w14:textId="77777777" w:rsidR="002C3C41" w:rsidRDefault="002C3C41" w:rsidP="002C3C41">
      <w:pPr>
        <w:tabs>
          <w:tab w:val="left" w:pos="0"/>
        </w:tabs>
        <w:spacing w:before="240" w:after="60" w:line="240" w:lineRule="atLeast"/>
        <w:jc w:val="both"/>
        <w:outlineLvl w:val="3"/>
        <w:rPr>
          <w:b/>
          <w:bCs/>
        </w:rPr>
      </w:pPr>
    </w:p>
    <w:p w14:paraId="5B322FD7" w14:textId="77777777" w:rsidR="002C3C41" w:rsidRDefault="002C3C41" w:rsidP="002C3C41">
      <w:pPr>
        <w:tabs>
          <w:tab w:val="left" w:pos="0"/>
        </w:tabs>
        <w:spacing w:before="240" w:after="60" w:line="240" w:lineRule="atLeast"/>
        <w:jc w:val="both"/>
        <w:outlineLvl w:val="3"/>
        <w:rPr>
          <w:b/>
          <w:bCs/>
        </w:rPr>
      </w:pPr>
    </w:p>
    <w:p w14:paraId="2F6231C2" w14:textId="77777777" w:rsidR="002C3C41" w:rsidRDefault="002C3C41" w:rsidP="002C3C41">
      <w:pPr>
        <w:tabs>
          <w:tab w:val="left" w:pos="0"/>
        </w:tabs>
        <w:spacing w:before="240" w:after="60" w:line="240" w:lineRule="atLeast"/>
        <w:jc w:val="both"/>
        <w:outlineLvl w:val="3"/>
        <w:rPr>
          <w:b/>
          <w:bCs/>
        </w:rPr>
      </w:pPr>
    </w:p>
    <w:p w14:paraId="651BB378" w14:textId="77777777" w:rsidR="00AE0513" w:rsidRPr="00AE0513" w:rsidRDefault="00AE0513" w:rsidP="002C3C41">
      <w:pPr>
        <w:tabs>
          <w:tab w:val="left" w:pos="0"/>
        </w:tabs>
        <w:spacing w:before="240" w:after="60" w:line="240" w:lineRule="atLeast"/>
        <w:jc w:val="both"/>
        <w:outlineLvl w:val="3"/>
        <w:rPr>
          <w:b/>
          <w:bCs/>
        </w:rPr>
      </w:pPr>
      <w:r w:rsidRPr="00AE0513">
        <w:rPr>
          <w:b/>
          <w:bCs/>
        </w:rPr>
        <w:lastRenderedPageBreak/>
        <w:t>Analytical method for determining the active substance and relevant component in the biocidal product X6089CR</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AE0513" w:rsidRPr="00AE0513" w14:paraId="0101B272" w14:textId="77777777" w:rsidTr="00506C25">
        <w:tc>
          <w:tcPr>
            <w:tcW w:w="1800" w:type="dxa"/>
            <w:tcBorders>
              <w:right w:val="single" w:sz="4" w:space="0" w:color="auto"/>
            </w:tcBorders>
            <w:shd w:val="clear" w:color="auto" w:fill="auto"/>
          </w:tcPr>
          <w:p w14:paraId="72C0F42F" w14:textId="77777777" w:rsidR="00AE0513" w:rsidRPr="00AE0513" w:rsidRDefault="00AE0513" w:rsidP="00AE0513">
            <w:pPr>
              <w:pStyle w:val="OECD-table"/>
              <w:tabs>
                <w:tab w:val="left" w:pos="0"/>
              </w:tabs>
              <w:rPr>
                <w:rFonts w:ascii="Verdana" w:hAnsi="Verdana"/>
                <w:b/>
                <w:sz w:val="20"/>
                <w:szCs w:val="20"/>
              </w:rPr>
            </w:pPr>
            <w:r w:rsidRPr="00AE0513">
              <w:rPr>
                <w:rFonts w:ascii="Verdana" w:hAnsi="Verdana"/>
                <w:b/>
                <w:sz w:val="20"/>
                <w:szCs w:val="20"/>
              </w:rPr>
              <w:t>Report:</w:t>
            </w:r>
          </w:p>
        </w:tc>
        <w:tc>
          <w:tcPr>
            <w:tcW w:w="7328" w:type="dxa"/>
            <w:tcBorders>
              <w:left w:val="single" w:sz="4" w:space="0" w:color="auto"/>
            </w:tcBorders>
            <w:shd w:val="clear" w:color="auto" w:fill="auto"/>
          </w:tcPr>
          <w:p w14:paraId="6F6496FF" w14:textId="77777777" w:rsidR="00AE0513" w:rsidRPr="00AE0513" w:rsidRDefault="00AE0513" w:rsidP="00AE0513">
            <w:pPr>
              <w:pStyle w:val="OECD-table"/>
              <w:tabs>
                <w:tab w:val="left" w:pos="0"/>
              </w:tabs>
              <w:rPr>
                <w:rFonts w:ascii="Verdana" w:hAnsi="Verdana"/>
                <w:b/>
                <w:sz w:val="20"/>
                <w:szCs w:val="20"/>
                <w:lang w:val="nl-NL"/>
              </w:rPr>
            </w:pPr>
            <w:r w:rsidRPr="00AE0513">
              <w:rPr>
                <w:rFonts w:ascii="Verdana" w:eastAsia="SimSun" w:hAnsi="Verdana" w:cs="TimesNewRomanPS-BoldMT"/>
                <w:b/>
                <w:bCs w:val="0"/>
                <w:sz w:val="20"/>
                <w:szCs w:val="20"/>
                <w:lang w:val="nl-NL" w:eastAsia="zh-CN" w:bidi="he-IL"/>
              </w:rPr>
              <w:t>Yrieix C., 2006</w:t>
            </w:r>
          </w:p>
        </w:tc>
      </w:tr>
      <w:tr w:rsidR="00AE0513" w:rsidRPr="00AE0513" w14:paraId="566F2AAA" w14:textId="77777777" w:rsidTr="00506C25">
        <w:tc>
          <w:tcPr>
            <w:tcW w:w="1800" w:type="dxa"/>
            <w:tcBorders>
              <w:right w:val="single" w:sz="4" w:space="0" w:color="auto"/>
            </w:tcBorders>
            <w:shd w:val="clear" w:color="auto" w:fill="auto"/>
          </w:tcPr>
          <w:p w14:paraId="392771FE" w14:textId="77777777" w:rsidR="00AE0513" w:rsidRPr="00AE0513" w:rsidRDefault="00AE0513" w:rsidP="00AE0513">
            <w:pPr>
              <w:pStyle w:val="OECD-table"/>
              <w:tabs>
                <w:tab w:val="left" w:pos="0"/>
              </w:tabs>
              <w:jc w:val="both"/>
              <w:rPr>
                <w:rFonts w:ascii="Verdana" w:hAnsi="Verdana"/>
                <w:sz w:val="20"/>
                <w:szCs w:val="20"/>
              </w:rPr>
            </w:pPr>
            <w:r w:rsidRPr="00AE0513">
              <w:rPr>
                <w:rFonts w:ascii="Verdana" w:hAnsi="Verdana"/>
                <w:sz w:val="20"/>
                <w:szCs w:val="20"/>
              </w:rPr>
              <w:t>Title:</w:t>
            </w:r>
          </w:p>
        </w:tc>
        <w:tc>
          <w:tcPr>
            <w:tcW w:w="7328" w:type="dxa"/>
            <w:tcBorders>
              <w:left w:val="single" w:sz="4" w:space="0" w:color="auto"/>
            </w:tcBorders>
            <w:shd w:val="clear" w:color="auto" w:fill="auto"/>
          </w:tcPr>
          <w:p w14:paraId="394CE80E" w14:textId="77777777" w:rsidR="00AE0513" w:rsidRPr="00AE0513" w:rsidRDefault="00AE0513" w:rsidP="00AE0513">
            <w:pPr>
              <w:tabs>
                <w:tab w:val="left" w:pos="0"/>
              </w:tabs>
              <w:autoSpaceDE w:val="0"/>
              <w:autoSpaceDN w:val="0"/>
              <w:adjustRightInd w:val="0"/>
              <w:jc w:val="both"/>
              <w:rPr>
                <w:bCs/>
                <w:lang w:val="en-US" w:eastAsia="de-DE"/>
              </w:rPr>
            </w:pPr>
            <w:r w:rsidRPr="00AE0513">
              <w:rPr>
                <w:color w:val="000000"/>
              </w:rPr>
              <w:t>Chemical tests on a ready to use water based preservative (X6089CR): Validation of the analytical method and chemical analysis of cypermethrin in the test item</w:t>
            </w:r>
          </w:p>
        </w:tc>
      </w:tr>
      <w:tr w:rsidR="00AE0513" w:rsidRPr="000E2E68" w14:paraId="5FA24D1E" w14:textId="77777777" w:rsidTr="00506C25">
        <w:tc>
          <w:tcPr>
            <w:tcW w:w="1800" w:type="dxa"/>
            <w:tcBorders>
              <w:right w:val="single" w:sz="4" w:space="0" w:color="auto"/>
            </w:tcBorders>
            <w:shd w:val="clear" w:color="auto" w:fill="auto"/>
          </w:tcPr>
          <w:p w14:paraId="01C4A3D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Document No</w:t>
            </w:r>
          </w:p>
        </w:tc>
        <w:tc>
          <w:tcPr>
            <w:tcW w:w="7328" w:type="dxa"/>
            <w:tcBorders>
              <w:left w:val="single" w:sz="4" w:space="0" w:color="auto"/>
            </w:tcBorders>
            <w:shd w:val="clear" w:color="auto" w:fill="auto"/>
          </w:tcPr>
          <w:p w14:paraId="6FCE07AE" w14:textId="77777777" w:rsidR="00AE0513" w:rsidRPr="004A67D2" w:rsidRDefault="00AE0513" w:rsidP="00AE0513">
            <w:pPr>
              <w:pStyle w:val="OECD-table"/>
              <w:tabs>
                <w:tab w:val="left" w:pos="0"/>
              </w:tabs>
              <w:rPr>
                <w:rFonts w:ascii="Verdana" w:hAnsi="Verdana"/>
                <w:sz w:val="20"/>
                <w:szCs w:val="20"/>
                <w:lang w:val="it-IT"/>
              </w:rPr>
            </w:pPr>
            <w:r w:rsidRPr="004A67D2">
              <w:rPr>
                <w:rFonts w:ascii="Verdana" w:hAnsi="Verdana"/>
                <w:sz w:val="20"/>
                <w:szCs w:val="20"/>
                <w:lang w:val="it-IT"/>
              </w:rPr>
              <w:t xml:space="preserve">CTBA-IBC/67/1170/05F/BPL-e </w:t>
            </w:r>
          </w:p>
          <w:p w14:paraId="4E098E3B" w14:textId="77777777" w:rsidR="00AE0513" w:rsidRPr="004A67D2" w:rsidRDefault="00AE0513" w:rsidP="00AE0513">
            <w:pPr>
              <w:pStyle w:val="OECD-table"/>
              <w:tabs>
                <w:tab w:val="left" w:pos="0"/>
              </w:tabs>
              <w:rPr>
                <w:rFonts w:ascii="Verdana" w:hAnsi="Verdana"/>
                <w:sz w:val="20"/>
                <w:szCs w:val="20"/>
                <w:lang w:val="it-IT"/>
              </w:rPr>
            </w:pPr>
            <w:r w:rsidRPr="004A67D2">
              <w:rPr>
                <w:rFonts w:ascii="Verdana" w:hAnsi="Verdana"/>
                <w:sz w:val="20"/>
                <w:szCs w:val="20"/>
                <w:lang w:val="it-IT"/>
              </w:rPr>
              <w:t>Analytical protocol N°94 version 1</w:t>
            </w:r>
          </w:p>
        </w:tc>
      </w:tr>
      <w:tr w:rsidR="00AE0513" w:rsidRPr="00AE0513" w14:paraId="7546EE95" w14:textId="77777777" w:rsidTr="00506C25">
        <w:tc>
          <w:tcPr>
            <w:tcW w:w="1800" w:type="dxa"/>
            <w:tcBorders>
              <w:right w:val="single" w:sz="4" w:space="0" w:color="auto"/>
            </w:tcBorders>
            <w:shd w:val="clear" w:color="auto" w:fill="auto"/>
          </w:tcPr>
          <w:p w14:paraId="70755003"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Test facility</w:t>
            </w:r>
          </w:p>
        </w:tc>
        <w:tc>
          <w:tcPr>
            <w:tcW w:w="7328" w:type="dxa"/>
            <w:tcBorders>
              <w:left w:val="single" w:sz="4" w:space="0" w:color="auto"/>
            </w:tcBorders>
            <w:shd w:val="clear" w:color="auto" w:fill="auto"/>
          </w:tcPr>
          <w:p w14:paraId="5F8B744E"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Chemistry laboratory</w:t>
            </w:r>
          </w:p>
          <w:p w14:paraId="03F9BFDD"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Timber, Construction and Industry Group</w:t>
            </w:r>
          </w:p>
          <w:p w14:paraId="1F422780"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Centre Technique du Bois et de l'Ameublement (CTBA)</w:t>
            </w:r>
          </w:p>
          <w:p w14:paraId="47F22567"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Allée de Boutaut - BP 227</w:t>
            </w:r>
          </w:p>
          <w:p w14:paraId="2F91BA55"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33028 Bordeaux cedex</w:t>
            </w:r>
          </w:p>
          <w:p w14:paraId="04A6278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FRANCE</w:t>
            </w:r>
          </w:p>
        </w:tc>
      </w:tr>
      <w:tr w:rsidR="00AE0513" w:rsidRPr="00AE0513" w14:paraId="0F52FEE3" w14:textId="77777777" w:rsidTr="00506C25">
        <w:tc>
          <w:tcPr>
            <w:tcW w:w="1800" w:type="dxa"/>
            <w:tcBorders>
              <w:right w:val="single" w:sz="4" w:space="0" w:color="auto"/>
            </w:tcBorders>
            <w:shd w:val="clear" w:color="auto" w:fill="auto"/>
          </w:tcPr>
          <w:p w14:paraId="3D3BBF1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Guidelines:</w:t>
            </w:r>
          </w:p>
        </w:tc>
        <w:tc>
          <w:tcPr>
            <w:tcW w:w="7328" w:type="dxa"/>
            <w:tcBorders>
              <w:left w:val="single" w:sz="4" w:space="0" w:color="auto"/>
            </w:tcBorders>
            <w:shd w:val="clear" w:color="auto" w:fill="auto"/>
          </w:tcPr>
          <w:p w14:paraId="381EC40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SANCO/3030/99 rev.4. </w:t>
            </w:r>
          </w:p>
        </w:tc>
      </w:tr>
      <w:tr w:rsidR="00AE0513" w:rsidRPr="00AE0513" w14:paraId="2BC85540" w14:textId="77777777" w:rsidTr="00506C25">
        <w:tc>
          <w:tcPr>
            <w:tcW w:w="1800" w:type="dxa"/>
            <w:tcBorders>
              <w:right w:val="single" w:sz="4" w:space="0" w:color="auto"/>
            </w:tcBorders>
            <w:shd w:val="clear" w:color="auto" w:fill="auto"/>
          </w:tcPr>
          <w:p w14:paraId="7E0902BC"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GLP</w:t>
            </w:r>
          </w:p>
        </w:tc>
        <w:tc>
          <w:tcPr>
            <w:tcW w:w="7328" w:type="dxa"/>
            <w:tcBorders>
              <w:left w:val="single" w:sz="4" w:space="0" w:color="auto"/>
            </w:tcBorders>
            <w:shd w:val="clear" w:color="auto" w:fill="auto"/>
          </w:tcPr>
          <w:p w14:paraId="3ABACFF2"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Yes</w:t>
            </w:r>
          </w:p>
        </w:tc>
      </w:tr>
    </w:tbl>
    <w:p w14:paraId="3F7B4607" w14:textId="77777777" w:rsidR="00AE0513" w:rsidRPr="00AE0513" w:rsidRDefault="00AE0513" w:rsidP="00AE0513">
      <w:pPr>
        <w:keepNext/>
        <w:tabs>
          <w:tab w:val="left" w:pos="0"/>
        </w:tabs>
        <w:spacing w:before="240" w:after="60" w:line="240" w:lineRule="atLeast"/>
        <w:jc w:val="both"/>
        <w:outlineLvl w:val="3"/>
        <w:rPr>
          <w:b/>
          <w:bCs/>
        </w:rPr>
      </w:pPr>
      <w:r w:rsidRPr="00AE0513">
        <w:rPr>
          <w:b/>
          <w:bCs/>
        </w:rPr>
        <w:t>Preparation of accuracy samples:</w:t>
      </w:r>
    </w:p>
    <w:p w14:paraId="773A42D9" w14:textId="77777777" w:rsidR="00AE0513" w:rsidRPr="00AE0513" w:rsidRDefault="00AE0513" w:rsidP="00AE0513">
      <w:pPr>
        <w:keepNext/>
        <w:tabs>
          <w:tab w:val="left" w:pos="0"/>
          <w:tab w:val="left" w:pos="142"/>
        </w:tabs>
        <w:spacing w:before="240" w:after="60" w:line="240" w:lineRule="atLeast"/>
        <w:jc w:val="both"/>
        <w:outlineLvl w:val="3"/>
        <w:rPr>
          <w:bCs/>
        </w:rPr>
      </w:pPr>
      <w:r w:rsidRPr="00AE0513">
        <w:rPr>
          <w:bCs/>
        </w:rPr>
        <w:t>The product is diluted in water, manual stirring during 30 sec and passed in an ultra-sonic bath during 10 min before to analyse by HPLC-UV.</w:t>
      </w:r>
    </w:p>
    <w:p w14:paraId="1123638A" w14:textId="77777777" w:rsidR="00AE0513" w:rsidRPr="00AE0513" w:rsidRDefault="00AE0513" w:rsidP="00AE0513">
      <w:pPr>
        <w:keepNext/>
        <w:tabs>
          <w:tab w:val="left" w:pos="0"/>
          <w:tab w:val="left" w:pos="142"/>
        </w:tabs>
        <w:spacing w:before="240" w:after="60" w:line="240" w:lineRule="atLeast"/>
        <w:jc w:val="both"/>
        <w:outlineLvl w:val="3"/>
        <w:rPr>
          <w:b/>
          <w:bCs/>
        </w:rPr>
      </w:pPr>
      <w:r w:rsidRPr="00AE0513">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E0513" w:rsidRPr="00AE0513" w14:paraId="2376E3A0" w14:textId="77777777" w:rsidTr="00506C2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5AE5D68" w14:textId="77777777" w:rsidR="00AE0513" w:rsidRPr="00AE0513" w:rsidRDefault="00AE0513" w:rsidP="00AE0513">
            <w:pPr>
              <w:tabs>
                <w:tab w:val="left" w:pos="0"/>
              </w:tabs>
              <w:spacing w:line="288" w:lineRule="auto"/>
            </w:pPr>
            <w:r w:rsidRPr="00AE0513">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D422211" w14:textId="77777777" w:rsidR="00AE0513" w:rsidRPr="00AE0513" w:rsidRDefault="00AE0513" w:rsidP="00AE0513">
            <w:pPr>
              <w:tabs>
                <w:tab w:val="left" w:pos="0"/>
              </w:tabs>
              <w:spacing w:line="288" w:lineRule="auto"/>
              <w:jc w:val="both"/>
            </w:pPr>
            <w:r w:rsidRPr="00AE0513">
              <w:rPr>
                <w:lang w:val="en-US"/>
              </w:rPr>
              <w:t>No interference at the selected wavelength (210</w:t>
            </w:r>
            <w:r w:rsidR="00112B33">
              <w:rPr>
                <w:lang w:val="en-US"/>
              </w:rPr>
              <w:t xml:space="preserve"> </w:t>
            </w:r>
            <w:r w:rsidRPr="00AE0513">
              <w:rPr>
                <w:lang w:val="en-US"/>
              </w:rPr>
              <w:t>nm) was detected at the retention time of the active ingredient in HPLC-UV in blank formulation samples diluted in acetonitrile.</w:t>
            </w:r>
            <w:r w:rsidRPr="00AE0513">
              <w:t xml:space="preserve"> </w:t>
            </w:r>
          </w:p>
          <w:p w14:paraId="4D21C45C" w14:textId="77777777" w:rsidR="00AE0513" w:rsidRPr="00AE0513" w:rsidRDefault="00AE0513" w:rsidP="00AE0513">
            <w:pPr>
              <w:tabs>
                <w:tab w:val="left" w:pos="0"/>
              </w:tabs>
              <w:spacing w:line="288" w:lineRule="auto"/>
              <w:jc w:val="both"/>
              <w:rPr>
                <w:lang w:val="en-US"/>
              </w:rPr>
            </w:pPr>
            <w:r w:rsidRPr="00AE0513">
              <w:t>No interference from other substances present in the preparation should not contribue than 3% to the total peak area measured for the active substance. Chromatograms were provided.</w:t>
            </w:r>
          </w:p>
        </w:tc>
      </w:tr>
      <w:tr w:rsidR="00AE0513" w:rsidRPr="00AE0513" w14:paraId="1014795E" w14:textId="77777777" w:rsidTr="00506C25">
        <w:trPr>
          <w:cantSplit/>
          <w:trHeight w:val="941"/>
        </w:trPr>
        <w:tc>
          <w:tcPr>
            <w:tcW w:w="2714" w:type="dxa"/>
            <w:vMerge w:val="restart"/>
            <w:tcBorders>
              <w:top w:val="single" w:sz="6" w:space="0" w:color="auto"/>
              <w:left w:val="single" w:sz="6" w:space="0" w:color="auto"/>
              <w:right w:val="double" w:sz="4" w:space="0" w:color="auto"/>
            </w:tcBorders>
            <w:hideMark/>
          </w:tcPr>
          <w:p w14:paraId="230741AD" w14:textId="77777777" w:rsidR="00AE0513" w:rsidRPr="00AE0513" w:rsidRDefault="00AE0513" w:rsidP="00AE0513">
            <w:pPr>
              <w:tabs>
                <w:tab w:val="left" w:pos="0"/>
              </w:tabs>
              <w:spacing w:line="288" w:lineRule="auto"/>
            </w:pPr>
            <w:r w:rsidRPr="00AE0513">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686F4770" w14:textId="77777777" w:rsidR="00AE0513" w:rsidRPr="00AE0513" w:rsidRDefault="00AE0513" w:rsidP="00AE0513">
            <w:pPr>
              <w:tabs>
                <w:tab w:val="left" w:pos="0"/>
              </w:tabs>
              <w:spacing w:line="288" w:lineRule="auto"/>
              <w:jc w:val="both"/>
              <w:rPr>
                <w:lang w:val="en-US"/>
              </w:rPr>
            </w:pPr>
            <w:r w:rsidRPr="00AE0513">
              <w:rPr>
                <w:lang w:val="en-US"/>
              </w:rPr>
              <w:t>Linearity was studied by carrying out five calibration spots with single determination, over a concentration range at the “target value” ±</w:t>
            </w:r>
            <w:r w:rsidR="00112B33">
              <w:rPr>
                <w:lang w:val="en-US"/>
              </w:rPr>
              <w:t xml:space="preserve"> </w:t>
            </w:r>
            <w:r w:rsidRPr="00AE0513">
              <w:rPr>
                <w:lang w:val="en-US"/>
              </w:rPr>
              <w:t>20%. A linear regression and its correlation coefficient were calculated.</w:t>
            </w:r>
          </w:p>
        </w:tc>
      </w:tr>
      <w:tr w:rsidR="00AE0513" w:rsidRPr="00AE0513" w14:paraId="2CBAD729" w14:textId="77777777" w:rsidTr="00506C25">
        <w:trPr>
          <w:cantSplit/>
          <w:trHeight w:val="315"/>
        </w:trPr>
        <w:tc>
          <w:tcPr>
            <w:tcW w:w="2714" w:type="dxa"/>
            <w:vMerge/>
            <w:tcBorders>
              <w:left w:val="single" w:sz="6" w:space="0" w:color="auto"/>
              <w:right w:val="double" w:sz="4" w:space="0" w:color="auto"/>
            </w:tcBorders>
            <w:vAlign w:val="center"/>
            <w:hideMark/>
          </w:tcPr>
          <w:p w14:paraId="7C80D147"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4E99198"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3F835759" w14:textId="77777777" w:rsidR="00AE0513" w:rsidRPr="00AE0513" w:rsidRDefault="00AE0513" w:rsidP="00AE0513">
            <w:pPr>
              <w:widowControl w:val="0"/>
              <w:tabs>
                <w:tab w:val="left" w:pos="0"/>
              </w:tabs>
              <w:spacing w:before="40" w:after="40"/>
              <w:rPr>
                <w:lang w:val="en-US"/>
              </w:rPr>
            </w:pPr>
            <w:r w:rsidRPr="00AE0513">
              <w:rPr>
                <w:lang w:val="en-US"/>
              </w:rPr>
              <w:t>Linearity (working range) mg/L</w:t>
            </w:r>
          </w:p>
        </w:tc>
      </w:tr>
      <w:tr w:rsidR="00AE0513" w:rsidRPr="00AE0513" w14:paraId="77502DC4" w14:textId="77777777" w:rsidTr="00506C25">
        <w:trPr>
          <w:cantSplit/>
          <w:trHeight w:val="979"/>
        </w:trPr>
        <w:tc>
          <w:tcPr>
            <w:tcW w:w="2714" w:type="dxa"/>
            <w:vMerge/>
            <w:tcBorders>
              <w:left w:val="single" w:sz="6" w:space="0" w:color="auto"/>
              <w:right w:val="double" w:sz="4" w:space="0" w:color="auto"/>
            </w:tcBorders>
            <w:vAlign w:val="center"/>
            <w:hideMark/>
          </w:tcPr>
          <w:p w14:paraId="16DD13F8"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3A53BCED"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3983B3E7" w14:textId="77777777" w:rsidR="00AE0513" w:rsidRPr="00AE0513" w:rsidRDefault="00AE0513" w:rsidP="00AE0513">
            <w:pPr>
              <w:widowControl w:val="0"/>
              <w:tabs>
                <w:tab w:val="left" w:pos="0"/>
              </w:tabs>
              <w:spacing w:before="96"/>
            </w:pPr>
            <w:r w:rsidRPr="00AE0513">
              <w:t xml:space="preserve">5.0 to 50 mg/L </w:t>
            </w:r>
            <w:r w:rsidRPr="00AE0513">
              <w:br/>
              <w:t>Y = 5.597*10</w:t>
            </w:r>
            <w:r w:rsidRPr="00AE0513">
              <w:rPr>
                <w:vertAlign w:val="superscript"/>
              </w:rPr>
              <w:t xml:space="preserve">4 </w:t>
            </w:r>
            <w:r w:rsidRPr="00AE0513">
              <w:t>X – 5.812*10</w:t>
            </w:r>
            <w:r w:rsidRPr="00AE0513">
              <w:rPr>
                <w:vertAlign w:val="superscript"/>
              </w:rPr>
              <w:t>2</w:t>
            </w:r>
            <w:r w:rsidRPr="00AE0513">
              <w:br/>
              <w:t>R</w:t>
            </w:r>
            <w:r w:rsidRPr="00AE0513">
              <w:rPr>
                <w:vertAlign w:val="superscript"/>
              </w:rPr>
              <w:t>2</w:t>
            </w:r>
            <w:r w:rsidRPr="00AE0513">
              <w:t xml:space="preserve"> = 0.9999</w:t>
            </w:r>
          </w:p>
          <w:p w14:paraId="0C997CAA" w14:textId="77777777" w:rsidR="00AE0513" w:rsidRPr="00AE0513" w:rsidRDefault="00AE0513" w:rsidP="00AE0513">
            <w:pPr>
              <w:widowControl w:val="0"/>
              <w:tabs>
                <w:tab w:val="left" w:pos="0"/>
              </w:tabs>
            </w:pPr>
            <w:r w:rsidRPr="00AE0513">
              <w:t>N=5</w:t>
            </w:r>
          </w:p>
        </w:tc>
      </w:tr>
      <w:tr w:rsidR="00AE0513" w:rsidRPr="00AE0513" w14:paraId="5B502A9E" w14:textId="77777777" w:rsidTr="00506C2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59F8B841" w14:textId="77777777" w:rsidR="00AE0513" w:rsidRPr="00AE0513" w:rsidRDefault="00AE0513" w:rsidP="00AE0513">
            <w:pPr>
              <w:tabs>
                <w:tab w:val="left" w:pos="0"/>
              </w:tabs>
              <w:spacing w:line="288" w:lineRule="auto"/>
            </w:pPr>
            <w:r w:rsidRPr="00AE0513">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35C17FCA" w14:textId="77777777" w:rsidR="00AE0513" w:rsidRPr="00AE0513" w:rsidRDefault="00AE0513" w:rsidP="00AE0513">
            <w:pPr>
              <w:tabs>
                <w:tab w:val="left" w:pos="0"/>
              </w:tabs>
              <w:spacing w:line="288" w:lineRule="auto"/>
              <w:rPr>
                <w:lang w:val="en-US"/>
              </w:rPr>
            </w:pPr>
            <w:r w:rsidRPr="00AE0513">
              <w:rPr>
                <w:lang w:val="en-US"/>
              </w:rPr>
              <w:t>Repeatability was evaluated with 12 independent determinations of cypermethrin in the formulated product, no outlier.</w:t>
            </w:r>
          </w:p>
        </w:tc>
      </w:tr>
      <w:tr w:rsidR="00AE0513" w:rsidRPr="00AE0513" w14:paraId="0B364D01" w14:textId="77777777" w:rsidTr="00506C2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D7FDF1E"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1D9F5512"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048F5ED9" w14:textId="77777777" w:rsidR="00AE0513" w:rsidRPr="00AE0513" w:rsidRDefault="00AE0513" w:rsidP="00AE0513">
            <w:pPr>
              <w:tabs>
                <w:tab w:val="left" w:pos="0"/>
              </w:tabs>
              <w:spacing w:before="40" w:after="40" w:line="288" w:lineRule="auto"/>
            </w:pPr>
            <w:r w:rsidRPr="00AE0513">
              <w:t>Repeatability (RSD)</w:t>
            </w:r>
          </w:p>
        </w:tc>
      </w:tr>
      <w:tr w:rsidR="00AE0513" w:rsidRPr="00AE0513" w14:paraId="005EE8C2" w14:textId="77777777" w:rsidTr="00506C2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D34CC3F"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2D8C5F29" w14:textId="77777777" w:rsidR="00AE0513" w:rsidRPr="00AE0513" w:rsidRDefault="00AE0513" w:rsidP="00AE0513">
            <w:pPr>
              <w:widowControl w:val="0"/>
              <w:tabs>
                <w:tab w:val="left" w:pos="0"/>
              </w:tabs>
              <w:spacing w:before="96" w:after="96"/>
              <w:rPr>
                <w:lang w:val="fr-FR"/>
              </w:rPr>
            </w:pPr>
            <w:r w:rsidRPr="00AE0513">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D2B6C4D" w14:textId="77777777" w:rsidR="00AE0513" w:rsidRPr="00AE0513" w:rsidRDefault="00AE0513" w:rsidP="00AE0513">
            <w:pPr>
              <w:tabs>
                <w:tab w:val="left" w:pos="0"/>
              </w:tabs>
              <w:spacing w:before="40" w:after="40" w:line="288" w:lineRule="auto"/>
            </w:pPr>
            <w:r w:rsidRPr="00AE0513">
              <w:t>RSD</w:t>
            </w:r>
            <w:r w:rsidRPr="00AE0513">
              <w:rPr>
                <w:vertAlign w:val="subscript"/>
              </w:rPr>
              <w:t>r</w:t>
            </w:r>
            <w:r w:rsidRPr="00AE0513">
              <w:t xml:space="preserve"> = 3.95% &lt; 7.58% (RSD</w:t>
            </w:r>
            <w:r w:rsidRPr="00AE0513">
              <w:rPr>
                <w:vertAlign w:val="subscript"/>
              </w:rPr>
              <w:t xml:space="preserve">r </w:t>
            </w:r>
            <w:r w:rsidRPr="00AE0513">
              <w:t>calculated with modified equation of Horwitz)</w:t>
            </w:r>
          </w:p>
          <w:p w14:paraId="05E6BFF6" w14:textId="77777777" w:rsidR="00AE0513" w:rsidRPr="00AE0513" w:rsidRDefault="00AE0513" w:rsidP="00AE0513">
            <w:pPr>
              <w:tabs>
                <w:tab w:val="left" w:pos="0"/>
              </w:tabs>
              <w:spacing w:before="40" w:after="40" w:line="288" w:lineRule="auto"/>
              <w:rPr>
                <w:color w:val="000000"/>
              </w:rPr>
            </w:pPr>
            <w:r w:rsidRPr="00AE0513">
              <w:t>RSD</w:t>
            </w:r>
            <w:r w:rsidRPr="00AE0513">
              <w:rPr>
                <w:vertAlign w:val="subscript"/>
              </w:rPr>
              <w:t>R</w:t>
            </w:r>
            <w:r w:rsidRPr="00AE0513">
              <w:t xml:space="preserve"> = 4.63% &lt; 11.31% (RSD</w:t>
            </w:r>
            <w:r w:rsidRPr="00AE0513">
              <w:rPr>
                <w:vertAlign w:val="subscript"/>
              </w:rPr>
              <w:t>R</w:t>
            </w:r>
            <w:r w:rsidRPr="00AE0513">
              <w:t xml:space="preserve"> calculated with modified equation of Horwitz)</w:t>
            </w:r>
          </w:p>
        </w:tc>
      </w:tr>
      <w:tr w:rsidR="00AE0513" w:rsidRPr="00AE0513" w14:paraId="39726F32" w14:textId="77777777" w:rsidTr="00506C25">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54140A48" w14:textId="77777777" w:rsidR="00AE0513" w:rsidRPr="00AE0513" w:rsidRDefault="00AE0513" w:rsidP="00AE0513">
            <w:pPr>
              <w:tabs>
                <w:tab w:val="left" w:pos="0"/>
              </w:tabs>
              <w:spacing w:line="288" w:lineRule="auto"/>
            </w:pPr>
            <w:r w:rsidRPr="00AE0513">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FDB41A7" w14:textId="77777777" w:rsidR="00AE0513" w:rsidRPr="00AE0513" w:rsidRDefault="00AE0513" w:rsidP="00AE0513">
            <w:pPr>
              <w:tabs>
                <w:tab w:val="left" w:pos="0"/>
              </w:tabs>
              <w:spacing w:line="288" w:lineRule="auto"/>
              <w:rPr>
                <w:lang w:val="en-US"/>
              </w:rPr>
            </w:pPr>
            <w:r w:rsidRPr="00AE0513">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AE0513" w:rsidRPr="00AE0513" w14:paraId="46912418" w14:textId="77777777" w:rsidTr="00506C2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7620AE99"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5ED710D3" w14:textId="77777777" w:rsidR="00AE0513" w:rsidRPr="00AE0513" w:rsidRDefault="00AE0513" w:rsidP="00AE0513">
            <w:pPr>
              <w:widowControl w:val="0"/>
              <w:tabs>
                <w:tab w:val="left" w:pos="0"/>
              </w:tabs>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7BAD688F" w14:textId="77777777" w:rsidR="00AE0513" w:rsidRPr="00AE0513" w:rsidRDefault="00AE0513" w:rsidP="00AE0513">
            <w:pPr>
              <w:tabs>
                <w:tab w:val="left" w:pos="0"/>
              </w:tabs>
              <w:spacing w:line="288" w:lineRule="auto"/>
            </w:pPr>
            <w:r w:rsidRPr="00AE0513">
              <w:t>Accuracy (recovery )</w:t>
            </w:r>
          </w:p>
        </w:tc>
      </w:tr>
      <w:tr w:rsidR="00AE0513" w:rsidRPr="00AE0513" w14:paraId="73391603" w14:textId="77777777" w:rsidTr="00506C2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9228728"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4CA7EC96" w14:textId="77777777" w:rsidR="00AE0513" w:rsidRPr="00AE0513" w:rsidRDefault="00AE0513" w:rsidP="00AE0513">
            <w:pPr>
              <w:widowControl w:val="0"/>
              <w:tabs>
                <w:tab w:val="left" w:pos="0"/>
                <w:tab w:val="right" w:pos="2198"/>
              </w:tabs>
              <w:spacing w:before="96" w:after="96"/>
              <w:rPr>
                <w:lang w:val="fr-FR"/>
              </w:rPr>
            </w:pPr>
            <w:r w:rsidRPr="00AE0513">
              <w:rPr>
                <w:lang w:val="fr-FR"/>
              </w:rPr>
              <w:t>Cypermethrin (0.1% w/w)</w:t>
            </w:r>
            <w:r w:rsidRPr="00AE0513">
              <w:rPr>
                <w:lang w:val="fr-FR"/>
              </w:rPr>
              <w:tab/>
            </w:r>
          </w:p>
        </w:tc>
        <w:tc>
          <w:tcPr>
            <w:tcW w:w="4032" w:type="dxa"/>
            <w:tcBorders>
              <w:top w:val="single" w:sz="4" w:space="0" w:color="auto"/>
              <w:left w:val="single" w:sz="4" w:space="0" w:color="auto"/>
              <w:bottom w:val="single" w:sz="6" w:space="0" w:color="auto"/>
              <w:right w:val="single" w:sz="6" w:space="0" w:color="auto"/>
            </w:tcBorders>
            <w:hideMark/>
          </w:tcPr>
          <w:p w14:paraId="612C1546" w14:textId="77777777" w:rsidR="00AE0513" w:rsidRPr="00AE0513" w:rsidRDefault="00AE0513" w:rsidP="00AE0513">
            <w:pPr>
              <w:tabs>
                <w:tab w:val="left" w:pos="0"/>
              </w:tabs>
              <w:spacing w:before="100" w:after="100" w:line="288" w:lineRule="auto"/>
              <w:rPr>
                <w:lang w:val="en-US"/>
              </w:rPr>
            </w:pPr>
            <w:r w:rsidRPr="00AE0513">
              <w:rPr>
                <w:spacing w:val="-2"/>
              </w:rPr>
              <w:t>91.6%</w:t>
            </w:r>
          </w:p>
        </w:tc>
      </w:tr>
    </w:tbl>
    <w:p w14:paraId="700E6D65" w14:textId="77777777" w:rsidR="00AE0513" w:rsidRPr="00AE0513" w:rsidRDefault="00AE0513" w:rsidP="002C3C41">
      <w:pPr>
        <w:tabs>
          <w:tab w:val="left" w:pos="0"/>
          <w:tab w:val="left" w:pos="142"/>
        </w:tabs>
        <w:spacing w:before="240" w:after="60" w:line="240" w:lineRule="atLeast"/>
        <w:jc w:val="both"/>
        <w:outlineLvl w:val="3"/>
        <w:rPr>
          <w:bCs/>
        </w:rPr>
      </w:pPr>
      <w:r w:rsidRPr="00AE0513">
        <w:rPr>
          <w:bCs/>
        </w:rPr>
        <w:t>Specificity, linearity, precision and accuracy were checked and are found acceptable.</w:t>
      </w:r>
    </w:p>
    <w:p w14:paraId="7487A2B7" w14:textId="77777777" w:rsidR="00AE0513" w:rsidRPr="00AE0513" w:rsidRDefault="00AE0513" w:rsidP="002C3C41">
      <w:pPr>
        <w:tabs>
          <w:tab w:val="left" w:pos="0"/>
          <w:tab w:val="left" w:pos="142"/>
        </w:tabs>
        <w:spacing w:before="240" w:after="60" w:line="240" w:lineRule="atLeast"/>
        <w:jc w:val="both"/>
        <w:outlineLvl w:val="3"/>
        <w:rPr>
          <w:bCs/>
        </w:rPr>
      </w:pPr>
      <w:r w:rsidRPr="00AE0513">
        <w:rPr>
          <w:bCs/>
        </w:rPr>
        <w:t>The analytical method for the determination of cypermethrin in the product X6089CR can be considered as validated.</w:t>
      </w:r>
    </w:p>
    <w:p w14:paraId="127A3D65" w14:textId="77777777" w:rsidR="00AE0513" w:rsidRDefault="00AE0513" w:rsidP="002C3C41">
      <w:pPr>
        <w:tabs>
          <w:tab w:val="left" w:pos="0"/>
          <w:tab w:val="left" w:pos="142"/>
        </w:tabs>
        <w:spacing w:before="240" w:after="60" w:line="240" w:lineRule="atLeast"/>
        <w:jc w:val="both"/>
        <w:outlineLvl w:val="3"/>
        <w:rPr>
          <w:b/>
          <w:bCs/>
        </w:rPr>
      </w:pPr>
      <w:r w:rsidRPr="00AE0513">
        <w:rPr>
          <w:b/>
          <w:bCs/>
        </w:rPr>
        <w:t>Analytical method for determining the active substance and relevant component in the biocidal product X6089HA1</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AE0513" w:rsidRPr="00AE0513" w14:paraId="0555E5EB" w14:textId="77777777" w:rsidTr="00506C25">
        <w:tc>
          <w:tcPr>
            <w:tcW w:w="1800" w:type="dxa"/>
            <w:tcBorders>
              <w:right w:val="single" w:sz="4" w:space="0" w:color="auto"/>
            </w:tcBorders>
            <w:shd w:val="clear" w:color="auto" w:fill="auto"/>
          </w:tcPr>
          <w:p w14:paraId="7692095B" w14:textId="77777777" w:rsidR="00AE0513" w:rsidRPr="00AE0513" w:rsidRDefault="00AE0513" w:rsidP="00AE0513">
            <w:pPr>
              <w:pStyle w:val="OECD-table"/>
              <w:tabs>
                <w:tab w:val="left" w:pos="0"/>
              </w:tabs>
              <w:rPr>
                <w:rFonts w:ascii="Verdana" w:hAnsi="Verdana"/>
                <w:b/>
                <w:sz w:val="20"/>
                <w:szCs w:val="20"/>
              </w:rPr>
            </w:pPr>
            <w:r w:rsidRPr="00AE0513">
              <w:rPr>
                <w:rFonts w:ascii="Verdana" w:hAnsi="Verdana"/>
                <w:b/>
                <w:sz w:val="20"/>
                <w:szCs w:val="20"/>
              </w:rPr>
              <w:t>Report:</w:t>
            </w:r>
          </w:p>
        </w:tc>
        <w:tc>
          <w:tcPr>
            <w:tcW w:w="7328" w:type="dxa"/>
            <w:tcBorders>
              <w:left w:val="single" w:sz="4" w:space="0" w:color="auto"/>
            </w:tcBorders>
            <w:shd w:val="clear" w:color="auto" w:fill="auto"/>
          </w:tcPr>
          <w:p w14:paraId="5B7DD4B4" w14:textId="77777777" w:rsidR="00AE0513" w:rsidRPr="00AE0513" w:rsidRDefault="00AE0513" w:rsidP="00AE0513">
            <w:pPr>
              <w:pStyle w:val="OECD-table"/>
              <w:tabs>
                <w:tab w:val="left" w:pos="0"/>
              </w:tabs>
              <w:rPr>
                <w:rFonts w:ascii="Verdana" w:hAnsi="Verdana"/>
                <w:b/>
                <w:sz w:val="20"/>
                <w:szCs w:val="20"/>
                <w:lang w:val="nl-NL"/>
              </w:rPr>
            </w:pPr>
            <w:r w:rsidRPr="00AE0513">
              <w:rPr>
                <w:rFonts w:ascii="Verdana" w:eastAsia="SimSun" w:hAnsi="Verdana" w:cs="TimesNewRomanPS-BoldMT"/>
                <w:b/>
                <w:bCs w:val="0"/>
                <w:sz w:val="20"/>
                <w:szCs w:val="20"/>
                <w:lang w:val="nl-NL" w:eastAsia="zh-CN" w:bidi="he-IL"/>
              </w:rPr>
              <w:t>Raphaelen E., 2013</w:t>
            </w:r>
          </w:p>
        </w:tc>
      </w:tr>
      <w:tr w:rsidR="00AE0513" w:rsidRPr="00AE0513" w14:paraId="310EEF7F" w14:textId="77777777" w:rsidTr="00506C25">
        <w:tc>
          <w:tcPr>
            <w:tcW w:w="1800" w:type="dxa"/>
            <w:tcBorders>
              <w:right w:val="single" w:sz="4" w:space="0" w:color="auto"/>
            </w:tcBorders>
            <w:shd w:val="clear" w:color="auto" w:fill="auto"/>
          </w:tcPr>
          <w:p w14:paraId="4B622AC2" w14:textId="77777777" w:rsidR="00AE0513" w:rsidRPr="00AE0513" w:rsidRDefault="00AE0513" w:rsidP="00AE0513">
            <w:pPr>
              <w:pStyle w:val="OECD-table"/>
              <w:tabs>
                <w:tab w:val="left" w:pos="0"/>
              </w:tabs>
              <w:jc w:val="both"/>
              <w:rPr>
                <w:rFonts w:ascii="Verdana" w:hAnsi="Verdana"/>
                <w:sz w:val="20"/>
                <w:szCs w:val="20"/>
              </w:rPr>
            </w:pPr>
            <w:r w:rsidRPr="00AE0513">
              <w:rPr>
                <w:rFonts w:ascii="Verdana" w:hAnsi="Verdana"/>
                <w:sz w:val="20"/>
                <w:szCs w:val="20"/>
              </w:rPr>
              <w:t>Title:</w:t>
            </w:r>
          </w:p>
        </w:tc>
        <w:tc>
          <w:tcPr>
            <w:tcW w:w="7328" w:type="dxa"/>
            <w:tcBorders>
              <w:left w:val="single" w:sz="4" w:space="0" w:color="auto"/>
            </w:tcBorders>
            <w:shd w:val="clear" w:color="auto" w:fill="auto"/>
          </w:tcPr>
          <w:p w14:paraId="100F2BC5" w14:textId="77777777" w:rsidR="00AE0513" w:rsidRPr="00AE0513" w:rsidRDefault="00AE0513" w:rsidP="00AE0513">
            <w:pPr>
              <w:tabs>
                <w:tab w:val="left" w:pos="0"/>
              </w:tabs>
              <w:autoSpaceDE w:val="0"/>
              <w:autoSpaceDN w:val="0"/>
              <w:adjustRightInd w:val="0"/>
              <w:jc w:val="both"/>
              <w:rPr>
                <w:bCs/>
                <w:lang w:val="en-US" w:eastAsia="de-DE"/>
              </w:rPr>
            </w:pPr>
            <w:r w:rsidRPr="00AE0513">
              <w:rPr>
                <w:color w:val="000000"/>
              </w:rPr>
              <w:t>Physico-chemical tests on a ready-to-use aqueous emulsion (X6119M2/X6089HA1): Validation of  analytical method and chemical analysis of active ingredients declared in the test items</w:t>
            </w:r>
          </w:p>
        </w:tc>
      </w:tr>
      <w:tr w:rsidR="00AE0513" w:rsidRPr="00AE0513" w14:paraId="4FE66F2C" w14:textId="77777777" w:rsidTr="00506C25">
        <w:tc>
          <w:tcPr>
            <w:tcW w:w="1800" w:type="dxa"/>
            <w:tcBorders>
              <w:right w:val="single" w:sz="4" w:space="0" w:color="auto"/>
            </w:tcBorders>
            <w:shd w:val="clear" w:color="auto" w:fill="auto"/>
          </w:tcPr>
          <w:p w14:paraId="2506A731"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Document No</w:t>
            </w:r>
          </w:p>
        </w:tc>
        <w:tc>
          <w:tcPr>
            <w:tcW w:w="7328" w:type="dxa"/>
            <w:tcBorders>
              <w:left w:val="single" w:sz="4" w:space="0" w:color="auto"/>
            </w:tcBorders>
            <w:shd w:val="clear" w:color="auto" w:fill="auto"/>
          </w:tcPr>
          <w:p w14:paraId="0B48C44B"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402/13/1134F/ab-e </w:t>
            </w:r>
          </w:p>
          <w:p w14:paraId="019F1B49"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Analytical protocol N°283-e for </w:t>
            </w:r>
            <w:r w:rsidRPr="00AE0513">
              <w:rPr>
                <w:rFonts w:ascii="Verdana" w:hAnsi="Verdana"/>
                <w:color w:val="000000"/>
                <w:sz w:val="20"/>
                <w:szCs w:val="20"/>
              </w:rPr>
              <w:t xml:space="preserve">X6119M2 </w:t>
            </w:r>
            <w:r w:rsidRPr="00AE0513">
              <w:rPr>
                <w:rFonts w:ascii="Verdana" w:hAnsi="Verdana"/>
                <w:sz w:val="20"/>
                <w:szCs w:val="20"/>
              </w:rPr>
              <w:t>and N°284-e for</w:t>
            </w:r>
            <w:r w:rsidRPr="00AE0513">
              <w:rPr>
                <w:rFonts w:ascii="Verdana" w:hAnsi="Verdana"/>
                <w:color w:val="000000"/>
                <w:sz w:val="20"/>
                <w:szCs w:val="20"/>
              </w:rPr>
              <w:t xml:space="preserve"> X6089HA1</w:t>
            </w:r>
          </w:p>
        </w:tc>
      </w:tr>
      <w:tr w:rsidR="00AE0513" w:rsidRPr="00AE0513" w14:paraId="2F8C4EBD" w14:textId="77777777" w:rsidTr="00506C25">
        <w:tc>
          <w:tcPr>
            <w:tcW w:w="1800" w:type="dxa"/>
            <w:tcBorders>
              <w:right w:val="single" w:sz="4" w:space="0" w:color="auto"/>
            </w:tcBorders>
            <w:shd w:val="clear" w:color="auto" w:fill="auto"/>
          </w:tcPr>
          <w:p w14:paraId="5643D8E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Test facility</w:t>
            </w:r>
          </w:p>
        </w:tc>
        <w:tc>
          <w:tcPr>
            <w:tcW w:w="7328" w:type="dxa"/>
            <w:tcBorders>
              <w:left w:val="single" w:sz="4" w:space="0" w:color="auto"/>
            </w:tcBorders>
            <w:shd w:val="clear" w:color="auto" w:fill="auto"/>
          </w:tcPr>
          <w:p w14:paraId="03E50D22"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Chemistry laboratory</w:t>
            </w:r>
          </w:p>
          <w:p w14:paraId="05358475"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Timber, Construction and Industry Group</w:t>
            </w:r>
          </w:p>
          <w:p w14:paraId="71272B55"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Centre Technique du Bois et de l'Ameublement (CTBA)</w:t>
            </w:r>
          </w:p>
          <w:p w14:paraId="06B649E1"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Allée de Boutaut - BP 227</w:t>
            </w:r>
          </w:p>
          <w:p w14:paraId="1A3CE2BB"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33028 Bordeaux cedex</w:t>
            </w:r>
          </w:p>
          <w:p w14:paraId="2CD2D6EF"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FRANCE</w:t>
            </w:r>
          </w:p>
        </w:tc>
      </w:tr>
      <w:tr w:rsidR="00AE0513" w:rsidRPr="00AE0513" w14:paraId="3CA9B0C4" w14:textId="77777777" w:rsidTr="00506C25">
        <w:tc>
          <w:tcPr>
            <w:tcW w:w="1800" w:type="dxa"/>
            <w:tcBorders>
              <w:right w:val="single" w:sz="4" w:space="0" w:color="auto"/>
            </w:tcBorders>
            <w:shd w:val="clear" w:color="auto" w:fill="auto"/>
          </w:tcPr>
          <w:p w14:paraId="34B5802D"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Guidelines:</w:t>
            </w:r>
          </w:p>
        </w:tc>
        <w:tc>
          <w:tcPr>
            <w:tcW w:w="7328" w:type="dxa"/>
            <w:tcBorders>
              <w:left w:val="single" w:sz="4" w:space="0" w:color="auto"/>
            </w:tcBorders>
            <w:shd w:val="clear" w:color="auto" w:fill="auto"/>
          </w:tcPr>
          <w:p w14:paraId="32031E2F"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SANCO/3030/99 rev.4. </w:t>
            </w:r>
          </w:p>
        </w:tc>
      </w:tr>
      <w:tr w:rsidR="00AE0513" w:rsidRPr="00AE0513" w14:paraId="63D9AB67" w14:textId="77777777" w:rsidTr="00506C25">
        <w:tc>
          <w:tcPr>
            <w:tcW w:w="1800" w:type="dxa"/>
            <w:tcBorders>
              <w:right w:val="single" w:sz="4" w:space="0" w:color="auto"/>
            </w:tcBorders>
            <w:shd w:val="clear" w:color="auto" w:fill="auto"/>
          </w:tcPr>
          <w:p w14:paraId="54EF11D0"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GLP</w:t>
            </w:r>
          </w:p>
        </w:tc>
        <w:tc>
          <w:tcPr>
            <w:tcW w:w="7328" w:type="dxa"/>
            <w:tcBorders>
              <w:left w:val="single" w:sz="4" w:space="0" w:color="auto"/>
            </w:tcBorders>
            <w:shd w:val="clear" w:color="auto" w:fill="auto"/>
          </w:tcPr>
          <w:p w14:paraId="728B44C2"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Yes</w:t>
            </w:r>
          </w:p>
        </w:tc>
      </w:tr>
    </w:tbl>
    <w:p w14:paraId="30918209" w14:textId="77777777" w:rsidR="002C3C41" w:rsidRDefault="002C3C41" w:rsidP="002C3C41">
      <w:pPr>
        <w:tabs>
          <w:tab w:val="left" w:pos="0"/>
        </w:tabs>
        <w:jc w:val="both"/>
        <w:outlineLvl w:val="3"/>
        <w:rPr>
          <w:b/>
          <w:bCs/>
        </w:rPr>
      </w:pPr>
    </w:p>
    <w:p w14:paraId="59365129" w14:textId="77777777" w:rsidR="00AE0513" w:rsidRPr="00AE0513" w:rsidRDefault="00AE0513" w:rsidP="00AE0513">
      <w:pPr>
        <w:keepNext/>
        <w:tabs>
          <w:tab w:val="left" w:pos="0"/>
        </w:tabs>
        <w:spacing w:before="240" w:after="60" w:line="240" w:lineRule="atLeast"/>
        <w:jc w:val="both"/>
        <w:outlineLvl w:val="3"/>
        <w:rPr>
          <w:b/>
          <w:bCs/>
        </w:rPr>
      </w:pPr>
      <w:r w:rsidRPr="00AE0513">
        <w:rPr>
          <w:b/>
          <w:bCs/>
        </w:rPr>
        <w:lastRenderedPageBreak/>
        <w:t>Preparation of accuracy samples:</w:t>
      </w:r>
    </w:p>
    <w:p w14:paraId="13D46D16" w14:textId="77777777" w:rsidR="00AE0513" w:rsidRPr="00AE0513" w:rsidRDefault="00AE0513" w:rsidP="00AE0513">
      <w:pPr>
        <w:keepNext/>
        <w:tabs>
          <w:tab w:val="left" w:pos="0"/>
          <w:tab w:val="left" w:pos="142"/>
        </w:tabs>
        <w:spacing w:before="240" w:after="60" w:line="240" w:lineRule="atLeast"/>
        <w:jc w:val="both"/>
        <w:outlineLvl w:val="3"/>
        <w:rPr>
          <w:bCs/>
        </w:rPr>
      </w:pPr>
      <w:r w:rsidRPr="00AE0513">
        <w:rPr>
          <w:bCs/>
        </w:rPr>
        <w:t>The blank formulation 13/1134F/3 (matrix blank) is weighted in order to obtain an aliquot of around 0.25 g. The sample is placed in a volumetric flask of 5 mL and then, a known amount of a stock solution containing the active ingredients in acetonitrile is added. The volumetric flask of 5 mL is completed with acetonitrile.</w:t>
      </w:r>
    </w:p>
    <w:p w14:paraId="57699AA4" w14:textId="77777777" w:rsidR="00AE0513" w:rsidRPr="00AE0513" w:rsidRDefault="00AE0513" w:rsidP="00AE0513">
      <w:pPr>
        <w:keepNext/>
        <w:tabs>
          <w:tab w:val="left" w:pos="0"/>
          <w:tab w:val="left" w:pos="142"/>
        </w:tabs>
        <w:spacing w:before="240" w:after="60" w:line="240" w:lineRule="atLeast"/>
        <w:jc w:val="both"/>
        <w:outlineLvl w:val="3"/>
        <w:rPr>
          <w:b/>
          <w:bCs/>
        </w:rPr>
      </w:pPr>
      <w:r w:rsidRPr="00AE0513">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E0513" w:rsidRPr="00AE0513" w14:paraId="451A765E" w14:textId="77777777" w:rsidTr="00506C2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095E6185" w14:textId="77777777" w:rsidR="00AE0513" w:rsidRPr="00AE0513" w:rsidRDefault="00AE0513" w:rsidP="00AE0513">
            <w:pPr>
              <w:tabs>
                <w:tab w:val="left" w:pos="0"/>
              </w:tabs>
              <w:spacing w:line="288" w:lineRule="auto"/>
            </w:pPr>
            <w:r w:rsidRPr="00AE0513">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04CFD9ED" w14:textId="77777777" w:rsidR="00AE0513" w:rsidRPr="00AE0513" w:rsidRDefault="00AE0513" w:rsidP="00AE0513">
            <w:pPr>
              <w:tabs>
                <w:tab w:val="left" w:pos="0"/>
              </w:tabs>
              <w:spacing w:line="288" w:lineRule="auto"/>
              <w:jc w:val="both"/>
            </w:pPr>
            <w:r w:rsidRPr="00AE0513">
              <w:rPr>
                <w:lang w:val="en-US"/>
              </w:rPr>
              <w:t>No interference at the selected wavelength (230nm) was detected at the retention time of the active ingredient in HPLC-UV in blank formulation samples diluted in acetonitrile.</w:t>
            </w:r>
            <w:r w:rsidRPr="00AE0513">
              <w:t xml:space="preserve"> </w:t>
            </w:r>
          </w:p>
          <w:p w14:paraId="34E80BD3" w14:textId="77777777" w:rsidR="00AE0513" w:rsidRPr="00AE0513" w:rsidRDefault="00AE0513" w:rsidP="00AE0513">
            <w:pPr>
              <w:tabs>
                <w:tab w:val="left" w:pos="0"/>
              </w:tabs>
              <w:spacing w:line="288" w:lineRule="auto"/>
              <w:jc w:val="both"/>
              <w:rPr>
                <w:lang w:val="en-US"/>
              </w:rPr>
            </w:pPr>
            <w:r w:rsidRPr="00AE0513">
              <w:t>No interference from other substances present in the preparation should not contribue than 3% to the total peak area measured for the active substance. Chromatograms were provided.</w:t>
            </w:r>
          </w:p>
        </w:tc>
      </w:tr>
      <w:tr w:rsidR="00AE0513" w:rsidRPr="00AE0513" w14:paraId="106D4E06" w14:textId="77777777" w:rsidTr="00506C25">
        <w:trPr>
          <w:cantSplit/>
          <w:trHeight w:val="941"/>
        </w:trPr>
        <w:tc>
          <w:tcPr>
            <w:tcW w:w="2714" w:type="dxa"/>
            <w:vMerge w:val="restart"/>
            <w:tcBorders>
              <w:top w:val="single" w:sz="6" w:space="0" w:color="auto"/>
              <w:left w:val="single" w:sz="6" w:space="0" w:color="auto"/>
              <w:right w:val="double" w:sz="4" w:space="0" w:color="auto"/>
            </w:tcBorders>
            <w:hideMark/>
          </w:tcPr>
          <w:p w14:paraId="233BD063" w14:textId="77777777" w:rsidR="00AE0513" w:rsidRPr="00AE0513" w:rsidRDefault="00AE0513" w:rsidP="00AE0513">
            <w:pPr>
              <w:tabs>
                <w:tab w:val="left" w:pos="0"/>
              </w:tabs>
              <w:spacing w:line="288" w:lineRule="auto"/>
            </w:pPr>
            <w:r w:rsidRPr="00AE0513">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48B63072" w14:textId="77777777" w:rsidR="00AE0513" w:rsidRPr="00AE0513" w:rsidRDefault="00AE0513" w:rsidP="00AE0513">
            <w:pPr>
              <w:tabs>
                <w:tab w:val="left" w:pos="0"/>
              </w:tabs>
              <w:spacing w:line="288" w:lineRule="auto"/>
              <w:jc w:val="both"/>
              <w:rPr>
                <w:lang w:val="en-US"/>
              </w:rPr>
            </w:pPr>
            <w:r w:rsidRPr="00AE0513">
              <w:rPr>
                <w:lang w:val="en-US"/>
              </w:rPr>
              <w:t>Linearity was studied by carrying out five calibration spots with single determination, over a concentration range at the “target value” ±20%. A linear regression and its correlation coefficient were calculated.</w:t>
            </w:r>
          </w:p>
        </w:tc>
      </w:tr>
      <w:tr w:rsidR="00AE0513" w:rsidRPr="00AE0513" w14:paraId="3710BAE5" w14:textId="77777777" w:rsidTr="00506C25">
        <w:trPr>
          <w:cantSplit/>
          <w:trHeight w:val="315"/>
        </w:trPr>
        <w:tc>
          <w:tcPr>
            <w:tcW w:w="2714" w:type="dxa"/>
            <w:vMerge/>
            <w:tcBorders>
              <w:left w:val="single" w:sz="6" w:space="0" w:color="auto"/>
              <w:right w:val="double" w:sz="4" w:space="0" w:color="auto"/>
            </w:tcBorders>
            <w:vAlign w:val="center"/>
            <w:hideMark/>
          </w:tcPr>
          <w:p w14:paraId="4C56F008"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3E43310F"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32BDD13C" w14:textId="77777777" w:rsidR="00AE0513" w:rsidRPr="00AE0513" w:rsidRDefault="00AE0513" w:rsidP="00AE0513">
            <w:pPr>
              <w:widowControl w:val="0"/>
              <w:tabs>
                <w:tab w:val="left" w:pos="0"/>
              </w:tabs>
              <w:spacing w:before="40" w:after="40"/>
              <w:rPr>
                <w:lang w:val="en-US"/>
              </w:rPr>
            </w:pPr>
            <w:r w:rsidRPr="00AE0513">
              <w:rPr>
                <w:lang w:val="en-US"/>
              </w:rPr>
              <w:t>Linearity (working range) mg/L</w:t>
            </w:r>
          </w:p>
        </w:tc>
      </w:tr>
      <w:tr w:rsidR="00AE0513" w:rsidRPr="00AE0513" w14:paraId="6E25BA11" w14:textId="77777777" w:rsidTr="00506C25">
        <w:trPr>
          <w:cantSplit/>
          <w:trHeight w:val="979"/>
        </w:trPr>
        <w:tc>
          <w:tcPr>
            <w:tcW w:w="2714" w:type="dxa"/>
            <w:vMerge/>
            <w:tcBorders>
              <w:left w:val="single" w:sz="6" w:space="0" w:color="auto"/>
              <w:right w:val="double" w:sz="4" w:space="0" w:color="auto"/>
            </w:tcBorders>
            <w:vAlign w:val="center"/>
            <w:hideMark/>
          </w:tcPr>
          <w:p w14:paraId="17DEC3B4"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58068211"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0CB8B06D" w14:textId="77777777" w:rsidR="00AE0513" w:rsidRPr="00AE0513" w:rsidRDefault="00AE0513" w:rsidP="00AE0513">
            <w:pPr>
              <w:widowControl w:val="0"/>
              <w:tabs>
                <w:tab w:val="left" w:pos="0"/>
              </w:tabs>
              <w:spacing w:before="96"/>
            </w:pPr>
            <w:r w:rsidRPr="00AE0513">
              <w:t xml:space="preserve">40 to 60 mg/L </w:t>
            </w:r>
            <w:r w:rsidRPr="00AE0513">
              <w:br/>
              <w:t>Y = 2.488*10</w:t>
            </w:r>
            <w:r w:rsidRPr="00AE0513">
              <w:rPr>
                <w:vertAlign w:val="superscript"/>
              </w:rPr>
              <w:t xml:space="preserve">4 </w:t>
            </w:r>
            <w:r w:rsidRPr="00AE0513">
              <w:t>X + 1.922*10</w:t>
            </w:r>
            <w:r w:rsidRPr="00AE0513">
              <w:rPr>
                <w:vertAlign w:val="superscript"/>
              </w:rPr>
              <w:t>4</w:t>
            </w:r>
            <w:r w:rsidRPr="00AE0513">
              <w:br/>
              <w:t>R</w:t>
            </w:r>
            <w:r w:rsidRPr="00AE0513">
              <w:rPr>
                <w:vertAlign w:val="superscript"/>
              </w:rPr>
              <w:t>2</w:t>
            </w:r>
            <w:r w:rsidRPr="00AE0513">
              <w:t xml:space="preserve"> = 0.9990</w:t>
            </w:r>
          </w:p>
          <w:p w14:paraId="24550ECE" w14:textId="77777777" w:rsidR="00AE0513" w:rsidRPr="00AE0513" w:rsidRDefault="00AE0513" w:rsidP="00AE0513">
            <w:pPr>
              <w:widowControl w:val="0"/>
              <w:tabs>
                <w:tab w:val="left" w:pos="0"/>
              </w:tabs>
            </w:pPr>
            <w:r w:rsidRPr="00AE0513">
              <w:t>N=5</w:t>
            </w:r>
          </w:p>
        </w:tc>
      </w:tr>
      <w:tr w:rsidR="00AE0513" w:rsidRPr="00AE0513" w14:paraId="3E2BC82C" w14:textId="77777777" w:rsidTr="00506C25">
        <w:trPr>
          <w:cantSplit/>
          <w:trHeight w:val="979"/>
        </w:trPr>
        <w:tc>
          <w:tcPr>
            <w:tcW w:w="2714" w:type="dxa"/>
            <w:tcBorders>
              <w:left w:val="single" w:sz="6" w:space="0" w:color="auto"/>
              <w:right w:val="double" w:sz="4" w:space="0" w:color="auto"/>
            </w:tcBorders>
            <w:vAlign w:val="center"/>
          </w:tcPr>
          <w:p w14:paraId="38601816"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tcPr>
          <w:p w14:paraId="5988CBD9"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tcPr>
          <w:p w14:paraId="70012516" w14:textId="77777777" w:rsidR="00AE0513" w:rsidRPr="00AE0513" w:rsidRDefault="00AE0513" w:rsidP="00AE0513">
            <w:pPr>
              <w:widowControl w:val="0"/>
              <w:tabs>
                <w:tab w:val="left" w:pos="0"/>
              </w:tabs>
              <w:spacing w:before="96"/>
            </w:pPr>
            <w:r w:rsidRPr="00AE0513">
              <w:t xml:space="preserve">40 to 60 mg/L </w:t>
            </w:r>
            <w:r w:rsidRPr="00AE0513">
              <w:br/>
              <w:t>Y = 2.481*10</w:t>
            </w:r>
            <w:r w:rsidRPr="00AE0513">
              <w:rPr>
                <w:vertAlign w:val="superscript"/>
              </w:rPr>
              <w:t xml:space="preserve">4 </w:t>
            </w:r>
            <w:r w:rsidRPr="00AE0513">
              <w:t>X – 4.835*10</w:t>
            </w:r>
            <w:r w:rsidRPr="00AE0513">
              <w:rPr>
                <w:vertAlign w:val="superscript"/>
              </w:rPr>
              <w:t>3</w:t>
            </w:r>
            <w:r w:rsidRPr="00AE0513">
              <w:br/>
              <w:t>R</w:t>
            </w:r>
            <w:r w:rsidRPr="00AE0513">
              <w:rPr>
                <w:vertAlign w:val="superscript"/>
              </w:rPr>
              <w:t>2</w:t>
            </w:r>
            <w:r w:rsidRPr="00AE0513">
              <w:t xml:space="preserve"> = 0.9978</w:t>
            </w:r>
          </w:p>
          <w:p w14:paraId="76F8B45A" w14:textId="77777777" w:rsidR="00AE0513" w:rsidRPr="00AE0513" w:rsidRDefault="00AE0513" w:rsidP="00AE0513">
            <w:pPr>
              <w:widowControl w:val="0"/>
              <w:tabs>
                <w:tab w:val="left" w:pos="0"/>
              </w:tabs>
            </w:pPr>
            <w:r w:rsidRPr="00AE0513">
              <w:t>N=5</w:t>
            </w:r>
          </w:p>
        </w:tc>
      </w:tr>
      <w:tr w:rsidR="00AE0513" w:rsidRPr="00AE0513" w14:paraId="28355712" w14:textId="77777777" w:rsidTr="00506C2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0AB13FB" w14:textId="77777777" w:rsidR="00AE0513" w:rsidRPr="00AE0513" w:rsidRDefault="00AE0513" w:rsidP="00AE0513">
            <w:pPr>
              <w:tabs>
                <w:tab w:val="left" w:pos="0"/>
              </w:tabs>
              <w:spacing w:line="288" w:lineRule="auto"/>
            </w:pPr>
            <w:r w:rsidRPr="00AE0513">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E2A4F6A" w14:textId="77777777" w:rsidR="00AE0513" w:rsidRPr="00AE0513" w:rsidRDefault="00AE0513" w:rsidP="00AE0513">
            <w:pPr>
              <w:tabs>
                <w:tab w:val="left" w:pos="0"/>
              </w:tabs>
              <w:spacing w:line="288" w:lineRule="auto"/>
              <w:rPr>
                <w:lang w:val="en-US"/>
              </w:rPr>
            </w:pPr>
            <w:r w:rsidRPr="00AE0513">
              <w:rPr>
                <w:lang w:val="en-US"/>
              </w:rPr>
              <w:t>Repeatability was evaluated with 12 independent determinations of cypermethrin in the formulated product, no outlier.</w:t>
            </w:r>
          </w:p>
        </w:tc>
      </w:tr>
      <w:tr w:rsidR="00AE0513" w:rsidRPr="00AE0513" w14:paraId="7FD071CD" w14:textId="77777777" w:rsidTr="00506C2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15A24E8"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1A46AA2E"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23FB6EA5" w14:textId="77777777" w:rsidR="00AE0513" w:rsidRPr="00AE0513" w:rsidRDefault="00AE0513" w:rsidP="00AE0513">
            <w:pPr>
              <w:tabs>
                <w:tab w:val="left" w:pos="0"/>
              </w:tabs>
              <w:spacing w:before="40" w:after="40" w:line="288" w:lineRule="auto"/>
            </w:pPr>
            <w:r w:rsidRPr="00AE0513">
              <w:t>Repeatability (RSD)</w:t>
            </w:r>
          </w:p>
        </w:tc>
      </w:tr>
      <w:tr w:rsidR="00AE0513" w:rsidRPr="00AE0513" w14:paraId="3995E266" w14:textId="77777777" w:rsidTr="00506C2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7AAAB8B6"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027D060C" w14:textId="77777777" w:rsidR="00AE0513" w:rsidRPr="00AE0513" w:rsidRDefault="00AE0513" w:rsidP="00AE0513">
            <w:pPr>
              <w:widowControl w:val="0"/>
              <w:tabs>
                <w:tab w:val="left" w:pos="0"/>
              </w:tabs>
              <w:spacing w:before="96" w:after="96"/>
              <w:rPr>
                <w:lang w:val="fr-FR"/>
              </w:rPr>
            </w:pPr>
            <w:r w:rsidRPr="00AE0513">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115DAB71" w14:textId="77777777" w:rsidR="00AE0513" w:rsidRPr="00AE0513" w:rsidRDefault="00AE0513" w:rsidP="00AE0513">
            <w:pPr>
              <w:tabs>
                <w:tab w:val="left" w:pos="0"/>
              </w:tabs>
              <w:spacing w:before="40" w:after="40" w:line="288" w:lineRule="auto"/>
            </w:pPr>
            <w:r w:rsidRPr="00AE0513">
              <w:t>RSD</w:t>
            </w:r>
            <w:r w:rsidRPr="00AE0513">
              <w:rPr>
                <w:vertAlign w:val="subscript"/>
              </w:rPr>
              <w:t>r</w:t>
            </w:r>
            <w:r w:rsidRPr="00AE0513">
              <w:t xml:space="preserve"> = 0.626% &lt; 3.79% (RSD</w:t>
            </w:r>
            <w:r w:rsidRPr="00AE0513">
              <w:rPr>
                <w:vertAlign w:val="subscript"/>
              </w:rPr>
              <w:t xml:space="preserve">r </w:t>
            </w:r>
            <w:r w:rsidRPr="00AE0513">
              <w:t>calculated with modified equation of Horwitz)</w:t>
            </w:r>
          </w:p>
          <w:p w14:paraId="5186C08E" w14:textId="77777777" w:rsidR="00AE0513" w:rsidRPr="00AE0513" w:rsidRDefault="00AE0513" w:rsidP="00AE0513">
            <w:pPr>
              <w:tabs>
                <w:tab w:val="left" w:pos="0"/>
              </w:tabs>
              <w:spacing w:before="40" w:after="40" w:line="288" w:lineRule="auto"/>
              <w:rPr>
                <w:color w:val="000000"/>
              </w:rPr>
            </w:pPr>
            <w:r w:rsidRPr="00AE0513">
              <w:t>RSD</w:t>
            </w:r>
            <w:r w:rsidRPr="00AE0513">
              <w:rPr>
                <w:vertAlign w:val="subscript"/>
              </w:rPr>
              <w:t>R</w:t>
            </w:r>
            <w:r w:rsidRPr="00AE0513">
              <w:t xml:space="preserve"> = 1.25% &lt; 5.66% (RSD</w:t>
            </w:r>
            <w:r w:rsidRPr="00AE0513">
              <w:rPr>
                <w:vertAlign w:val="subscript"/>
              </w:rPr>
              <w:t>R</w:t>
            </w:r>
            <w:r w:rsidRPr="00AE0513">
              <w:t xml:space="preserve"> calculated with modified equation of Horwitz)</w:t>
            </w:r>
          </w:p>
        </w:tc>
      </w:tr>
      <w:tr w:rsidR="00AE0513" w:rsidRPr="00AE0513" w14:paraId="21EEDD5E" w14:textId="77777777" w:rsidTr="00506C25">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461B4297" w14:textId="77777777" w:rsidR="00AE0513" w:rsidRPr="00AE0513" w:rsidRDefault="00AE0513" w:rsidP="00AE0513">
            <w:pPr>
              <w:tabs>
                <w:tab w:val="left" w:pos="0"/>
              </w:tabs>
              <w:spacing w:line="288" w:lineRule="auto"/>
            </w:pPr>
            <w:r w:rsidRPr="00AE0513">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ED66509" w14:textId="77777777" w:rsidR="00AE0513" w:rsidRPr="00AE0513" w:rsidRDefault="00AE0513" w:rsidP="00AE0513">
            <w:pPr>
              <w:tabs>
                <w:tab w:val="left" w:pos="0"/>
              </w:tabs>
              <w:spacing w:line="288" w:lineRule="auto"/>
              <w:rPr>
                <w:lang w:val="en-US"/>
              </w:rPr>
            </w:pPr>
            <w:r w:rsidRPr="00AE0513">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AE0513" w:rsidRPr="00AE0513" w14:paraId="4F181659" w14:textId="77777777" w:rsidTr="00506C2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3AF237B"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50F118B3" w14:textId="77777777" w:rsidR="00AE0513" w:rsidRPr="00AE0513" w:rsidRDefault="00AE0513" w:rsidP="00AE0513">
            <w:pPr>
              <w:widowControl w:val="0"/>
              <w:tabs>
                <w:tab w:val="left" w:pos="0"/>
              </w:tabs>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4C4D5DE6" w14:textId="77777777" w:rsidR="00AE0513" w:rsidRPr="00AE0513" w:rsidRDefault="00AE0513" w:rsidP="00AE0513">
            <w:pPr>
              <w:tabs>
                <w:tab w:val="left" w:pos="0"/>
              </w:tabs>
              <w:spacing w:line="288" w:lineRule="auto"/>
            </w:pPr>
            <w:r w:rsidRPr="00AE0513">
              <w:t>Accuracy (recovery )</w:t>
            </w:r>
          </w:p>
        </w:tc>
      </w:tr>
      <w:tr w:rsidR="00AE0513" w:rsidRPr="00AE0513" w14:paraId="76D3103A" w14:textId="77777777" w:rsidTr="00506C2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A1E2D58"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22BE8115" w14:textId="77777777" w:rsidR="00AE0513" w:rsidRPr="00AE0513" w:rsidRDefault="00AE0513" w:rsidP="00AE0513">
            <w:pPr>
              <w:widowControl w:val="0"/>
              <w:tabs>
                <w:tab w:val="left" w:pos="0"/>
                <w:tab w:val="right" w:pos="2198"/>
              </w:tabs>
              <w:spacing w:before="96" w:after="96"/>
              <w:rPr>
                <w:lang w:val="fr-FR"/>
              </w:rPr>
            </w:pPr>
            <w:r w:rsidRPr="00AE0513">
              <w:rPr>
                <w:lang w:val="fr-FR"/>
              </w:rPr>
              <w:t>Cypermethrin (0.1% w/w)</w:t>
            </w:r>
            <w:r w:rsidRPr="00AE0513">
              <w:rPr>
                <w:lang w:val="fr-FR"/>
              </w:rPr>
              <w:tab/>
            </w:r>
          </w:p>
        </w:tc>
        <w:tc>
          <w:tcPr>
            <w:tcW w:w="4032" w:type="dxa"/>
            <w:tcBorders>
              <w:top w:val="single" w:sz="4" w:space="0" w:color="auto"/>
              <w:left w:val="single" w:sz="4" w:space="0" w:color="auto"/>
              <w:bottom w:val="single" w:sz="6" w:space="0" w:color="auto"/>
              <w:right w:val="single" w:sz="6" w:space="0" w:color="auto"/>
            </w:tcBorders>
            <w:hideMark/>
          </w:tcPr>
          <w:p w14:paraId="016ABCA1" w14:textId="77777777" w:rsidR="00AE0513" w:rsidRPr="00AE0513" w:rsidRDefault="00AE0513" w:rsidP="00AE0513">
            <w:pPr>
              <w:tabs>
                <w:tab w:val="left" w:pos="0"/>
              </w:tabs>
              <w:spacing w:before="100" w:after="100" w:line="288" w:lineRule="auto"/>
              <w:rPr>
                <w:lang w:val="en-US"/>
              </w:rPr>
            </w:pPr>
            <w:r w:rsidRPr="00AE0513">
              <w:rPr>
                <w:spacing w:val="-2"/>
              </w:rPr>
              <w:t>100.9%</w:t>
            </w:r>
          </w:p>
        </w:tc>
      </w:tr>
    </w:tbl>
    <w:p w14:paraId="1A227391" w14:textId="77777777" w:rsidR="002C3C41" w:rsidRDefault="002C3C41" w:rsidP="002C3C41">
      <w:pPr>
        <w:tabs>
          <w:tab w:val="left" w:pos="0"/>
          <w:tab w:val="left" w:pos="142"/>
        </w:tabs>
        <w:jc w:val="both"/>
        <w:outlineLvl w:val="3"/>
        <w:rPr>
          <w:bCs/>
        </w:rPr>
      </w:pPr>
    </w:p>
    <w:p w14:paraId="36B82F4F" w14:textId="77777777" w:rsidR="00AE0513" w:rsidRDefault="00AE0513" w:rsidP="002C3C41">
      <w:pPr>
        <w:tabs>
          <w:tab w:val="left" w:pos="0"/>
          <w:tab w:val="left" w:pos="142"/>
        </w:tabs>
        <w:jc w:val="both"/>
        <w:outlineLvl w:val="3"/>
        <w:rPr>
          <w:bCs/>
        </w:rPr>
      </w:pPr>
      <w:r w:rsidRPr="00AE0513">
        <w:rPr>
          <w:bCs/>
        </w:rPr>
        <w:t>Specificity, linearity, precision and accuracy were checked and are found acceptable.</w:t>
      </w:r>
    </w:p>
    <w:p w14:paraId="52FBB4ED" w14:textId="77777777" w:rsidR="002C3C41" w:rsidRPr="00AE0513" w:rsidRDefault="002C3C41" w:rsidP="002C3C41">
      <w:pPr>
        <w:tabs>
          <w:tab w:val="left" w:pos="0"/>
          <w:tab w:val="left" w:pos="142"/>
        </w:tabs>
        <w:jc w:val="both"/>
        <w:outlineLvl w:val="3"/>
        <w:rPr>
          <w:bCs/>
        </w:rPr>
      </w:pPr>
    </w:p>
    <w:p w14:paraId="1D58D007" w14:textId="77777777" w:rsidR="002C3C41" w:rsidRDefault="00AE0513" w:rsidP="002C3C41">
      <w:pPr>
        <w:tabs>
          <w:tab w:val="left" w:pos="0"/>
          <w:tab w:val="left" w:pos="142"/>
        </w:tabs>
        <w:jc w:val="both"/>
        <w:outlineLvl w:val="3"/>
        <w:rPr>
          <w:bCs/>
        </w:rPr>
      </w:pPr>
      <w:r w:rsidRPr="00AE0513">
        <w:rPr>
          <w:bCs/>
        </w:rPr>
        <w:t>The analytical method for the determination of cypermethrin in the product X6089HA1 can be considered as validated.</w:t>
      </w:r>
    </w:p>
    <w:p w14:paraId="73314D8B" w14:textId="77777777" w:rsidR="002C3C41" w:rsidRDefault="002C3C41" w:rsidP="002C3C41">
      <w:pPr>
        <w:tabs>
          <w:tab w:val="left" w:pos="0"/>
          <w:tab w:val="left" w:pos="142"/>
        </w:tabs>
        <w:jc w:val="both"/>
        <w:outlineLvl w:val="3"/>
        <w:rPr>
          <w:bCs/>
        </w:rPr>
      </w:pPr>
    </w:p>
    <w:p w14:paraId="4578C5C2" w14:textId="77777777" w:rsidR="002C3C41" w:rsidRDefault="002C3C41" w:rsidP="002C3C41">
      <w:pPr>
        <w:tabs>
          <w:tab w:val="left" w:pos="0"/>
          <w:tab w:val="left" w:pos="142"/>
        </w:tabs>
        <w:jc w:val="both"/>
        <w:outlineLvl w:val="3"/>
        <w:rPr>
          <w:b/>
          <w:bCs/>
        </w:rPr>
      </w:pPr>
    </w:p>
    <w:p w14:paraId="45476B7C" w14:textId="77777777" w:rsidR="00AE0513" w:rsidRPr="00AE0513" w:rsidRDefault="00AE0513" w:rsidP="002C3C41">
      <w:pPr>
        <w:tabs>
          <w:tab w:val="left" w:pos="0"/>
          <w:tab w:val="left" w:pos="142"/>
        </w:tabs>
        <w:jc w:val="both"/>
        <w:outlineLvl w:val="3"/>
        <w:rPr>
          <w:b/>
          <w:bCs/>
        </w:rPr>
      </w:pPr>
      <w:r w:rsidRPr="00AE0513">
        <w:rPr>
          <w:b/>
          <w:bCs/>
        </w:rPr>
        <w:t>Analytical method for determining the active substance and relevant component in the biocidal product X6235</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AE0513" w:rsidRPr="00AE0513" w14:paraId="0F4A65ED" w14:textId="77777777" w:rsidTr="00506C25">
        <w:tc>
          <w:tcPr>
            <w:tcW w:w="1800" w:type="dxa"/>
            <w:tcBorders>
              <w:right w:val="single" w:sz="4" w:space="0" w:color="auto"/>
            </w:tcBorders>
            <w:shd w:val="clear" w:color="auto" w:fill="auto"/>
          </w:tcPr>
          <w:p w14:paraId="5FF33CE0" w14:textId="77777777" w:rsidR="00AE0513" w:rsidRPr="00AE0513" w:rsidRDefault="00AE0513" w:rsidP="00AE0513">
            <w:pPr>
              <w:pStyle w:val="OECD-table"/>
              <w:tabs>
                <w:tab w:val="left" w:pos="0"/>
              </w:tabs>
              <w:rPr>
                <w:rFonts w:ascii="Verdana" w:hAnsi="Verdana"/>
                <w:b/>
                <w:sz w:val="20"/>
                <w:szCs w:val="20"/>
              </w:rPr>
            </w:pPr>
            <w:r w:rsidRPr="00AE0513">
              <w:rPr>
                <w:rFonts w:ascii="Verdana" w:hAnsi="Verdana"/>
                <w:b/>
                <w:sz w:val="20"/>
                <w:szCs w:val="20"/>
              </w:rPr>
              <w:t>Report:</w:t>
            </w:r>
          </w:p>
        </w:tc>
        <w:tc>
          <w:tcPr>
            <w:tcW w:w="7328" w:type="dxa"/>
            <w:tcBorders>
              <w:left w:val="single" w:sz="4" w:space="0" w:color="auto"/>
            </w:tcBorders>
            <w:shd w:val="clear" w:color="auto" w:fill="auto"/>
          </w:tcPr>
          <w:p w14:paraId="11734C7F" w14:textId="77777777" w:rsidR="00AE0513" w:rsidRPr="00AE0513" w:rsidRDefault="00AE0513" w:rsidP="00AE0513">
            <w:pPr>
              <w:pStyle w:val="OECD-table"/>
              <w:tabs>
                <w:tab w:val="left" w:pos="0"/>
              </w:tabs>
              <w:rPr>
                <w:rFonts w:ascii="Verdana" w:hAnsi="Verdana"/>
                <w:b/>
                <w:sz w:val="20"/>
                <w:szCs w:val="20"/>
                <w:lang w:val="nl-NL"/>
              </w:rPr>
            </w:pPr>
            <w:r w:rsidRPr="00AE0513">
              <w:rPr>
                <w:rFonts w:ascii="Verdana" w:eastAsia="SimSun" w:hAnsi="Verdana" w:cs="TimesNewRomanPS-BoldMT"/>
                <w:b/>
                <w:bCs w:val="0"/>
                <w:sz w:val="20"/>
                <w:szCs w:val="20"/>
                <w:lang w:val="nl-NL" w:eastAsia="zh-CN" w:bidi="he-IL"/>
              </w:rPr>
              <w:t>Raphaelen E., 2013</w:t>
            </w:r>
          </w:p>
        </w:tc>
      </w:tr>
      <w:tr w:rsidR="00AE0513" w:rsidRPr="00AE0513" w14:paraId="3F6A7065" w14:textId="77777777" w:rsidTr="00506C25">
        <w:tc>
          <w:tcPr>
            <w:tcW w:w="1800" w:type="dxa"/>
            <w:tcBorders>
              <w:right w:val="single" w:sz="4" w:space="0" w:color="auto"/>
            </w:tcBorders>
            <w:shd w:val="clear" w:color="auto" w:fill="auto"/>
          </w:tcPr>
          <w:p w14:paraId="3434FB02" w14:textId="77777777" w:rsidR="00AE0513" w:rsidRPr="00AE0513" w:rsidRDefault="00AE0513" w:rsidP="00AE0513">
            <w:pPr>
              <w:pStyle w:val="OECD-table"/>
              <w:tabs>
                <w:tab w:val="left" w:pos="0"/>
              </w:tabs>
              <w:jc w:val="both"/>
              <w:rPr>
                <w:rFonts w:ascii="Verdana" w:hAnsi="Verdana"/>
                <w:sz w:val="20"/>
                <w:szCs w:val="20"/>
              </w:rPr>
            </w:pPr>
            <w:r w:rsidRPr="00AE0513">
              <w:rPr>
                <w:rFonts w:ascii="Verdana" w:hAnsi="Verdana"/>
                <w:sz w:val="20"/>
                <w:szCs w:val="20"/>
              </w:rPr>
              <w:t>Title:</w:t>
            </w:r>
          </w:p>
        </w:tc>
        <w:tc>
          <w:tcPr>
            <w:tcW w:w="7328" w:type="dxa"/>
            <w:tcBorders>
              <w:left w:val="single" w:sz="4" w:space="0" w:color="auto"/>
            </w:tcBorders>
            <w:shd w:val="clear" w:color="auto" w:fill="auto"/>
          </w:tcPr>
          <w:p w14:paraId="6F8E4142" w14:textId="77777777" w:rsidR="00AE0513" w:rsidRPr="00AE0513" w:rsidRDefault="00AE0513" w:rsidP="00AE0513">
            <w:pPr>
              <w:tabs>
                <w:tab w:val="left" w:pos="0"/>
              </w:tabs>
              <w:autoSpaceDE w:val="0"/>
              <w:autoSpaceDN w:val="0"/>
              <w:adjustRightInd w:val="0"/>
              <w:jc w:val="both"/>
              <w:rPr>
                <w:bCs/>
                <w:lang w:val="en-US" w:eastAsia="de-DE"/>
              </w:rPr>
            </w:pPr>
            <w:r w:rsidRPr="00AE0513">
              <w:rPr>
                <w:color w:val="000000"/>
              </w:rPr>
              <w:t>Physico-chemical tests on a ready-to-use aqueous emulsion (X6235/X6236): Validation of  analytical method and chemical analysis of active ingredients declared in the test items</w:t>
            </w:r>
          </w:p>
        </w:tc>
      </w:tr>
      <w:tr w:rsidR="00AE0513" w:rsidRPr="00AE0513" w14:paraId="0396E48C" w14:textId="77777777" w:rsidTr="00506C25">
        <w:tc>
          <w:tcPr>
            <w:tcW w:w="1800" w:type="dxa"/>
            <w:tcBorders>
              <w:right w:val="single" w:sz="4" w:space="0" w:color="auto"/>
            </w:tcBorders>
            <w:shd w:val="clear" w:color="auto" w:fill="auto"/>
          </w:tcPr>
          <w:p w14:paraId="7166B06D"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Document No</w:t>
            </w:r>
          </w:p>
        </w:tc>
        <w:tc>
          <w:tcPr>
            <w:tcW w:w="7328" w:type="dxa"/>
            <w:tcBorders>
              <w:left w:val="single" w:sz="4" w:space="0" w:color="auto"/>
            </w:tcBorders>
            <w:shd w:val="clear" w:color="auto" w:fill="auto"/>
          </w:tcPr>
          <w:p w14:paraId="0B8B285B"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402/13/1137F/ab-e </w:t>
            </w:r>
          </w:p>
          <w:p w14:paraId="7497EE1E"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Analytical protocol N°285-e for X6236 and N°286-e for X6235</w:t>
            </w:r>
          </w:p>
        </w:tc>
      </w:tr>
      <w:tr w:rsidR="00AE0513" w:rsidRPr="00AE0513" w14:paraId="78BFD24C" w14:textId="77777777" w:rsidTr="00506C25">
        <w:tc>
          <w:tcPr>
            <w:tcW w:w="1800" w:type="dxa"/>
            <w:tcBorders>
              <w:right w:val="single" w:sz="4" w:space="0" w:color="auto"/>
            </w:tcBorders>
            <w:shd w:val="clear" w:color="auto" w:fill="auto"/>
          </w:tcPr>
          <w:p w14:paraId="4ECA74D9"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Test facility</w:t>
            </w:r>
          </w:p>
        </w:tc>
        <w:tc>
          <w:tcPr>
            <w:tcW w:w="7328" w:type="dxa"/>
            <w:tcBorders>
              <w:left w:val="single" w:sz="4" w:space="0" w:color="auto"/>
            </w:tcBorders>
            <w:shd w:val="clear" w:color="auto" w:fill="auto"/>
          </w:tcPr>
          <w:p w14:paraId="47F18631"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Chemistry laboratory</w:t>
            </w:r>
          </w:p>
          <w:p w14:paraId="17B5EC15"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Timber, Construction and Industry Group</w:t>
            </w:r>
          </w:p>
          <w:p w14:paraId="392E92C8"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Centre Technique du Bois et de l'Ameublement (CTBA)</w:t>
            </w:r>
          </w:p>
          <w:p w14:paraId="4AC1E27D"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Allée de Boutaut - BP 227</w:t>
            </w:r>
          </w:p>
          <w:p w14:paraId="0B1ABB77"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33028 Bordeaux cedex</w:t>
            </w:r>
          </w:p>
          <w:p w14:paraId="1B9686D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FRANCE</w:t>
            </w:r>
          </w:p>
        </w:tc>
      </w:tr>
      <w:tr w:rsidR="00AE0513" w:rsidRPr="00AE0513" w14:paraId="3462ACF3" w14:textId="77777777" w:rsidTr="00506C25">
        <w:tc>
          <w:tcPr>
            <w:tcW w:w="1800" w:type="dxa"/>
            <w:tcBorders>
              <w:right w:val="single" w:sz="4" w:space="0" w:color="auto"/>
            </w:tcBorders>
            <w:shd w:val="clear" w:color="auto" w:fill="auto"/>
          </w:tcPr>
          <w:p w14:paraId="71F3B8E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Guidelines:</w:t>
            </w:r>
          </w:p>
        </w:tc>
        <w:tc>
          <w:tcPr>
            <w:tcW w:w="7328" w:type="dxa"/>
            <w:tcBorders>
              <w:left w:val="single" w:sz="4" w:space="0" w:color="auto"/>
            </w:tcBorders>
            <w:shd w:val="clear" w:color="auto" w:fill="auto"/>
          </w:tcPr>
          <w:p w14:paraId="2E09432C"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SANCO/3030/99 rev.4. </w:t>
            </w:r>
          </w:p>
        </w:tc>
      </w:tr>
      <w:tr w:rsidR="00AE0513" w:rsidRPr="00AE0513" w14:paraId="2804744B" w14:textId="77777777" w:rsidTr="00506C25">
        <w:tc>
          <w:tcPr>
            <w:tcW w:w="1800" w:type="dxa"/>
            <w:tcBorders>
              <w:right w:val="single" w:sz="4" w:space="0" w:color="auto"/>
            </w:tcBorders>
            <w:shd w:val="clear" w:color="auto" w:fill="auto"/>
          </w:tcPr>
          <w:p w14:paraId="4891C86F"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GLP</w:t>
            </w:r>
          </w:p>
        </w:tc>
        <w:tc>
          <w:tcPr>
            <w:tcW w:w="7328" w:type="dxa"/>
            <w:tcBorders>
              <w:left w:val="single" w:sz="4" w:space="0" w:color="auto"/>
            </w:tcBorders>
            <w:shd w:val="clear" w:color="auto" w:fill="auto"/>
          </w:tcPr>
          <w:p w14:paraId="1BC3223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Yes</w:t>
            </w:r>
          </w:p>
        </w:tc>
      </w:tr>
    </w:tbl>
    <w:p w14:paraId="4DEE32B1" w14:textId="77777777" w:rsidR="00AE0513" w:rsidRPr="00AE0513" w:rsidRDefault="00AE0513" w:rsidP="00AE0513">
      <w:pPr>
        <w:keepNext/>
        <w:tabs>
          <w:tab w:val="left" w:pos="0"/>
        </w:tabs>
        <w:spacing w:before="240" w:after="60" w:line="240" w:lineRule="atLeast"/>
        <w:jc w:val="both"/>
        <w:outlineLvl w:val="3"/>
        <w:rPr>
          <w:b/>
          <w:bCs/>
        </w:rPr>
      </w:pPr>
      <w:r w:rsidRPr="00AE0513">
        <w:rPr>
          <w:b/>
          <w:bCs/>
        </w:rPr>
        <w:t>Preparation of accuracy samples:</w:t>
      </w:r>
    </w:p>
    <w:p w14:paraId="461B9B26" w14:textId="77777777" w:rsidR="00AE0513" w:rsidRPr="00AE0513" w:rsidRDefault="00AE0513" w:rsidP="00AE0513">
      <w:pPr>
        <w:keepNext/>
        <w:tabs>
          <w:tab w:val="left" w:pos="0"/>
          <w:tab w:val="left" w:pos="142"/>
        </w:tabs>
        <w:spacing w:before="240" w:after="60" w:line="240" w:lineRule="atLeast"/>
        <w:jc w:val="both"/>
        <w:outlineLvl w:val="3"/>
        <w:rPr>
          <w:bCs/>
        </w:rPr>
      </w:pPr>
      <w:r w:rsidRPr="00AE0513">
        <w:rPr>
          <w:bCs/>
        </w:rPr>
        <w:t>The blank formulation 13/1137F/2 (matrix blank) is weighted in order to obtain an aliquot of around 0.25 g. The sample is placed in a volumetric flask of 5 mL and then, a known amount of a stock solution containing the active ingredients in acetonitrile is added. The volumetric flask of 5 mL is completed with acetonitrile.</w:t>
      </w:r>
    </w:p>
    <w:p w14:paraId="2C1BDB65" w14:textId="77777777" w:rsidR="00AE0513" w:rsidRPr="00AE0513" w:rsidRDefault="00AE0513" w:rsidP="00AE0513">
      <w:pPr>
        <w:keepNext/>
        <w:tabs>
          <w:tab w:val="left" w:pos="0"/>
          <w:tab w:val="left" w:pos="142"/>
        </w:tabs>
        <w:spacing w:before="240" w:after="60" w:line="240" w:lineRule="atLeast"/>
        <w:jc w:val="both"/>
        <w:outlineLvl w:val="3"/>
        <w:rPr>
          <w:b/>
          <w:bCs/>
        </w:rPr>
      </w:pPr>
      <w:r w:rsidRPr="00AE0513">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E0513" w:rsidRPr="00AE0513" w14:paraId="39729C18" w14:textId="77777777" w:rsidTr="00506C2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43BC7C52" w14:textId="77777777" w:rsidR="00AE0513" w:rsidRPr="00AE0513" w:rsidRDefault="00AE0513" w:rsidP="00AE0513">
            <w:pPr>
              <w:tabs>
                <w:tab w:val="left" w:pos="0"/>
              </w:tabs>
              <w:spacing w:line="288" w:lineRule="auto"/>
            </w:pPr>
            <w:r w:rsidRPr="00AE0513">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30FA2C55" w14:textId="77777777" w:rsidR="00AE0513" w:rsidRPr="00AE0513" w:rsidRDefault="00AE0513" w:rsidP="00AE0513">
            <w:pPr>
              <w:tabs>
                <w:tab w:val="left" w:pos="0"/>
              </w:tabs>
              <w:spacing w:line="288" w:lineRule="auto"/>
              <w:jc w:val="both"/>
            </w:pPr>
            <w:r w:rsidRPr="00AE0513">
              <w:rPr>
                <w:lang w:val="en-US"/>
              </w:rPr>
              <w:t>No interference at the selected wavelength (230nm) was detected at the retention time of the active ingredient in HPLC-UV in blank formulation samples diluted in acetonitrile.</w:t>
            </w:r>
            <w:r w:rsidRPr="00AE0513">
              <w:t xml:space="preserve"> </w:t>
            </w:r>
          </w:p>
          <w:p w14:paraId="08838ADB" w14:textId="77777777" w:rsidR="00AE0513" w:rsidRPr="00AE0513" w:rsidRDefault="00AE0513" w:rsidP="00AE0513">
            <w:pPr>
              <w:tabs>
                <w:tab w:val="left" w:pos="0"/>
              </w:tabs>
              <w:spacing w:line="288" w:lineRule="auto"/>
              <w:jc w:val="both"/>
              <w:rPr>
                <w:lang w:val="en-US"/>
              </w:rPr>
            </w:pPr>
            <w:r w:rsidRPr="00AE0513">
              <w:t>No interference from other substances present in the preparation should not contribue than 3% to the total peak area measured for the active substance. Chromatograms were provided.</w:t>
            </w:r>
          </w:p>
        </w:tc>
      </w:tr>
      <w:tr w:rsidR="00AE0513" w:rsidRPr="00AE0513" w14:paraId="3ECEC93F" w14:textId="77777777" w:rsidTr="00506C25">
        <w:trPr>
          <w:cantSplit/>
          <w:trHeight w:val="941"/>
        </w:trPr>
        <w:tc>
          <w:tcPr>
            <w:tcW w:w="2714" w:type="dxa"/>
            <w:vMerge w:val="restart"/>
            <w:tcBorders>
              <w:top w:val="single" w:sz="6" w:space="0" w:color="auto"/>
              <w:left w:val="single" w:sz="6" w:space="0" w:color="auto"/>
              <w:right w:val="double" w:sz="4" w:space="0" w:color="auto"/>
            </w:tcBorders>
            <w:hideMark/>
          </w:tcPr>
          <w:p w14:paraId="7CDB28D2" w14:textId="77777777" w:rsidR="00AE0513" w:rsidRPr="00AE0513" w:rsidRDefault="00AE0513" w:rsidP="00AE0513">
            <w:pPr>
              <w:tabs>
                <w:tab w:val="left" w:pos="0"/>
              </w:tabs>
              <w:spacing w:line="288" w:lineRule="auto"/>
            </w:pPr>
            <w:r w:rsidRPr="00AE0513">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7EB9F3E6" w14:textId="77777777" w:rsidR="00AE0513" w:rsidRPr="00AE0513" w:rsidRDefault="00AE0513" w:rsidP="00AE0513">
            <w:pPr>
              <w:tabs>
                <w:tab w:val="left" w:pos="0"/>
              </w:tabs>
              <w:spacing w:line="288" w:lineRule="auto"/>
              <w:jc w:val="both"/>
              <w:rPr>
                <w:lang w:val="en-US"/>
              </w:rPr>
            </w:pPr>
            <w:r w:rsidRPr="00AE0513">
              <w:rPr>
                <w:lang w:val="en-US"/>
              </w:rPr>
              <w:t>Linearity was studied by carrying out five calibration spots with single determination, over a concentration range at the “target value” ±20%. A linear regression and its correlation coefficient were calculated.</w:t>
            </w:r>
          </w:p>
        </w:tc>
      </w:tr>
      <w:tr w:rsidR="00AE0513" w:rsidRPr="00AE0513" w14:paraId="226030F2" w14:textId="77777777" w:rsidTr="00506C25">
        <w:trPr>
          <w:cantSplit/>
          <w:trHeight w:val="315"/>
        </w:trPr>
        <w:tc>
          <w:tcPr>
            <w:tcW w:w="2714" w:type="dxa"/>
            <w:vMerge/>
            <w:tcBorders>
              <w:left w:val="single" w:sz="6" w:space="0" w:color="auto"/>
              <w:right w:val="double" w:sz="4" w:space="0" w:color="auto"/>
            </w:tcBorders>
            <w:vAlign w:val="center"/>
            <w:hideMark/>
          </w:tcPr>
          <w:p w14:paraId="1E0B581F"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344055C2"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2326CBAB" w14:textId="77777777" w:rsidR="00AE0513" w:rsidRPr="00AE0513" w:rsidRDefault="00AE0513" w:rsidP="00AE0513">
            <w:pPr>
              <w:widowControl w:val="0"/>
              <w:tabs>
                <w:tab w:val="left" w:pos="0"/>
              </w:tabs>
              <w:spacing w:before="40" w:after="40"/>
              <w:rPr>
                <w:lang w:val="en-US"/>
              </w:rPr>
            </w:pPr>
            <w:r w:rsidRPr="00AE0513">
              <w:rPr>
                <w:lang w:val="en-US"/>
              </w:rPr>
              <w:t>Linearity (working range) mg/L</w:t>
            </w:r>
          </w:p>
        </w:tc>
      </w:tr>
      <w:tr w:rsidR="00AE0513" w:rsidRPr="00AE0513" w14:paraId="44BB61C2" w14:textId="77777777" w:rsidTr="00506C25">
        <w:trPr>
          <w:cantSplit/>
          <w:trHeight w:val="979"/>
        </w:trPr>
        <w:tc>
          <w:tcPr>
            <w:tcW w:w="2714" w:type="dxa"/>
            <w:vMerge/>
            <w:tcBorders>
              <w:left w:val="single" w:sz="6" w:space="0" w:color="auto"/>
              <w:right w:val="double" w:sz="4" w:space="0" w:color="auto"/>
            </w:tcBorders>
            <w:vAlign w:val="center"/>
            <w:hideMark/>
          </w:tcPr>
          <w:p w14:paraId="5F4274E0"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138AA1B9"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486B02B5" w14:textId="77777777" w:rsidR="00AE0513" w:rsidRPr="00AE0513" w:rsidRDefault="00AE0513" w:rsidP="00AE0513">
            <w:pPr>
              <w:widowControl w:val="0"/>
              <w:tabs>
                <w:tab w:val="left" w:pos="0"/>
              </w:tabs>
              <w:spacing w:before="96"/>
            </w:pPr>
            <w:r w:rsidRPr="00AE0513">
              <w:t xml:space="preserve">40 to 60 mg/L </w:t>
            </w:r>
            <w:r w:rsidRPr="00AE0513">
              <w:br/>
              <w:t>Y = 2.488*10</w:t>
            </w:r>
            <w:r w:rsidRPr="00AE0513">
              <w:rPr>
                <w:vertAlign w:val="superscript"/>
              </w:rPr>
              <w:t xml:space="preserve">4 </w:t>
            </w:r>
            <w:r w:rsidRPr="00AE0513">
              <w:t>X + 1.922*10</w:t>
            </w:r>
            <w:r w:rsidRPr="00AE0513">
              <w:rPr>
                <w:vertAlign w:val="superscript"/>
              </w:rPr>
              <w:t>4</w:t>
            </w:r>
            <w:r w:rsidRPr="00AE0513">
              <w:br/>
              <w:t>R</w:t>
            </w:r>
            <w:r w:rsidRPr="00AE0513">
              <w:rPr>
                <w:vertAlign w:val="superscript"/>
              </w:rPr>
              <w:t>2</w:t>
            </w:r>
            <w:r w:rsidRPr="00AE0513">
              <w:t xml:space="preserve"> = 0.9990</w:t>
            </w:r>
          </w:p>
          <w:p w14:paraId="4C53C50D" w14:textId="77777777" w:rsidR="00AE0513" w:rsidRPr="00AE0513" w:rsidRDefault="00AE0513" w:rsidP="00AE0513">
            <w:pPr>
              <w:widowControl w:val="0"/>
              <w:tabs>
                <w:tab w:val="left" w:pos="0"/>
              </w:tabs>
            </w:pPr>
            <w:r w:rsidRPr="00AE0513">
              <w:t>N=5</w:t>
            </w:r>
          </w:p>
        </w:tc>
      </w:tr>
      <w:tr w:rsidR="00AE0513" w:rsidRPr="00AE0513" w14:paraId="15C5F615" w14:textId="77777777" w:rsidTr="00506C25">
        <w:trPr>
          <w:cantSplit/>
          <w:trHeight w:val="979"/>
        </w:trPr>
        <w:tc>
          <w:tcPr>
            <w:tcW w:w="2714" w:type="dxa"/>
            <w:tcBorders>
              <w:left w:val="single" w:sz="6" w:space="0" w:color="auto"/>
              <w:right w:val="double" w:sz="4" w:space="0" w:color="auto"/>
            </w:tcBorders>
            <w:vAlign w:val="center"/>
          </w:tcPr>
          <w:p w14:paraId="63A227BE"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tcPr>
          <w:p w14:paraId="5EDB7CD0"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tcPr>
          <w:p w14:paraId="25501AC5" w14:textId="77777777" w:rsidR="00AE0513" w:rsidRPr="00AE0513" w:rsidRDefault="00AE0513" w:rsidP="00AE0513">
            <w:pPr>
              <w:widowControl w:val="0"/>
              <w:tabs>
                <w:tab w:val="left" w:pos="0"/>
              </w:tabs>
              <w:spacing w:before="96"/>
            </w:pPr>
            <w:r w:rsidRPr="00AE0513">
              <w:t xml:space="preserve">40 to 60 mg/L </w:t>
            </w:r>
            <w:r w:rsidRPr="00AE0513">
              <w:br/>
              <w:t>Y = 2.493*10</w:t>
            </w:r>
            <w:r w:rsidRPr="00AE0513">
              <w:rPr>
                <w:vertAlign w:val="superscript"/>
              </w:rPr>
              <w:t xml:space="preserve">4 </w:t>
            </w:r>
            <w:r w:rsidRPr="00AE0513">
              <w:t>X – 3.053*10</w:t>
            </w:r>
            <w:r w:rsidRPr="00AE0513">
              <w:rPr>
                <w:vertAlign w:val="superscript"/>
              </w:rPr>
              <w:t>2</w:t>
            </w:r>
            <w:r w:rsidRPr="00AE0513">
              <w:br/>
              <w:t>R</w:t>
            </w:r>
            <w:r w:rsidRPr="00AE0513">
              <w:rPr>
                <w:vertAlign w:val="superscript"/>
              </w:rPr>
              <w:t>2</w:t>
            </w:r>
            <w:r w:rsidRPr="00AE0513">
              <w:t xml:space="preserve"> = 0.9974</w:t>
            </w:r>
          </w:p>
          <w:p w14:paraId="0D1FBDED" w14:textId="77777777" w:rsidR="00AE0513" w:rsidRPr="00AE0513" w:rsidRDefault="00AE0513" w:rsidP="00AE0513">
            <w:pPr>
              <w:widowControl w:val="0"/>
              <w:tabs>
                <w:tab w:val="left" w:pos="0"/>
              </w:tabs>
            </w:pPr>
            <w:r w:rsidRPr="00AE0513">
              <w:t>N=5</w:t>
            </w:r>
          </w:p>
        </w:tc>
      </w:tr>
      <w:tr w:rsidR="00AE0513" w:rsidRPr="00AE0513" w14:paraId="0A3460AB" w14:textId="77777777" w:rsidTr="00506C2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667E33F5" w14:textId="77777777" w:rsidR="00AE0513" w:rsidRPr="00AE0513" w:rsidRDefault="00AE0513" w:rsidP="00AE0513">
            <w:pPr>
              <w:tabs>
                <w:tab w:val="left" w:pos="0"/>
              </w:tabs>
              <w:spacing w:line="288" w:lineRule="auto"/>
            </w:pPr>
            <w:r w:rsidRPr="00AE0513">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129C1DEA" w14:textId="77777777" w:rsidR="00AE0513" w:rsidRPr="00AE0513" w:rsidRDefault="00AE0513" w:rsidP="00AE0513">
            <w:pPr>
              <w:tabs>
                <w:tab w:val="left" w:pos="0"/>
              </w:tabs>
              <w:spacing w:line="288" w:lineRule="auto"/>
              <w:rPr>
                <w:lang w:val="en-US"/>
              </w:rPr>
            </w:pPr>
            <w:r w:rsidRPr="00AE0513">
              <w:rPr>
                <w:lang w:val="en-US"/>
              </w:rPr>
              <w:t>Repeatability was evaluated with 12 independent determinations of cypermethrin in the formulated product, no outlier.</w:t>
            </w:r>
          </w:p>
        </w:tc>
      </w:tr>
      <w:tr w:rsidR="00AE0513" w:rsidRPr="00AE0513" w14:paraId="2E8BD365" w14:textId="77777777" w:rsidTr="00506C2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66D3E9D"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807D33D"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5F3FD2EE" w14:textId="77777777" w:rsidR="00AE0513" w:rsidRPr="00AE0513" w:rsidRDefault="00AE0513" w:rsidP="00AE0513">
            <w:pPr>
              <w:tabs>
                <w:tab w:val="left" w:pos="0"/>
              </w:tabs>
              <w:spacing w:before="40" w:after="40" w:line="288" w:lineRule="auto"/>
            </w:pPr>
            <w:r w:rsidRPr="00AE0513">
              <w:t>Repeatability (RSD)</w:t>
            </w:r>
          </w:p>
        </w:tc>
      </w:tr>
      <w:tr w:rsidR="00AE0513" w:rsidRPr="00AE0513" w14:paraId="20CA4401" w14:textId="77777777" w:rsidTr="00506C2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539A8DA"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500F80E5" w14:textId="77777777" w:rsidR="00AE0513" w:rsidRPr="00AE0513" w:rsidRDefault="00AE0513" w:rsidP="00AE0513">
            <w:pPr>
              <w:widowControl w:val="0"/>
              <w:tabs>
                <w:tab w:val="left" w:pos="0"/>
              </w:tabs>
              <w:spacing w:before="96" w:after="96"/>
              <w:rPr>
                <w:lang w:val="fr-FR"/>
              </w:rPr>
            </w:pPr>
            <w:r w:rsidRPr="00AE0513">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DD0B8E4" w14:textId="77777777" w:rsidR="00AE0513" w:rsidRPr="00AE0513" w:rsidRDefault="00AE0513" w:rsidP="00AE0513">
            <w:pPr>
              <w:tabs>
                <w:tab w:val="left" w:pos="0"/>
              </w:tabs>
              <w:spacing w:before="40" w:after="40" w:line="288" w:lineRule="auto"/>
            </w:pPr>
            <w:r w:rsidRPr="00AE0513">
              <w:t>RSD</w:t>
            </w:r>
            <w:r w:rsidRPr="00AE0513">
              <w:rPr>
                <w:vertAlign w:val="subscript"/>
              </w:rPr>
              <w:t>r</w:t>
            </w:r>
            <w:r w:rsidRPr="00AE0513">
              <w:t xml:space="preserve"> = 1.06% &lt; 3.79% (RSD</w:t>
            </w:r>
            <w:r w:rsidRPr="00AE0513">
              <w:rPr>
                <w:vertAlign w:val="subscript"/>
              </w:rPr>
              <w:t xml:space="preserve">r </w:t>
            </w:r>
            <w:r w:rsidRPr="00AE0513">
              <w:t>calculated with modified equation of Horwitz)</w:t>
            </w:r>
          </w:p>
          <w:p w14:paraId="4B51EBA7" w14:textId="77777777" w:rsidR="00AE0513" w:rsidRPr="00AE0513" w:rsidRDefault="00AE0513" w:rsidP="00AE0513">
            <w:pPr>
              <w:tabs>
                <w:tab w:val="left" w:pos="0"/>
              </w:tabs>
              <w:spacing w:before="40" w:after="40" w:line="288" w:lineRule="auto"/>
              <w:rPr>
                <w:color w:val="000000"/>
              </w:rPr>
            </w:pPr>
            <w:r w:rsidRPr="00AE0513">
              <w:t>RSD</w:t>
            </w:r>
            <w:r w:rsidRPr="00AE0513">
              <w:rPr>
                <w:vertAlign w:val="subscript"/>
              </w:rPr>
              <w:t>R</w:t>
            </w:r>
            <w:r w:rsidRPr="00AE0513">
              <w:t xml:space="preserve"> = 1.78% &lt; 5.66% (RSD</w:t>
            </w:r>
            <w:r w:rsidRPr="00AE0513">
              <w:rPr>
                <w:vertAlign w:val="subscript"/>
              </w:rPr>
              <w:t>R</w:t>
            </w:r>
            <w:r w:rsidRPr="00AE0513">
              <w:t xml:space="preserve"> calculated with modified equation of Horwitz)</w:t>
            </w:r>
          </w:p>
        </w:tc>
      </w:tr>
      <w:tr w:rsidR="00AE0513" w:rsidRPr="00AE0513" w14:paraId="31C6D54E" w14:textId="77777777" w:rsidTr="00506C25">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0A9FA824" w14:textId="77777777" w:rsidR="00AE0513" w:rsidRPr="00AE0513" w:rsidRDefault="00AE0513" w:rsidP="00AE0513">
            <w:pPr>
              <w:tabs>
                <w:tab w:val="left" w:pos="0"/>
              </w:tabs>
              <w:spacing w:line="288" w:lineRule="auto"/>
            </w:pPr>
            <w:r w:rsidRPr="00AE0513">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A023563" w14:textId="77777777" w:rsidR="00AE0513" w:rsidRPr="00AE0513" w:rsidRDefault="00AE0513" w:rsidP="00AE0513">
            <w:pPr>
              <w:tabs>
                <w:tab w:val="left" w:pos="0"/>
              </w:tabs>
              <w:spacing w:line="288" w:lineRule="auto"/>
              <w:rPr>
                <w:lang w:val="en-US"/>
              </w:rPr>
            </w:pPr>
            <w:r w:rsidRPr="00AE0513">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AE0513" w:rsidRPr="00AE0513" w14:paraId="1ECD0875" w14:textId="77777777" w:rsidTr="00506C2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3F1EFF9"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38FE6BE" w14:textId="77777777" w:rsidR="00AE0513" w:rsidRPr="00AE0513" w:rsidRDefault="00AE0513" w:rsidP="00AE0513">
            <w:pPr>
              <w:widowControl w:val="0"/>
              <w:tabs>
                <w:tab w:val="left" w:pos="0"/>
              </w:tabs>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2293E536" w14:textId="77777777" w:rsidR="00AE0513" w:rsidRPr="00AE0513" w:rsidRDefault="00AE0513" w:rsidP="00AE0513">
            <w:pPr>
              <w:tabs>
                <w:tab w:val="left" w:pos="0"/>
              </w:tabs>
              <w:spacing w:line="288" w:lineRule="auto"/>
            </w:pPr>
            <w:r w:rsidRPr="00AE0513">
              <w:t>Accuracy (recovery )</w:t>
            </w:r>
          </w:p>
        </w:tc>
      </w:tr>
      <w:tr w:rsidR="00AE0513" w:rsidRPr="00AE0513" w14:paraId="53C69640" w14:textId="77777777" w:rsidTr="00506C2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ACA410D"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7C2E73AC" w14:textId="77777777" w:rsidR="00AE0513" w:rsidRPr="00AE0513" w:rsidRDefault="00AE0513" w:rsidP="00AE0513">
            <w:pPr>
              <w:widowControl w:val="0"/>
              <w:tabs>
                <w:tab w:val="left" w:pos="0"/>
                <w:tab w:val="right" w:pos="2198"/>
              </w:tabs>
              <w:spacing w:before="96" w:after="96"/>
              <w:rPr>
                <w:lang w:val="fr-FR"/>
              </w:rPr>
            </w:pPr>
            <w:r w:rsidRPr="00AE0513">
              <w:rPr>
                <w:lang w:val="fr-FR"/>
              </w:rPr>
              <w:t>Cypermethrin (0.1% w/w)</w:t>
            </w:r>
            <w:r w:rsidRPr="00AE0513">
              <w:rPr>
                <w:lang w:val="fr-FR"/>
              </w:rPr>
              <w:tab/>
            </w:r>
          </w:p>
        </w:tc>
        <w:tc>
          <w:tcPr>
            <w:tcW w:w="4032" w:type="dxa"/>
            <w:tcBorders>
              <w:top w:val="single" w:sz="4" w:space="0" w:color="auto"/>
              <w:left w:val="single" w:sz="4" w:space="0" w:color="auto"/>
              <w:bottom w:val="single" w:sz="6" w:space="0" w:color="auto"/>
              <w:right w:val="single" w:sz="6" w:space="0" w:color="auto"/>
            </w:tcBorders>
            <w:hideMark/>
          </w:tcPr>
          <w:p w14:paraId="1D189987" w14:textId="77777777" w:rsidR="00AE0513" w:rsidRPr="00AE0513" w:rsidRDefault="00AE0513" w:rsidP="00AE0513">
            <w:pPr>
              <w:tabs>
                <w:tab w:val="left" w:pos="0"/>
              </w:tabs>
              <w:spacing w:before="100" w:after="100" w:line="288" w:lineRule="auto"/>
              <w:rPr>
                <w:lang w:val="en-US"/>
              </w:rPr>
            </w:pPr>
            <w:r w:rsidRPr="00AE0513">
              <w:rPr>
                <w:spacing w:val="-2"/>
              </w:rPr>
              <w:t>100.1%</w:t>
            </w:r>
          </w:p>
        </w:tc>
      </w:tr>
    </w:tbl>
    <w:p w14:paraId="047EF6A9" w14:textId="77777777" w:rsidR="00AE0513" w:rsidRPr="00CE4ACC" w:rsidRDefault="00AE0513" w:rsidP="00AE0513">
      <w:pPr>
        <w:keepNext/>
        <w:tabs>
          <w:tab w:val="left" w:pos="0"/>
          <w:tab w:val="left" w:pos="142"/>
        </w:tabs>
        <w:spacing w:before="240" w:after="60" w:line="240" w:lineRule="atLeast"/>
        <w:jc w:val="both"/>
        <w:outlineLvl w:val="3"/>
        <w:rPr>
          <w:bCs/>
        </w:rPr>
      </w:pPr>
      <w:r w:rsidRPr="00CE4ACC">
        <w:rPr>
          <w:bCs/>
        </w:rPr>
        <w:t>Specificity, linearity, precision and accuracy were checked and are found acceptable.</w:t>
      </w:r>
    </w:p>
    <w:p w14:paraId="15C969F8" w14:textId="77777777" w:rsidR="00AE0513" w:rsidRPr="00CE4ACC" w:rsidRDefault="00AE0513" w:rsidP="00AE0513">
      <w:pPr>
        <w:keepNext/>
        <w:tabs>
          <w:tab w:val="left" w:pos="0"/>
          <w:tab w:val="left" w:pos="142"/>
        </w:tabs>
        <w:spacing w:before="240" w:after="60" w:line="240" w:lineRule="atLeast"/>
        <w:jc w:val="both"/>
        <w:outlineLvl w:val="3"/>
        <w:rPr>
          <w:bCs/>
        </w:rPr>
      </w:pPr>
      <w:r w:rsidRPr="00CE4ACC">
        <w:rPr>
          <w:bCs/>
        </w:rPr>
        <w:t>The analytical method for the determination of cypermethrin in the product X6235 can be considered as validated.</w:t>
      </w:r>
    </w:p>
    <w:p w14:paraId="6AF307E3" w14:textId="77777777" w:rsidR="00AE0513" w:rsidRDefault="00AE0513">
      <w:pPr>
        <w:spacing w:line="260" w:lineRule="atLeast"/>
        <w:jc w:val="both"/>
      </w:pPr>
    </w:p>
    <w:p w14:paraId="08828388" w14:textId="77777777" w:rsidR="00AE0513" w:rsidRDefault="00AE0513">
      <w:pPr>
        <w:spacing w:line="260" w:lineRule="atLeast"/>
        <w:jc w:val="both"/>
      </w:pPr>
    </w:p>
    <w:p w14:paraId="11FCB9D2" w14:textId="77777777" w:rsidR="00CE4ACC" w:rsidRDefault="00CE4ACC">
      <w:pPr>
        <w:spacing w:line="260" w:lineRule="atLeast"/>
        <w:jc w:val="both"/>
        <w:sectPr w:rsidR="00CE4ACC" w:rsidSect="00047239">
          <w:pgSz w:w="11906" w:h="16838"/>
          <w:pgMar w:top="1474" w:right="1247" w:bottom="2013" w:left="1446" w:header="850" w:footer="850" w:gutter="0"/>
          <w:cols w:space="720"/>
          <w:docGrid w:linePitch="272"/>
        </w:sectPr>
      </w:pPr>
    </w:p>
    <w:p w14:paraId="277176B8" w14:textId="77777777" w:rsidR="00CE4ACC" w:rsidRPr="00CE4ACC" w:rsidRDefault="00CE4ACC" w:rsidP="00CE4ACC">
      <w:pPr>
        <w:keepNext/>
        <w:tabs>
          <w:tab w:val="left" w:pos="0"/>
        </w:tabs>
        <w:spacing w:before="240" w:after="60" w:line="240" w:lineRule="atLeast"/>
        <w:jc w:val="both"/>
        <w:outlineLvl w:val="3"/>
        <w:rPr>
          <w:b/>
          <w:bCs/>
        </w:rPr>
      </w:pPr>
      <w:r w:rsidRPr="00CE4ACC">
        <w:rPr>
          <w:b/>
          <w:bCs/>
        </w:rPr>
        <w:lastRenderedPageBreak/>
        <w:t>Analytical methods for determining relevant components and/or residues in different matrices</w:t>
      </w:r>
    </w:p>
    <w:p w14:paraId="46E44AFB" w14:textId="77777777" w:rsidR="00CE4ACC" w:rsidRPr="00CE4ACC" w:rsidRDefault="00CE4ACC" w:rsidP="00CE4ACC">
      <w:pPr>
        <w:pStyle w:val="Titre5"/>
        <w:numPr>
          <w:ilvl w:val="0"/>
          <w:numId w:val="0"/>
        </w:numPr>
        <w:tabs>
          <w:tab w:val="left" w:pos="0"/>
        </w:tabs>
        <w:jc w:val="both"/>
        <w:rPr>
          <w:b/>
          <w:sz w:val="20"/>
          <w:lang w:val="en-GB"/>
        </w:rPr>
      </w:pPr>
      <w:r w:rsidRPr="00CE4ACC">
        <w:rPr>
          <w:b/>
          <w:sz w:val="20"/>
          <w:lang w:val="en-GB"/>
        </w:rPr>
        <w:t>Analytical methods for determining relevant components and/or residues in feed/food of plant and animal origins</w:t>
      </w:r>
    </w:p>
    <w:p w14:paraId="3F1D6CBB"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8"/>
        <w:gridCol w:w="875"/>
        <w:gridCol w:w="1249"/>
        <w:gridCol w:w="1816"/>
        <w:gridCol w:w="1134"/>
        <w:gridCol w:w="1613"/>
        <w:gridCol w:w="797"/>
        <w:gridCol w:w="675"/>
        <w:gridCol w:w="595"/>
        <w:gridCol w:w="1702"/>
        <w:gridCol w:w="1457"/>
      </w:tblGrid>
      <w:tr w:rsidR="00CE4ACC" w:rsidRPr="00CE4ACC" w14:paraId="6269A9D4" w14:textId="77777777" w:rsidTr="00506C25">
        <w:trPr>
          <w:cantSplit/>
          <w:trHeight w:val="439"/>
        </w:trPr>
        <w:tc>
          <w:tcPr>
            <w:tcW w:w="5000" w:type="pct"/>
            <w:gridSpan w:val="11"/>
            <w:shd w:val="clear" w:color="auto" w:fill="FFFFCC"/>
            <w:vAlign w:val="center"/>
          </w:tcPr>
          <w:p w14:paraId="66E10AD6"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t>Analytical methods for monitoring</w:t>
            </w:r>
          </w:p>
        </w:tc>
      </w:tr>
      <w:tr w:rsidR="00CE4ACC" w:rsidRPr="00CE4ACC" w14:paraId="347D9F6C" w14:textId="77777777" w:rsidTr="00506C25">
        <w:trPr>
          <w:cantSplit/>
          <w:trHeight w:val="352"/>
        </w:trPr>
        <w:tc>
          <w:tcPr>
            <w:tcW w:w="621" w:type="pct"/>
            <w:vMerge w:val="restart"/>
            <w:shd w:val="clear" w:color="auto" w:fill="FFFFFF"/>
            <w:vAlign w:val="center"/>
          </w:tcPr>
          <w:p w14:paraId="0AA50E0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274" w:type="pct"/>
            <w:vMerge w:val="restart"/>
            <w:shd w:val="clear" w:color="auto" w:fill="FFFFFF"/>
            <w:vAlign w:val="center"/>
          </w:tcPr>
          <w:p w14:paraId="7918A8A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Matrix</w:t>
            </w:r>
          </w:p>
        </w:tc>
        <w:tc>
          <w:tcPr>
            <w:tcW w:w="488" w:type="pct"/>
            <w:vMerge w:val="restart"/>
            <w:shd w:val="clear" w:color="auto" w:fill="FFFFFF"/>
            <w:vAlign w:val="center"/>
          </w:tcPr>
          <w:p w14:paraId="420A83F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710" w:type="pct"/>
            <w:vMerge w:val="restart"/>
            <w:shd w:val="clear" w:color="auto" w:fill="FFFFFF"/>
            <w:vAlign w:val="center"/>
          </w:tcPr>
          <w:p w14:paraId="2875028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43" w:type="pct"/>
            <w:vMerge w:val="restart"/>
            <w:shd w:val="clear" w:color="auto" w:fill="FFFFFF"/>
            <w:vAlign w:val="center"/>
          </w:tcPr>
          <w:p w14:paraId="2BEEDB8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482" w:type="pct"/>
            <w:vMerge w:val="restart"/>
            <w:shd w:val="clear" w:color="auto" w:fill="FFFFFF"/>
            <w:vAlign w:val="center"/>
          </w:tcPr>
          <w:p w14:paraId="05694FE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818" w:type="pct"/>
            <w:gridSpan w:val="3"/>
            <w:shd w:val="clear" w:color="auto" w:fill="FFFFFF"/>
            <w:vAlign w:val="center"/>
          </w:tcPr>
          <w:p w14:paraId="342BBDD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668" w:type="pct"/>
            <w:vMerge w:val="restart"/>
            <w:shd w:val="clear" w:color="auto" w:fill="FFFFFF"/>
            <w:vAlign w:val="center"/>
          </w:tcPr>
          <w:p w14:paraId="0D1EC849"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496" w:type="pct"/>
            <w:vMerge w:val="restart"/>
            <w:shd w:val="clear" w:color="auto" w:fill="FFFFFF"/>
            <w:vAlign w:val="center"/>
          </w:tcPr>
          <w:p w14:paraId="70F65090"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6CE0D006" w14:textId="77777777" w:rsidTr="00506C25">
        <w:tc>
          <w:tcPr>
            <w:tcW w:w="621" w:type="pct"/>
            <w:vMerge/>
            <w:shd w:val="clear" w:color="auto" w:fill="auto"/>
            <w:vAlign w:val="center"/>
          </w:tcPr>
          <w:p w14:paraId="5259B67E"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56BAEBD2"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BF5AE48" w14:textId="77777777" w:rsidR="00CE4ACC" w:rsidRPr="00CE4ACC" w:rsidRDefault="00CE4ACC" w:rsidP="00506C25">
            <w:pPr>
              <w:spacing w:before="60" w:after="60"/>
              <w:jc w:val="center"/>
              <w:rPr>
                <w:rFonts w:cs="Arial"/>
                <w:color w:val="000000"/>
                <w:lang w:eastAsia="de-DE"/>
              </w:rPr>
            </w:pPr>
          </w:p>
        </w:tc>
        <w:tc>
          <w:tcPr>
            <w:tcW w:w="710" w:type="pct"/>
            <w:vMerge/>
            <w:vAlign w:val="center"/>
          </w:tcPr>
          <w:p w14:paraId="7B2BD592" w14:textId="77777777" w:rsidR="00CE4ACC" w:rsidRPr="00CE4ACC" w:rsidRDefault="00CE4ACC" w:rsidP="00506C25">
            <w:pPr>
              <w:spacing w:before="60" w:after="60"/>
              <w:jc w:val="center"/>
              <w:rPr>
                <w:rFonts w:cs="Arial"/>
                <w:color w:val="000000"/>
                <w:lang w:eastAsia="de-DE"/>
              </w:rPr>
            </w:pPr>
          </w:p>
        </w:tc>
        <w:tc>
          <w:tcPr>
            <w:tcW w:w="443" w:type="pct"/>
            <w:vMerge/>
            <w:vAlign w:val="center"/>
          </w:tcPr>
          <w:p w14:paraId="5BAD44F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13A919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EF1197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262" w:type="pct"/>
            <w:vAlign w:val="center"/>
          </w:tcPr>
          <w:p w14:paraId="626BA80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221" w:type="pct"/>
            <w:vAlign w:val="center"/>
          </w:tcPr>
          <w:p w14:paraId="5718EEC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668" w:type="pct"/>
            <w:vMerge/>
            <w:vAlign w:val="center"/>
          </w:tcPr>
          <w:p w14:paraId="728E1067"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4F1828C4" w14:textId="77777777" w:rsidR="00CE4ACC" w:rsidRPr="00CE4ACC" w:rsidRDefault="00CE4ACC" w:rsidP="00506C25">
            <w:pPr>
              <w:spacing w:before="60" w:after="60"/>
              <w:jc w:val="center"/>
              <w:rPr>
                <w:rFonts w:cs="Arial"/>
                <w:color w:val="000000"/>
                <w:lang w:eastAsia="de-DE"/>
              </w:rPr>
            </w:pPr>
          </w:p>
        </w:tc>
      </w:tr>
      <w:tr w:rsidR="00CE4ACC" w:rsidRPr="00CE4ACC" w14:paraId="76AA251D" w14:textId="77777777" w:rsidTr="00506C25">
        <w:tc>
          <w:tcPr>
            <w:tcW w:w="621" w:type="pct"/>
            <w:vMerge w:val="restart"/>
            <w:shd w:val="clear" w:color="auto" w:fill="auto"/>
            <w:vAlign w:val="center"/>
          </w:tcPr>
          <w:p w14:paraId="07997ACE"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2608F7C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(seed)</w:t>
            </w:r>
          </w:p>
        </w:tc>
        <w:tc>
          <w:tcPr>
            <w:tcW w:w="488" w:type="pct"/>
            <w:vMerge w:val="restart"/>
            <w:vAlign w:val="center"/>
          </w:tcPr>
          <w:p w14:paraId="4117011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2A926B4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4E29A5E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to 1.5 mg/Ln N=5, r²&gt;0.98</w:t>
            </w:r>
          </w:p>
        </w:tc>
        <w:tc>
          <w:tcPr>
            <w:tcW w:w="482" w:type="pct"/>
            <w:vMerge w:val="restart"/>
            <w:vAlign w:val="center"/>
          </w:tcPr>
          <w:p w14:paraId="2ECD9FF3" w14:textId="77777777" w:rsidR="00CE4ACC" w:rsidRPr="00CE4ACC" w:rsidRDefault="00CE4ACC" w:rsidP="00506C25">
            <w:pPr>
              <w:pStyle w:val="Default"/>
              <w:jc w:val="center"/>
              <w:rPr>
                <w:rFonts w:ascii="Verdana" w:hAnsi="Verdana" w:cs="Arial"/>
                <w:sz w:val="20"/>
                <w:szCs w:val="20"/>
                <w:lang w:val="en-US"/>
              </w:rPr>
            </w:pPr>
            <w:r w:rsidRPr="00CE4ACC">
              <w:rPr>
                <w:rFonts w:ascii="Verdana" w:hAnsi="Verdana" w:cs="Arial"/>
                <w:sz w:val="20"/>
                <w:szCs w:val="20"/>
                <w:lang w:val="en-US"/>
              </w:rPr>
              <w:t>the mean concentrations of the interfering components in the control samples did not exceed 30% of the LOQ</w:t>
            </w:r>
          </w:p>
        </w:tc>
        <w:tc>
          <w:tcPr>
            <w:tcW w:w="335" w:type="pct"/>
            <w:vAlign w:val="center"/>
          </w:tcPr>
          <w:p w14:paraId="217E06B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80-94</w:t>
            </w:r>
          </w:p>
        </w:tc>
        <w:tc>
          <w:tcPr>
            <w:tcW w:w="262" w:type="pct"/>
            <w:vAlign w:val="center"/>
          </w:tcPr>
          <w:p w14:paraId="7AD57C3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221" w:type="pct"/>
            <w:vAlign w:val="center"/>
          </w:tcPr>
          <w:p w14:paraId="6B0B37F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6.6</w:t>
            </w:r>
          </w:p>
        </w:tc>
        <w:tc>
          <w:tcPr>
            <w:tcW w:w="668" w:type="pct"/>
            <w:vMerge w:val="restart"/>
            <w:vAlign w:val="center"/>
          </w:tcPr>
          <w:p w14:paraId="286F3E2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496" w:type="pct"/>
            <w:vMerge w:val="restart"/>
            <w:vAlign w:val="center"/>
          </w:tcPr>
          <w:p w14:paraId="4EB0FB6B"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(2003); 40/037-D2149</w:t>
            </w:r>
          </w:p>
        </w:tc>
      </w:tr>
      <w:tr w:rsidR="00CE4ACC" w:rsidRPr="00CE4ACC" w14:paraId="2D9586DD" w14:textId="77777777" w:rsidTr="00506C25">
        <w:tc>
          <w:tcPr>
            <w:tcW w:w="621" w:type="pct"/>
            <w:vMerge/>
            <w:shd w:val="clear" w:color="auto" w:fill="auto"/>
            <w:vAlign w:val="center"/>
          </w:tcPr>
          <w:p w14:paraId="785EC34A"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676F487"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C8FC89D"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3102C9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0E8C6D5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C4C329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23DD8B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80-91</w:t>
            </w:r>
          </w:p>
        </w:tc>
        <w:tc>
          <w:tcPr>
            <w:tcW w:w="262" w:type="pct"/>
            <w:vAlign w:val="center"/>
          </w:tcPr>
          <w:p w14:paraId="29AEF89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85</w:t>
            </w:r>
          </w:p>
        </w:tc>
        <w:tc>
          <w:tcPr>
            <w:tcW w:w="221" w:type="pct"/>
            <w:vAlign w:val="center"/>
          </w:tcPr>
          <w:p w14:paraId="388356C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5.7</w:t>
            </w:r>
          </w:p>
        </w:tc>
        <w:tc>
          <w:tcPr>
            <w:tcW w:w="668" w:type="pct"/>
            <w:vMerge/>
            <w:vAlign w:val="center"/>
          </w:tcPr>
          <w:p w14:paraId="21A3EFCC"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29333C1A" w14:textId="77777777" w:rsidR="00CE4ACC" w:rsidRPr="00CE4ACC" w:rsidRDefault="00CE4ACC" w:rsidP="00506C25">
            <w:pPr>
              <w:spacing w:before="60" w:after="60"/>
              <w:jc w:val="center"/>
              <w:rPr>
                <w:rFonts w:cs="Arial"/>
                <w:color w:val="000000"/>
                <w:lang w:eastAsia="de-DE"/>
              </w:rPr>
            </w:pPr>
          </w:p>
        </w:tc>
      </w:tr>
      <w:tr w:rsidR="00CE4ACC" w:rsidRPr="00CE4ACC" w14:paraId="6E9C6B10" w14:textId="77777777" w:rsidTr="00506C25">
        <w:tc>
          <w:tcPr>
            <w:tcW w:w="621" w:type="pct"/>
            <w:vMerge/>
            <w:shd w:val="clear" w:color="auto" w:fill="auto"/>
            <w:vAlign w:val="center"/>
          </w:tcPr>
          <w:p w14:paraId="5C63A8D2"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65066A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(oil)</w:t>
            </w:r>
          </w:p>
        </w:tc>
        <w:tc>
          <w:tcPr>
            <w:tcW w:w="488" w:type="pct"/>
            <w:vMerge/>
            <w:vAlign w:val="center"/>
          </w:tcPr>
          <w:p w14:paraId="057E801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6103C19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6826F7F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A04132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95F972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87-94</w:t>
            </w:r>
          </w:p>
        </w:tc>
        <w:tc>
          <w:tcPr>
            <w:tcW w:w="262" w:type="pct"/>
            <w:vAlign w:val="center"/>
          </w:tcPr>
          <w:p w14:paraId="7335D6A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221" w:type="pct"/>
            <w:vAlign w:val="center"/>
          </w:tcPr>
          <w:p w14:paraId="7377D22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3.0</w:t>
            </w:r>
          </w:p>
        </w:tc>
        <w:tc>
          <w:tcPr>
            <w:tcW w:w="668" w:type="pct"/>
            <w:vMerge/>
            <w:vAlign w:val="center"/>
          </w:tcPr>
          <w:p w14:paraId="56C6F392"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297AFF2F" w14:textId="77777777" w:rsidR="00CE4ACC" w:rsidRPr="00CE4ACC" w:rsidRDefault="00CE4ACC" w:rsidP="00506C25">
            <w:pPr>
              <w:spacing w:before="60" w:after="60"/>
              <w:jc w:val="center"/>
              <w:rPr>
                <w:rFonts w:cs="Arial"/>
                <w:color w:val="000000"/>
                <w:lang w:eastAsia="de-DE"/>
              </w:rPr>
            </w:pPr>
          </w:p>
        </w:tc>
      </w:tr>
      <w:tr w:rsidR="00CE4ACC" w:rsidRPr="00CE4ACC" w14:paraId="17452E49" w14:textId="77777777" w:rsidTr="00506C25">
        <w:tc>
          <w:tcPr>
            <w:tcW w:w="621" w:type="pct"/>
            <w:vMerge/>
            <w:shd w:val="clear" w:color="auto" w:fill="auto"/>
            <w:vAlign w:val="center"/>
          </w:tcPr>
          <w:p w14:paraId="01C43F79"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0C3C5C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186F4FA"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171069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2815CA2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6F9466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40FEB5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76-82</w:t>
            </w:r>
          </w:p>
        </w:tc>
        <w:tc>
          <w:tcPr>
            <w:tcW w:w="262" w:type="pct"/>
            <w:vAlign w:val="center"/>
          </w:tcPr>
          <w:p w14:paraId="71C51CD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79</w:t>
            </w:r>
          </w:p>
        </w:tc>
        <w:tc>
          <w:tcPr>
            <w:tcW w:w="221" w:type="pct"/>
            <w:vAlign w:val="center"/>
          </w:tcPr>
          <w:p w14:paraId="31F1081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3.4</w:t>
            </w:r>
          </w:p>
        </w:tc>
        <w:tc>
          <w:tcPr>
            <w:tcW w:w="668" w:type="pct"/>
            <w:vMerge/>
            <w:vAlign w:val="center"/>
          </w:tcPr>
          <w:p w14:paraId="06D0A1BE"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0CD9B6C4" w14:textId="77777777" w:rsidR="00CE4ACC" w:rsidRPr="00CE4ACC" w:rsidRDefault="00CE4ACC" w:rsidP="00506C25">
            <w:pPr>
              <w:spacing w:before="60" w:after="60"/>
              <w:jc w:val="center"/>
              <w:rPr>
                <w:rFonts w:cs="Arial"/>
                <w:color w:val="000000"/>
                <w:lang w:eastAsia="de-DE"/>
              </w:rPr>
            </w:pPr>
          </w:p>
        </w:tc>
      </w:tr>
      <w:tr w:rsidR="00CE4ACC" w:rsidRPr="00CE4ACC" w14:paraId="0BEAB411" w14:textId="77777777" w:rsidTr="00506C25">
        <w:tc>
          <w:tcPr>
            <w:tcW w:w="621" w:type="pct"/>
            <w:vMerge w:val="restart"/>
            <w:shd w:val="clear" w:color="auto" w:fill="auto"/>
            <w:vAlign w:val="center"/>
          </w:tcPr>
          <w:p w14:paraId="540D5905"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1F1CFEF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grain</w:t>
            </w:r>
          </w:p>
        </w:tc>
        <w:tc>
          <w:tcPr>
            <w:tcW w:w="488" w:type="pct"/>
            <w:vMerge w:val="restart"/>
            <w:vAlign w:val="center"/>
          </w:tcPr>
          <w:p w14:paraId="366F188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5F0C22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6FA57115"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8F0244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FAD403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71-93</w:t>
            </w:r>
          </w:p>
        </w:tc>
        <w:tc>
          <w:tcPr>
            <w:tcW w:w="262" w:type="pct"/>
            <w:vAlign w:val="center"/>
          </w:tcPr>
          <w:p w14:paraId="6485583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84</w:t>
            </w:r>
          </w:p>
        </w:tc>
        <w:tc>
          <w:tcPr>
            <w:tcW w:w="221" w:type="pct"/>
            <w:vAlign w:val="center"/>
          </w:tcPr>
          <w:p w14:paraId="6A95445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9.7</w:t>
            </w:r>
          </w:p>
        </w:tc>
        <w:tc>
          <w:tcPr>
            <w:tcW w:w="668" w:type="pct"/>
            <w:vMerge w:val="restart"/>
            <w:vAlign w:val="center"/>
          </w:tcPr>
          <w:p w14:paraId="7B6A9C3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w:t>
            </w:r>
          </w:p>
        </w:tc>
        <w:tc>
          <w:tcPr>
            <w:tcW w:w="496" w:type="pct"/>
            <w:vMerge/>
            <w:vAlign w:val="center"/>
          </w:tcPr>
          <w:p w14:paraId="43F793B7" w14:textId="77777777" w:rsidR="00CE4ACC" w:rsidRPr="00CE4ACC" w:rsidRDefault="00CE4ACC" w:rsidP="00506C25">
            <w:pPr>
              <w:spacing w:before="60" w:after="60"/>
              <w:jc w:val="center"/>
              <w:rPr>
                <w:rFonts w:cs="Arial"/>
                <w:color w:val="000000"/>
                <w:lang w:eastAsia="de-DE"/>
              </w:rPr>
            </w:pPr>
          </w:p>
        </w:tc>
      </w:tr>
      <w:tr w:rsidR="00CE4ACC" w:rsidRPr="00CE4ACC" w14:paraId="1E11EA96" w14:textId="77777777" w:rsidTr="00506C25">
        <w:tc>
          <w:tcPr>
            <w:tcW w:w="621" w:type="pct"/>
            <w:vMerge/>
            <w:shd w:val="clear" w:color="auto" w:fill="auto"/>
            <w:vAlign w:val="center"/>
          </w:tcPr>
          <w:p w14:paraId="460AA8D2"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1FB666B"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494E07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1E7383D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5096277F"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B76232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E2F7E3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79-92</w:t>
            </w:r>
          </w:p>
        </w:tc>
        <w:tc>
          <w:tcPr>
            <w:tcW w:w="262" w:type="pct"/>
            <w:vAlign w:val="center"/>
          </w:tcPr>
          <w:p w14:paraId="2F09BEC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23E9889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5.6</w:t>
            </w:r>
          </w:p>
        </w:tc>
        <w:tc>
          <w:tcPr>
            <w:tcW w:w="668" w:type="pct"/>
            <w:vMerge/>
            <w:vAlign w:val="center"/>
          </w:tcPr>
          <w:p w14:paraId="512961E4"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B9D56A6" w14:textId="77777777" w:rsidR="00CE4ACC" w:rsidRPr="00CE4ACC" w:rsidRDefault="00CE4ACC" w:rsidP="00506C25">
            <w:pPr>
              <w:spacing w:before="60" w:after="60"/>
              <w:jc w:val="center"/>
              <w:rPr>
                <w:rFonts w:cs="Arial"/>
                <w:i/>
                <w:color w:val="000000"/>
                <w:lang w:eastAsia="de-DE"/>
              </w:rPr>
            </w:pPr>
          </w:p>
        </w:tc>
      </w:tr>
      <w:tr w:rsidR="00CE4ACC" w:rsidRPr="00CE4ACC" w14:paraId="1BB68D9A" w14:textId="77777777" w:rsidTr="00506C25">
        <w:tc>
          <w:tcPr>
            <w:tcW w:w="621" w:type="pct"/>
            <w:vMerge/>
            <w:shd w:val="clear" w:color="auto" w:fill="auto"/>
            <w:vAlign w:val="center"/>
          </w:tcPr>
          <w:p w14:paraId="30612C86"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1AF5D4B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straw</w:t>
            </w:r>
          </w:p>
        </w:tc>
        <w:tc>
          <w:tcPr>
            <w:tcW w:w="488" w:type="pct"/>
            <w:vMerge/>
            <w:vAlign w:val="center"/>
          </w:tcPr>
          <w:p w14:paraId="63EE479F"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73E821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44128D31"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6BF77E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A67B05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104-117</w:t>
            </w:r>
          </w:p>
        </w:tc>
        <w:tc>
          <w:tcPr>
            <w:tcW w:w="262" w:type="pct"/>
            <w:vAlign w:val="center"/>
          </w:tcPr>
          <w:p w14:paraId="06E5924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110</w:t>
            </w:r>
          </w:p>
        </w:tc>
        <w:tc>
          <w:tcPr>
            <w:tcW w:w="221" w:type="pct"/>
            <w:vAlign w:val="center"/>
          </w:tcPr>
          <w:p w14:paraId="3029E4B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4.3</w:t>
            </w:r>
          </w:p>
        </w:tc>
        <w:tc>
          <w:tcPr>
            <w:tcW w:w="668" w:type="pct"/>
            <w:vMerge/>
            <w:vAlign w:val="center"/>
          </w:tcPr>
          <w:p w14:paraId="523742E6"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D0E6146" w14:textId="77777777" w:rsidR="00CE4ACC" w:rsidRPr="00CE4ACC" w:rsidRDefault="00CE4ACC" w:rsidP="00506C25">
            <w:pPr>
              <w:spacing w:before="60" w:after="60"/>
              <w:jc w:val="center"/>
              <w:rPr>
                <w:rFonts w:cs="Arial"/>
                <w:i/>
                <w:color w:val="000000"/>
                <w:lang w:eastAsia="de-DE"/>
              </w:rPr>
            </w:pPr>
          </w:p>
        </w:tc>
      </w:tr>
      <w:tr w:rsidR="00CE4ACC" w:rsidRPr="00CE4ACC" w14:paraId="64BE8138" w14:textId="77777777" w:rsidTr="00506C25">
        <w:tc>
          <w:tcPr>
            <w:tcW w:w="621" w:type="pct"/>
            <w:vMerge/>
            <w:shd w:val="clear" w:color="auto" w:fill="auto"/>
            <w:vAlign w:val="center"/>
          </w:tcPr>
          <w:p w14:paraId="45631840"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5A617C9"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FEB26E7"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B403E3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3A9EA236"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2C1C53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EB883E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84-95</w:t>
            </w:r>
          </w:p>
        </w:tc>
        <w:tc>
          <w:tcPr>
            <w:tcW w:w="262" w:type="pct"/>
            <w:vAlign w:val="center"/>
          </w:tcPr>
          <w:p w14:paraId="57A957E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90</w:t>
            </w:r>
          </w:p>
        </w:tc>
        <w:tc>
          <w:tcPr>
            <w:tcW w:w="221" w:type="pct"/>
            <w:vAlign w:val="center"/>
          </w:tcPr>
          <w:p w14:paraId="169D7BE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4.8</w:t>
            </w:r>
          </w:p>
        </w:tc>
        <w:tc>
          <w:tcPr>
            <w:tcW w:w="668" w:type="pct"/>
            <w:vMerge/>
            <w:vAlign w:val="center"/>
          </w:tcPr>
          <w:p w14:paraId="32A8127C"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4D9DB49" w14:textId="77777777" w:rsidR="00CE4ACC" w:rsidRPr="00CE4ACC" w:rsidRDefault="00CE4ACC" w:rsidP="00506C25">
            <w:pPr>
              <w:spacing w:before="60" w:after="60"/>
              <w:jc w:val="center"/>
              <w:rPr>
                <w:rFonts w:cs="Arial"/>
                <w:i/>
                <w:color w:val="000000"/>
                <w:lang w:eastAsia="de-DE"/>
              </w:rPr>
            </w:pPr>
          </w:p>
        </w:tc>
      </w:tr>
      <w:tr w:rsidR="00CE4ACC" w:rsidRPr="006A04C9" w14:paraId="2924A867" w14:textId="77777777" w:rsidTr="00506C25">
        <w:tc>
          <w:tcPr>
            <w:tcW w:w="621" w:type="pct"/>
            <w:vMerge w:val="restart"/>
            <w:shd w:val="clear" w:color="auto" w:fill="auto"/>
            <w:vAlign w:val="center"/>
          </w:tcPr>
          <w:p w14:paraId="7B702B5D"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193C8FD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(seed)</w:t>
            </w:r>
          </w:p>
        </w:tc>
        <w:tc>
          <w:tcPr>
            <w:tcW w:w="488" w:type="pct"/>
            <w:vMerge w:val="restart"/>
            <w:vAlign w:val="center"/>
          </w:tcPr>
          <w:p w14:paraId="4365F04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38C0E70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5B6CF48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DEEB7B6"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A0AAFF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75-85</w:t>
            </w:r>
          </w:p>
        </w:tc>
        <w:tc>
          <w:tcPr>
            <w:tcW w:w="262" w:type="pct"/>
            <w:vAlign w:val="center"/>
          </w:tcPr>
          <w:p w14:paraId="170C568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w:t>
            </w:r>
          </w:p>
        </w:tc>
        <w:tc>
          <w:tcPr>
            <w:tcW w:w="221" w:type="pct"/>
            <w:vAlign w:val="center"/>
          </w:tcPr>
          <w:p w14:paraId="4F60C97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4.8</w:t>
            </w:r>
          </w:p>
        </w:tc>
        <w:tc>
          <w:tcPr>
            <w:tcW w:w="668" w:type="pct"/>
            <w:vMerge w:val="restart"/>
            <w:vAlign w:val="center"/>
          </w:tcPr>
          <w:p w14:paraId="4F1ECD0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496" w:type="pct"/>
            <w:vMerge w:val="restart"/>
            <w:vAlign w:val="center"/>
          </w:tcPr>
          <w:p w14:paraId="6BAD433D"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ILV</w:t>
            </w:r>
          </w:p>
          <w:p w14:paraId="70F95AFE"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Devine H., 2003 ; CLE 0040/037-03RO</w:t>
            </w:r>
          </w:p>
        </w:tc>
      </w:tr>
      <w:tr w:rsidR="00CE4ACC" w:rsidRPr="00CE4ACC" w14:paraId="0EA91478" w14:textId="77777777" w:rsidTr="00506C25">
        <w:tc>
          <w:tcPr>
            <w:tcW w:w="621" w:type="pct"/>
            <w:vMerge/>
            <w:shd w:val="clear" w:color="auto" w:fill="auto"/>
            <w:vAlign w:val="center"/>
          </w:tcPr>
          <w:p w14:paraId="7E5D4112" w14:textId="77777777" w:rsidR="00CE4ACC" w:rsidRPr="00CE4ACC" w:rsidRDefault="00CE4ACC" w:rsidP="00506C25">
            <w:pPr>
              <w:spacing w:before="60" w:after="60"/>
              <w:jc w:val="center"/>
              <w:rPr>
                <w:rFonts w:cs="Arial"/>
                <w:i/>
                <w:color w:val="000000"/>
                <w:lang w:val="fr-FR" w:eastAsia="de-DE"/>
              </w:rPr>
            </w:pPr>
          </w:p>
        </w:tc>
        <w:tc>
          <w:tcPr>
            <w:tcW w:w="274" w:type="pct"/>
            <w:vMerge/>
            <w:vAlign w:val="center"/>
          </w:tcPr>
          <w:p w14:paraId="5A963E95" w14:textId="77777777" w:rsidR="00CE4ACC" w:rsidRPr="00CE4ACC" w:rsidRDefault="00CE4ACC" w:rsidP="00506C25">
            <w:pPr>
              <w:spacing w:before="60" w:after="60"/>
              <w:jc w:val="center"/>
              <w:rPr>
                <w:rFonts w:cs="Arial"/>
                <w:color w:val="000000"/>
                <w:lang w:val="fr-FR" w:eastAsia="de-DE"/>
              </w:rPr>
            </w:pPr>
          </w:p>
        </w:tc>
        <w:tc>
          <w:tcPr>
            <w:tcW w:w="488" w:type="pct"/>
            <w:vMerge/>
            <w:vAlign w:val="center"/>
          </w:tcPr>
          <w:p w14:paraId="50EBBB76" w14:textId="77777777" w:rsidR="00CE4ACC" w:rsidRPr="00CE4ACC" w:rsidRDefault="00CE4ACC" w:rsidP="00506C25">
            <w:pPr>
              <w:spacing w:before="60" w:after="60"/>
              <w:jc w:val="center"/>
              <w:rPr>
                <w:rFonts w:cs="Arial"/>
                <w:color w:val="000000"/>
                <w:lang w:val="fr-FR" w:eastAsia="de-DE"/>
              </w:rPr>
            </w:pPr>
          </w:p>
        </w:tc>
        <w:tc>
          <w:tcPr>
            <w:tcW w:w="710" w:type="pct"/>
            <w:vAlign w:val="center"/>
          </w:tcPr>
          <w:p w14:paraId="7E8375D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144C4FA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E98D3C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80204F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78-88</w:t>
            </w:r>
          </w:p>
        </w:tc>
        <w:tc>
          <w:tcPr>
            <w:tcW w:w="262" w:type="pct"/>
            <w:vAlign w:val="center"/>
          </w:tcPr>
          <w:p w14:paraId="60843E2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4C507B1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5.1</w:t>
            </w:r>
          </w:p>
        </w:tc>
        <w:tc>
          <w:tcPr>
            <w:tcW w:w="668" w:type="pct"/>
            <w:vMerge/>
            <w:vAlign w:val="center"/>
          </w:tcPr>
          <w:p w14:paraId="468FDC6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8083A16" w14:textId="77777777" w:rsidR="00CE4ACC" w:rsidRPr="00CE4ACC" w:rsidRDefault="00CE4ACC" w:rsidP="00506C25">
            <w:pPr>
              <w:spacing w:before="60" w:after="60"/>
              <w:jc w:val="center"/>
              <w:rPr>
                <w:rFonts w:cs="Arial"/>
                <w:i/>
                <w:color w:val="000000"/>
                <w:lang w:eastAsia="de-DE"/>
              </w:rPr>
            </w:pPr>
          </w:p>
        </w:tc>
      </w:tr>
      <w:tr w:rsidR="00CE4ACC" w:rsidRPr="00CE4ACC" w14:paraId="18237E85" w14:textId="77777777" w:rsidTr="00506C25">
        <w:tc>
          <w:tcPr>
            <w:tcW w:w="621" w:type="pct"/>
            <w:vMerge/>
            <w:shd w:val="clear" w:color="auto" w:fill="auto"/>
            <w:vAlign w:val="center"/>
          </w:tcPr>
          <w:p w14:paraId="0782F519"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460167B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(oil)</w:t>
            </w:r>
          </w:p>
        </w:tc>
        <w:tc>
          <w:tcPr>
            <w:tcW w:w="488" w:type="pct"/>
            <w:vMerge/>
            <w:vAlign w:val="center"/>
          </w:tcPr>
          <w:p w14:paraId="3EF4DB0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5284806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403FB55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71D4324"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8A5A92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87-113</w:t>
            </w:r>
          </w:p>
        </w:tc>
        <w:tc>
          <w:tcPr>
            <w:tcW w:w="262" w:type="pct"/>
            <w:vAlign w:val="center"/>
          </w:tcPr>
          <w:p w14:paraId="3657E8C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100</w:t>
            </w:r>
          </w:p>
        </w:tc>
        <w:tc>
          <w:tcPr>
            <w:tcW w:w="221" w:type="pct"/>
            <w:vAlign w:val="center"/>
          </w:tcPr>
          <w:p w14:paraId="658B0F4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11.4</w:t>
            </w:r>
          </w:p>
        </w:tc>
        <w:tc>
          <w:tcPr>
            <w:tcW w:w="668" w:type="pct"/>
            <w:vMerge/>
            <w:vAlign w:val="center"/>
          </w:tcPr>
          <w:p w14:paraId="22D6454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12D7663" w14:textId="77777777" w:rsidR="00CE4ACC" w:rsidRPr="00CE4ACC" w:rsidRDefault="00CE4ACC" w:rsidP="00506C25">
            <w:pPr>
              <w:spacing w:before="60" w:after="60"/>
              <w:jc w:val="center"/>
              <w:rPr>
                <w:rFonts w:cs="Arial"/>
                <w:i/>
                <w:color w:val="000000"/>
                <w:lang w:eastAsia="de-DE"/>
              </w:rPr>
            </w:pPr>
          </w:p>
        </w:tc>
      </w:tr>
      <w:tr w:rsidR="00CE4ACC" w:rsidRPr="00CE4ACC" w14:paraId="498A297B" w14:textId="77777777" w:rsidTr="00506C25">
        <w:tc>
          <w:tcPr>
            <w:tcW w:w="621" w:type="pct"/>
            <w:vMerge/>
            <w:shd w:val="clear" w:color="auto" w:fill="auto"/>
            <w:vAlign w:val="center"/>
          </w:tcPr>
          <w:p w14:paraId="24B983E4"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7C0597EB"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DA2074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BFD569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50F033E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A0301BA"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065FEE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69-88</w:t>
            </w:r>
          </w:p>
        </w:tc>
        <w:tc>
          <w:tcPr>
            <w:tcW w:w="262" w:type="pct"/>
            <w:vAlign w:val="center"/>
          </w:tcPr>
          <w:p w14:paraId="73EFF46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w:t>
            </w:r>
          </w:p>
        </w:tc>
        <w:tc>
          <w:tcPr>
            <w:tcW w:w="221" w:type="pct"/>
            <w:vAlign w:val="center"/>
          </w:tcPr>
          <w:p w14:paraId="5780C8A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9.5</w:t>
            </w:r>
          </w:p>
        </w:tc>
        <w:tc>
          <w:tcPr>
            <w:tcW w:w="668" w:type="pct"/>
            <w:vMerge/>
            <w:vAlign w:val="center"/>
          </w:tcPr>
          <w:p w14:paraId="029E541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0F0B8F6E" w14:textId="77777777" w:rsidR="00CE4ACC" w:rsidRPr="00CE4ACC" w:rsidRDefault="00CE4ACC" w:rsidP="00506C25">
            <w:pPr>
              <w:spacing w:before="60" w:after="60"/>
              <w:jc w:val="center"/>
              <w:rPr>
                <w:rFonts w:cs="Arial"/>
                <w:i/>
                <w:color w:val="000000"/>
                <w:lang w:eastAsia="de-DE"/>
              </w:rPr>
            </w:pPr>
          </w:p>
        </w:tc>
      </w:tr>
      <w:tr w:rsidR="00CE4ACC" w:rsidRPr="00CE4ACC" w14:paraId="2492D665" w14:textId="77777777" w:rsidTr="00506C25">
        <w:tc>
          <w:tcPr>
            <w:tcW w:w="621" w:type="pct"/>
            <w:vMerge/>
            <w:shd w:val="clear" w:color="auto" w:fill="auto"/>
            <w:vAlign w:val="center"/>
          </w:tcPr>
          <w:p w14:paraId="54663F34"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193A0D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 xml:space="preserve">Wheat </w:t>
            </w:r>
            <w:r w:rsidRPr="00CE4ACC">
              <w:rPr>
                <w:rFonts w:cs="Arial"/>
                <w:color w:val="000000"/>
                <w:lang w:eastAsia="de-DE"/>
              </w:rPr>
              <w:lastRenderedPageBreak/>
              <w:t>grain</w:t>
            </w:r>
          </w:p>
        </w:tc>
        <w:tc>
          <w:tcPr>
            <w:tcW w:w="488" w:type="pct"/>
            <w:vMerge/>
            <w:vAlign w:val="center"/>
          </w:tcPr>
          <w:p w14:paraId="478DD748"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788BF2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4419CE0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D0299D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7D5CEF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69-80</w:t>
            </w:r>
          </w:p>
        </w:tc>
        <w:tc>
          <w:tcPr>
            <w:tcW w:w="262" w:type="pct"/>
            <w:vAlign w:val="center"/>
          </w:tcPr>
          <w:p w14:paraId="4072849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77</w:t>
            </w:r>
          </w:p>
        </w:tc>
        <w:tc>
          <w:tcPr>
            <w:tcW w:w="221" w:type="pct"/>
            <w:vAlign w:val="center"/>
          </w:tcPr>
          <w:p w14:paraId="045690E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6.0</w:t>
            </w:r>
          </w:p>
        </w:tc>
        <w:tc>
          <w:tcPr>
            <w:tcW w:w="668" w:type="pct"/>
            <w:vMerge w:val="restart"/>
            <w:vAlign w:val="center"/>
          </w:tcPr>
          <w:p w14:paraId="08015F7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w:t>
            </w:r>
          </w:p>
        </w:tc>
        <w:tc>
          <w:tcPr>
            <w:tcW w:w="496" w:type="pct"/>
            <w:vMerge/>
            <w:vAlign w:val="center"/>
          </w:tcPr>
          <w:p w14:paraId="37B7E32C" w14:textId="77777777" w:rsidR="00CE4ACC" w:rsidRPr="00CE4ACC" w:rsidRDefault="00CE4ACC" w:rsidP="00506C25">
            <w:pPr>
              <w:spacing w:before="60" w:after="60"/>
              <w:jc w:val="center"/>
              <w:rPr>
                <w:rFonts w:cs="Arial"/>
                <w:i/>
                <w:color w:val="000000"/>
                <w:lang w:eastAsia="de-DE"/>
              </w:rPr>
            </w:pPr>
          </w:p>
        </w:tc>
      </w:tr>
      <w:tr w:rsidR="00CE4ACC" w:rsidRPr="00CE4ACC" w14:paraId="2E450C67" w14:textId="77777777" w:rsidTr="00506C25">
        <w:tc>
          <w:tcPr>
            <w:tcW w:w="621" w:type="pct"/>
            <w:vMerge/>
            <w:shd w:val="clear" w:color="auto" w:fill="auto"/>
            <w:vAlign w:val="center"/>
          </w:tcPr>
          <w:p w14:paraId="30379824"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5FD46070"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1848DD7"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542533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5C7E296F"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F086EB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18CA28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64-80</w:t>
            </w:r>
          </w:p>
        </w:tc>
        <w:tc>
          <w:tcPr>
            <w:tcW w:w="262" w:type="pct"/>
            <w:vAlign w:val="center"/>
          </w:tcPr>
          <w:p w14:paraId="7B43B72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72</w:t>
            </w:r>
          </w:p>
        </w:tc>
        <w:tc>
          <w:tcPr>
            <w:tcW w:w="221" w:type="pct"/>
            <w:vAlign w:val="center"/>
          </w:tcPr>
          <w:p w14:paraId="6FD585F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w:t>
            </w:r>
          </w:p>
        </w:tc>
        <w:tc>
          <w:tcPr>
            <w:tcW w:w="668" w:type="pct"/>
            <w:vMerge/>
            <w:vAlign w:val="center"/>
          </w:tcPr>
          <w:p w14:paraId="6D8237D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7A41EF9" w14:textId="77777777" w:rsidR="00CE4ACC" w:rsidRPr="00CE4ACC" w:rsidRDefault="00CE4ACC" w:rsidP="00506C25">
            <w:pPr>
              <w:spacing w:before="60" w:after="60"/>
              <w:jc w:val="center"/>
              <w:rPr>
                <w:rFonts w:cs="Arial"/>
                <w:i/>
                <w:color w:val="000000"/>
                <w:lang w:eastAsia="de-DE"/>
              </w:rPr>
            </w:pPr>
          </w:p>
        </w:tc>
      </w:tr>
      <w:tr w:rsidR="00CE4ACC" w:rsidRPr="00CE4ACC" w14:paraId="71B72FF8" w14:textId="77777777" w:rsidTr="00506C25">
        <w:tc>
          <w:tcPr>
            <w:tcW w:w="621" w:type="pct"/>
            <w:vMerge w:val="restart"/>
            <w:shd w:val="clear" w:color="auto" w:fill="auto"/>
            <w:vAlign w:val="center"/>
          </w:tcPr>
          <w:p w14:paraId="29F98C02"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657CF23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(seed)</w:t>
            </w:r>
          </w:p>
        </w:tc>
        <w:tc>
          <w:tcPr>
            <w:tcW w:w="488" w:type="pct"/>
            <w:vMerge w:val="restart"/>
            <w:vAlign w:val="center"/>
          </w:tcPr>
          <w:p w14:paraId="0565A28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2719718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1626443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51457A2"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872D7A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93-106</w:t>
            </w:r>
          </w:p>
        </w:tc>
        <w:tc>
          <w:tcPr>
            <w:tcW w:w="262" w:type="pct"/>
            <w:vAlign w:val="center"/>
          </w:tcPr>
          <w:p w14:paraId="38C776B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w:t>
            </w:r>
          </w:p>
        </w:tc>
        <w:tc>
          <w:tcPr>
            <w:tcW w:w="221" w:type="pct"/>
            <w:vAlign w:val="center"/>
          </w:tcPr>
          <w:p w14:paraId="5722E11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5.9</w:t>
            </w:r>
          </w:p>
        </w:tc>
        <w:tc>
          <w:tcPr>
            <w:tcW w:w="668" w:type="pct"/>
            <w:vMerge w:val="restart"/>
            <w:vAlign w:val="center"/>
          </w:tcPr>
          <w:p w14:paraId="702109B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496" w:type="pct"/>
            <w:vMerge w:val="restart"/>
            <w:vAlign w:val="center"/>
          </w:tcPr>
          <w:p w14:paraId="3E7D8DD6" w14:textId="77777777" w:rsidR="00CE4ACC" w:rsidRPr="00CE4ACC" w:rsidRDefault="00CE4ACC" w:rsidP="00506C25">
            <w:pPr>
              <w:spacing w:before="60" w:after="60"/>
              <w:jc w:val="center"/>
              <w:rPr>
                <w:rFonts w:cs="Arial"/>
                <w:color w:val="000000"/>
                <w:lang w:val="en-US" w:eastAsia="de-DE"/>
              </w:rPr>
            </w:pPr>
            <w:r w:rsidRPr="00CE4ACC">
              <w:rPr>
                <w:rFonts w:cs="Arial"/>
                <w:color w:val="000000"/>
                <w:lang w:eastAsia="de-DE"/>
              </w:rPr>
              <w:t xml:space="preserve">Confirmatory method of </w:t>
            </w:r>
            <w:r w:rsidRPr="00CE4ACC">
              <w:rPr>
                <w:rFonts w:eastAsiaTheme="minorHAnsi" w:cs="Arial"/>
                <w:color w:val="000000"/>
                <w:lang w:val="en-US" w:eastAsia="en-US"/>
              </w:rPr>
              <w:t>Wimbush, J (2003) by column replacement</w:t>
            </w:r>
          </w:p>
        </w:tc>
      </w:tr>
      <w:tr w:rsidR="00CE4ACC" w:rsidRPr="00CE4ACC" w14:paraId="5211F4F1" w14:textId="77777777" w:rsidTr="00506C25">
        <w:tc>
          <w:tcPr>
            <w:tcW w:w="621" w:type="pct"/>
            <w:vMerge/>
            <w:shd w:val="clear" w:color="auto" w:fill="auto"/>
            <w:vAlign w:val="center"/>
          </w:tcPr>
          <w:p w14:paraId="1BB82625"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29C2666"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3B79B91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7BDD33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585CB02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6DDE94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A4C573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88-97</w:t>
            </w:r>
          </w:p>
        </w:tc>
        <w:tc>
          <w:tcPr>
            <w:tcW w:w="262" w:type="pct"/>
            <w:vAlign w:val="center"/>
          </w:tcPr>
          <w:p w14:paraId="1DB99E0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w:t>
            </w:r>
          </w:p>
        </w:tc>
        <w:tc>
          <w:tcPr>
            <w:tcW w:w="221" w:type="pct"/>
            <w:vAlign w:val="center"/>
          </w:tcPr>
          <w:p w14:paraId="74F091B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4C1205A6"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A6F7CC1" w14:textId="77777777" w:rsidR="00CE4ACC" w:rsidRPr="00CE4ACC" w:rsidRDefault="00CE4ACC" w:rsidP="00506C25">
            <w:pPr>
              <w:spacing w:before="60" w:after="60"/>
              <w:jc w:val="center"/>
              <w:rPr>
                <w:rFonts w:cs="Arial"/>
                <w:i/>
                <w:color w:val="000000"/>
                <w:lang w:eastAsia="de-DE"/>
              </w:rPr>
            </w:pPr>
          </w:p>
        </w:tc>
      </w:tr>
      <w:tr w:rsidR="00CE4ACC" w:rsidRPr="00CE4ACC" w14:paraId="17E9DC2D" w14:textId="77777777" w:rsidTr="00506C25">
        <w:tc>
          <w:tcPr>
            <w:tcW w:w="621" w:type="pct"/>
            <w:vMerge/>
            <w:shd w:val="clear" w:color="auto" w:fill="auto"/>
            <w:vAlign w:val="center"/>
          </w:tcPr>
          <w:p w14:paraId="15EEB2EC"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152B46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(oil)</w:t>
            </w:r>
          </w:p>
        </w:tc>
        <w:tc>
          <w:tcPr>
            <w:tcW w:w="488" w:type="pct"/>
            <w:vMerge/>
            <w:vAlign w:val="center"/>
          </w:tcPr>
          <w:p w14:paraId="5CDF440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C42C43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286E9CA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67D1D92"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8E42E8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73-80</w:t>
            </w:r>
          </w:p>
        </w:tc>
        <w:tc>
          <w:tcPr>
            <w:tcW w:w="262" w:type="pct"/>
            <w:vAlign w:val="center"/>
          </w:tcPr>
          <w:p w14:paraId="64D9A54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75</w:t>
            </w:r>
          </w:p>
        </w:tc>
        <w:tc>
          <w:tcPr>
            <w:tcW w:w="221" w:type="pct"/>
            <w:vAlign w:val="center"/>
          </w:tcPr>
          <w:p w14:paraId="0CA612C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3.8</w:t>
            </w:r>
          </w:p>
        </w:tc>
        <w:tc>
          <w:tcPr>
            <w:tcW w:w="668" w:type="pct"/>
            <w:vMerge/>
            <w:vAlign w:val="center"/>
          </w:tcPr>
          <w:p w14:paraId="5A2AED13"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BD5E61E" w14:textId="77777777" w:rsidR="00CE4ACC" w:rsidRPr="00CE4ACC" w:rsidRDefault="00CE4ACC" w:rsidP="00506C25">
            <w:pPr>
              <w:spacing w:before="60" w:after="60"/>
              <w:jc w:val="center"/>
              <w:rPr>
                <w:rFonts w:cs="Arial"/>
                <w:i/>
                <w:color w:val="000000"/>
                <w:lang w:eastAsia="de-DE"/>
              </w:rPr>
            </w:pPr>
          </w:p>
        </w:tc>
      </w:tr>
      <w:tr w:rsidR="00CE4ACC" w:rsidRPr="00CE4ACC" w14:paraId="64E308DA" w14:textId="77777777" w:rsidTr="00506C25">
        <w:tc>
          <w:tcPr>
            <w:tcW w:w="621" w:type="pct"/>
            <w:vMerge/>
            <w:shd w:val="clear" w:color="auto" w:fill="auto"/>
            <w:vAlign w:val="center"/>
          </w:tcPr>
          <w:p w14:paraId="01B06492"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70EEDAF"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2C138B4"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9A931F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AEEFC77"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D58475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EB65E0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76-82</w:t>
            </w:r>
          </w:p>
        </w:tc>
        <w:tc>
          <w:tcPr>
            <w:tcW w:w="262" w:type="pct"/>
            <w:vAlign w:val="center"/>
          </w:tcPr>
          <w:p w14:paraId="75410E3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w:t>
            </w:r>
          </w:p>
        </w:tc>
        <w:tc>
          <w:tcPr>
            <w:tcW w:w="221" w:type="pct"/>
            <w:vAlign w:val="center"/>
          </w:tcPr>
          <w:p w14:paraId="5BCB93F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3.4</w:t>
            </w:r>
          </w:p>
        </w:tc>
        <w:tc>
          <w:tcPr>
            <w:tcW w:w="668" w:type="pct"/>
            <w:vMerge/>
            <w:vAlign w:val="center"/>
          </w:tcPr>
          <w:p w14:paraId="2BF792D7"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3C91979" w14:textId="77777777" w:rsidR="00CE4ACC" w:rsidRPr="00CE4ACC" w:rsidRDefault="00CE4ACC" w:rsidP="00506C25">
            <w:pPr>
              <w:spacing w:before="60" w:after="60"/>
              <w:jc w:val="center"/>
              <w:rPr>
                <w:rFonts w:cs="Arial"/>
                <w:i/>
                <w:color w:val="000000"/>
                <w:lang w:eastAsia="de-DE"/>
              </w:rPr>
            </w:pPr>
          </w:p>
        </w:tc>
      </w:tr>
      <w:tr w:rsidR="00CE4ACC" w:rsidRPr="00CE4ACC" w14:paraId="7B4A74BD" w14:textId="77777777" w:rsidTr="00506C25">
        <w:tc>
          <w:tcPr>
            <w:tcW w:w="621" w:type="pct"/>
            <w:vMerge/>
            <w:shd w:val="clear" w:color="auto" w:fill="auto"/>
            <w:vAlign w:val="center"/>
          </w:tcPr>
          <w:p w14:paraId="74D7817D"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A8F80A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grain</w:t>
            </w:r>
          </w:p>
        </w:tc>
        <w:tc>
          <w:tcPr>
            <w:tcW w:w="488" w:type="pct"/>
            <w:vMerge/>
            <w:vAlign w:val="center"/>
          </w:tcPr>
          <w:p w14:paraId="3E46BA2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A60CC0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2E7F07AC"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A562BF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6E2BFA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101-106</w:t>
            </w:r>
          </w:p>
        </w:tc>
        <w:tc>
          <w:tcPr>
            <w:tcW w:w="262" w:type="pct"/>
            <w:vAlign w:val="center"/>
          </w:tcPr>
          <w:p w14:paraId="33DF910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105</w:t>
            </w:r>
          </w:p>
        </w:tc>
        <w:tc>
          <w:tcPr>
            <w:tcW w:w="221" w:type="pct"/>
            <w:vAlign w:val="center"/>
          </w:tcPr>
          <w:p w14:paraId="22CCBE0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2.0</w:t>
            </w:r>
          </w:p>
        </w:tc>
        <w:tc>
          <w:tcPr>
            <w:tcW w:w="668" w:type="pct"/>
            <w:vMerge w:val="restart"/>
            <w:vAlign w:val="center"/>
          </w:tcPr>
          <w:p w14:paraId="23A3A4C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w:t>
            </w:r>
          </w:p>
        </w:tc>
        <w:tc>
          <w:tcPr>
            <w:tcW w:w="496" w:type="pct"/>
            <w:vMerge/>
            <w:vAlign w:val="center"/>
          </w:tcPr>
          <w:p w14:paraId="57F55F00" w14:textId="77777777" w:rsidR="00CE4ACC" w:rsidRPr="00CE4ACC" w:rsidRDefault="00CE4ACC" w:rsidP="00506C25">
            <w:pPr>
              <w:spacing w:before="60" w:after="60"/>
              <w:jc w:val="center"/>
              <w:rPr>
                <w:rFonts w:cs="Arial"/>
                <w:i/>
                <w:color w:val="000000"/>
                <w:lang w:eastAsia="de-DE"/>
              </w:rPr>
            </w:pPr>
          </w:p>
        </w:tc>
      </w:tr>
      <w:tr w:rsidR="00CE4ACC" w:rsidRPr="00CE4ACC" w14:paraId="21BD90B2" w14:textId="77777777" w:rsidTr="00506C25">
        <w:tc>
          <w:tcPr>
            <w:tcW w:w="621" w:type="pct"/>
            <w:vMerge/>
            <w:shd w:val="clear" w:color="auto" w:fill="auto"/>
            <w:vAlign w:val="center"/>
          </w:tcPr>
          <w:p w14:paraId="726D6C85"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AE91FE0"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0C78D46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127A43C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7786C52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0846CBF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F0C091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87-102</w:t>
            </w:r>
          </w:p>
        </w:tc>
        <w:tc>
          <w:tcPr>
            <w:tcW w:w="262" w:type="pct"/>
            <w:vAlign w:val="center"/>
          </w:tcPr>
          <w:p w14:paraId="2BC4A37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w:t>
            </w:r>
          </w:p>
        </w:tc>
        <w:tc>
          <w:tcPr>
            <w:tcW w:w="221" w:type="pct"/>
            <w:vAlign w:val="center"/>
          </w:tcPr>
          <w:p w14:paraId="31BF373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6.5</w:t>
            </w:r>
          </w:p>
        </w:tc>
        <w:tc>
          <w:tcPr>
            <w:tcW w:w="668" w:type="pct"/>
            <w:vMerge/>
            <w:vAlign w:val="center"/>
          </w:tcPr>
          <w:p w14:paraId="0FB5001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DD00E33" w14:textId="77777777" w:rsidR="00CE4ACC" w:rsidRPr="00CE4ACC" w:rsidRDefault="00CE4ACC" w:rsidP="00506C25">
            <w:pPr>
              <w:spacing w:before="60" w:after="60"/>
              <w:jc w:val="center"/>
              <w:rPr>
                <w:rFonts w:cs="Arial"/>
                <w:i/>
                <w:color w:val="000000"/>
                <w:lang w:eastAsia="de-DE"/>
              </w:rPr>
            </w:pPr>
          </w:p>
        </w:tc>
      </w:tr>
      <w:tr w:rsidR="00CE4ACC" w:rsidRPr="00CE4ACC" w14:paraId="0A556430" w14:textId="77777777" w:rsidTr="00506C25">
        <w:tc>
          <w:tcPr>
            <w:tcW w:w="621" w:type="pct"/>
            <w:vMerge/>
            <w:shd w:val="clear" w:color="auto" w:fill="auto"/>
            <w:vAlign w:val="center"/>
          </w:tcPr>
          <w:p w14:paraId="0064D229"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36DF2C0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straw</w:t>
            </w:r>
          </w:p>
        </w:tc>
        <w:tc>
          <w:tcPr>
            <w:tcW w:w="488" w:type="pct"/>
            <w:vMerge/>
            <w:vAlign w:val="center"/>
          </w:tcPr>
          <w:p w14:paraId="2AA9378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8C316B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2F4C70C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28F88D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78268D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90-98</w:t>
            </w:r>
          </w:p>
        </w:tc>
        <w:tc>
          <w:tcPr>
            <w:tcW w:w="262" w:type="pct"/>
            <w:vAlign w:val="center"/>
          </w:tcPr>
          <w:p w14:paraId="60FBEE4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94</w:t>
            </w:r>
          </w:p>
        </w:tc>
        <w:tc>
          <w:tcPr>
            <w:tcW w:w="221" w:type="pct"/>
            <w:vAlign w:val="center"/>
          </w:tcPr>
          <w:p w14:paraId="3BF1A17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3.4</w:t>
            </w:r>
          </w:p>
        </w:tc>
        <w:tc>
          <w:tcPr>
            <w:tcW w:w="668" w:type="pct"/>
            <w:vMerge/>
            <w:vAlign w:val="center"/>
          </w:tcPr>
          <w:p w14:paraId="3FCC337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7E01369" w14:textId="77777777" w:rsidR="00CE4ACC" w:rsidRPr="00CE4ACC" w:rsidRDefault="00CE4ACC" w:rsidP="00506C25">
            <w:pPr>
              <w:spacing w:before="60" w:after="60"/>
              <w:jc w:val="center"/>
              <w:rPr>
                <w:rFonts w:cs="Arial"/>
                <w:i/>
                <w:color w:val="000000"/>
                <w:lang w:eastAsia="de-DE"/>
              </w:rPr>
            </w:pPr>
          </w:p>
        </w:tc>
      </w:tr>
      <w:tr w:rsidR="00CE4ACC" w:rsidRPr="00CE4ACC" w14:paraId="07D9289B" w14:textId="77777777" w:rsidTr="00506C25">
        <w:tc>
          <w:tcPr>
            <w:tcW w:w="621" w:type="pct"/>
            <w:vMerge/>
            <w:shd w:val="clear" w:color="auto" w:fill="auto"/>
            <w:vAlign w:val="center"/>
          </w:tcPr>
          <w:p w14:paraId="08F12C07"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732D0ED"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6385D968"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0F2454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09593846"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ED089B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1409C8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93-105</w:t>
            </w:r>
          </w:p>
        </w:tc>
        <w:tc>
          <w:tcPr>
            <w:tcW w:w="262" w:type="pct"/>
            <w:vAlign w:val="center"/>
          </w:tcPr>
          <w:p w14:paraId="06C1DFD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w:t>
            </w:r>
          </w:p>
        </w:tc>
        <w:tc>
          <w:tcPr>
            <w:tcW w:w="221" w:type="pct"/>
            <w:vAlign w:val="center"/>
          </w:tcPr>
          <w:p w14:paraId="56B49A5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5.3</w:t>
            </w:r>
          </w:p>
        </w:tc>
        <w:tc>
          <w:tcPr>
            <w:tcW w:w="668" w:type="pct"/>
            <w:vMerge/>
            <w:vAlign w:val="center"/>
          </w:tcPr>
          <w:p w14:paraId="6992AD29"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B09F3C2" w14:textId="77777777" w:rsidR="00CE4ACC" w:rsidRPr="00CE4ACC" w:rsidRDefault="00CE4ACC" w:rsidP="00506C25">
            <w:pPr>
              <w:spacing w:before="60" w:after="60"/>
              <w:jc w:val="center"/>
              <w:rPr>
                <w:rFonts w:cs="Arial"/>
                <w:i/>
                <w:color w:val="000000"/>
                <w:lang w:eastAsia="de-DE"/>
              </w:rPr>
            </w:pPr>
          </w:p>
        </w:tc>
      </w:tr>
      <w:tr w:rsidR="00CE4ACC" w:rsidRPr="00CE4ACC" w14:paraId="17EE3E97" w14:textId="77777777" w:rsidTr="00506C25">
        <w:tc>
          <w:tcPr>
            <w:tcW w:w="621" w:type="pct"/>
            <w:vMerge w:val="restart"/>
            <w:shd w:val="clear" w:color="auto" w:fill="auto"/>
            <w:vAlign w:val="center"/>
          </w:tcPr>
          <w:p w14:paraId="30F76E98"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1F5A7E1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muscle</w:t>
            </w:r>
          </w:p>
        </w:tc>
        <w:tc>
          <w:tcPr>
            <w:tcW w:w="488" w:type="pct"/>
            <w:vMerge w:val="restart"/>
            <w:vAlign w:val="center"/>
          </w:tcPr>
          <w:p w14:paraId="6DA4B72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710" w:type="pct"/>
            <w:vAlign w:val="center"/>
          </w:tcPr>
          <w:p w14:paraId="63147D0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240E936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1 mg/L</w:t>
            </w:r>
          </w:p>
          <w:p w14:paraId="5E38851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N=6</w:t>
            </w:r>
          </w:p>
          <w:p w14:paraId="3955CA0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R²&gt;0.98</w:t>
            </w:r>
          </w:p>
        </w:tc>
        <w:tc>
          <w:tcPr>
            <w:tcW w:w="482" w:type="pct"/>
            <w:vMerge w:val="restart"/>
            <w:vAlign w:val="center"/>
          </w:tcPr>
          <w:p w14:paraId="2B350547" w14:textId="77777777" w:rsidR="00CE4ACC" w:rsidRPr="00CE4ACC" w:rsidRDefault="00CE4ACC" w:rsidP="00506C25">
            <w:pPr>
              <w:pStyle w:val="Default"/>
              <w:jc w:val="center"/>
              <w:rPr>
                <w:rFonts w:ascii="Verdana" w:hAnsi="Verdana" w:cs="Arial"/>
                <w:sz w:val="20"/>
                <w:szCs w:val="20"/>
                <w:lang w:val="en-US"/>
              </w:rPr>
            </w:pPr>
            <w:r w:rsidRPr="00CE4ACC">
              <w:rPr>
                <w:rFonts w:ascii="Verdana" w:hAnsi="Verdana" w:cs="Arial"/>
                <w:sz w:val="20"/>
                <w:szCs w:val="20"/>
                <w:lang w:val="en-US"/>
              </w:rPr>
              <w:t xml:space="preserve">No interference &gt; 30% of LOQ in the control matrices. </w:t>
            </w:r>
          </w:p>
        </w:tc>
        <w:tc>
          <w:tcPr>
            <w:tcW w:w="335" w:type="pct"/>
            <w:vAlign w:val="center"/>
          </w:tcPr>
          <w:p w14:paraId="2C18433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86-91</w:t>
            </w:r>
          </w:p>
        </w:tc>
        <w:tc>
          <w:tcPr>
            <w:tcW w:w="262" w:type="pct"/>
            <w:vAlign w:val="center"/>
          </w:tcPr>
          <w:p w14:paraId="39D8822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420704B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2.5</w:t>
            </w:r>
          </w:p>
        </w:tc>
        <w:tc>
          <w:tcPr>
            <w:tcW w:w="668" w:type="pct"/>
            <w:vMerge w:val="restart"/>
            <w:vAlign w:val="center"/>
          </w:tcPr>
          <w:p w14:paraId="224BB5F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0.05</w:t>
            </w:r>
          </w:p>
        </w:tc>
        <w:tc>
          <w:tcPr>
            <w:tcW w:w="496" w:type="pct"/>
            <w:vMerge w:val="restart"/>
            <w:vAlign w:val="center"/>
          </w:tcPr>
          <w:p w14:paraId="4D8FCEDE" w14:textId="77777777" w:rsidR="00CE4ACC" w:rsidRPr="00CE4ACC" w:rsidRDefault="00CE4ACC" w:rsidP="00506C25">
            <w:pPr>
              <w:spacing w:before="60" w:after="60"/>
              <w:jc w:val="center"/>
              <w:rPr>
                <w:rFonts w:eastAsiaTheme="minorHAnsi" w:cs="Arial"/>
                <w:color w:val="000000"/>
                <w:lang w:val="en-US" w:eastAsia="en-US"/>
              </w:rPr>
            </w:pPr>
            <w:r w:rsidRPr="00CE4ACC">
              <w:rPr>
                <w:rFonts w:eastAsiaTheme="minorHAnsi" w:cs="Arial"/>
                <w:color w:val="000000"/>
                <w:lang w:val="en-US" w:eastAsia="en-US"/>
              </w:rPr>
              <w:t>Wimbush, J (2003); 40/041-D2149</w:t>
            </w:r>
          </w:p>
          <w:p w14:paraId="20FFFF34" w14:textId="77777777" w:rsidR="00CE4ACC" w:rsidRPr="00CE4ACC" w:rsidRDefault="00CE4ACC" w:rsidP="00506C25">
            <w:pPr>
              <w:spacing w:before="60" w:after="60"/>
              <w:jc w:val="center"/>
              <w:rPr>
                <w:rFonts w:cs="Arial"/>
                <w:i/>
                <w:color w:val="000000"/>
                <w:lang w:eastAsia="de-DE"/>
              </w:rPr>
            </w:pPr>
            <w:r w:rsidRPr="00CE4ACC">
              <w:rPr>
                <w:rFonts w:eastAsiaTheme="minorHAnsi" w:cs="Arial"/>
                <w:color w:val="000000"/>
                <w:lang w:val="en-US" w:eastAsia="en-US"/>
              </w:rPr>
              <w:t>Ion m/z 207</w:t>
            </w:r>
          </w:p>
        </w:tc>
      </w:tr>
      <w:tr w:rsidR="00CE4ACC" w:rsidRPr="00CE4ACC" w14:paraId="5A0D7ECC" w14:textId="77777777" w:rsidTr="00506C25">
        <w:tc>
          <w:tcPr>
            <w:tcW w:w="621" w:type="pct"/>
            <w:vMerge/>
            <w:shd w:val="clear" w:color="auto" w:fill="auto"/>
            <w:vAlign w:val="center"/>
          </w:tcPr>
          <w:p w14:paraId="29E3F263"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8D6770A"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6A18184"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CF2785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CFFCE8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CA366AA"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3A65C2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80-84</w:t>
            </w:r>
          </w:p>
        </w:tc>
        <w:tc>
          <w:tcPr>
            <w:tcW w:w="262" w:type="pct"/>
            <w:vAlign w:val="center"/>
          </w:tcPr>
          <w:p w14:paraId="002925B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81</w:t>
            </w:r>
          </w:p>
        </w:tc>
        <w:tc>
          <w:tcPr>
            <w:tcW w:w="221" w:type="pct"/>
            <w:vAlign w:val="center"/>
          </w:tcPr>
          <w:p w14:paraId="4597F0F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2.2</w:t>
            </w:r>
          </w:p>
        </w:tc>
        <w:tc>
          <w:tcPr>
            <w:tcW w:w="668" w:type="pct"/>
            <w:vMerge/>
            <w:vAlign w:val="center"/>
          </w:tcPr>
          <w:p w14:paraId="7104CCC9"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031300E" w14:textId="77777777" w:rsidR="00CE4ACC" w:rsidRPr="00CE4ACC" w:rsidRDefault="00CE4ACC" w:rsidP="00506C25">
            <w:pPr>
              <w:spacing w:before="60" w:after="60"/>
              <w:jc w:val="center"/>
              <w:rPr>
                <w:rFonts w:cs="Arial"/>
                <w:i/>
                <w:color w:val="000000"/>
                <w:lang w:eastAsia="de-DE"/>
              </w:rPr>
            </w:pPr>
          </w:p>
        </w:tc>
      </w:tr>
      <w:tr w:rsidR="00CE4ACC" w:rsidRPr="00CE4ACC" w14:paraId="09C229B3" w14:textId="77777777" w:rsidTr="00506C25">
        <w:tc>
          <w:tcPr>
            <w:tcW w:w="621" w:type="pct"/>
            <w:vMerge/>
            <w:shd w:val="clear" w:color="auto" w:fill="auto"/>
            <w:vAlign w:val="center"/>
          </w:tcPr>
          <w:p w14:paraId="52C63FA9"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1A85114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kidney</w:t>
            </w:r>
          </w:p>
        </w:tc>
        <w:tc>
          <w:tcPr>
            <w:tcW w:w="488" w:type="pct"/>
            <w:vMerge/>
            <w:vAlign w:val="center"/>
          </w:tcPr>
          <w:p w14:paraId="7DF4DDA8"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5E8627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2F15CFB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2CD5AB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B1E1F2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95-103</w:t>
            </w:r>
          </w:p>
        </w:tc>
        <w:tc>
          <w:tcPr>
            <w:tcW w:w="262" w:type="pct"/>
            <w:vAlign w:val="center"/>
          </w:tcPr>
          <w:p w14:paraId="5D9D308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100</w:t>
            </w:r>
          </w:p>
        </w:tc>
        <w:tc>
          <w:tcPr>
            <w:tcW w:w="221" w:type="pct"/>
            <w:vAlign w:val="center"/>
          </w:tcPr>
          <w:p w14:paraId="725C327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3.0</w:t>
            </w:r>
          </w:p>
        </w:tc>
        <w:tc>
          <w:tcPr>
            <w:tcW w:w="668" w:type="pct"/>
            <w:vMerge/>
            <w:vAlign w:val="center"/>
          </w:tcPr>
          <w:p w14:paraId="5609D82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2B5210F" w14:textId="77777777" w:rsidR="00CE4ACC" w:rsidRPr="00CE4ACC" w:rsidRDefault="00CE4ACC" w:rsidP="00506C25">
            <w:pPr>
              <w:spacing w:before="60" w:after="60"/>
              <w:jc w:val="center"/>
              <w:rPr>
                <w:rFonts w:cs="Arial"/>
                <w:i/>
                <w:color w:val="000000"/>
                <w:lang w:eastAsia="de-DE"/>
              </w:rPr>
            </w:pPr>
          </w:p>
        </w:tc>
      </w:tr>
      <w:tr w:rsidR="00CE4ACC" w:rsidRPr="00CE4ACC" w14:paraId="565744B6" w14:textId="77777777" w:rsidTr="00506C25">
        <w:tc>
          <w:tcPr>
            <w:tcW w:w="621" w:type="pct"/>
            <w:vMerge/>
            <w:shd w:val="clear" w:color="auto" w:fill="auto"/>
            <w:vAlign w:val="center"/>
          </w:tcPr>
          <w:p w14:paraId="78C6650E"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E1FD0A8"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5949F90"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1BA2BC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1E2D8027"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29A275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EE51AC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84-89</w:t>
            </w:r>
          </w:p>
        </w:tc>
        <w:tc>
          <w:tcPr>
            <w:tcW w:w="262" w:type="pct"/>
            <w:vAlign w:val="center"/>
          </w:tcPr>
          <w:p w14:paraId="36408DF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659348E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2.3</w:t>
            </w:r>
          </w:p>
        </w:tc>
        <w:tc>
          <w:tcPr>
            <w:tcW w:w="668" w:type="pct"/>
            <w:vMerge/>
            <w:vAlign w:val="center"/>
          </w:tcPr>
          <w:p w14:paraId="5E6159C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7BF0608" w14:textId="77777777" w:rsidR="00CE4ACC" w:rsidRPr="00CE4ACC" w:rsidRDefault="00CE4ACC" w:rsidP="00506C25">
            <w:pPr>
              <w:spacing w:before="60" w:after="60"/>
              <w:jc w:val="center"/>
              <w:rPr>
                <w:rFonts w:cs="Arial"/>
                <w:i/>
                <w:color w:val="000000"/>
                <w:lang w:eastAsia="de-DE"/>
              </w:rPr>
            </w:pPr>
          </w:p>
        </w:tc>
      </w:tr>
      <w:tr w:rsidR="00CE4ACC" w:rsidRPr="00CE4ACC" w14:paraId="380A08E7" w14:textId="77777777" w:rsidTr="00506C25">
        <w:tc>
          <w:tcPr>
            <w:tcW w:w="621" w:type="pct"/>
            <w:vMerge/>
            <w:shd w:val="clear" w:color="auto" w:fill="auto"/>
            <w:vAlign w:val="center"/>
          </w:tcPr>
          <w:p w14:paraId="6CF3D1DB"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60C6B34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liver</w:t>
            </w:r>
          </w:p>
        </w:tc>
        <w:tc>
          <w:tcPr>
            <w:tcW w:w="488" w:type="pct"/>
            <w:vMerge/>
            <w:vAlign w:val="center"/>
          </w:tcPr>
          <w:p w14:paraId="41D9447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723C17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41C1322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BAE69D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D1F759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83-87</w:t>
            </w:r>
          </w:p>
        </w:tc>
        <w:tc>
          <w:tcPr>
            <w:tcW w:w="262" w:type="pct"/>
            <w:vAlign w:val="center"/>
          </w:tcPr>
          <w:p w14:paraId="1AEEC77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5567277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2.1</w:t>
            </w:r>
          </w:p>
        </w:tc>
        <w:tc>
          <w:tcPr>
            <w:tcW w:w="668" w:type="pct"/>
            <w:vMerge/>
            <w:vAlign w:val="center"/>
          </w:tcPr>
          <w:p w14:paraId="716247D6"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26AD8BF" w14:textId="77777777" w:rsidR="00CE4ACC" w:rsidRPr="00CE4ACC" w:rsidRDefault="00CE4ACC" w:rsidP="00506C25">
            <w:pPr>
              <w:spacing w:before="60" w:after="60"/>
              <w:jc w:val="center"/>
              <w:rPr>
                <w:rFonts w:cs="Arial"/>
                <w:i/>
                <w:color w:val="000000"/>
                <w:lang w:eastAsia="de-DE"/>
              </w:rPr>
            </w:pPr>
          </w:p>
        </w:tc>
      </w:tr>
      <w:tr w:rsidR="00CE4ACC" w:rsidRPr="00CE4ACC" w14:paraId="4C34AA01" w14:textId="77777777" w:rsidTr="00506C25">
        <w:tc>
          <w:tcPr>
            <w:tcW w:w="621" w:type="pct"/>
            <w:vMerge/>
            <w:shd w:val="clear" w:color="auto" w:fill="auto"/>
            <w:vAlign w:val="center"/>
          </w:tcPr>
          <w:p w14:paraId="740466DF"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7EB7ADC"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FD541E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34D4D8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07A3E00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4D637E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92C283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81-90</w:t>
            </w:r>
          </w:p>
        </w:tc>
        <w:tc>
          <w:tcPr>
            <w:tcW w:w="262" w:type="pct"/>
            <w:vAlign w:val="center"/>
          </w:tcPr>
          <w:p w14:paraId="4E1054E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86</w:t>
            </w:r>
          </w:p>
        </w:tc>
        <w:tc>
          <w:tcPr>
            <w:tcW w:w="221" w:type="pct"/>
            <w:vAlign w:val="center"/>
          </w:tcPr>
          <w:p w14:paraId="6396B46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4.5</w:t>
            </w:r>
          </w:p>
        </w:tc>
        <w:tc>
          <w:tcPr>
            <w:tcW w:w="668" w:type="pct"/>
            <w:vMerge/>
            <w:vAlign w:val="center"/>
          </w:tcPr>
          <w:p w14:paraId="2792D47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6EEA4CA" w14:textId="77777777" w:rsidR="00CE4ACC" w:rsidRPr="00CE4ACC" w:rsidRDefault="00CE4ACC" w:rsidP="00506C25">
            <w:pPr>
              <w:spacing w:before="60" w:after="60"/>
              <w:jc w:val="center"/>
              <w:rPr>
                <w:rFonts w:cs="Arial"/>
                <w:i/>
                <w:color w:val="000000"/>
                <w:lang w:eastAsia="de-DE"/>
              </w:rPr>
            </w:pPr>
          </w:p>
        </w:tc>
      </w:tr>
      <w:tr w:rsidR="00CE4ACC" w:rsidRPr="00CE4ACC" w14:paraId="4409D327" w14:textId="77777777" w:rsidTr="00506C25">
        <w:tc>
          <w:tcPr>
            <w:tcW w:w="621" w:type="pct"/>
            <w:vMerge/>
            <w:shd w:val="clear" w:color="auto" w:fill="auto"/>
            <w:vAlign w:val="center"/>
          </w:tcPr>
          <w:p w14:paraId="1B6AD34A"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6C38791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fat</w:t>
            </w:r>
          </w:p>
        </w:tc>
        <w:tc>
          <w:tcPr>
            <w:tcW w:w="488" w:type="pct"/>
            <w:vMerge/>
            <w:vAlign w:val="center"/>
          </w:tcPr>
          <w:p w14:paraId="4D89BAC6"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7CF14E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1E62772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281EFB4"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DD5B2B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78-84</w:t>
            </w:r>
          </w:p>
        </w:tc>
        <w:tc>
          <w:tcPr>
            <w:tcW w:w="262" w:type="pct"/>
            <w:vAlign w:val="center"/>
          </w:tcPr>
          <w:p w14:paraId="5A37018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p>
        </w:tc>
        <w:tc>
          <w:tcPr>
            <w:tcW w:w="221" w:type="pct"/>
            <w:vAlign w:val="center"/>
          </w:tcPr>
          <w:p w14:paraId="0B41B3F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3.5</w:t>
            </w:r>
          </w:p>
        </w:tc>
        <w:tc>
          <w:tcPr>
            <w:tcW w:w="668" w:type="pct"/>
            <w:vMerge/>
            <w:vAlign w:val="center"/>
          </w:tcPr>
          <w:p w14:paraId="72A0E49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16F407E" w14:textId="77777777" w:rsidR="00CE4ACC" w:rsidRPr="00CE4ACC" w:rsidRDefault="00CE4ACC" w:rsidP="00506C25">
            <w:pPr>
              <w:spacing w:before="60" w:after="60"/>
              <w:jc w:val="center"/>
              <w:rPr>
                <w:rFonts w:cs="Arial"/>
                <w:i/>
                <w:color w:val="000000"/>
                <w:lang w:eastAsia="de-DE"/>
              </w:rPr>
            </w:pPr>
          </w:p>
        </w:tc>
      </w:tr>
      <w:tr w:rsidR="00CE4ACC" w:rsidRPr="00CE4ACC" w14:paraId="7818DD18" w14:textId="77777777" w:rsidTr="00506C25">
        <w:tc>
          <w:tcPr>
            <w:tcW w:w="621" w:type="pct"/>
            <w:vMerge/>
            <w:shd w:val="clear" w:color="auto" w:fill="auto"/>
            <w:vAlign w:val="center"/>
          </w:tcPr>
          <w:p w14:paraId="47F64D8B"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4F09A72F"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05FA02C"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F90999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59620FE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207D72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21D681D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93-101</w:t>
            </w:r>
          </w:p>
        </w:tc>
        <w:tc>
          <w:tcPr>
            <w:tcW w:w="262" w:type="pct"/>
            <w:vAlign w:val="center"/>
          </w:tcPr>
          <w:p w14:paraId="3D3EBF5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w:t>
            </w:r>
          </w:p>
        </w:tc>
        <w:tc>
          <w:tcPr>
            <w:tcW w:w="221" w:type="pct"/>
            <w:vAlign w:val="center"/>
          </w:tcPr>
          <w:p w14:paraId="2B3F179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3.7</w:t>
            </w:r>
          </w:p>
        </w:tc>
        <w:tc>
          <w:tcPr>
            <w:tcW w:w="668" w:type="pct"/>
            <w:vMerge/>
            <w:vAlign w:val="center"/>
          </w:tcPr>
          <w:p w14:paraId="2E79C5EA"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0AA80B8" w14:textId="77777777" w:rsidR="00CE4ACC" w:rsidRPr="00CE4ACC" w:rsidRDefault="00CE4ACC" w:rsidP="00506C25">
            <w:pPr>
              <w:spacing w:before="60" w:after="60"/>
              <w:jc w:val="center"/>
              <w:rPr>
                <w:rFonts w:cs="Arial"/>
                <w:i/>
                <w:color w:val="000000"/>
                <w:lang w:eastAsia="de-DE"/>
              </w:rPr>
            </w:pPr>
          </w:p>
        </w:tc>
      </w:tr>
      <w:tr w:rsidR="00CE4ACC" w:rsidRPr="00CE4ACC" w14:paraId="71B7FCDD" w14:textId="77777777" w:rsidTr="00506C25">
        <w:tc>
          <w:tcPr>
            <w:tcW w:w="621" w:type="pct"/>
            <w:vMerge/>
            <w:shd w:val="clear" w:color="auto" w:fill="auto"/>
            <w:vAlign w:val="center"/>
          </w:tcPr>
          <w:p w14:paraId="6CE6E225"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07E8C2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Eggs</w:t>
            </w:r>
          </w:p>
        </w:tc>
        <w:tc>
          <w:tcPr>
            <w:tcW w:w="488" w:type="pct"/>
            <w:vMerge/>
            <w:vAlign w:val="center"/>
          </w:tcPr>
          <w:p w14:paraId="41D428A9"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328A98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mg/kg / 5</w:t>
            </w:r>
          </w:p>
        </w:tc>
        <w:tc>
          <w:tcPr>
            <w:tcW w:w="443" w:type="pct"/>
            <w:vMerge/>
            <w:vAlign w:val="center"/>
          </w:tcPr>
          <w:p w14:paraId="49FD24A5"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0F739E0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182DD2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80-87</w:t>
            </w:r>
          </w:p>
        </w:tc>
        <w:tc>
          <w:tcPr>
            <w:tcW w:w="262" w:type="pct"/>
            <w:vAlign w:val="center"/>
          </w:tcPr>
          <w:p w14:paraId="746AA36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w:t>
            </w:r>
          </w:p>
        </w:tc>
        <w:tc>
          <w:tcPr>
            <w:tcW w:w="221" w:type="pct"/>
            <w:vAlign w:val="center"/>
          </w:tcPr>
          <w:p w14:paraId="3A0C049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3.9</w:t>
            </w:r>
          </w:p>
        </w:tc>
        <w:tc>
          <w:tcPr>
            <w:tcW w:w="668" w:type="pct"/>
            <w:vMerge w:val="restart"/>
            <w:vAlign w:val="center"/>
          </w:tcPr>
          <w:p w14:paraId="7A18915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0.01</w:t>
            </w:r>
          </w:p>
        </w:tc>
        <w:tc>
          <w:tcPr>
            <w:tcW w:w="496" w:type="pct"/>
            <w:vMerge/>
            <w:vAlign w:val="center"/>
          </w:tcPr>
          <w:p w14:paraId="1B8C557A" w14:textId="77777777" w:rsidR="00CE4ACC" w:rsidRPr="00CE4ACC" w:rsidRDefault="00CE4ACC" w:rsidP="00506C25">
            <w:pPr>
              <w:spacing w:before="60" w:after="60"/>
              <w:jc w:val="center"/>
              <w:rPr>
                <w:rFonts w:cs="Arial"/>
                <w:i/>
                <w:color w:val="000000"/>
                <w:lang w:eastAsia="de-DE"/>
              </w:rPr>
            </w:pPr>
          </w:p>
        </w:tc>
      </w:tr>
      <w:tr w:rsidR="00CE4ACC" w:rsidRPr="00CE4ACC" w14:paraId="7545DAD6" w14:textId="77777777" w:rsidTr="00506C25">
        <w:tc>
          <w:tcPr>
            <w:tcW w:w="621" w:type="pct"/>
            <w:vMerge/>
            <w:shd w:val="clear" w:color="auto" w:fill="auto"/>
            <w:vAlign w:val="center"/>
          </w:tcPr>
          <w:p w14:paraId="3A6C986E"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73208E66"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303C21C"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23A8B1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mg/kg / 5</w:t>
            </w:r>
          </w:p>
        </w:tc>
        <w:tc>
          <w:tcPr>
            <w:tcW w:w="443" w:type="pct"/>
            <w:vMerge/>
            <w:vAlign w:val="center"/>
          </w:tcPr>
          <w:p w14:paraId="1AF769F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0A91CCD"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2C2967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87-94</w:t>
            </w:r>
          </w:p>
        </w:tc>
        <w:tc>
          <w:tcPr>
            <w:tcW w:w="262" w:type="pct"/>
            <w:vAlign w:val="center"/>
          </w:tcPr>
          <w:p w14:paraId="4E12998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w:t>
            </w:r>
          </w:p>
        </w:tc>
        <w:tc>
          <w:tcPr>
            <w:tcW w:w="221" w:type="pct"/>
            <w:vAlign w:val="center"/>
          </w:tcPr>
          <w:p w14:paraId="3A98FBD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3.1</w:t>
            </w:r>
          </w:p>
        </w:tc>
        <w:tc>
          <w:tcPr>
            <w:tcW w:w="668" w:type="pct"/>
            <w:vMerge/>
            <w:vAlign w:val="center"/>
          </w:tcPr>
          <w:p w14:paraId="1A02C74B"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7A44DB4" w14:textId="77777777" w:rsidR="00CE4ACC" w:rsidRPr="00CE4ACC" w:rsidRDefault="00CE4ACC" w:rsidP="00506C25">
            <w:pPr>
              <w:spacing w:before="60" w:after="60"/>
              <w:jc w:val="center"/>
              <w:rPr>
                <w:rFonts w:cs="Arial"/>
                <w:i/>
                <w:color w:val="000000"/>
                <w:lang w:eastAsia="de-DE"/>
              </w:rPr>
            </w:pPr>
          </w:p>
        </w:tc>
      </w:tr>
      <w:tr w:rsidR="00CE4ACC" w:rsidRPr="00CE4ACC" w14:paraId="4BA7EE32" w14:textId="77777777" w:rsidTr="00506C25">
        <w:tc>
          <w:tcPr>
            <w:tcW w:w="621" w:type="pct"/>
            <w:vMerge/>
            <w:shd w:val="clear" w:color="auto" w:fill="auto"/>
            <w:vAlign w:val="center"/>
          </w:tcPr>
          <w:p w14:paraId="13E94C0A"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816DEB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Milk</w:t>
            </w:r>
          </w:p>
        </w:tc>
        <w:tc>
          <w:tcPr>
            <w:tcW w:w="488" w:type="pct"/>
            <w:vMerge/>
            <w:vAlign w:val="center"/>
          </w:tcPr>
          <w:p w14:paraId="206A1BF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1BEDF4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mg/kg / 5</w:t>
            </w:r>
          </w:p>
        </w:tc>
        <w:tc>
          <w:tcPr>
            <w:tcW w:w="443" w:type="pct"/>
            <w:vMerge/>
            <w:vAlign w:val="center"/>
          </w:tcPr>
          <w:p w14:paraId="32881111"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903791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5493EE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w:t>
            </w:r>
            <w:r w:rsidRPr="00CE4ACC">
              <w:rPr>
                <w:rFonts w:cs="Arial"/>
                <w:i/>
                <w:color w:val="000000"/>
                <w:lang w:eastAsia="de-DE"/>
              </w:rPr>
              <w:lastRenderedPageBreak/>
              <w:t>106</w:t>
            </w:r>
          </w:p>
        </w:tc>
        <w:tc>
          <w:tcPr>
            <w:tcW w:w="262" w:type="pct"/>
            <w:vAlign w:val="center"/>
          </w:tcPr>
          <w:p w14:paraId="65FDD0D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lastRenderedPageBreak/>
              <w:t>92</w:t>
            </w:r>
          </w:p>
        </w:tc>
        <w:tc>
          <w:tcPr>
            <w:tcW w:w="221" w:type="pct"/>
            <w:vAlign w:val="center"/>
          </w:tcPr>
          <w:p w14:paraId="5541D48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w:t>
            </w:r>
          </w:p>
        </w:tc>
        <w:tc>
          <w:tcPr>
            <w:tcW w:w="668" w:type="pct"/>
            <w:vMerge w:val="restart"/>
            <w:vAlign w:val="center"/>
          </w:tcPr>
          <w:p w14:paraId="5982DB4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0.005</w:t>
            </w:r>
          </w:p>
        </w:tc>
        <w:tc>
          <w:tcPr>
            <w:tcW w:w="496" w:type="pct"/>
            <w:vMerge/>
            <w:vAlign w:val="center"/>
          </w:tcPr>
          <w:p w14:paraId="0C239215" w14:textId="77777777" w:rsidR="00CE4ACC" w:rsidRPr="00CE4ACC" w:rsidRDefault="00CE4ACC" w:rsidP="00506C25">
            <w:pPr>
              <w:spacing w:before="60" w:after="60"/>
              <w:jc w:val="center"/>
              <w:rPr>
                <w:rFonts w:cs="Arial"/>
                <w:i/>
                <w:color w:val="000000"/>
                <w:lang w:eastAsia="de-DE"/>
              </w:rPr>
            </w:pPr>
          </w:p>
        </w:tc>
      </w:tr>
      <w:tr w:rsidR="00CE4ACC" w:rsidRPr="00CE4ACC" w14:paraId="112981A9" w14:textId="77777777" w:rsidTr="00506C25">
        <w:tc>
          <w:tcPr>
            <w:tcW w:w="621" w:type="pct"/>
            <w:vMerge/>
            <w:shd w:val="clear" w:color="auto" w:fill="auto"/>
            <w:vAlign w:val="center"/>
          </w:tcPr>
          <w:p w14:paraId="0469C158"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82B03E4"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541212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EA1175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4509B727"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0C43CB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235B1C3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62-90</w:t>
            </w:r>
          </w:p>
        </w:tc>
        <w:tc>
          <w:tcPr>
            <w:tcW w:w="262" w:type="pct"/>
            <w:vAlign w:val="center"/>
          </w:tcPr>
          <w:p w14:paraId="79573A7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77</w:t>
            </w:r>
          </w:p>
        </w:tc>
        <w:tc>
          <w:tcPr>
            <w:tcW w:w="221" w:type="pct"/>
            <w:vAlign w:val="center"/>
          </w:tcPr>
          <w:p w14:paraId="226B773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15.1</w:t>
            </w:r>
          </w:p>
        </w:tc>
        <w:tc>
          <w:tcPr>
            <w:tcW w:w="668" w:type="pct"/>
            <w:vMerge/>
            <w:vAlign w:val="center"/>
          </w:tcPr>
          <w:p w14:paraId="0FC986F9"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14BB9F3" w14:textId="77777777" w:rsidR="00CE4ACC" w:rsidRPr="00CE4ACC" w:rsidRDefault="00CE4ACC" w:rsidP="00506C25">
            <w:pPr>
              <w:spacing w:before="60" w:after="60"/>
              <w:jc w:val="center"/>
              <w:rPr>
                <w:rFonts w:cs="Arial"/>
                <w:i/>
                <w:color w:val="000000"/>
                <w:lang w:eastAsia="de-DE"/>
              </w:rPr>
            </w:pPr>
          </w:p>
        </w:tc>
      </w:tr>
      <w:tr w:rsidR="00CE4ACC" w:rsidRPr="006A04C9" w14:paraId="17FE3E9E" w14:textId="77777777" w:rsidTr="00506C25">
        <w:tc>
          <w:tcPr>
            <w:tcW w:w="621" w:type="pct"/>
            <w:vMerge w:val="restart"/>
            <w:shd w:val="clear" w:color="auto" w:fill="auto"/>
            <w:vAlign w:val="center"/>
          </w:tcPr>
          <w:p w14:paraId="005FF6D5"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7C8CF2F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muscle</w:t>
            </w:r>
          </w:p>
        </w:tc>
        <w:tc>
          <w:tcPr>
            <w:tcW w:w="488" w:type="pct"/>
            <w:vMerge w:val="restart"/>
            <w:vAlign w:val="center"/>
          </w:tcPr>
          <w:p w14:paraId="4651C04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710" w:type="pct"/>
            <w:vAlign w:val="center"/>
          </w:tcPr>
          <w:p w14:paraId="494B38A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65C8D04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1 mg/L</w:t>
            </w:r>
          </w:p>
          <w:p w14:paraId="63EB38C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N=6</w:t>
            </w:r>
          </w:p>
          <w:p w14:paraId="51EE870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R²&gt;0.98</w:t>
            </w:r>
          </w:p>
        </w:tc>
        <w:tc>
          <w:tcPr>
            <w:tcW w:w="482" w:type="pct"/>
            <w:vMerge w:val="restart"/>
            <w:vAlign w:val="center"/>
          </w:tcPr>
          <w:p w14:paraId="46BF1C17" w14:textId="77777777" w:rsidR="00CE4ACC" w:rsidRPr="00CE4ACC" w:rsidRDefault="00CE4ACC" w:rsidP="00506C25">
            <w:pPr>
              <w:spacing w:before="60" w:after="60"/>
              <w:jc w:val="center"/>
              <w:rPr>
                <w:rFonts w:cs="Arial"/>
                <w:color w:val="000000"/>
                <w:lang w:eastAsia="de-DE"/>
              </w:rPr>
            </w:pPr>
            <w:r w:rsidRPr="00CE4ACC">
              <w:rPr>
                <w:rFonts w:cs="Arial"/>
                <w:lang w:val="en-US"/>
              </w:rPr>
              <w:t>No interference &gt; 30% of LOQ in the control matrices.</w:t>
            </w:r>
          </w:p>
        </w:tc>
        <w:tc>
          <w:tcPr>
            <w:tcW w:w="335" w:type="pct"/>
            <w:vAlign w:val="center"/>
          </w:tcPr>
          <w:p w14:paraId="2CA5848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82-85</w:t>
            </w:r>
          </w:p>
        </w:tc>
        <w:tc>
          <w:tcPr>
            <w:tcW w:w="262" w:type="pct"/>
            <w:vAlign w:val="center"/>
          </w:tcPr>
          <w:p w14:paraId="64DB327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w:t>
            </w:r>
          </w:p>
        </w:tc>
        <w:tc>
          <w:tcPr>
            <w:tcW w:w="221" w:type="pct"/>
            <w:vAlign w:val="center"/>
          </w:tcPr>
          <w:p w14:paraId="482D161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1.3</w:t>
            </w:r>
          </w:p>
        </w:tc>
        <w:tc>
          <w:tcPr>
            <w:tcW w:w="668" w:type="pct"/>
            <w:vMerge w:val="restart"/>
            <w:vAlign w:val="center"/>
          </w:tcPr>
          <w:p w14:paraId="04B5560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0.05</w:t>
            </w:r>
          </w:p>
        </w:tc>
        <w:tc>
          <w:tcPr>
            <w:tcW w:w="496" w:type="pct"/>
            <w:vMerge w:val="restart"/>
            <w:vAlign w:val="center"/>
          </w:tcPr>
          <w:p w14:paraId="3BB25D67"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ILV</w:t>
            </w:r>
          </w:p>
          <w:p w14:paraId="44B612DB"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Devine H., 2003 ; CLE 0040/041-03R</w:t>
            </w:r>
          </w:p>
        </w:tc>
      </w:tr>
      <w:tr w:rsidR="00CE4ACC" w:rsidRPr="00CE4ACC" w14:paraId="1C3448BE" w14:textId="77777777" w:rsidTr="00506C25">
        <w:tc>
          <w:tcPr>
            <w:tcW w:w="621" w:type="pct"/>
            <w:vMerge/>
            <w:shd w:val="clear" w:color="auto" w:fill="auto"/>
            <w:vAlign w:val="center"/>
          </w:tcPr>
          <w:p w14:paraId="0FB4EBD3" w14:textId="77777777" w:rsidR="00CE4ACC" w:rsidRPr="00CE4ACC" w:rsidRDefault="00CE4ACC" w:rsidP="00506C25">
            <w:pPr>
              <w:spacing w:before="60" w:after="60"/>
              <w:jc w:val="center"/>
              <w:rPr>
                <w:rFonts w:cs="Arial"/>
                <w:i/>
                <w:color w:val="000000"/>
                <w:lang w:val="fr-FR" w:eastAsia="de-DE"/>
              </w:rPr>
            </w:pPr>
          </w:p>
        </w:tc>
        <w:tc>
          <w:tcPr>
            <w:tcW w:w="274" w:type="pct"/>
            <w:vMerge/>
            <w:vAlign w:val="center"/>
          </w:tcPr>
          <w:p w14:paraId="2AC7A883" w14:textId="77777777" w:rsidR="00CE4ACC" w:rsidRPr="00CE4ACC" w:rsidRDefault="00CE4ACC" w:rsidP="00506C25">
            <w:pPr>
              <w:spacing w:before="60" w:after="60"/>
              <w:jc w:val="center"/>
              <w:rPr>
                <w:rFonts w:cs="Arial"/>
                <w:color w:val="000000"/>
                <w:lang w:val="fr-FR" w:eastAsia="de-DE"/>
              </w:rPr>
            </w:pPr>
          </w:p>
        </w:tc>
        <w:tc>
          <w:tcPr>
            <w:tcW w:w="488" w:type="pct"/>
            <w:vMerge/>
            <w:vAlign w:val="center"/>
          </w:tcPr>
          <w:p w14:paraId="48987F88" w14:textId="77777777" w:rsidR="00CE4ACC" w:rsidRPr="00CE4ACC" w:rsidRDefault="00CE4ACC" w:rsidP="00506C25">
            <w:pPr>
              <w:spacing w:before="60" w:after="60"/>
              <w:jc w:val="center"/>
              <w:rPr>
                <w:rFonts w:cs="Arial"/>
                <w:color w:val="000000"/>
                <w:lang w:val="fr-FR" w:eastAsia="de-DE"/>
              </w:rPr>
            </w:pPr>
          </w:p>
        </w:tc>
        <w:tc>
          <w:tcPr>
            <w:tcW w:w="710" w:type="pct"/>
            <w:vAlign w:val="center"/>
          </w:tcPr>
          <w:p w14:paraId="1D616B5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D6071E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7FF7235"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DCD1E5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78-89</w:t>
            </w:r>
          </w:p>
        </w:tc>
        <w:tc>
          <w:tcPr>
            <w:tcW w:w="262" w:type="pct"/>
            <w:vAlign w:val="center"/>
          </w:tcPr>
          <w:p w14:paraId="2110D2B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1D7035F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74D2C76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5398F1E" w14:textId="77777777" w:rsidR="00CE4ACC" w:rsidRPr="00CE4ACC" w:rsidRDefault="00CE4ACC" w:rsidP="00506C25">
            <w:pPr>
              <w:spacing w:before="60" w:after="60"/>
              <w:jc w:val="center"/>
              <w:rPr>
                <w:rFonts w:cs="Arial"/>
                <w:i/>
                <w:color w:val="000000"/>
                <w:lang w:eastAsia="de-DE"/>
              </w:rPr>
            </w:pPr>
          </w:p>
        </w:tc>
      </w:tr>
      <w:tr w:rsidR="00CE4ACC" w:rsidRPr="00CE4ACC" w14:paraId="54D9D2D1" w14:textId="77777777" w:rsidTr="00506C25">
        <w:tc>
          <w:tcPr>
            <w:tcW w:w="621" w:type="pct"/>
            <w:vMerge/>
            <w:shd w:val="clear" w:color="auto" w:fill="auto"/>
            <w:vAlign w:val="center"/>
          </w:tcPr>
          <w:p w14:paraId="1CD76882"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ED101A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fat</w:t>
            </w:r>
          </w:p>
        </w:tc>
        <w:tc>
          <w:tcPr>
            <w:tcW w:w="488" w:type="pct"/>
            <w:vMerge/>
            <w:vAlign w:val="center"/>
          </w:tcPr>
          <w:p w14:paraId="0338D62F"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67D883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08E06AB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46B0E8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A192A4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92-101</w:t>
            </w:r>
          </w:p>
        </w:tc>
        <w:tc>
          <w:tcPr>
            <w:tcW w:w="262" w:type="pct"/>
            <w:vAlign w:val="center"/>
          </w:tcPr>
          <w:p w14:paraId="7277F2C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96</w:t>
            </w:r>
          </w:p>
        </w:tc>
        <w:tc>
          <w:tcPr>
            <w:tcW w:w="221" w:type="pct"/>
            <w:vAlign w:val="center"/>
          </w:tcPr>
          <w:p w14:paraId="7EAAC33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4.1</w:t>
            </w:r>
          </w:p>
        </w:tc>
        <w:tc>
          <w:tcPr>
            <w:tcW w:w="668" w:type="pct"/>
            <w:vMerge/>
            <w:vAlign w:val="center"/>
          </w:tcPr>
          <w:p w14:paraId="780F2077"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75D6432" w14:textId="77777777" w:rsidR="00CE4ACC" w:rsidRPr="00CE4ACC" w:rsidRDefault="00CE4ACC" w:rsidP="00506C25">
            <w:pPr>
              <w:spacing w:before="60" w:after="60"/>
              <w:jc w:val="center"/>
              <w:rPr>
                <w:rFonts w:cs="Arial"/>
                <w:i/>
                <w:color w:val="000000"/>
                <w:lang w:eastAsia="de-DE"/>
              </w:rPr>
            </w:pPr>
          </w:p>
        </w:tc>
      </w:tr>
      <w:tr w:rsidR="00CE4ACC" w:rsidRPr="00CE4ACC" w14:paraId="70E9B9CE" w14:textId="77777777" w:rsidTr="00506C25">
        <w:tc>
          <w:tcPr>
            <w:tcW w:w="621" w:type="pct"/>
            <w:vMerge/>
            <w:shd w:val="clear" w:color="auto" w:fill="auto"/>
            <w:vAlign w:val="center"/>
          </w:tcPr>
          <w:p w14:paraId="4379711F"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4F579E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852128A"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F9E3BD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746B26FC"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DC37713"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EBBF28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72-86</w:t>
            </w:r>
          </w:p>
        </w:tc>
        <w:tc>
          <w:tcPr>
            <w:tcW w:w="262" w:type="pct"/>
            <w:vAlign w:val="center"/>
          </w:tcPr>
          <w:p w14:paraId="6B545B6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w:t>
            </w:r>
          </w:p>
        </w:tc>
        <w:tc>
          <w:tcPr>
            <w:tcW w:w="221" w:type="pct"/>
            <w:vAlign w:val="center"/>
          </w:tcPr>
          <w:p w14:paraId="1E43F60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6.5</w:t>
            </w:r>
          </w:p>
        </w:tc>
        <w:tc>
          <w:tcPr>
            <w:tcW w:w="668" w:type="pct"/>
            <w:vMerge/>
            <w:vAlign w:val="center"/>
          </w:tcPr>
          <w:p w14:paraId="30435D5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361904E" w14:textId="77777777" w:rsidR="00CE4ACC" w:rsidRPr="00CE4ACC" w:rsidRDefault="00CE4ACC" w:rsidP="00506C25">
            <w:pPr>
              <w:spacing w:before="60" w:after="60"/>
              <w:jc w:val="center"/>
              <w:rPr>
                <w:rFonts w:cs="Arial"/>
                <w:i/>
                <w:color w:val="000000"/>
                <w:lang w:eastAsia="de-DE"/>
              </w:rPr>
            </w:pPr>
          </w:p>
        </w:tc>
      </w:tr>
      <w:tr w:rsidR="00CE4ACC" w:rsidRPr="00CE4ACC" w14:paraId="0943BD4A" w14:textId="77777777" w:rsidTr="00506C25">
        <w:tc>
          <w:tcPr>
            <w:tcW w:w="621" w:type="pct"/>
            <w:vMerge/>
            <w:shd w:val="clear" w:color="auto" w:fill="auto"/>
            <w:vAlign w:val="center"/>
          </w:tcPr>
          <w:p w14:paraId="5189F9E3"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3544629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Eggs</w:t>
            </w:r>
          </w:p>
        </w:tc>
        <w:tc>
          <w:tcPr>
            <w:tcW w:w="488" w:type="pct"/>
            <w:vMerge/>
            <w:vAlign w:val="center"/>
          </w:tcPr>
          <w:p w14:paraId="1B870EA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748ECD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mg/kg / 5</w:t>
            </w:r>
          </w:p>
        </w:tc>
        <w:tc>
          <w:tcPr>
            <w:tcW w:w="443" w:type="pct"/>
            <w:vMerge/>
            <w:vAlign w:val="center"/>
          </w:tcPr>
          <w:p w14:paraId="33B1B57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38C52A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94BAD2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98-102</w:t>
            </w:r>
          </w:p>
        </w:tc>
        <w:tc>
          <w:tcPr>
            <w:tcW w:w="262" w:type="pct"/>
            <w:vAlign w:val="center"/>
          </w:tcPr>
          <w:p w14:paraId="673DAA5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101</w:t>
            </w:r>
          </w:p>
        </w:tc>
        <w:tc>
          <w:tcPr>
            <w:tcW w:w="221" w:type="pct"/>
            <w:vAlign w:val="center"/>
          </w:tcPr>
          <w:p w14:paraId="43BDE13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1.9</w:t>
            </w:r>
          </w:p>
        </w:tc>
        <w:tc>
          <w:tcPr>
            <w:tcW w:w="668" w:type="pct"/>
            <w:vMerge w:val="restart"/>
            <w:vAlign w:val="center"/>
          </w:tcPr>
          <w:p w14:paraId="6674F71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0.01</w:t>
            </w:r>
          </w:p>
        </w:tc>
        <w:tc>
          <w:tcPr>
            <w:tcW w:w="496" w:type="pct"/>
            <w:vMerge/>
            <w:vAlign w:val="center"/>
          </w:tcPr>
          <w:p w14:paraId="3038ACA3" w14:textId="77777777" w:rsidR="00CE4ACC" w:rsidRPr="00CE4ACC" w:rsidRDefault="00CE4ACC" w:rsidP="00506C25">
            <w:pPr>
              <w:spacing w:before="60" w:after="60"/>
              <w:jc w:val="center"/>
              <w:rPr>
                <w:rFonts w:cs="Arial"/>
                <w:i/>
                <w:color w:val="000000"/>
                <w:lang w:eastAsia="de-DE"/>
              </w:rPr>
            </w:pPr>
          </w:p>
        </w:tc>
      </w:tr>
      <w:tr w:rsidR="00CE4ACC" w:rsidRPr="00CE4ACC" w14:paraId="1B7AAD4A" w14:textId="77777777" w:rsidTr="00506C25">
        <w:tc>
          <w:tcPr>
            <w:tcW w:w="621" w:type="pct"/>
            <w:vMerge/>
            <w:shd w:val="clear" w:color="auto" w:fill="auto"/>
            <w:vAlign w:val="center"/>
          </w:tcPr>
          <w:p w14:paraId="06C16BB8"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454E2F49"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6378DB4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E8067B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mg/kg / 5</w:t>
            </w:r>
          </w:p>
        </w:tc>
        <w:tc>
          <w:tcPr>
            <w:tcW w:w="443" w:type="pct"/>
            <w:vMerge/>
            <w:vAlign w:val="center"/>
          </w:tcPr>
          <w:p w14:paraId="0F17B12C"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AF4A8B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6F97C7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84-86</w:t>
            </w:r>
          </w:p>
        </w:tc>
        <w:tc>
          <w:tcPr>
            <w:tcW w:w="262" w:type="pct"/>
            <w:vAlign w:val="center"/>
          </w:tcPr>
          <w:p w14:paraId="1C2921C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710261E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1.1</w:t>
            </w:r>
          </w:p>
        </w:tc>
        <w:tc>
          <w:tcPr>
            <w:tcW w:w="668" w:type="pct"/>
            <w:vMerge/>
            <w:vAlign w:val="center"/>
          </w:tcPr>
          <w:p w14:paraId="0372D01C"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6A678F1" w14:textId="77777777" w:rsidR="00CE4ACC" w:rsidRPr="00CE4ACC" w:rsidRDefault="00CE4ACC" w:rsidP="00506C25">
            <w:pPr>
              <w:spacing w:before="60" w:after="60"/>
              <w:jc w:val="center"/>
              <w:rPr>
                <w:rFonts w:cs="Arial"/>
                <w:i/>
                <w:color w:val="000000"/>
                <w:lang w:eastAsia="de-DE"/>
              </w:rPr>
            </w:pPr>
          </w:p>
        </w:tc>
      </w:tr>
      <w:tr w:rsidR="00CE4ACC" w:rsidRPr="00CE4ACC" w14:paraId="693EFA81" w14:textId="77777777" w:rsidTr="00506C25">
        <w:tc>
          <w:tcPr>
            <w:tcW w:w="621" w:type="pct"/>
            <w:vMerge/>
            <w:shd w:val="clear" w:color="auto" w:fill="auto"/>
            <w:vAlign w:val="center"/>
          </w:tcPr>
          <w:p w14:paraId="4C56AD66"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344700C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Milk</w:t>
            </w:r>
          </w:p>
        </w:tc>
        <w:tc>
          <w:tcPr>
            <w:tcW w:w="488" w:type="pct"/>
            <w:vMerge/>
            <w:vAlign w:val="center"/>
          </w:tcPr>
          <w:p w14:paraId="22F52976"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244479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mg/kg / 5</w:t>
            </w:r>
          </w:p>
        </w:tc>
        <w:tc>
          <w:tcPr>
            <w:tcW w:w="443" w:type="pct"/>
            <w:vMerge/>
            <w:vAlign w:val="center"/>
          </w:tcPr>
          <w:p w14:paraId="007A6C4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397C6A3"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20AC50E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73-88</w:t>
            </w:r>
          </w:p>
        </w:tc>
        <w:tc>
          <w:tcPr>
            <w:tcW w:w="262" w:type="pct"/>
            <w:vAlign w:val="center"/>
          </w:tcPr>
          <w:p w14:paraId="0DA9874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p>
        </w:tc>
        <w:tc>
          <w:tcPr>
            <w:tcW w:w="221" w:type="pct"/>
            <w:vAlign w:val="center"/>
          </w:tcPr>
          <w:p w14:paraId="3BB6F62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6.8</w:t>
            </w:r>
          </w:p>
        </w:tc>
        <w:tc>
          <w:tcPr>
            <w:tcW w:w="668" w:type="pct"/>
            <w:vMerge w:val="restart"/>
            <w:vAlign w:val="center"/>
          </w:tcPr>
          <w:p w14:paraId="750DDD5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0.005</w:t>
            </w:r>
          </w:p>
        </w:tc>
        <w:tc>
          <w:tcPr>
            <w:tcW w:w="496" w:type="pct"/>
            <w:vMerge/>
            <w:vAlign w:val="center"/>
          </w:tcPr>
          <w:p w14:paraId="2FF1C5D3" w14:textId="77777777" w:rsidR="00CE4ACC" w:rsidRPr="00CE4ACC" w:rsidRDefault="00CE4ACC" w:rsidP="00506C25">
            <w:pPr>
              <w:spacing w:before="60" w:after="60"/>
              <w:jc w:val="center"/>
              <w:rPr>
                <w:rFonts w:cs="Arial"/>
                <w:i/>
                <w:color w:val="000000"/>
                <w:lang w:eastAsia="de-DE"/>
              </w:rPr>
            </w:pPr>
          </w:p>
        </w:tc>
      </w:tr>
      <w:tr w:rsidR="00CE4ACC" w:rsidRPr="00CE4ACC" w14:paraId="7DCA3223" w14:textId="77777777" w:rsidTr="00506C25">
        <w:tc>
          <w:tcPr>
            <w:tcW w:w="621" w:type="pct"/>
            <w:vMerge/>
            <w:shd w:val="clear" w:color="auto" w:fill="auto"/>
            <w:vAlign w:val="center"/>
          </w:tcPr>
          <w:p w14:paraId="301D1250"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6544CAB"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B0E328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AB47EC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7970015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8F136C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8D07DF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91-101</w:t>
            </w:r>
          </w:p>
        </w:tc>
        <w:tc>
          <w:tcPr>
            <w:tcW w:w="262" w:type="pct"/>
            <w:vAlign w:val="center"/>
          </w:tcPr>
          <w:p w14:paraId="317C38C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96</w:t>
            </w:r>
          </w:p>
        </w:tc>
        <w:tc>
          <w:tcPr>
            <w:tcW w:w="221" w:type="pct"/>
            <w:vAlign w:val="center"/>
          </w:tcPr>
          <w:p w14:paraId="059A126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4.3</w:t>
            </w:r>
          </w:p>
        </w:tc>
        <w:tc>
          <w:tcPr>
            <w:tcW w:w="668" w:type="pct"/>
            <w:vMerge/>
            <w:vAlign w:val="center"/>
          </w:tcPr>
          <w:p w14:paraId="02C13F3C"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AA3824A" w14:textId="77777777" w:rsidR="00CE4ACC" w:rsidRPr="00CE4ACC" w:rsidRDefault="00CE4ACC" w:rsidP="00506C25">
            <w:pPr>
              <w:spacing w:before="60" w:after="60"/>
              <w:jc w:val="center"/>
              <w:rPr>
                <w:rFonts w:cs="Arial"/>
                <w:i/>
                <w:color w:val="000000"/>
                <w:lang w:eastAsia="de-DE"/>
              </w:rPr>
            </w:pPr>
          </w:p>
        </w:tc>
      </w:tr>
      <w:tr w:rsidR="00CE4ACC" w:rsidRPr="00CE4ACC" w14:paraId="2AEDE542" w14:textId="77777777" w:rsidTr="00506C25">
        <w:tc>
          <w:tcPr>
            <w:tcW w:w="621" w:type="pct"/>
            <w:vMerge w:val="restart"/>
            <w:shd w:val="clear" w:color="auto" w:fill="auto"/>
            <w:vAlign w:val="center"/>
          </w:tcPr>
          <w:p w14:paraId="50F27714"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00CF189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muscle</w:t>
            </w:r>
          </w:p>
        </w:tc>
        <w:tc>
          <w:tcPr>
            <w:tcW w:w="488" w:type="pct"/>
            <w:vMerge w:val="restart"/>
            <w:vAlign w:val="center"/>
          </w:tcPr>
          <w:p w14:paraId="23EF99B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710" w:type="pct"/>
            <w:vAlign w:val="center"/>
          </w:tcPr>
          <w:p w14:paraId="39E9168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3E118FC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1 mg/L</w:t>
            </w:r>
          </w:p>
          <w:p w14:paraId="42C64BF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N=6</w:t>
            </w:r>
          </w:p>
          <w:p w14:paraId="4C5E22A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R²&gt;0.98</w:t>
            </w:r>
          </w:p>
        </w:tc>
        <w:tc>
          <w:tcPr>
            <w:tcW w:w="482" w:type="pct"/>
            <w:vMerge w:val="restart"/>
            <w:vAlign w:val="center"/>
          </w:tcPr>
          <w:p w14:paraId="5264DA54" w14:textId="77777777" w:rsidR="00CE4ACC" w:rsidRPr="00CE4ACC" w:rsidRDefault="00CE4ACC" w:rsidP="00506C25">
            <w:pPr>
              <w:spacing w:before="60" w:after="60"/>
              <w:jc w:val="center"/>
              <w:rPr>
                <w:rFonts w:cs="Arial"/>
                <w:color w:val="000000"/>
                <w:lang w:eastAsia="de-DE"/>
              </w:rPr>
            </w:pPr>
            <w:r w:rsidRPr="00CE4ACC">
              <w:rPr>
                <w:rFonts w:cs="Arial"/>
                <w:lang w:val="en-US"/>
              </w:rPr>
              <w:t>No interference &gt; 30% of LOQ in the control matrices.</w:t>
            </w:r>
          </w:p>
        </w:tc>
        <w:tc>
          <w:tcPr>
            <w:tcW w:w="335" w:type="pct"/>
            <w:vAlign w:val="center"/>
          </w:tcPr>
          <w:p w14:paraId="0218AB0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87-92</w:t>
            </w:r>
          </w:p>
        </w:tc>
        <w:tc>
          <w:tcPr>
            <w:tcW w:w="262" w:type="pct"/>
            <w:vAlign w:val="center"/>
          </w:tcPr>
          <w:p w14:paraId="0766BFB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89</w:t>
            </w:r>
          </w:p>
        </w:tc>
        <w:tc>
          <w:tcPr>
            <w:tcW w:w="221" w:type="pct"/>
            <w:vAlign w:val="center"/>
          </w:tcPr>
          <w:p w14:paraId="0BD630A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2.6</w:t>
            </w:r>
          </w:p>
        </w:tc>
        <w:tc>
          <w:tcPr>
            <w:tcW w:w="668" w:type="pct"/>
            <w:vMerge w:val="restart"/>
            <w:vAlign w:val="center"/>
          </w:tcPr>
          <w:p w14:paraId="3314EDE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0.05</w:t>
            </w:r>
          </w:p>
        </w:tc>
        <w:tc>
          <w:tcPr>
            <w:tcW w:w="496" w:type="pct"/>
            <w:vMerge w:val="restart"/>
            <w:vAlign w:val="center"/>
          </w:tcPr>
          <w:p w14:paraId="44F72B1C" w14:textId="77777777" w:rsidR="00CE4ACC" w:rsidRPr="00CE4ACC" w:rsidRDefault="00CE4ACC" w:rsidP="00506C25">
            <w:pPr>
              <w:spacing w:before="60" w:after="60"/>
              <w:jc w:val="center"/>
              <w:rPr>
                <w:rFonts w:eastAsiaTheme="minorHAnsi" w:cs="Arial"/>
                <w:color w:val="000000"/>
                <w:lang w:val="en-US" w:eastAsia="en-US"/>
              </w:rPr>
            </w:pPr>
            <w:r w:rsidRPr="00CE4ACC">
              <w:rPr>
                <w:rFonts w:eastAsiaTheme="minorHAnsi" w:cs="Arial"/>
                <w:color w:val="000000"/>
                <w:lang w:val="en-US" w:eastAsia="en-US"/>
              </w:rPr>
              <w:t>Wimbush, J (2003); 40/041-D2149</w:t>
            </w:r>
          </w:p>
          <w:p w14:paraId="593D979A" w14:textId="77777777" w:rsidR="00CE4ACC" w:rsidRPr="00CE4ACC" w:rsidRDefault="00CE4ACC" w:rsidP="00506C25">
            <w:pPr>
              <w:spacing w:before="60" w:after="60"/>
              <w:jc w:val="center"/>
              <w:rPr>
                <w:rFonts w:cs="Arial"/>
                <w:i/>
                <w:color w:val="000000"/>
                <w:lang w:eastAsia="de-DE"/>
              </w:rPr>
            </w:pPr>
            <w:r w:rsidRPr="00CE4ACC">
              <w:rPr>
                <w:rFonts w:eastAsiaTheme="minorHAnsi" w:cs="Arial"/>
                <w:color w:val="000000"/>
                <w:lang w:val="en-US" w:eastAsia="en-US"/>
              </w:rPr>
              <w:t>Ion m/z 209</w:t>
            </w:r>
          </w:p>
        </w:tc>
      </w:tr>
      <w:tr w:rsidR="00CE4ACC" w:rsidRPr="00CE4ACC" w14:paraId="31B27A53" w14:textId="77777777" w:rsidTr="00506C25">
        <w:tc>
          <w:tcPr>
            <w:tcW w:w="621" w:type="pct"/>
            <w:vMerge/>
            <w:shd w:val="clear" w:color="auto" w:fill="auto"/>
            <w:vAlign w:val="center"/>
          </w:tcPr>
          <w:p w14:paraId="0380E78D"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33FC62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0A13C94"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49DCA0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45BDA8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2DBA6D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F9D581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79-84</w:t>
            </w:r>
          </w:p>
        </w:tc>
        <w:tc>
          <w:tcPr>
            <w:tcW w:w="262" w:type="pct"/>
            <w:vAlign w:val="center"/>
          </w:tcPr>
          <w:p w14:paraId="5249EC4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81</w:t>
            </w:r>
          </w:p>
        </w:tc>
        <w:tc>
          <w:tcPr>
            <w:tcW w:w="221" w:type="pct"/>
            <w:vAlign w:val="center"/>
          </w:tcPr>
          <w:p w14:paraId="78F981E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2.5</w:t>
            </w:r>
          </w:p>
        </w:tc>
        <w:tc>
          <w:tcPr>
            <w:tcW w:w="668" w:type="pct"/>
            <w:vMerge/>
            <w:vAlign w:val="center"/>
          </w:tcPr>
          <w:p w14:paraId="16F98AA2"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E482B4F" w14:textId="77777777" w:rsidR="00CE4ACC" w:rsidRPr="00CE4ACC" w:rsidRDefault="00CE4ACC" w:rsidP="00506C25">
            <w:pPr>
              <w:spacing w:before="60" w:after="60"/>
              <w:jc w:val="center"/>
              <w:rPr>
                <w:rFonts w:cs="Arial"/>
                <w:i/>
                <w:color w:val="000000"/>
                <w:lang w:eastAsia="de-DE"/>
              </w:rPr>
            </w:pPr>
          </w:p>
        </w:tc>
      </w:tr>
      <w:tr w:rsidR="00CE4ACC" w:rsidRPr="00CE4ACC" w14:paraId="2C41E941" w14:textId="77777777" w:rsidTr="00506C25">
        <w:tc>
          <w:tcPr>
            <w:tcW w:w="621" w:type="pct"/>
            <w:vMerge/>
            <w:shd w:val="clear" w:color="auto" w:fill="auto"/>
            <w:vAlign w:val="center"/>
          </w:tcPr>
          <w:p w14:paraId="270B891C"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097D18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kidney</w:t>
            </w:r>
          </w:p>
        </w:tc>
        <w:tc>
          <w:tcPr>
            <w:tcW w:w="488" w:type="pct"/>
            <w:vMerge/>
            <w:vAlign w:val="center"/>
          </w:tcPr>
          <w:p w14:paraId="5B4E50D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6680C47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74FDE58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B5BD6F1"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D51C67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97-106</w:t>
            </w:r>
          </w:p>
        </w:tc>
        <w:tc>
          <w:tcPr>
            <w:tcW w:w="262" w:type="pct"/>
            <w:vAlign w:val="center"/>
          </w:tcPr>
          <w:p w14:paraId="6537F18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103</w:t>
            </w:r>
          </w:p>
        </w:tc>
        <w:tc>
          <w:tcPr>
            <w:tcW w:w="221" w:type="pct"/>
            <w:vAlign w:val="center"/>
          </w:tcPr>
          <w:p w14:paraId="2E391B7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3.3</w:t>
            </w:r>
          </w:p>
        </w:tc>
        <w:tc>
          <w:tcPr>
            <w:tcW w:w="668" w:type="pct"/>
            <w:vMerge/>
            <w:vAlign w:val="center"/>
          </w:tcPr>
          <w:p w14:paraId="5FDF54C8"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5C47179" w14:textId="77777777" w:rsidR="00CE4ACC" w:rsidRPr="00CE4ACC" w:rsidRDefault="00CE4ACC" w:rsidP="00506C25">
            <w:pPr>
              <w:spacing w:before="60" w:after="60"/>
              <w:jc w:val="center"/>
              <w:rPr>
                <w:rFonts w:cs="Arial"/>
                <w:i/>
                <w:color w:val="000000"/>
                <w:lang w:eastAsia="de-DE"/>
              </w:rPr>
            </w:pPr>
          </w:p>
        </w:tc>
      </w:tr>
      <w:tr w:rsidR="00CE4ACC" w:rsidRPr="00CE4ACC" w14:paraId="74689F37" w14:textId="77777777" w:rsidTr="00506C25">
        <w:tc>
          <w:tcPr>
            <w:tcW w:w="621" w:type="pct"/>
            <w:vMerge/>
            <w:shd w:val="clear" w:color="auto" w:fill="auto"/>
            <w:vAlign w:val="center"/>
          </w:tcPr>
          <w:p w14:paraId="779E2239"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893ED1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2DFAE239"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CC562E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0B6FE24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E47A324"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D4A798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85-89</w:t>
            </w:r>
          </w:p>
        </w:tc>
        <w:tc>
          <w:tcPr>
            <w:tcW w:w="262" w:type="pct"/>
            <w:vAlign w:val="center"/>
          </w:tcPr>
          <w:p w14:paraId="2D2483D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6CE27C4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2.1</w:t>
            </w:r>
          </w:p>
        </w:tc>
        <w:tc>
          <w:tcPr>
            <w:tcW w:w="668" w:type="pct"/>
            <w:vMerge/>
            <w:vAlign w:val="center"/>
          </w:tcPr>
          <w:p w14:paraId="47C6EAAA"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5255632" w14:textId="77777777" w:rsidR="00CE4ACC" w:rsidRPr="00CE4ACC" w:rsidRDefault="00CE4ACC" w:rsidP="00506C25">
            <w:pPr>
              <w:spacing w:before="60" w:after="60"/>
              <w:jc w:val="center"/>
              <w:rPr>
                <w:rFonts w:cs="Arial"/>
                <w:i/>
                <w:color w:val="000000"/>
                <w:lang w:eastAsia="de-DE"/>
              </w:rPr>
            </w:pPr>
          </w:p>
        </w:tc>
      </w:tr>
      <w:tr w:rsidR="00CE4ACC" w:rsidRPr="00CE4ACC" w14:paraId="1790FFF0" w14:textId="77777777" w:rsidTr="00506C25">
        <w:tc>
          <w:tcPr>
            <w:tcW w:w="621" w:type="pct"/>
            <w:vMerge/>
            <w:shd w:val="clear" w:color="auto" w:fill="auto"/>
            <w:vAlign w:val="center"/>
          </w:tcPr>
          <w:p w14:paraId="6CB10620"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5E44F14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liver</w:t>
            </w:r>
          </w:p>
        </w:tc>
        <w:tc>
          <w:tcPr>
            <w:tcW w:w="488" w:type="pct"/>
            <w:vMerge/>
            <w:vAlign w:val="center"/>
          </w:tcPr>
          <w:p w14:paraId="15E95A8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441F0A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60BA6F84"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B54F8E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5DDFA4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83-104</w:t>
            </w:r>
          </w:p>
        </w:tc>
        <w:tc>
          <w:tcPr>
            <w:tcW w:w="262" w:type="pct"/>
            <w:vAlign w:val="center"/>
          </w:tcPr>
          <w:p w14:paraId="1FD85F5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w:t>
            </w:r>
          </w:p>
        </w:tc>
        <w:tc>
          <w:tcPr>
            <w:tcW w:w="221" w:type="pct"/>
            <w:vAlign w:val="center"/>
          </w:tcPr>
          <w:p w14:paraId="4ACDB69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w:t>
            </w:r>
          </w:p>
        </w:tc>
        <w:tc>
          <w:tcPr>
            <w:tcW w:w="668" w:type="pct"/>
            <w:vMerge/>
            <w:vAlign w:val="center"/>
          </w:tcPr>
          <w:p w14:paraId="50E2849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D0658FF" w14:textId="77777777" w:rsidR="00CE4ACC" w:rsidRPr="00CE4ACC" w:rsidRDefault="00CE4ACC" w:rsidP="00506C25">
            <w:pPr>
              <w:spacing w:before="60" w:after="60"/>
              <w:jc w:val="center"/>
              <w:rPr>
                <w:rFonts w:cs="Arial"/>
                <w:i/>
                <w:color w:val="000000"/>
                <w:lang w:eastAsia="de-DE"/>
              </w:rPr>
            </w:pPr>
          </w:p>
        </w:tc>
      </w:tr>
      <w:tr w:rsidR="00CE4ACC" w:rsidRPr="00CE4ACC" w14:paraId="78B17E56" w14:textId="77777777" w:rsidTr="00506C25">
        <w:tc>
          <w:tcPr>
            <w:tcW w:w="621" w:type="pct"/>
            <w:vMerge/>
            <w:shd w:val="clear" w:color="auto" w:fill="auto"/>
            <w:vAlign w:val="center"/>
          </w:tcPr>
          <w:p w14:paraId="30B750BD"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3A11F22"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733FED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0C5683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03C9A9E"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0046A8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4788FA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87-91</w:t>
            </w:r>
          </w:p>
        </w:tc>
        <w:tc>
          <w:tcPr>
            <w:tcW w:w="262" w:type="pct"/>
            <w:vAlign w:val="center"/>
          </w:tcPr>
          <w:p w14:paraId="002CF05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89</w:t>
            </w:r>
          </w:p>
        </w:tc>
        <w:tc>
          <w:tcPr>
            <w:tcW w:w="221" w:type="pct"/>
            <w:vAlign w:val="center"/>
          </w:tcPr>
          <w:p w14:paraId="570D584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1.8</w:t>
            </w:r>
          </w:p>
        </w:tc>
        <w:tc>
          <w:tcPr>
            <w:tcW w:w="668" w:type="pct"/>
            <w:vMerge/>
            <w:vAlign w:val="center"/>
          </w:tcPr>
          <w:p w14:paraId="3601773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1482B49" w14:textId="77777777" w:rsidR="00CE4ACC" w:rsidRPr="00CE4ACC" w:rsidRDefault="00CE4ACC" w:rsidP="00506C25">
            <w:pPr>
              <w:spacing w:before="60" w:after="60"/>
              <w:jc w:val="center"/>
              <w:rPr>
                <w:rFonts w:cs="Arial"/>
                <w:i/>
                <w:color w:val="000000"/>
                <w:lang w:eastAsia="de-DE"/>
              </w:rPr>
            </w:pPr>
          </w:p>
        </w:tc>
      </w:tr>
      <w:tr w:rsidR="00CE4ACC" w:rsidRPr="00CE4ACC" w14:paraId="43B47FB9" w14:textId="77777777" w:rsidTr="00506C25">
        <w:tc>
          <w:tcPr>
            <w:tcW w:w="621" w:type="pct"/>
            <w:vMerge/>
            <w:shd w:val="clear" w:color="auto" w:fill="auto"/>
            <w:vAlign w:val="center"/>
          </w:tcPr>
          <w:p w14:paraId="4C489BF5"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1893E37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fat</w:t>
            </w:r>
          </w:p>
        </w:tc>
        <w:tc>
          <w:tcPr>
            <w:tcW w:w="488" w:type="pct"/>
            <w:vMerge/>
            <w:vAlign w:val="center"/>
          </w:tcPr>
          <w:p w14:paraId="7C892CE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58DA03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154864A1"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54937A1"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4E7C56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80-88</w:t>
            </w:r>
          </w:p>
        </w:tc>
        <w:tc>
          <w:tcPr>
            <w:tcW w:w="262" w:type="pct"/>
            <w:vAlign w:val="center"/>
          </w:tcPr>
          <w:p w14:paraId="3A8BBBF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w:t>
            </w:r>
          </w:p>
        </w:tc>
        <w:tc>
          <w:tcPr>
            <w:tcW w:w="221" w:type="pct"/>
            <w:vAlign w:val="center"/>
          </w:tcPr>
          <w:p w14:paraId="1DB675C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3.7</w:t>
            </w:r>
          </w:p>
        </w:tc>
        <w:tc>
          <w:tcPr>
            <w:tcW w:w="668" w:type="pct"/>
            <w:vMerge/>
            <w:vAlign w:val="center"/>
          </w:tcPr>
          <w:p w14:paraId="7BD22478"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7CDF81E" w14:textId="77777777" w:rsidR="00CE4ACC" w:rsidRPr="00CE4ACC" w:rsidRDefault="00CE4ACC" w:rsidP="00506C25">
            <w:pPr>
              <w:spacing w:before="60" w:after="60"/>
              <w:jc w:val="center"/>
              <w:rPr>
                <w:rFonts w:cs="Arial"/>
                <w:i/>
                <w:color w:val="000000"/>
                <w:lang w:eastAsia="de-DE"/>
              </w:rPr>
            </w:pPr>
          </w:p>
        </w:tc>
      </w:tr>
      <w:tr w:rsidR="00CE4ACC" w:rsidRPr="00CE4ACC" w14:paraId="705F9147" w14:textId="77777777" w:rsidTr="00506C25">
        <w:tc>
          <w:tcPr>
            <w:tcW w:w="621" w:type="pct"/>
            <w:vMerge/>
            <w:shd w:val="clear" w:color="auto" w:fill="auto"/>
            <w:vAlign w:val="center"/>
          </w:tcPr>
          <w:p w14:paraId="7E94BA77"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AC25467"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C2CBFE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5BCB85A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29D3CF2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DBF09C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4E7AFE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91-99</w:t>
            </w:r>
          </w:p>
        </w:tc>
        <w:tc>
          <w:tcPr>
            <w:tcW w:w="262" w:type="pct"/>
            <w:vAlign w:val="center"/>
          </w:tcPr>
          <w:p w14:paraId="2753EDC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95</w:t>
            </w:r>
          </w:p>
        </w:tc>
        <w:tc>
          <w:tcPr>
            <w:tcW w:w="221" w:type="pct"/>
            <w:vAlign w:val="center"/>
          </w:tcPr>
          <w:p w14:paraId="59D5183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5F0E2582"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CC1C2EB" w14:textId="77777777" w:rsidR="00CE4ACC" w:rsidRPr="00CE4ACC" w:rsidRDefault="00CE4ACC" w:rsidP="00506C25">
            <w:pPr>
              <w:spacing w:before="60" w:after="60"/>
              <w:jc w:val="center"/>
              <w:rPr>
                <w:rFonts w:cs="Arial"/>
                <w:i/>
                <w:color w:val="000000"/>
                <w:lang w:eastAsia="de-DE"/>
              </w:rPr>
            </w:pPr>
          </w:p>
        </w:tc>
      </w:tr>
      <w:tr w:rsidR="00CE4ACC" w:rsidRPr="00CE4ACC" w14:paraId="3CC239EA" w14:textId="77777777" w:rsidTr="00506C25">
        <w:tc>
          <w:tcPr>
            <w:tcW w:w="621" w:type="pct"/>
            <w:vMerge/>
            <w:shd w:val="clear" w:color="auto" w:fill="auto"/>
            <w:vAlign w:val="center"/>
          </w:tcPr>
          <w:p w14:paraId="1D553DD1"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6A31397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Eggs</w:t>
            </w:r>
          </w:p>
        </w:tc>
        <w:tc>
          <w:tcPr>
            <w:tcW w:w="488" w:type="pct"/>
            <w:vMerge/>
            <w:vAlign w:val="center"/>
          </w:tcPr>
          <w:p w14:paraId="7D7763F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68423E9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mg/kg / 5</w:t>
            </w:r>
          </w:p>
        </w:tc>
        <w:tc>
          <w:tcPr>
            <w:tcW w:w="443" w:type="pct"/>
            <w:vMerge/>
            <w:vAlign w:val="center"/>
          </w:tcPr>
          <w:p w14:paraId="5066F9B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9860446"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55EA66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80-84</w:t>
            </w:r>
          </w:p>
        </w:tc>
        <w:tc>
          <w:tcPr>
            <w:tcW w:w="262" w:type="pct"/>
            <w:vAlign w:val="center"/>
          </w:tcPr>
          <w:p w14:paraId="5B22A75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p>
        </w:tc>
        <w:tc>
          <w:tcPr>
            <w:tcW w:w="221" w:type="pct"/>
            <w:vAlign w:val="center"/>
          </w:tcPr>
          <w:p w14:paraId="5B7B94D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2.5</w:t>
            </w:r>
          </w:p>
        </w:tc>
        <w:tc>
          <w:tcPr>
            <w:tcW w:w="668" w:type="pct"/>
            <w:vMerge w:val="restart"/>
            <w:vAlign w:val="center"/>
          </w:tcPr>
          <w:p w14:paraId="2F09F83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0.01</w:t>
            </w:r>
          </w:p>
        </w:tc>
        <w:tc>
          <w:tcPr>
            <w:tcW w:w="496" w:type="pct"/>
            <w:vMerge/>
            <w:vAlign w:val="center"/>
          </w:tcPr>
          <w:p w14:paraId="2C831B7C" w14:textId="77777777" w:rsidR="00CE4ACC" w:rsidRPr="00CE4ACC" w:rsidRDefault="00CE4ACC" w:rsidP="00506C25">
            <w:pPr>
              <w:spacing w:before="60" w:after="60"/>
              <w:jc w:val="center"/>
              <w:rPr>
                <w:rFonts w:cs="Arial"/>
                <w:i/>
                <w:color w:val="000000"/>
                <w:lang w:eastAsia="de-DE"/>
              </w:rPr>
            </w:pPr>
          </w:p>
        </w:tc>
      </w:tr>
      <w:tr w:rsidR="00CE4ACC" w:rsidRPr="00CE4ACC" w14:paraId="3D7CE5DE" w14:textId="77777777" w:rsidTr="00506C25">
        <w:tc>
          <w:tcPr>
            <w:tcW w:w="621" w:type="pct"/>
            <w:vMerge/>
            <w:shd w:val="clear" w:color="auto" w:fill="auto"/>
            <w:vAlign w:val="center"/>
          </w:tcPr>
          <w:p w14:paraId="0234A5FF"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38D0CEE6"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3D9E2E4A"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862AA7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mg/kg / 5</w:t>
            </w:r>
          </w:p>
        </w:tc>
        <w:tc>
          <w:tcPr>
            <w:tcW w:w="443" w:type="pct"/>
            <w:vMerge/>
            <w:vAlign w:val="center"/>
          </w:tcPr>
          <w:p w14:paraId="7C32926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B27B7A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DBDAF6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85-97</w:t>
            </w:r>
          </w:p>
        </w:tc>
        <w:tc>
          <w:tcPr>
            <w:tcW w:w="262" w:type="pct"/>
            <w:vAlign w:val="center"/>
          </w:tcPr>
          <w:p w14:paraId="70FFCB0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w:t>
            </w:r>
          </w:p>
        </w:tc>
        <w:tc>
          <w:tcPr>
            <w:tcW w:w="221" w:type="pct"/>
            <w:vAlign w:val="center"/>
          </w:tcPr>
          <w:p w14:paraId="201DA5A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2C68380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53B42C2" w14:textId="77777777" w:rsidR="00CE4ACC" w:rsidRPr="00CE4ACC" w:rsidRDefault="00CE4ACC" w:rsidP="00506C25">
            <w:pPr>
              <w:spacing w:before="60" w:after="60"/>
              <w:jc w:val="center"/>
              <w:rPr>
                <w:rFonts w:cs="Arial"/>
                <w:i/>
                <w:color w:val="000000"/>
                <w:lang w:eastAsia="de-DE"/>
              </w:rPr>
            </w:pPr>
          </w:p>
        </w:tc>
      </w:tr>
      <w:tr w:rsidR="00CE4ACC" w:rsidRPr="00CE4ACC" w14:paraId="75F89404" w14:textId="77777777" w:rsidTr="00506C25">
        <w:tc>
          <w:tcPr>
            <w:tcW w:w="621" w:type="pct"/>
            <w:vMerge/>
            <w:shd w:val="clear" w:color="auto" w:fill="auto"/>
            <w:vAlign w:val="center"/>
          </w:tcPr>
          <w:p w14:paraId="7B8B43DF"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28B7B42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Milk</w:t>
            </w:r>
          </w:p>
        </w:tc>
        <w:tc>
          <w:tcPr>
            <w:tcW w:w="488" w:type="pct"/>
            <w:vMerge/>
            <w:vAlign w:val="center"/>
          </w:tcPr>
          <w:p w14:paraId="2A86220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6D4C17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mg/kg / 5</w:t>
            </w:r>
          </w:p>
        </w:tc>
        <w:tc>
          <w:tcPr>
            <w:tcW w:w="443" w:type="pct"/>
            <w:vMerge/>
            <w:vAlign w:val="center"/>
          </w:tcPr>
          <w:p w14:paraId="5B0F827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D0C2581"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607BAC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r w:rsidRPr="00CE4ACC">
              <w:rPr>
                <w:rFonts w:cs="Arial"/>
                <w:i/>
                <w:color w:val="000000"/>
                <w:lang w:eastAsia="de-DE"/>
              </w:rPr>
              <w:lastRenderedPageBreak/>
              <w:t>105</w:t>
            </w:r>
          </w:p>
        </w:tc>
        <w:tc>
          <w:tcPr>
            <w:tcW w:w="262" w:type="pct"/>
            <w:vAlign w:val="center"/>
          </w:tcPr>
          <w:p w14:paraId="01943F6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lastRenderedPageBreak/>
              <w:t>90</w:t>
            </w:r>
          </w:p>
        </w:tc>
        <w:tc>
          <w:tcPr>
            <w:tcW w:w="221" w:type="pct"/>
            <w:vAlign w:val="center"/>
          </w:tcPr>
          <w:p w14:paraId="2F5027B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10.8</w:t>
            </w:r>
          </w:p>
        </w:tc>
        <w:tc>
          <w:tcPr>
            <w:tcW w:w="668" w:type="pct"/>
            <w:vMerge w:val="restart"/>
            <w:vAlign w:val="center"/>
          </w:tcPr>
          <w:p w14:paraId="3111135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0.005</w:t>
            </w:r>
          </w:p>
        </w:tc>
        <w:tc>
          <w:tcPr>
            <w:tcW w:w="496" w:type="pct"/>
            <w:vMerge/>
            <w:vAlign w:val="center"/>
          </w:tcPr>
          <w:p w14:paraId="771EDC5B" w14:textId="77777777" w:rsidR="00CE4ACC" w:rsidRPr="00CE4ACC" w:rsidRDefault="00CE4ACC" w:rsidP="00506C25">
            <w:pPr>
              <w:spacing w:before="60" w:after="60"/>
              <w:jc w:val="center"/>
              <w:rPr>
                <w:rFonts w:cs="Arial"/>
                <w:i/>
                <w:color w:val="000000"/>
                <w:lang w:eastAsia="de-DE"/>
              </w:rPr>
            </w:pPr>
          </w:p>
        </w:tc>
      </w:tr>
      <w:tr w:rsidR="00CE4ACC" w:rsidRPr="00CE4ACC" w14:paraId="4CD74EB3" w14:textId="77777777" w:rsidTr="00506C25">
        <w:tc>
          <w:tcPr>
            <w:tcW w:w="621" w:type="pct"/>
            <w:vMerge/>
            <w:shd w:val="clear" w:color="auto" w:fill="auto"/>
            <w:vAlign w:val="center"/>
          </w:tcPr>
          <w:p w14:paraId="5C5356E9"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43A136C"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307C37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1BE3878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02D2F5D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22E5B53"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77262A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62-88</w:t>
            </w:r>
          </w:p>
        </w:tc>
        <w:tc>
          <w:tcPr>
            <w:tcW w:w="262" w:type="pct"/>
            <w:vAlign w:val="center"/>
          </w:tcPr>
          <w:p w14:paraId="7A3FC05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76</w:t>
            </w:r>
          </w:p>
        </w:tc>
        <w:tc>
          <w:tcPr>
            <w:tcW w:w="221" w:type="pct"/>
            <w:vAlign w:val="center"/>
          </w:tcPr>
          <w:p w14:paraId="7AC2A67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14.5</w:t>
            </w:r>
          </w:p>
        </w:tc>
        <w:tc>
          <w:tcPr>
            <w:tcW w:w="668" w:type="pct"/>
            <w:vMerge/>
            <w:vAlign w:val="center"/>
          </w:tcPr>
          <w:p w14:paraId="187818F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26376F4" w14:textId="77777777" w:rsidR="00CE4ACC" w:rsidRPr="00CE4ACC" w:rsidRDefault="00CE4ACC" w:rsidP="00506C25">
            <w:pPr>
              <w:spacing w:before="60" w:after="60"/>
              <w:jc w:val="center"/>
              <w:rPr>
                <w:rFonts w:cs="Arial"/>
                <w:i/>
                <w:color w:val="000000"/>
                <w:lang w:eastAsia="de-DE"/>
              </w:rPr>
            </w:pPr>
          </w:p>
        </w:tc>
      </w:tr>
    </w:tbl>
    <w:p w14:paraId="7AF2FD9E" w14:textId="77777777" w:rsidR="00CE4ACC" w:rsidRPr="00CE4ACC" w:rsidRDefault="00CE4ACC" w:rsidP="00CE4ACC">
      <w:pPr>
        <w:rPr>
          <w:rFonts w:cs="Arial"/>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0"/>
        <w:gridCol w:w="1249"/>
        <w:gridCol w:w="1809"/>
        <w:gridCol w:w="1246"/>
        <w:gridCol w:w="1511"/>
        <w:gridCol w:w="850"/>
        <w:gridCol w:w="850"/>
        <w:gridCol w:w="850"/>
        <w:gridCol w:w="1702"/>
        <w:gridCol w:w="1514"/>
      </w:tblGrid>
      <w:tr w:rsidR="00CE4ACC" w:rsidRPr="00CE4ACC" w14:paraId="1A20BED6" w14:textId="77777777" w:rsidTr="00506C25">
        <w:trPr>
          <w:cantSplit/>
          <w:trHeight w:val="439"/>
        </w:trPr>
        <w:tc>
          <w:tcPr>
            <w:tcW w:w="5000" w:type="pct"/>
            <w:gridSpan w:val="10"/>
            <w:shd w:val="clear" w:color="auto" w:fill="FFFFCC"/>
            <w:vAlign w:val="center"/>
          </w:tcPr>
          <w:p w14:paraId="56F8995F"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t>Analytical methods for soil</w:t>
            </w:r>
          </w:p>
        </w:tc>
      </w:tr>
      <w:tr w:rsidR="00CE4ACC" w:rsidRPr="00CE4ACC" w14:paraId="267DDB62" w14:textId="77777777" w:rsidTr="00506C25">
        <w:trPr>
          <w:cantSplit/>
          <w:trHeight w:val="352"/>
        </w:trPr>
        <w:tc>
          <w:tcPr>
            <w:tcW w:w="736" w:type="pct"/>
            <w:vMerge w:val="restart"/>
            <w:shd w:val="clear" w:color="auto" w:fill="FFFFFF"/>
            <w:vAlign w:val="center"/>
          </w:tcPr>
          <w:p w14:paraId="7545CBBD"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441" w:type="pct"/>
            <w:vMerge w:val="restart"/>
            <w:shd w:val="clear" w:color="auto" w:fill="FFFFFF"/>
            <w:vAlign w:val="center"/>
          </w:tcPr>
          <w:p w14:paraId="11A6141D"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588" w:type="pct"/>
            <w:vMerge w:val="restart"/>
            <w:shd w:val="clear" w:color="auto" w:fill="FFFFFF"/>
            <w:vAlign w:val="center"/>
          </w:tcPr>
          <w:p w14:paraId="2B5E5927"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90" w:type="pct"/>
            <w:vMerge w:val="restart"/>
            <w:shd w:val="clear" w:color="auto" w:fill="FFFFFF"/>
            <w:vAlign w:val="center"/>
          </w:tcPr>
          <w:p w14:paraId="5D8F04F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588" w:type="pct"/>
            <w:vMerge w:val="restart"/>
            <w:shd w:val="clear" w:color="auto" w:fill="FFFFFF"/>
            <w:vAlign w:val="center"/>
          </w:tcPr>
          <w:p w14:paraId="52BF0CE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1029" w:type="pct"/>
            <w:gridSpan w:val="3"/>
            <w:shd w:val="clear" w:color="auto" w:fill="FFFFFF"/>
            <w:vAlign w:val="center"/>
          </w:tcPr>
          <w:p w14:paraId="065E5C66"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539" w:type="pct"/>
            <w:vMerge w:val="restart"/>
            <w:shd w:val="clear" w:color="auto" w:fill="FFFFFF"/>
            <w:vAlign w:val="center"/>
          </w:tcPr>
          <w:p w14:paraId="6D0B7929"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589" w:type="pct"/>
            <w:vMerge w:val="restart"/>
            <w:shd w:val="clear" w:color="auto" w:fill="FFFFFF"/>
            <w:vAlign w:val="center"/>
          </w:tcPr>
          <w:p w14:paraId="6C341E5E"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506C5228" w14:textId="77777777" w:rsidTr="00506C25">
        <w:tc>
          <w:tcPr>
            <w:tcW w:w="736" w:type="pct"/>
            <w:vMerge/>
            <w:shd w:val="clear" w:color="auto" w:fill="auto"/>
            <w:vAlign w:val="center"/>
          </w:tcPr>
          <w:p w14:paraId="45561358"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12310185"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D140A07" w14:textId="77777777" w:rsidR="00CE4ACC" w:rsidRPr="00CE4ACC" w:rsidRDefault="00CE4ACC" w:rsidP="00506C25">
            <w:pPr>
              <w:spacing w:before="60" w:after="60"/>
              <w:jc w:val="center"/>
              <w:rPr>
                <w:rFonts w:cs="Arial"/>
                <w:color w:val="000000"/>
                <w:lang w:eastAsia="de-DE"/>
              </w:rPr>
            </w:pPr>
          </w:p>
        </w:tc>
        <w:tc>
          <w:tcPr>
            <w:tcW w:w="490" w:type="pct"/>
            <w:vMerge/>
            <w:vAlign w:val="center"/>
          </w:tcPr>
          <w:p w14:paraId="04D1B006"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B5A84DB"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5AA7CBF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343" w:type="pct"/>
            <w:vAlign w:val="center"/>
          </w:tcPr>
          <w:p w14:paraId="724930E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343" w:type="pct"/>
            <w:vAlign w:val="center"/>
          </w:tcPr>
          <w:p w14:paraId="7CE6DEA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539" w:type="pct"/>
            <w:vMerge/>
            <w:vAlign w:val="center"/>
          </w:tcPr>
          <w:p w14:paraId="3FF8452B"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32826BBF" w14:textId="77777777" w:rsidR="00CE4ACC" w:rsidRPr="00CE4ACC" w:rsidRDefault="00CE4ACC" w:rsidP="00506C25">
            <w:pPr>
              <w:spacing w:before="60" w:after="60"/>
              <w:jc w:val="center"/>
              <w:rPr>
                <w:rFonts w:cs="Arial"/>
                <w:color w:val="000000"/>
                <w:lang w:eastAsia="de-DE"/>
              </w:rPr>
            </w:pPr>
          </w:p>
        </w:tc>
      </w:tr>
      <w:tr w:rsidR="00CE4ACC" w:rsidRPr="00CE4ACC" w14:paraId="72290C92" w14:textId="77777777" w:rsidTr="00506C25">
        <w:tc>
          <w:tcPr>
            <w:tcW w:w="736" w:type="pct"/>
            <w:vMerge w:val="restart"/>
            <w:shd w:val="clear" w:color="auto" w:fill="auto"/>
            <w:vAlign w:val="center"/>
          </w:tcPr>
          <w:p w14:paraId="6698A537"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441" w:type="pct"/>
            <w:vMerge w:val="restart"/>
            <w:vAlign w:val="center"/>
          </w:tcPr>
          <w:p w14:paraId="0907234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71E0E44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Ion m/z 207</w:t>
            </w:r>
          </w:p>
        </w:tc>
        <w:tc>
          <w:tcPr>
            <w:tcW w:w="588" w:type="pct"/>
            <w:vAlign w:val="center"/>
          </w:tcPr>
          <w:p w14:paraId="5BA3872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90" w:type="pct"/>
            <w:vMerge w:val="restart"/>
            <w:vAlign w:val="center"/>
          </w:tcPr>
          <w:p w14:paraId="2B850F6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to 1.0 mg/L, n=6, r²&gt;0.999</w:t>
            </w:r>
          </w:p>
        </w:tc>
        <w:tc>
          <w:tcPr>
            <w:tcW w:w="588" w:type="pct"/>
            <w:vMerge w:val="restart"/>
            <w:vAlign w:val="center"/>
          </w:tcPr>
          <w:p w14:paraId="2AADB924" w14:textId="77777777" w:rsidR="00CE4ACC" w:rsidRPr="00CE4ACC" w:rsidRDefault="00CE4ACC" w:rsidP="00506C25">
            <w:pPr>
              <w:pStyle w:val="Default"/>
              <w:jc w:val="center"/>
              <w:rPr>
                <w:rFonts w:ascii="Verdana" w:hAnsi="Verdana" w:cs="Arial"/>
                <w:sz w:val="20"/>
                <w:szCs w:val="20"/>
              </w:rPr>
            </w:pPr>
            <w:r w:rsidRPr="00CE4ACC">
              <w:rPr>
                <w:rFonts w:ascii="Verdana" w:hAnsi="Verdana" w:cs="Arial"/>
                <w:sz w:val="20"/>
                <w:szCs w:val="20"/>
              </w:rPr>
              <w:t>No significant matrix interference (control values &lt; 30% LOQ)</w:t>
            </w:r>
          </w:p>
          <w:p w14:paraId="65A46D2C"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6FFD1BA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99-105</w:t>
            </w:r>
          </w:p>
        </w:tc>
        <w:tc>
          <w:tcPr>
            <w:tcW w:w="343" w:type="pct"/>
            <w:vAlign w:val="center"/>
          </w:tcPr>
          <w:p w14:paraId="5C1BD53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101</w:t>
            </w:r>
          </w:p>
        </w:tc>
        <w:tc>
          <w:tcPr>
            <w:tcW w:w="343" w:type="pct"/>
            <w:vAlign w:val="center"/>
          </w:tcPr>
          <w:p w14:paraId="32CFE50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2.3</w:t>
            </w:r>
          </w:p>
        </w:tc>
        <w:tc>
          <w:tcPr>
            <w:tcW w:w="539" w:type="pct"/>
            <w:vMerge w:val="restart"/>
            <w:vAlign w:val="center"/>
          </w:tcPr>
          <w:p w14:paraId="6C91A73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589" w:type="pct"/>
            <w:vMerge w:val="restart"/>
            <w:vAlign w:val="center"/>
          </w:tcPr>
          <w:p w14:paraId="2AC8BDE0"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(2003); 40/039-D2149</w:t>
            </w:r>
          </w:p>
        </w:tc>
      </w:tr>
      <w:tr w:rsidR="00CE4ACC" w:rsidRPr="00CE4ACC" w14:paraId="2DB4C942" w14:textId="77777777" w:rsidTr="00506C25">
        <w:trPr>
          <w:trHeight w:val="300"/>
        </w:trPr>
        <w:tc>
          <w:tcPr>
            <w:tcW w:w="736" w:type="pct"/>
            <w:vMerge/>
            <w:shd w:val="clear" w:color="auto" w:fill="auto"/>
            <w:vAlign w:val="center"/>
          </w:tcPr>
          <w:p w14:paraId="2BD420D8"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03FCD637"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15B2A3F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90" w:type="pct"/>
            <w:vMerge/>
            <w:vAlign w:val="center"/>
          </w:tcPr>
          <w:p w14:paraId="014A20F7"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13DF6778"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7C9121D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99-101</w:t>
            </w:r>
          </w:p>
        </w:tc>
        <w:tc>
          <w:tcPr>
            <w:tcW w:w="343" w:type="pct"/>
            <w:vAlign w:val="center"/>
          </w:tcPr>
          <w:p w14:paraId="66CCF44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100</w:t>
            </w:r>
          </w:p>
        </w:tc>
        <w:tc>
          <w:tcPr>
            <w:tcW w:w="343" w:type="pct"/>
            <w:vAlign w:val="center"/>
          </w:tcPr>
          <w:p w14:paraId="5FC38FD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w:t>
            </w:r>
          </w:p>
        </w:tc>
        <w:tc>
          <w:tcPr>
            <w:tcW w:w="539" w:type="pct"/>
            <w:vMerge/>
            <w:vAlign w:val="center"/>
          </w:tcPr>
          <w:p w14:paraId="6C715130"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52449FD6" w14:textId="77777777" w:rsidR="00CE4ACC" w:rsidRPr="00CE4ACC" w:rsidRDefault="00CE4ACC" w:rsidP="00506C25">
            <w:pPr>
              <w:spacing w:before="60" w:after="60"/>
              <w:jc w:val="center"/>
              <w:rPr>
                <w:rFonts w:cs="Arial"/>
                <w:color w:val="000000"/>
                <w:lang w:eastAsia="de-DE"/>
              </w:rPr>
            </w:pPr>
          </w:p>
        </w:tc>
      </w:tr>
      <w:tr w:rsidR="00CE4ACC" w:rsidRPr="00CE4ACC" w14:paraId="3C436CB7" w14:textId="77777777" w:rsidTr="00506C25">
        <w:tc>
          <w:tcPr>
            <w:tcW w:w="736" w:type="pct"/>
            <w:vMerge/>
            <w:shd w:val="clear" w:color="auto" w:fill="auto"/>
            <w:vAlign w:val="center"/>
          </w:tcPr>
          <w:p w14:paraId="0B99ADC4" w14:textId="77777777" w:rsidR="00CE4ACC" w:rsidRPr="00CE4ACC" w:rsidRDefault="00CE4ACC" w:rsidP="00506C25">
            <w:pPr>
              <w:spacing w:before="60" w:after="60"/>
              <w:jc w:val="center"/>
              <w:rPr>
                <w:rFonts w:cs="Arial"/>
                <w:i/>
                <w:color w:val="000000"/>
                <w:lang w:eastAsia="de-DE"/>
              </w:rPr>
            </w:pPr>
          </w:p>
        </w:tc>
        <w:tc>
          <w:tcPr>
            <w:tcW w:w="441" w:type="pct"/>
            <w:vMerge w:val="restart"/>
            <w:vAlign w:val="center"/>
          </w:tcPr>
          <w:p w14:paraId="21ABE1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5A0794B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Ion m/z 209</w:t>
            </w:r>
          </w:p>
        </w:tc>
        <w:tc>
          <w:tcPr>
            <w:tcW w:w="588" w:type="pct"/>
            <w:vAlign w:val="center"/>
          </w:tcPr>
          <w:p w14:paraId="6FE048B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90" w:type="pct"/>
            <w:vMerge/>
            <w:vAlign w:val="center"/>
          </w:tcPr>
          <w:p w14:paraId="0A520BA4"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08955BF0"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64F4B2F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98-104</w:t>
            </w:r>
          </w:p>
        </w:tc>
        <w:tc>
          <w:tcPr>
            <w:tcW w:w="343" w:type="pct"/>
            <w:vAlign w:val="center"/>
          </w:tcPr>
          <w:p w14:paraId="1A83AB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101</w:t>
            </w:r>
          </w:p>
        </w:tc>
        <w:tc>
          <w:tcPr>
            <w:tcW w:w="343" w:type="pct"/>
            <w:vAlign w:val="center"/>
          </w:tcPr>
          <w:p w14:paraId="4868051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2.4</w:t>
            </w:r>
          </w:p>
        </w:tc>
        <w:tc>
          <w:tcPr>
            <w:tcW w:w="539" w:type="pct"/>
            <w:vMerge/>
            <w:vAlign w:val="center"/>
          </w:tcPr>
          <w:p w14:paraId="5997C9DF"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2F2868A6" w14:textId="77777777" w:rsidR="00CE4ACC" w:rsidRPr="00CE4ACC" w:rsidRDefault="00CE4ACC" w:rsidP="00506C25">
            <w:pPr>
              <w:spacing w:before="60" w:after="60"/>
              <w:jc w:val="center"/>
              <w:rPr>
                <w:rFonts w:cs="Arial"/>
                <w:color w:val="000000"/>
                <w:lang w:eastAsia="de-DE"/>
              </w:rPr>
            </w:pPr>
          </w:p>
        </w:tc>
      </w:tr>
      <w:tr w:rsidR="00CE4ACC" w:rsidRPr="00CE4ACC" w14:paraId="7FC11859" w14:textId="77777777" w:rsidTr="00506C25">
        <w:tc>
          <w:tcPr>
            <w:tcW w:w="736" w:type="pct"/>
            <w:vMerge/>
            <w:shd w:val="clear" w:color="auto" w:fill="auto"/>
            <w:vAlign w:val="center"/>
          </w:tcPr>
          <w:p w14:paraId="01AE7C1B"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1DDBC033"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1269145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90" w:type="pct"/>
            <w:vMerge/>
            <w:vAlign w:val="center"/>
          </w:tcPr>
          <w:p w14:paraId="643DED60"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36C85650"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3EA41E1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98-101</w:t>
            </w:r>
          </w:p>
        </w:tc>
        <w:tc>
          <w:tcPr>
            <w:tcW w:w="343" w:type="pct"/>
            <w:vAlign w:val="center"/>
          </w:tcPr>
          <w:p w14:paraId="392443A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100</w:t>
            </w:r>
          </w:p>
        </w:tc>
        <w:tc>
          <w:tcPr>
            <w:tcW w:w="343" w:type="pct"/>
            <w:vAlign w:val="center"/>
          </w:tcPr>
          <w:p w14:paraId="3F4561C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1.3</w:t>
            </w:r>
          </w:p>
        </w:tc>
        <w:tc>
          <w:tcPr>
            <w:tcW w:w="539" w:type="pct"/>
            <w:vMerge/>
            <w:vAlign w:val="center"/>
          </w:tcPr>
          <w:p w14:paraId="63C5A50D" w14:textId="77777777" w:rsidR="00CE4ACC" w:rsidRPr="00CE4ACC" w:rsidRDefault="00CE4ACC" w:rsidP="00506C25">
            <w:pPr>
              <w:spacing w:before="60" w:after="60"/>
              <w:jc w:val="center"/>
              <w:rPr>
                <w:rFonts w:cs="Arial"/>
                <w:i/>
                <w:color w:val="000000"/>
                <w:lang w:eastAsia="de-DE"/>
              </w:rPr>
            </w:pPr>
          </w:p>
        </w:tc>
        <w:tc>
          <w:tcPr>
            <w:tcW w:w="589" w:type="pct"/>
            <w:vMerge/>
            <w:vAlign w:val="center"/>
          </w:tcPr>
          <w:p w14:paraId="3059CAAD" w14:textId="77777777" w:rsidR="00CE4ACC" w:rsidRPr="00CE4ACC" w:rsidRDefault="00CE4ACC" w:rsidP="00506C25">
            <w:pPr>
              <w:spacing w:before="60" w:after="60"/>
              <w:jc w:val="center"/>
              <w:rPr>
                <w:rFonts w:cs="Arial"/>
                <w:i/>
                <w:color w:val="000000"/>
                <w:lang w:eastAsia="de-DE"/>
              </w:rPr>
            </w:pPr>
          </w:p>
        </w:tc>
      </w:tr>
    </w:tbl>
    <w:p w14:paraId="2DD015CE"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0"/>
        <w:gridCol w:w="1249"/>
        <w:gridCol w:w="1809"/>
        <w:gridCol w:w="1246"/>
        <w:gridCol w:w="1511"/>
        <w:gridCol w:w="850"/>
        <w:gridCol w:w="850"/>
        <w:gridCol w:w="850"/>
        <w:gridCol w:w="1702"/>
        <w:gridCol w:w="1514"/>
      </w:tblGrid>
      <w:tr w:rsidR="00CE4ACC" w:rsidRPr="00CE4ACC" w14:paraId="36D03AD6" w14:textId="77777777" w:rsidTr="00506C25">
        <w:trPr>
          <w:cantSplit/>
          <w:trHeight w:val="439"/>
        </w:trPr>
        <w:tc>
          <w:tcPr>
            <w:tcW w:w="5000" w:type="pct"/>
            <w:gridSpan w:val="10"/>
            <w:shd w:val="clear" w:color="auto" w:fill="FFFFCC"/>
            <w:vAlign w:val="center"/>
          </w:tcPr>
          <w:p w14:paraId="22E142E6"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t>Analytical methods for water</w:t>
            </w:r>
          </w:p>
        </w:tc>
      </w:tr>
      <w:tr w:rsidR="00CE4ACC" w:rsidRPr="00CE4ACC" w14:paraId="6FEE97ED" w14:textId="77777777" w:rsidTr="00506C25">
        <w:trPr>
          <w:cantSplit/>
          <w:trHeight w:val="352"/>
        </w:trPr>
        <w:tc>
          <w:tcPr>
            <w:tcW w:w="736" w:type="pct"/>
            <w:vMerge w:val="restart"/>
            <w:shd w:val="clear" w:color="auto" w:fill="FFFFFF"/>
            <w:vAlign w:val="center"/>
          </w:tcPr>
          <w:p w14:paraId="6D6DEFF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441" w:type="pct"/>
            <w:vMerge w:val="restart"/>
            <w:shd w:val="clear" w:color="auto" w:fill="FFFFFF"/>
            <w:vAlign w:val="center"/>
          </w:tcPr>
          <w:p w14:paraId="2D9AE657"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588" w:type="pct"/>
            <w:vMerge w:val="restart"/>
            <w:shd w:val="clear" w:color="auto" w:fill="FFFFFF"/>
            <w:vAlign w:val="center"/>
          </w:tcPr>
          <w:p w14:paraId="2A835FC3"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90" w:type="pct"/>
            <w:vMerge w:val="restart"/>
            <w:shd w:val="clear" w:color="auto" w:fill="FFFFFF"/>
            <w:vAlign w:val="center"/>
          </w:tcPr>
          <w:p w14:paraId="0CFD929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588" w:type="pct"/>
            <w:vMerge w:val="restart"/>
            <w:shd w:val="clear" w:color="auto" w:fill="FFFFFF"/>
            <w:vAlign w:val="center"/>
          </w:tcPr>
          <w:p w14:paraId="76EE2B2F"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1029" w:type="pct"/>
            <w:gridSpan w:val="3"/>
            <w:shd w:val="clear" w:color="auto" w:fill="FFFFFF"/>
            <w:vAlign w:val="center"/>
          </w:tcPr>
          <w:p w14:paraId="29FB92FA"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539" w:type="pct"/>
            <w:vMerge w:val="restart"/>
            <w:shd w:val="clear" w:color="auto" w:fill="FFFFFF"/>
            <w:vAlign w:val="center"/>
          </w:tcPr>
          <w:p w14:paraId="33423FB0"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589" w:type="pct"/>
            <w:vMerge w:val="restart"/>
            <w:shd w:val="clear" w:color="auto" w:fill="FFFFFF"/>
            <w:vAlign w:val="center"/>
          </w:tcPr>
          <w:p w14:paraId="0F9205A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780CCAEB" w14:textId="77777777" w:rsidTr="00506C25">
        <w:tc>
          <w:tcPr>
            <w:tcW w:w="736" w:type="pct"/>
            <w:vMerge/>
            <w:shd w:val="clear" w:color="auto" w:fill="auto"/>
            <w:vAlign w:val="center"/>
          </w:tcPr>
          <w:p w14:paraId="2F473FE8"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5B6B74D5"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446DE925" w14:textId="77777777" w:rsidR="00CE4ACC" w:rsidRPr="00CE4ACC" w:rsidRDefault="00CE4ACC" w:rsidP="00506C25">
            <w:pPr>
              <w:spacing w:before="60" w:after="60"/>
              <w:jc w:val="center"/>
              <w:rPr>
                <w:rFonts w:cs="Arial"/>
                <w:color w:val="000000"/>
                <w:lang w:eastAsia="de-DE"/>
              </w:rPr>
            </w:pPr>
          </w:p>
        </w:tc>
        <w:tc>
          <w:tcPr>
            <w:tcW w:w="490" w:type="pct"/>
            <w:vMerge/>
            <w:vAlign w:val="center"/>
          </w:tcPr>
          <w:p w14:paraId="4795FB25"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5FD097F3"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6062397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343" w:type="pct"/>
            <w:vAlign w:val="center"/>
          </w:tcPr>
          <w:p w14:paraId="3344660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343" w:type="pct"/>
            <w:vAlign w:val="center"/>
          </w:tcPr>
          <w:p w14:paraId="620BBA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539" w:type="pct"/>
            <w:vMerge/>
            <w:vAlign w:val="center"/>
          </w:tcPr>
          <w:p w14:paraId="770F8E8F"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2ADCEA14" w14:textId="77777777" w:rsidR="00CE4ACC" w:rsidRPr="00CE4ACC" w:rsidRDefault="00CE4ACC" w:rsidP="00506C25">
            <w:pPr>
              <w:spacing w:before="60" w:after="60"/>
              <w:jc w:val="center"/>
              <w:rPr>
                <w:rFonts w:cs="Arial"/>
                <w:color w:val="000000"/>
                <w:lang w:eastAsia="de-DE"/>
              </w:rPr>
            </w:pPr>
          </w:p>
        </w:tc>
      </w:tr>
      <w:tr w:rsidR="00CE4ACC" w:rsidRPr="00CE4ACC" w14:paraId="59FC72F4" w14:textId="77777777" w:rsidTr="00506C25">
        <w:tc>
          <w:tcPr>
            <w:tcW w:w="736" w:type="pct"/>
            <w:vMerge w:val="restart"/>
            <w:shd w:val="clear" w:color="auto" w:fill="auto"/>
            <w:vAlign w:val="center"/>
          </w:tcPr>
          <w:p w14:paraId="1DD1886B"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441" w:type="pct"/>
            <w:vMerge w:val="restart"/>
            <w:vAlign w:val="center"/>
          </w:tcPr>
          <w:p w14:paraId="0A6B2BD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588" w:type="pct"/>
            <w:vAlign w:val="center"/>
          </w:tcPr>
          <w:p w14:paraId="4C7DAF1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µg/L / 5</w:t>
            </w:r>
          </w:p>
        </w:tc>
        <w:tc>
          <w:tcPr>
            <w:tcW w:w="490" w:type="pct"/>
            <w:vMerge w:val="restart"/>
            <w:vAlign w:val="center"/>
          </w:tcPr>
          <w:p w14:paraId="0CB228D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to 0.5 mg/L, n=6, r²&gt;0.99</w:t>
            </w:r>
          </w:p>
        </w:tc>
        <w:tc>
          <w:tcPr>
            <w:tcW w:w="588" w:type="pct"/>
            <w:vMerge w:val="restart"/>
            <w:vAlign w:val="center"/>
          </w:tcPr>
          <w:p w14:paraId="29D4CD9E" w14:textId="77777777" w:rsidR="00CE4ACC" w:rsidRPr="00CE4ACC" w:rsidRDefault="00CE4ACC" w:rsidP="00506C25">
            <w:pPr>
              <w:pStyle w:val="Default"/>
              <w:jc w:val="center"/>
              <w:rPr>
                <w:rFonts w:ascii="Verdana" w:hAnsi="Verdana" w:cs="Arial"/>
                <w:sz w:val="20"/>
                <w:szCs w:val="20"/>
              </w:rPr>
            </w:pPr>
            <w:r w:rsidRPr="00CE4ACC">
              <w:rPr>
                <w:rFonts w:ascii="Verdana" w:hAnsi="Verdana" w:cs="Arial"/>
                <w:sz w:val="20"/>
                <w:szCs w:val="20"/>
              </w:rPr>
              <w:t>No significant matrix interference (control values &lt; 30% LOQ)</w:t>
            </w:r>
          </w:p>
          <w:p w14:paraId="63E0EB41"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46AE1A0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94-116</w:t>
            </w:r>
          </w:p>
        </w:tc>
        <w:tc>
          <w:tcPr>
            <w:tcW w:w="343" w:type="pct"/>
            <w:vAlign w:val="center"/>
          </w:tcPr>
          <w:p w14:paraId="2029F46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101</w:t>
            </w:r>
          </w:p>
        </w:tc>
        <w:tc>
          <w:tcPr>
            <w:tcW w:w="343" w:type="pct"/>
            <w:vAlign w:val="center"/>
          </w:tcPr>
          <w:p w14:paraId="04912C0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8.4</w:t>
            </w:r>
          </w:p>
        </w:tc>
        <w:tc>
          <w:tcPr>
            <w:tcW w:w="539" w:type="pct"/>
            <w:vMerge w:val="restart"/>
            <w:vAlign w:val="center"/>
          </w:tcPr>
          <w:p w14:paraId="50527C2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µg/L</w:t>
            </w:r>
          </w:p>
        </w:tc>
        <w:tc>
          <w:tcPr>
            <w:tcW w:w="589" w:type="pct"/>
            <w:vMerge w:val="restart"/>
            <w:vAlign w:val="center"/>
          </w:tcPr>
          <w:p w14:paraId="0772CBAD"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(2002); 40/040-D2149</w:t>
            </w:r>
          </w:p>
        </w:tc>
      </w:tr>
      <w:tr w:rsidR="00CE4ACC" w:rsidRPr="00CE4ACC" w14:paraId="612C23D7" w14:textId="77777777" w:rsidTr="00506C25">
        <w:trPr>
          <w:trHeight w:val="300"/>
        </w:trPr>
        <w:tc>
          <w:tcPr>
            <w:tcW w:w="736" w:type="pct"/>
            <w:vMerge/>
            <w:shd w:val="clear" w:color="auto" w:fill="auto"/>
            <w:vAlign w:val="center"/>
          </w:tcPr>
          <w:p w14:paraId="44D2E2F1"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69590B65"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1817055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µg/L / 5</w:t>
            </w:r>
          </w:p>
        </w:tc>
        <w:tc>
          <w:tcPr>
            <w:tcW w:w="490" w:type="pct"/>
            <w:vMerge/>
            <w:vAlign w:val="center"/>
          </w:tcPr>
          <w:p w14:paraId="4634F123"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813A254"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24476FD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84-94</w:t>
            </w:r>
          </w:p>
        </w:tc>
        <w:tc>
          <w:tcPr>
            <w:tcW w:w="343" w:type="pct"/>
            <w:vAlign w:val="center"/>
          </w:tcPr>
          <w:p w14:paraId="6399962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343" w:type="pct"/>
            <w:vAlign w:val="center"/>
          </w:tcPr>
          <w:p w14:paraId="1621CE8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4.6</w:t>
            </w:r>
          </w:p>
        </w:tc>
        <w:tc>
          <w:tcPr>
            <w:tcW w:w="539" w:type="pct"/>
            <w:vMerge/>
            <w:vAlign w:val="center"/>
          </w:tcPr>
          <w:p w14:paraId="29FCD6A7"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63C394B1" w14:textId="77777777" w:rsidR="00CE4ACC" w:rsidRPr="00CE4ACC" w:rsidRDefault="00CE4ACC" w:rsidP="00506C25">
            <w:pPr>
              <w:spacing w:before="60" w:after="60"/>
              <w:jc w:val="center"/>
              <w:rPr>
                <w:rFonts w:cs="Arial"/>
                <w:color w:val="000000"/>
                <w:lang w:eastAsia="de-DE"/>
              </w:rPr>
            </w:pPr>
          </w:p>
        </w:tc>
      </w:tr>
      <w:tr w:rsidR="00CE4ACC" w:rsidRPr="00CE4ACC" w14:paraId="2D37193C" w14:textId="77777777" w:rsidTr="00506C25">
        <w:trPr>
          <w:trHeight w:val="300"/>
        </w:trPr>
        <w:tc>
          <w:tcPr>
            <w:tcW w:w="736" w:type="pct"/>
            <w:vMerge/>
            <w:shd w:val="clear" w:color="auto" w:fill="auto"/>
            <w:vAlign w:val="center"/>
          </w:tcPr>
          <w:p w14:paraId="7567CB44" w14:textId="77777777" w:rsidR="00CE4ACC" w:rsidRPr="00CE4ACC" w:rsidRDefault="00CE4ACC" w:rsidP="00506C25">
            <w:pPr>
              <w:spacing w:before="60" w:after="60"/>
              <w:jc w:val="center"/>
              <w:rPr>
                <w:rFonts w:cs="Arial"/>
                <w:i/>
                <w:color w:val="000000"/>
                <w:lang w:eastAsia="de-DE"/>
              </w:rPr>
            </w:pPr>
          </w:p>
        </w:tc>
        <w:tc>
          <w:tcPr>
            <w:tcW w:w="441" w:type="pct"/>
            <w:vMerge w:val="restart"/>
            <w:vAlign w:val="center"/>
          </w:tcPr>
          <w:p w14:paraId="29EDD99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588" w:type="pct"/>
            <w:vAlign w:val="center"/>
          </w:tcPr>
          <w:p w14:paraId="24C0CF9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µg/L / 5</w:t>
            </w:r>
          </w:p>
        </w:tc>
        <w:tc>
          <w:tcPr>
            <w:tcW w:w="490" w:type="pct"/>
            <w:vMerge/>
            <w:vAlign w:val="center"/>
          </w:tcPr>
          <w:p w14:paraId="13E7CE7C"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3EE93899"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142D1F5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89-108</w:t>
            </w:r>
          </w:p>
        </w:tc>
        <w:tc>
          <w:tcPr>
            <w:tcW w:w="343" w:type="pct"/>
            <w:vAlign w:val="center"/>
          </w:tcPr>
          <w:p w14:paraId="2218640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93</w:t>
            </w:r>
          </w:p>
        </w:tc>
        <w:tc>
          <w:tcPr>
            <w:tcW w:w="343" w:type="pct"/>
            <w:vAlign w:val="center"/>
          </w:tcPr>
          <w:p w14:paraId="1CC28AC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7.6</w:t>
            </w:r>
          </w:p>
        </w:tc>
        <w:tc>
          <w:tcPr>
            <w:tcW w:w="539" w:type="pct"/>
            <w:vMerge/>
            <w:vAlign w:val="center"/>
          </w:tcPr>
          <w:p w14:paraId="6E52E881"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7DAE927F" w14:textId="77777777" w:rsidR="00CE4ACC" w:rsidRPr="00CE4ACC" w:rsidRDefault="00CE4ACC" w:rsidP="00506C25">
            <w:pPr>
              <w:spacing w:before="60" w:after="60"/>
              <w:jc w:val="center"/>
              <w:rPr>
                <w:rFonts w:cs="Arial"/>
                <w:color w:val="000000"/>
                <w:lang w:eastAsia="de-DE"/>
              </w:rPr>
            </w:pPr>
          </w:p>
        </w:tc>
      </w:tr>
      <w:tr w:rsidR="00CE4ACC" w:rsidRPr="00CE4ACC" w14:paraId="38DB808A" w14:textId="77777777" w:rsidTr="00506C25">
        <w:trPr>
          <w:trHeight w:val="300"/>
        </w:trPr>
        <w:tc>
          <w:tcPr>
            <w:tcW w:w="736" w:type="pct"/>
            <w:vMerge/>
            <w:shd w:val="clear" w:color="auto" w:fill="auto"/>
            <w:vAlign w:val="center"/>
          </w:tcPr>
          <w:p w14:paraId="35CFD975"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01D61C00"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0DFCCBD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µg/L / 5</w:t>
            </w:r>
          </w:p>
        </w:tc>
        <w:tc>
          <w:tcPr>
            <w:tcW w:w="490" w:type="pct"/>
            <w:vMerge/>
            <w:vAlign w:val="center"/>
          </w:tcPr>
          <w:p w14:paraId="3624FEE1"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4452CD50"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379B4C2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79-97</w:t>
            </w:r>
          </w:p>
        </w:tc>
        <w:tc>
          <w:tcPr>
            <w:tcW w:w="343" w:type="pct"/>
            <w:vAlign w:val="center"/>
          </w:tcPr>
          <w:p w14:paraId="5BC5690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88</w:t>
            </w:r>
          </w:p>
        </w:tc>
        <w:tc>
          <w:tcPr>
            <w:tcW w:w="343" w:type="pct"/>
            <w:vAlign w:val="center"/>
          </w:tcPr>
          <w:p w14:paraId="3F5C25B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7.8</w:t>
            </w:r>
          </w:p>
        </w:tc>
        <w:tc>
          <w:tcPr>
            <w:tcW w:w="539" w:type="pct"/>
            <w:vMerge/>
            <w:vAlign w:val="center"/>
          </w:tcPr>
          <w:p w14:paraId="4D1F98F9"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503C6AD6" w14:textId="77777777" w:rsidR="00CE4ACC" w:rsidRPr="00CE4ACC" w:rsidRDefault="00CE4ACC" w:rsidP="00506C25">
            <w:pPr>
              <w:spacing w:before="60" w:after="60"/>
              <w:jc w:val="center"/>
              <w:rPr>
                <w:rFonts w:cs="Arial"/>
                <w:color w:val="000000"/>
                <w:lang w:eastAsia="de-DE"/>
              </w:rPr>
            </w:pPr>
          </w:p>
        </w:tc>
      </w:tr>
    </w:tbl>
    <w:p w14:paraId="57DEFE15"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0"/>
        <w:gridCol w:w="1249"/>
        <w:gridCol w:w="1809"/>
        <w:gridCol w:w="1246"/>
        <w:gridCol w:w="1511"/>
        <w:gridCol w:w="850"/>
        <w:gridCol w:w="850"/>
        <w:gridCol w:w="850"/>
        <w:gridCol w:w="1702"/>
        <w:gridCol w:w="1514"/>
      </w:tblGrid>
      <w:tr w:rsidR="00CE4ACC" w:rsidRPr="00CE4ACC" w14:paraId="704D0ACF" w14:textId="77777777" w:rsidTr="00506C25">
        <w:trPr>
          <w:cantSplit/>
          <w:trHeight w:val="439"/>
        </w:trPr>
        <w:tc>
          <w:tcPr>
            <w:tcW w:w="5000" w:type="pct"/>
            <w:gridSpan w:val="10"/>
            <w:shd w:val="clear" w:color="auto" w:fill="FFFFCC"/>
            <w:vAlign w:val="center"/>
          </w:tcPr>
          <w:p w14:paraId="20C63E3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lastRenderedPageBreak/>
              <w:t>Analytical methods for air</w:t>
            </w:r>
          </w:p>
        </w:tc>
      </w:tr>
      <w:tr w:rsidR="00CE4ACC" w:rsidRPr="00CE4ACC" w14:paraId="21943DBE" w14:textId="77777777" w:rsidTr="00506C25">
        <w:trPr>
          <w:cantSplit/>
          <w:trHeight w:val="352"/>
        </w:trPr>
        <w:tc>
          <w:tcPr>
            <w:tcW w:w="736" w:type="pct"/>
            <w:vMerge w:val="restart"/>
            <w:shd w:val="clear" w:color="auto" w:fill="FFFFFF"/>
            <w:vAlign w:val="center"/>
          </w:tcPr>
          <w:p w14:paraId="56A490B2"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441" w:type="pct"/>
            <w:vMerge w:val="restart"/>
            <w:shd w:val="clear" w:color="auto" w:fill="FFFFFF"/>
            <w:vAlign w:val="center"/>
          </w:tcPr>
          <w:p w14:paraId="024FF34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588" w:type="pct"/>
            <w:vMerge w:val="restart"/>
            <w:shd w:val="clear" w:color="auto" w:fill="FFFFFF"/>
            <w:vAlign w:val="center"/>
          </w:tcPr>
          <w:p w14:paraId="5034B2E0"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90" w:type="pct"/>
            <w:vMerge w:val="restart"/>
            <w:shd w:val="clear" w:color="auto" w:fill="FFFFFF"/>
            <w:vAlign w:val="center"/>
          </w:tcPr>
          <w:p w14:paraId="10BF0B2E"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588" w:type="pct"/>
            <w:vMerge w:val="restart"/>
            <w:shd w:val="clear" w:color="auto" w:fill="FFFFFF"/>
            <w:vAlign w:val="center"/>
          </w:tcPr>
          <w:p w14:paraId="0C1C98FD"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1029" w:type="pct"/>
            <w:gridSpan w:val="3"/>
            <w:shd w:val="clear" w:color="auto" w:fill="FFFFFF"/>
            <w:vAlign w:val="center"/>
          </w:tcPr>
          <w:p w14:paraId="4025DB0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539" w:type="pct"/>
            <w:vMerge w:val="restart"/>
            <w:shd w:val="clear" w:color="auto" w:fill="FFFFFF"/>
            <w:vAlign w:val="center"/>
          </w:tcPr>
          <w:p w14:paraId="074F9EF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589" w:type="pct"/>
            <w:vMerge w:val="restart"/>
            <w:shd w:val="clear" w:color="auto" w:fill="FFFFFF"/>
            <w:vAlign w:val="center"/>
          </w:tcPr>
          <w:p w14:paraId="1491346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0AB11EC3" w14:textId="77777777" w:rsidTr="00506C25">
        <w:tc>
          <w:tcPr>
            <w:tcW w:w="736" w:type="pct"/>
            <w:vMerge/>
            <w:shd w:val="clear" w:color="auto" w:fill="auto"/>
            <w:vAlign w:val="center"/>
          </w:tcPr>
          <w:p w14:paraId="4F117232"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6B56CFA3"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C689A7F" w14:textId="77777777" w:rsidR="00CE4ACC" w:rsidRPr="00CE4ACC" w:rsidRDefault="00CE4ACC" w:rsidP="00506C25">
            <w:pPr>
              <w:spacing w:before="60" w:after="60"/>
              <w:jc w:val="center"/>
              <w:rPr>
                <w:rFonts w:cs="Arial"/>
                <w:color w:val="000000"/>
                <w:lang w:eastAsia="de-DE"/>
              </w:rPr>
            </w:pPr>
          </w:p>
        </w:tc>
        <w:tc>
          <w:tcPr>
            <w:tcW w:w="490" w:type="pct"/>
            <w:vMerge/>
            <w:vAlign w:val="center"/>
          </w:tcPr>
          <w:p w14:paraId="53FBE4C2"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0183D29A"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3933158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343" w:type="pct"/>
            <w:vAlign w:val="center"/>
          </w:tcPr>
          <w:p w14:paraId="77CE46C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343" w:type="pct"/>
            <w:vAlign w:val="center"/>
          </w:tcPr>
          <w:p w14:paraId="3F7EC21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539" w:type="pct"/>
            <w:vMerge/>
            <w:vAlign w:val="center"/>
          </w:tcPr>
          <w:p w14:paraId="7CE9FA25"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372E6A4F" w14:textId="77777777" w:rsidR="00CE4ACC" w:rsidRPr="00CE4ACC" w:rsidRDefault="00CE4ACC" w:rsidP="00506C25">
            <w:pPr>
              <w:spacing w:before="60" w:after="60"/>
              <w:jc w:val="center"/>
              <w:rPr>
                <w:rFonts w:cs="Arial"/>
                <w:color w:val="000000"/>
                <w:lang w:eastAsia="de-DE"/>
              </w:rPr>
            </w:pPr>
          </w:p>
        </w:tc>
      </w:tr>
      <w:tr w:rsidR="00CE4ACC" w:rsidRPr="00CE4ACC" w14:paraId="743CCBF5" w14:textId="77777777" w:rsidTr="00506C25">
        <w:tc>
          <w:tcPr>
            <w:tcW w:w="736" w:type="pct"/>
            <w:vMerge w:val="restart"/>
            <w:shd w:val="clear" w:color="auto" w:fill="auto"/>
            <w:vAlign w:val="center"/>
          </w:tcPr>
          <w:p w14:paraId="47F5CBF2"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441" w:type="pct"/>
            <w:vMerge w:val="restart"/>
            <w:vAlign w:val="center"/>
          </w:tcPr>
          <w:p w14:paraId="3B9DEA1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342A52C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(Ambient conditions)</w:t>
            </w:r>
          </w:p>
        </w:tc>
        <w:tc>
          <w:tcPr>
            <w:tcW w:w="588" w:type="pct"/>
            <w:vAlign w:val="center"/>
          </w:tcPr>
          <w:p w14:paraId="56B5FDF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0.375 µg/m</w:t>
            </w:r>
            <w:r w:rsidRPr="00CE4ACC">
              <w:rPr>
                <w:rFonts w:cs="Arial"/>
                <w:color w:val="000000"/>
                <w:vertAlign w:val="superscript"/>
                <w:lang w:eastAsia="de-DE"/>
              </w:rPr>
              <w:t>3</w:t>
            </w:r>
          </w:p>
        </w:tc>
        <w:tc>
          <w:tcPr>
            <w:tcW w:w="490" w:type="pct"/>
            <w:vMerge w:val="restart"/>
            <w:vAlign w:val="center"/>
          </w:tcPr>
          <w:p w14:paraId="1EDC177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0.3 µg/mL, n=6, r²≥0.98</w:t>
            </w:r>
          </w:p>
        </w:tc>
        <w:tc>
          <w:tcPr>
            <w:tcW w:w="588" w:type="pct"/>
            <w:vMerge w:val="restart"/>
            <w:vAlign w:val="center"/>
          </w:tcPr>
          <w:p w14:paraId="7C7CEEF1" w14:textId="77777777" w:rsidR="00CE4ACC" w:rsidRPr="00CE4ACC" w:rsidRDefault="00CE4ACC" w:rsidP="00506C25">
            <w:pPr>
              <w:pStyle w:val="Default"/>
              <w:jc w:val="center"/>
              <w:rPr>
                <w:rFonts w:ascii="Verdana" w:hAnsi="Verdana" w:cs="Arial"/>
                <w:sz w:val="20"/>
                <w:szCs w:val="20"/>
              </w:rPr>
            </w:pPr>
            <w:r w:rsidRPr="00CE4ACC">
              <w:rPr>
                <w:rFonts w:ascii="Verdana" w:hAnsi="Verdana" w:cs="Arial"/>
                <w:sz w:val="20"/>
                <w:szCs w:val="20"/>
              </w:rPr>
              <w:t>No significant matrix interference (control values &lt; 30% LOQ)</w:t>
            </w:r>
          </w:p>
        </w:tc>
        <w:tc>
          <w:tcPr>
            <w:tcW w:w="343" w:type="pct"/>
            <w:vAlign w:val="center"/>
          </w:tcPr>
          <w:p w14:paraId="5FE7950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524D029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80</w:t>
            </w:r>
          </w:p>
        </w:tc>
        <w:tc>
          <w:tcPr>
            <w:tcW w:w="343" w:type="pct"/>
            <w:vAlign w:val="center"/>
          </w:tcPr>
          <w:p w14:paraId="6F69148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8.6</w:t>
            </w:r>
          </w:p>
        </w:tc>
        <w:tc>
          <w:tcPr>
            <w:tcW w:w="539" w:type="pct"/>
            <w:vMerge w:val="restart"/>
            <w:vAlign w:val="center"/>
          </w:tcPr>
          <w:p w14:paraId="2D4639D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0.375 µg/m</w:t>
            </w:r>
            <w:r w:rsidRPr="00CE4ACC">
              <w:rPr>
                <w:rFonts w:cs="Arial"/>
                <w:color w:val="000000"/>
                <w:vertAlign w:val="superscript"/>
                <w:lang w:eastAsia="de-DE"/>
              </w:rPr>
              <w:t>3</w:t>
            </w:r>
          </w:p>
        </w:tc>
        <w:tc>
          <w:tcPr>
            <w:tcW w:w="589" w:type="pct"/>
            <w:vMerge w:val="restart"/>
            <w:vAlign w:val="center"/>
          </w:tcPr>
          <w:p w14:paraId="7A24E39C"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(2005); 1669/016-D2149</w:t>
            </w:r>
          </w:p>
        </w:tc>
      </w:tr>
      <w:tr w:rsidR="00CE4ACC" w:rsidRPr="00CE4ACC" w14:paraId="68F14B57" w14:textId="77777777" w:rsidTr="00506C25">
        <w:trPr>
          <w:trHeight w:val="300"/>
        </w:trPr>
        <w:tc>
          <w:tcPr>
            <w:tcW w:w="736" w:type="pct"/>
            <w:vMerge/>
            <w:shd w:val="clear" w:color="auto" w:fill="auto"/>
            <w:vAlign w:val="center"/>
          </w:tcPr>
          <w:p w14:paraId="5B69729C"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775EA735"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0541829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3.75 µg/m</w:t>
            </w:r>
            <w:r w:rsidRPr="00CE4ACC">
              <w:rPr>
                <w:rFonts w:cs="Arial"/>
                <w:color w:val="000000"/>
                <w:vertAlign w:val="superscript"/>
                <w:lang w:eastAsia="de-DE"/>
              </w:rPr>
              <w:t>3</w:t>
            </w:r>
          </w:p>
        </w:tc>
        <w:tc>
          <w:tcPr>
            <w:tcW w:w="490" w:type="pct"/>
            <w:vMerge/>
            <w:vAlign w:val="center"/>
          </w:tcPr>
          <w:p w14:paraId="3D3C52F2"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4E46D133"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0DD46FB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29CE7F5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110</w:t>
            </w:r>
          </w:p>
        </w:tc>
        <w:tc>
          <w:tcPr>
            <w:tcW w:w="343" w:type="pct"/>
            <w:vAlign w:val="center"/>
          </w:tcPr>
          <w:p w14:paraId="71F73D5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12.0</w:t>
            </w:r>
          </w:p>
        </w:tc>
        <w:tc>
          <w:tcPr>
            <w:tcW w:w="539" w:type="pct"/>
            <w:vMerge/>
            <w:vAlign w:val="center"/>
          </w:tcPr>
          <w:p w14:paraId="34F8F033"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4D2393FE" w14:textId="77777777" w:rsidR="00CE4ACC" w:rsidRPr="00CE4ACC" w:rsidRDefault="00CE4ACC" w:rsidP="00506C25">
            <w:pPr>
              <w:spacing w:before="60" w:after="60"/>
              <w:jc w:val="center"/>
              <w:rPr>
                <w:rFonts w:cs="Arial"/>
                <w:color w:val="000000"/>
                <w:lang w:eastAsia="de-DE"/>
              </w:rPr>
            </w:pPr>
          </w:p>
        </w:tc>
      </w:tr>
      <w:tr w:rsidR="00CE4ACC" w:rsidRPr="00CE4ACC" w14:paraId="6C4049CC" w14:textId="77777777" w:rsidTr="00506C25">
        <w:trPr>
          <w:trHeight w:val="300"/>
        </w:trPr>
        <w:tc>
          <w:tcPr>
            <w:tcW w:w="736" w:type="pct"/>
            <w:vMerge/>
            <w:shd w:val="clear" w:color="auto" w:fill="auto"/>
            <w:vAlign w:val="center"/>
          </w:tcPr>
          <w:p w14:paraId="0BE4412B" w14:textId="77777777" w:rsidR="00CE4ACC" w:rsidRPr="00CE4ACC" w:rsidRDefault="00CE4ACC" w:rsidP="00506C25">
            <w:pPr>
              <w:spacing w:before="60" w:after="60"/>
              <w:jc w:val="center"/>
              <w:rPr>
                <w:rFonts w:cs="Arial"/>
                <w:i/>
                <w:color w:val="000000"/>
                <w:lang w:eastAsia="de-DE"/>
              </w:rPr>
            </w:pPr>
          </w:p>
        </w:tc>
        <w:tc>
          <w:tcPr>
            <w:tcW w:w="441" w:type="pct"/>
            <w:vMerge w:val="restart"/>
            <w:vAlign w:val="center"/>
          </w:tcPr>
          <w:p w14:paraId="4EA4CC1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2335598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(Elevated conditions)</w:t>
            </w:r>
          </w:p>
        </w:tc>
        <w:tc>
          <w:tcPr>
            <w:tcW w:w="588" w:type="pct"/>
            <w:vAlign w:val="center"/>
          </w:tcPr>
          <w:p w14:paraId="50B96AF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0.375 µg/m</w:t>
            </w:r>
            <w:r w:rsidRPr="00CE4ACC">
              <w:rPr>
                <w:rFonts w:cs="Arial"/>
                <w:color w:val="000000"/>
                <w:vertAlign w:val="superscript"/>
                <w:lang w:eastAsia="de-DE"/>
              </w:rPr>
              <w:t>3</w:t>
            </w:r>
          </w:p>
        </w:tc>
        <w:tc>
          <w:tcPr>
            <w:tcW w:w="490" w:type="pct"/>
            <w:vMerge/>
            <w:vAlign w:val="center"/>
          </w:tcPr>
          <w:p w14:paraId="7449390E"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381EB82F"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0D8CC4B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6C63213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343" w:type="pct"/>
            <w:vAlign w:val="center"/>
          </w:tcPr>
          <w:p w14:paraId="31FEA73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11.0</w:t>
            </w:r>
          </w:p>
        </w:tc>
        <w:tc>
          <w:tcPr>
            <w:tcW w:w="539" w:type="pct"/>
            <w:vMerge/>
            <w:vAlign w:val="center"/>
          </w:tcPr>
          <w:p w14:paraId="11625156"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03D70DFD" w14:textId="77777777" w:rsidR="00CE4ACC" w:rsidRPr="00CE4ACC" w:rsidRDefault="00CE4ACC" w:rsidP="00506C25">
            <w:pPr>
              <w:spacing w:before="60" w:after="60"/>
              <w:jc w:val="center"/>
              <w:rPr>
                <w:rFonts w:cs="Arial"/>
                <w:color w:val="000000"/>
                <w:lang w:eastAsia="de-DE"/>
              </w:rPr>
            </w:pPr>
          </w:p>
        </w:tc>
      </w:tr>
      <w:tr w:rsidR="00CE4ACC" w:rsidRPr="00CE4ACC" w14:paraId="33DA6DE4" w14:textId="77777777" w:rsidTr="00506C25">
        <w:trPr>
          <w:trHeight w:val="300"/>
        </w:trPr>
        <w:tc>
          <w:tcPr>
            <w:tcW w:w="736" w:type="pct"/>
            <w:vMerge/>
            <w:shd w:val="clear" w:color="auto" w:fill="auto"/>
            <w:vAlign w:val="center"/>
          </w:tcPr>
          <w:p w14:paraId="795BFB5C"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58C6FA1F"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6476614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3.75 µg/m</w:t>
            </w:r>
            <w:r w:rsidRPr="00CE4ACC">
              <w:rPr>
                <w:rFonts w:cs="Arial"/>
                <w:color w:val="000000"/>
                <w:vertAlign w:val="superscript"/>
                <w:lang w:eastAsia="de-DE"/>
              </w:rPr>
              <w:t>3</w:t>
            </w:r>
          </w:p>
        </w:tc>
        <w:tc>
          <w:tcPr>
            <w:tcW w:w="490" w:type="pct"/>
            <w:vMerge/>
            <w:vAlign w:val="center"/>
          </w:tcPr>
          <w:p w14:paraId="2C7F082F"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2069C4AC"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14AACCE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7783B2A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99</w:t>
            </w:r>
          </w:p>
        </w:tc>
        <w:tc>
          <w:tcPr>
            <w:tcW w:w="343" w:type="pct"/>
            <w:vAlign w:val="center"/>
          </w:tcPr>
          <w:p w14:paraId="126895D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3.9</w:t>
            </w:r>
          </w:p>
        </w:tc>
        <w:tc>
          <w:tcPr>
            <w:tcW w:w="539" w:type="pct"/>
            <w:vMerge/>
            <w:vAlign w:val="center"/>
          </w:tcPr>
          <w:p w14:paraId="514A354C"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26EB81AC" w14:textId="77777777" w:rsidR="00CE4ACC" w:rsidRPr="00CE4ACC" w:rsidRDefault="00CE4ACC" w:rsidP="00506C25">
            <w:pPr>
              <w:spacing w:before="60" w:after="60"/>
              <w:jc w:val="center"/>
              <w:rPr>
                <w:rFonts w:cs="Arial"/>
                <w:color w:val="000000"/>
                <w:lang w:eastAsia="de-DE"/>
              </w:rPr>
            </w:pPr>
          </w:p>
        </w:tc>
      </w:tr>
    </w:tbl>
    <w:p w14:paraId="5DB68577"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68"/>
        <w:gridCol w:w="1417"/>
        <w:gridCol w:w="2029"/>
        <w:gridCol w:w="1292"/>
        <w:gridCol w:w="1473"/>
        <w:gridCol w:w="893"/>
        <w:gridCol w:w="788"/>
        <w:gridCol w:w="677"/>
        <w:gridCol w:w="1913"/>
        <w:gridCol w:w="1441"/>
      </w:tblGrid>
      <w:tr w:rsidR="00CE4ACC" w:rsidRPr="00CE4ACC" w14:paraId="135AFC74" w14:textId="77777777" w:rsidTr="00506C25">
        <w:trPr>
          <w:cantSplit/>
          <w:trHeight w:val="439"/>
        </w:trPr>
        <w:tc>
          <w:tcPr>
            <w:tcW w:w="5000" w:type="pct"/>
            <w:gridSpan w:val="10"/>
            <w:shd w:val="clear" w:color="auto" w:fill="FFFFCC"/>
            <w:vAlign w:val="center"/>
          </w:tcPr>
          <w:p w14:paraId="3E2B0491" w14:textId="77777777" w:rsidR="00CE4ACC" w:rsidRPr="00CE4ACC" w:rsidRDefault="00CE4ACC" w:rsidP="00506C25">
            <w:pPr>
              <w:keepNext/>
              <w:widowControl w:val="0"/>
              <w:autoSpaceDE w:val="0"/>
              <w:autoSpaceDN w:val="0"/>
              <w:adjustRightInd w:val="0"/>
              <w:spacing w:before="60" w:after="60"/>
              <w:jc w:val="center"/>
              <w:rPr>
                <w:b/>
                <w:bCs/>
                <w:lang w:eastAsia="de-DE"/>
              </w:rPr>
            </w:pPr>
            <w:r w:rsidRPr="00CE4ACC">
              <w:rPr>
                <w:b/>
                <w:lang w:eastAsia="de-DE"/>
              </w:rPr>
              <w:t>Analytical methods for animal and human body fluids and tissues</w:t>
            </w:r>
          </w:p>
        </w:tc>
      </w:tr>
      <w:tr w:rsidR="00CE4ACC" w:rsidRPr="00CE4ACC" w14:paraId="5351F353" w14:textId="77777777" w:rsidTr="00506C25">
        <w:trPr>
          <w:cantSplit/>
          <w:trHeight w:val="352"/>
        </w:trPr>
        <w:tc>
          <w:tcPr>
            <w:tcW w:w="581" w:type="pct"/>
            <w:vMerge w:val="restart"/>
            <w:shd w:val="clear" w:color="auto" w:fill="FFFFFF"/>
          </w:tcPr>
          <w:p w14:paraId="2493B673"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Analyte (type of analyte e.g. active substance)</w:t>
            </w:r>
          </w:p>
        </w:tc>
        <w:tc>
          <w:tcPr>
            <w:tcW w:w="525" w:type="pct"/>
            <w:vMerge w:val="restart"/>
            <w:shd w:val="clear" w:color="auto" w:fill="FFFFFF"/>
          </w:tcPr>
          <w:p w14:paraId="51CB181E"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Analytical method</w:t>
            </w:r>
          </w:p>
        </w:tc>
        <w:tc>
          <w:tcPr>
            <w:tcW w:w="752" w:type="pct"/>
            <w:vMerge w:val="restart"/>
            <w:shd w:val="clear" w:color="auto" w:fill="FFFFFF"/>
          </w:tcPr>
          <w:p w14:paraId="77691588"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Fortification range / Number of measurements</w:t>
            </w:r>
          </w:p>
        </w:tc>
        <w:tc>
          <w:tcPr>
            <w:tcW w:w="479" w:type="pct"/>
            <w:vMerge w:val="restart"/>
            <w:shd w:val="clear" w:color="auto" w:fill="FFFFFF"/>
          </w:tcPr>
          <w:p w14:paraId="156BEC0F"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Linearity</w:t>
            </w:r>
          </w:p>
        </w:tc>
        <w:tc>
          <w:tcPr>
            <w:tcW w:w="546" w:type="pct"/>
            <w:vMerge w:val="restart"/>
            <w:shd w:val="clear" w:color="auto" w:fill="FFFFFF"/>
          </w:tcPr>
          <w:p w14:paraId="684BB36B"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Specificity</w:t>
            </w:r>
          </w:p>
        </w:tc>
        <w:tc>
          <w:tcPr>
            <w:tcW w:w="874" w:type="pct"/>
            <w:gridSpan w:val="3"/>
            <w:shd w:val="clear" w:color="auto" w:fill="FFFFFF"/>
          </w:tcPr>
          <w:p w14:paraId="3B2F0403"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Recovery rate (%)</w:t>
            </w:r>
          </w:p>
        </w:tc>
        <w:tc>
          <w:tcPr>
            <w:tcW w:w="709" w:type="pct"/>
            <w:vMerge w:val="restart"/>
            <w:shd w:val="clear" w:color="auto" w:fill="FFFFFF"/>
          </w:tcPr>
          <w:p w14:paraId="15B9AF66"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Limit of quantification (LOQ) or other limits</w:t>
            </w:r>
          </w:p>
        </w:tc>
        <w:tc>
          <w:tcPr>
            <w:tcW w:w="534" w:type="pct"/>
            <w:vMerge w:val="restart"/>
            <w:shd w:val="clear" w:color="auto" w:fill="FFFFFF"/>
          </w:tcPr>
          <w:p w14:paraId="0F8A9A66"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Reference</w:t>
            </w:r>
          </w:p>
        </w:tc>
      </w:tr>
      <w:tr w:rsidR="00CE4ACC" w:rsidRPr="00CE4ACC" w14:paraId="4BFF60E2" w14:textId="77777777" w:rsidTr="00506C25">
        <w:tc>
          <w:tcPr>
            <w:tcW w:w="581" w:type="pct"/>
            <w:vMerge/>
            <w:shd w:val="clear" w:color="auto" w:fill="auto"/>
          </w:tcPr>
          <w:p w14:paraId="09F0A0CE" w14:textId="77777777" w:rsidR="00CE4ACC" w:rsidRPr="00CE4ACC" w:rsidRDefault="00CE4ACC" w:rsidP="00506C25">
            <w:pPr>
              <w:spacing w:before="60" w:after="60"/>
              <w:rPr>
                <w:i/>
                <w:color w:val="000000"/>
                <w:lang w:eastAsia="de-DE"/>
              </w:rPr>
            </w:pPr>
          </w:p>
        </w:tc>
        <w:tc>
          <w:tcPr>
            <w:tcW w:w="525" w:type="pct"/>
            <w:vMerge/>
          </w:tcPr>
          <w:p w14:paraId="6F55B6A8" w14:textId="77777777" w:rsidR="00CE4ACC" w:rsidRPr="00CE4ACC" w:rsidRDefault="00CE4ACC" w:rsidP="00506C25">
            <w:pPr>
              <w:spacing w:before="60" w:after="60"/>
              <w:rPr>
                <w:color w:val="000000"/>
                <w:lang w:eastAsia="de-DE"/>
              </w:rPr>
            </w:pPr>
          </w:p>
        </w:tc>
        <w:tc>
          <w:tcPr>
            <w:tcW w:w="752" w:type="pct"/>
            <w:vMerge/>
          </w:tcPr>
          <w:p w14:paraId="464D313C" w14:textId="77777777" w:rsidR="00CE4ACC" w:rsidRPr="00CE4ACC" w:rsidRDefault="00CE4ACC" w:rsidP="00506C25">
            <w:pPr>
              <w:spacing w:before="60" w:after="60"/>
              <w:rPr>
                <w:color w:val="000000"/>
                <w:lang w:eastAsia="de-DE"/>
              </w:rPr>
            </w:pPr>
          </w:p>
        </w:tc>
        <w:tc>
          <w:tcPr>
            <w:tcW w:w="479" w:type="pct"/>
            <w:vMerge/>
          </w:tcPr>
          <w:p w14:paraId="1A669B59" w14:textId="77777777" w:rsidR="00CE4ACC" w:rsidRPr="00CE4ACC" w:rsidRDefault="00CE4ACC" w:rsidP="00506C25">
            <w:pPr>
              <w:spacing w:before="60" w:after="60"/>
              <w:rPr>
                <w:color w:val="000000"/>
                <w:lang w:eastAsia="de-DE"/>
              </w:rPr>
            </w:pPr>
          </w:p>
        </w:tc>
        <w:tc>
          <w:tcPr>
            <w:tcW w:w="546" w:type="pct"/>
            <w:vMerge/>
          </w:tcPr>
          <w:p w14:paraId="6D6262EC" w14:textId="77777777" w:rsidR="00CE4ACC" w:rsidRPr="00CE4ACC" w:rsidRDefault="00CE4ACC" w:rsidP="00506C25">
            <w:pPr>
              <w:spacing w:before="60" w:after="60"/>
              <w:rPr>
                <w:color w:val="000000"/>
                <w:lang w:eastAsia="de-DE"/>
              </w:rPr>
            </w:pPr>
          </w:p>
        </w:tc>
        <w:tc>
          <w:tcPr>
            <w:tcW w:w="331" w:type="pct"/>
          </w:tcPr>
          <w:p w14:paraId="7279DD69" w14:textId="77777777" w:rsidR="00CE4ACC" w:rsidRPr="00CE4ACC" w:rsidRDefault="00CE4ACC" w:rsidP="00506C25">
            <w:pPr>
              <w:spacing w:before="60" w:after="60"/>
              <w:rPr>
                <w:color w:val="000000"/>
                <w:lang w:eastAsia="de-DE"/>
              </w:rPr>
            </w:pPr>
            <w:r w:rsidRPr="00CE4ACC">
              <w:rPr>
                <w:color w:val="000000"/>
                <w:lang w:eastAsia="de-DE"/>
              </w:rPr>
              <w:t>Range</w:t>
            </w:r>
          </w:p>
        </w:tc>
        <w:tc>
          <w:tcPr>
            <w:tcW w:w="292" w:type="pct"/>
          </w:tcPr>
          <w:p w14:paraId="482FF1B7" w14:textId="77777777" w:rsidR="00CE4ACC" w:rsidRPr="00CE4ACC" w:rsidRDefault="00CE4ACC" w:rsidP="00506C25">
            <w:pPr>
              <w:spacing w:before="60" w:after="60"/>
              <w:rPr>
                <w:color w:val="000000"/>
                <w:lang w:eastAsia="de-DE"/>
              </w:rPr>
            </w:pPr>
            <w:r w:rsidRPr="00CE4ACC">
              <w:rPr>
                <w:color w:val="000000"/>
                <w:lang w:eastAsia="de-DE"/>
              </w:rPr>
              <w:t>Mean</w:t>
            </w:r>
          </w:p>
        </w:tc>
        <w:tc>
          <w:tcPr>
            <w:tcW w:w="251" w:type="pct"/>
          </w:tcPr>
          <w:p w14:paraId="7258DAF6" w14:textId="77777777" w:rsidR="00CE4ACC" w:rsidRPr="00CE4ACC" w:rsidRDefault="00CE4ACC" w:rsidP="00506C25">
            <w:pPr>
              <w:spacing w:before="60" w:after="60"/>
              <w:rPr>
                <w:color w:val="000000"/>
                <w:lang w:eastAsia="de-DE"/>
              </w:rPr>
            </w:pPr>
            <w:r w:rsidRPr="00CE4ACC">
              <w:rPr>
                <w:color w:val="000000"/>
                <w:lang w:eastAsia="de-DE"/>
              </w:rPr>
              <w:t>RSD</w:t>
            </w:r>
          </w:p>
        </w:tc>
        <w:tc>
          <w:tcPr>
            <w:tcW w:w="709" w:type="pct"/>
            <w:vMerge/>
          </w:tcPr>
          <w:p w14:paraId="55D4F545" w14:textId="77777777" w:rsidR="00CE4ACC" w:rsidRPr="00CE4ACC" w:rsidRDefault="00CE4ACC" w:rsidP="00506C25">
            <w:pPr>
              <w:spacing w:before="60" w:after="60"/>
              <w:rPr>
                <w:color w:val="000000"/>
                <w:lang w:eastAsia="de-DE"/>
              </w:rPr>
            </w:pPr>
          </w:p>
        </w:tc>
        <w:tc>
          <w:tcPr>
            <w:tcW w:w="534" w:type="pct"/>
            <w:vMerge/>
          </w:tcPr>
          <w:p w14:paraId="65D2331A" w14:textId="77777777" w:rsidR="00CE4ACC" w:rsidRPr="00CE4ACC" w:rsidRDefault="00CE4ACC" w:rsidP="00506C25">
            <w:pPr>
              <w:spacing w:before="60" w:after="60"/>
              <w:rPr>
                <w:color w:val="000000"/>
                <w:lang w:eastAsia="de-DE"/>
              </w:rPr>
            </w:pPr>
          </w:p>
        </w:tc>
      </w:tr>
      <w:tr w:rsidR="00CE4ACC" w:rsidRPr="00CE4ACC" w14:paraId="41427860" w14:textId="77777777" w:rsidTr="00506C25">
        <w:trPr>
          <w:trHeight w:val="263"/>
        </w:trPr>
        <w:tc>
          <w:tcPr>
            <w:tcW w:w="5000" w:type="pct"/>
            <w:gridSpan w:val="10"/>
            <w:shd w:val="clear" w:color="auto" w:fill="auto"/>
          </w:tcPr>
          <w:p w14:paraId="1F34A248" w14:textId="77777777" w:rsidR="00CE4ACC" w:rsidRPr="00CE4ACC" w:rsidRDefault="00CE4ACC" w:rsidP="00506C25">
            <w:pPr>
              <w:spacing w:before="60" w:after="60"/>
              <w:rPr>
                <w:color w:val="000000"/>
                <w:lang w:eastAsia="de-DE"/>
              </w:rPr>
            </w:pPr>
            <w:r w:rsidRPr="00CE4ACC">
              <w:rPr>
                <w:color w:val="000000"/>
                <w:lang w:eastAsia="de-DE"/>
              </w:rPr>
              <w:t>Not required</w:t>
            </w:r>
          </w:p>
        </w:tc>
      </w:tr>
    </w:tbl>
    <w:p w14:paraId="2E10DB02" w14:textId="77777777" w:rsidR="00CE4ACC" w:rsidRPr="00CE4ACC" w:rsidRDefault="00CE4ACC" w:rsidP="00CE4ACC">
      <w:pPr>
        <w:rPr>
          <w:lang w:eastAsia="en-US"/>
        </w:rPr>
      </w:pPr>
    </w:p>
    <w:p w14:paraId="57AEB74A"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CE4ACC" w:rsidRPr="00CE4ACC" w14:paraId="5E8FAC35"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64BA6A5F" w14:textId="77777777" w:rsidR="00CE4ACC" w:rsidRPr="00CE4ACC" w:rsidRDefault="00CE4ACC" w:rsidP="00506C25">
            <w:pPr>
              <w:jc w:val="both"/>
              <w:rPr>
                <w:b/>
                <w:bCs/>
                <w:lang w:eastAsia="en-US"/>
              </w:rPr>
            </w:pPr>
            <w:r w:rsidRPr="00CE4ACC">
              <w:rPr>
                <w:b/>
                <w:bCs/>
                <w:lang w:eastAsia="en-US"/>
              </w:rPr>
              <w:t>Conclusion on the methods for detection and identification of the product</w:t>
            </w:r>
          </w:p>
        </w:tc>
      </w:tr>
      <w:tr w:rsidR="00CE4ACC" w:rsidRPr="00CE4ACC" w14:paraId="48CBA2BB" w14:textId="77777777" w:rsidTr="00506C2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8CE4418"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with its ILV (</w:t>
            </w:r>
            <w:r w:rsidRPr="00CE4ACC">
              <w:rPr>
                <w:rFonts w:ascii="Verdana" w:eastAsiaTheme="minorHAnsi" w:hAnsi="Verdana" w:cs="Arial"/>
                <w:sz w:val="20"/>
                <w:szCs w:val="20"/>
                <w:lang w:val="en-US" w:eastAsia="en-US"/>
              </w:rPr>
              <w:t xml:space="preserve">Wimbush, J, 2003 and Devine H, 2003) </w:t>
            </w:r>
            <w:r w:rsidRPr="00CE4ACC">
              <w:rPr>
                <w:rFonts w:ascii="Verdana" w:hAnsi="Verdana" w:cs="Arial"/>
                <w:sz w:val="20"/>
                <w:szCs w:val="20"/>
              </w:rPr>
              <w:t>using GC-ECD was provided at EU level for the determination of cypermethrin residues in oily and dry matrices with a LOQ = 0.05 mg/kg (oilseed rape) and 0.025 mg/kg (wheat).</w:t>
            </w:r>
          </w:p>
          <w:p w14:paraId="2C173A91" w14:textId="77777777" w:rsidR="00CE4ACC" w:rsidRPr="00CE4ACC" w:rsidRDefault="00CE4ACC" w:rsidP="00CE4ACC">
            <w:pPr>
              <w:pStyle w:val="Default"/>
              <w:jc w:val="both"/>
              <w:rPr>
                <w:rFonts w:ascii="Verdana" w:hAnsi="Verdana" w:cs="Arial"/>
                <w:sz w:val="20"/>
                <w:szCs w:val="20"/>
              </w:rPr>
            </w:pPr>
          </w:p>
          <w:p w14:paraId="122E8B18"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with its ILV (</w:t>
            </w:r>
            <w:r w:rsidRPr="00CE4ACC">
              <w:rPr>
                <w:rFonts w:ascii="Verdana" w:eastAsiaTheme="minorHAnsi" w:hAnsi="Verdana" w:cs="Arial"/>
                <w:sz w:val="20"/>
                <w:szCs w:val="20"/>
                <w:lang w:val="en-US" w:eastAsia="en-US"/>
              </w:rPr>
              <w:t xml:space="preserve">Wimbush, J, 2003 and Devine H, 2003) </w:t>
            </w:r>
            <w:r w:rsidRPr="00CE4ACC">
              <w:rPr>
                <w:rFonts w:ascii="Verdana" w:hAnsi="Verdana" w:cs="Arial"/>
                <w:sz w:val="20"/>
                <w:szCs w:val="20"/>
              </w:rPr>
              <w:t>using GC/MS was provided at EU level for the determination of cypermethrin residues in animal products matrices with a LOQ = 0.05 mg/Kg (bovine tissue), 0.005 mg/Kg (bovine milk), 0.01 mg/Kg (hen eggs).</w:t>
            </w:r>
          </w:p>
          <w:p w14:paraId="1E9AD6F6" w14:textId="77777777" w:rsidR="00CE4ACC" w:rsidRPr="00CE4ACC" w:rsidRDefault="00CE4ACC" w:rsidP="00CE4ACC">
            <w:pPr>
              <w:pStyle w:val="Default"/>
              <w:jc w:val="both"/>
              <w:rPr>
                <w:rFonts w:ascii="Verdana" w:hAnsi="Verdana" w:cs="Arial"/>
                <w:sz w:val="20"/>
                <w:szCs w:val="20"/>
              </w:rPr>
            </w:pPr>
          </w:p>
          <w:p w14:paraId="35355A88"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t>
            </w:r>
            <w:r w:rsidRPr="00CE4ACC">
              <w:rPr>
                <w:rFonts w:ascii="Verdana" w:eastAsiaTheme="minorHAnsi" w:hAnsi="Verdana" w:cs="Arial"/>
                <w:sz w:val="20"/>
                <w:szCs w:val="20"/>
                <w:lang w:val="en-US" w:eastAsia="en-US"/>
              </w:rPr>
              <w:t xml:space="preserve">Wimbush, J, 2003) </w:t>
            </w:r>
            <w:r w:rsidRPr="00CE4ACC">
              <w:rPr>
                <w:rFonts w:ascii="Verdana" w:hAnsi="Verdana" w:cs="Arial"/>
                <w:sz w:val="20"/>
                <w:szCs w:val="20"/>
              </w:rPr>
              <w:t>using GC/MS was provided at EU level for the determination of cypermethrin residues in soil with a LOQ = 0.05 mg/kg.</w:t>
            </w:r>
          </w:p>
          <w:p w14:paraId="5ADEF1F7" w14:textId="77777777" w:rsidR="00CE4ACC" w:rsidRPr="00CE4ACC" w:rsidRDefault="00CE4ACC" w:rsidP="00CE4ACC">
            <w:pPr>
              <w:pStyle w:val="Default"/>
              <w:jc w:val="both"/>
              <w:rPr>
                <w:rFonts w:ascii="Verdana" w:hAnsi="Verdana" w:cs="Arial"/>
                <w:sz w:val="20"/>
                <w:szCs w:val="20"/>
              </w:rPr>
            </w:pPr>
          </w:p>
          <w:p w14:paraId="35F57369"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lastRenderedPageBreak/>
              <w:t>Analytical method (</w:t>
            </w:r>
            <w:r w:rsidRPr="00CE4ACC">
              <w:rPr>
                <w:rFonts w:ascii="Verdana" w:eastAsiaTheme="minorHAnsi" w:hAnsi="Verdana" w:cs="Arial"/>
                <w:sz w:val="20"/>
                <w:szCs w:val="20"/>
                <w:lang w:val="en-US" w:eastAsia="en-US"/>
              </w:rPr>
              <w:t xml:space="preserve">Wimbush, J, 2002) </w:t>
            </w:r>
            <w:r w:rsidRPr="00CE4ACC">
              <w:rPr>
                <w:rFonts w:ascii="Verdana" w:hAnsi="Verdana" w:cs="Arial"/>
                <w:sz w:val="20"/>
                <w:szCs w:val="20"/>
              </w:rPr>
              <w:t>using GC-ECD and confirmation by GC/MS was provided at EU level for the determination of cypermethrin residues in surface water with a LOQ = 0.01 µg/L.</w:t>
            </w:r>
          </w:p>
          <w:p w14:paraId="24596574" w14:textId="77777777" w:rsidR="00CE4ACC" w:rsidRPr="00CE4ACC" w:rsidRDefault="00CE4ACC" w:rsidP="00CE4ACC">
            <w:pPr>
              <w:pStyle w:val="Default"/>
              <w:jc w:val="both"/>
              <w:rPr>
                <w:rFonts w:ascii="Verdana" w:hAnsi="Verdana" w:cs="Arial"/>
                <w:sz w:val="20"/>
                <w:szCs w:val="20"/>
              </w:rPr>
            </w:pPr>
          </w:p>
          <w:p w14:paraId="1495D29C"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t>
            </w:r>
            <w:r w:rsidRPr="00CE4ACC">
              <w:rPr>
                <w:rFonts w:ascii="Verdana" w:eastAsiaTheme="minorHAnsi" w:hAnsi="Verdana" w:cs="Arial"/>
                <w:sz w:val="20"/>
                <w:szCs w:val="20"/>
                <w:lang w:val="en-US" w:eastAsia="en-US"/>
              </w:rPr>
              <w:t xml:space="preserve">Wimbush, J, 2005) </w:t>
            </w:r>
            <w:r w:rsidRPr="00CE4ACC">
              <w:rPr>
                <w:rFonts w:ascii="Verdana" w:hAnsi="Verdana" w:cs="Arial"/>
                <w:sz w:val="20"/>
                <w:szCs w:val="20"/>
              </w:rPr>
              <w:t>using GC-ECD was provided at EU level for the determination of cypermethrin residues in air with a LOQ = 0.375μg/m</w:t>
            </w:r>
            <w:r w:rsidRPr="00CE4ACC">
              <w:rPr>
                <w:rFonts w:ascii="Verdana" w:hAnsi="Verdana" w:cs="Arial"/>
                <w:sz w:val="20"/>
                <w:szCs w:val="20"/>
                <w:vertAlign w:val="superscript"/>
              </w:rPr>
              <w:t>3</w:t>
            </w:r>
            <w:r w:rsidRPr="00CE4ACC">
              <w:rPr>
                <w:rFonts w:ascii="Verdana" w:hAnsi="Verdana" w:cs="Arial"/>
                <w:sz w:val="20"/>
                <w:szCs w:val="20"/>
              </w:rPr>
              <w:t>.</w:t>
            </w:r>
          </w:p>
          <w:p w14:paraId="52BD5861" w14:textId="77777777" w:rsidR="00CE4ACC" w:rsidRPr="00CE4ACC" w:rsidRDefault="00CE4ACC" w:rsidP="00CE4ACC">
            <w:pPr>
              <w:pStyle w:val="Default"/>
              <w:jc w:val="both"/>
              <w:rPr>
                <w:rFonts w:ascii="Verdana" w:hAnsi="Verdana" w:cs="Arial"/>
                <w:sz w:val="20"/>
                <w:szCs w:val="20"/>
              </w:rPr>
            </w:pPr>
          </w:p>
          <w:p w14:paraId="44F4536F" w14:textId="77777777" w:rsidR="00966344" w:rsidRPr="00A55CE0" w:rsidRDefault="00966344" w:rsidP="00CE4ACC">
            <w:pPr>
              <w:jc w:val="both"/>
              <w:rPr>
                <w:rFonts w:cs="Arial"/>
              </w:rPr>
            </w:pPr>
            <w:r w:rsidRPr="00A55CE0">
              <w:rPr>
                <w:rFonts w:cs="Arial"/>
              </w:rPr>
              <w:t xml:space="preserve">Cypermethrin is not toxic (T) or very toxic (T+) active substance. Therefore, an analytical method in </w:t>
            </w:r>
            <w:r w:rsidRPr="00A55CE0">
              <w:rPr>
                <w:rFonts w:cs="Arial"/>
                <w:u w:val="single"/>
              </w:rPr>
              <w:t>animal and human body fluids and tissues</w:t>
            </w:r>
            <w:r w:rsidRPr="00A55CE0">
              <w:rPr>
                <w:rFonts w:cs="Arial"/>
              </w:rPr>
              <w:t xml:space="preserve"> is not required.</w:t>
            </w:r>
          </w:p>
          <w:p w14:paraId="6C31AD20" w14:textId="77777777" w:rsidR="00CE4ACC" w:rsidRPr="00CE4ACC" w:rsidRDefault="00CE4ACC" w:rsidP="00CE4ACC">
            <w:pPr>
              <w:jc w:val="both"/>
            </w:pPr>
          </w:p>
        </w:tc>
      </w:tr>
    </w:tbl>
    <w:p w14:paraId="472EAE62" w14:textId="77777777" w:rsidR="00CE4ACC" w:rsidRDefault="00CE4ACC" w:rsidP="00CE4ACC">
      <w:pPr>
        <w:keepNext/>
        <w:widowControl w:val="0"/>
        <w:tabs>
          <w:tab w:val="left" w:pos="1304"/>
        </w:tabs>
        <w:autoSpaceDE w:val="0"/>
        <w:jc w:val="both"/>
        <w:rPr>
          <w:rFonts w:eastAsia="Calibri"/>
          <w:bCs/>
          <w:caps/>
          <w:sz w:val="28"/>
          <w:lang w:eastAsia="en-US"/>
        </w:rPr>
        <w:sectPr w:rsidR="00CE4ACC" w:rsidSect="00CE4ACC">
          <w:pgSz w:w="16838" w:h="11906" w:orient="landscape"/>
          <w:pgMar w:top="1446" w:right="1474" w:bottom="1247" w:left="2013" w:header="850" w:footer="850" w:gutter="0"/>
          <w:cols w:space="720"/>
          <w:docGrid w:linePitch="272"/>
        </w:sectPr>
      </w:pPr>
    </w:p>
    <w:p w14:paraId="64E4C642" w14:textId="77777777" w:rsidR="009D0C0B" w:rsidRDefault="00FA480B">
      <w:pPr>
        <w:pStyle w:val="Titre3"/>
      </w:pPr>
      <w:bookmarkStart w:id="212" w:name="_Toc512506125"/>
      <w:r>
        <w:lastRenderedPageBreak/>
        <w:t>Efficacy against target organisms</w:t>
      </w:r>
      <w:bookmarkEnd w:id="212"/>
    </w:p>
    <w:p w14:paraId="3796B7F4" w14:textId="77777777" w:rsidR="009D0C0B" w:rsidRPr="003F7EC5" w:rsidRDefault="00FA480B">
      <w:pPr>
        <w:pStyle w:val="Titre4"/>
        <w:rPr>
          <w:rFonts w:ascii="Times New Roman" w:hAnsi="Times New Roman" w:cs="Times New Roman"/>
          <w:b/>
          <w:i/>
          <w:iCs/>
          <w:lang w:eastAsia="en-US"/>
        </w:rPr>
      </w:pPr>
      <w:bookmarkStart w:id="213" w:name="_Toc512506126"/>
      <w:r w:rsidRPr="003F7EC5">
        <w:rPr>
          <w:b/>
        </w:rPr>
        <w:t>Function and field of use</w:t>
      </w:r>
      <w:bookmarkEnd w:id="213"/>
    </w:p>
    <w:p w14:paraId="2C1BEDA6"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 xml:space="preserve">MG 02: preservatives </w:t>
      </w:r>
    </w:p>
    <w:p w14:paraId="4678C342"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Product Type 08: wood preservative</w:t>
      </w:r>
    </w:p>
    <w:p w14:paraId="21E79F88" w14:textId="77777777" w:rsidR="00061D7C" w:rsidRPr="003F7EC5" w:rsidRDefault="00061D7C" w:rsidP="003F7EC5">
      <w:pPr>
        <w:suppressAutoHyphens w:val="0"/>
        <w:jc w:val="both"/>
        <w:rPr>
          <w:rFonts w:eastAsia="Calibri" w:cs="Arial"/>
          <w:lang w:eastAsia="sv-SE"/>
        </w:rPr>
      </w:pPr>
    </w:p>
    <w:p w14:paraId="4DDFF51A" w14:textId="77777777" w:rsidR="00061D7C" w:rsidRPr="003F7EC5" w:rsidRDefault="00061D7C" w:rsidP="003F7EC5">
      <w:pPr>
        <w:suppressAutoHyphens w:val="0"/>
        <w:jc w:val="both"/>
        <w:rPr>
          <w:rFonts w:eastAsia="Calibri" w:cs="Arial"/>
          <w:lang w:eastAsia="sv-SE"/>
        </w:rPr>
      </w:pPr>
      <w:r w:rsidRPr="003F7EC5">
        <w:rPr>
          <w:rFonts w:eastAsia="Calibri" w:cs="Arial"/>
          <w:lang w:eastAsia="en-US"/>
        </w:rPr>
        <w:t>The products of the family (PPG_C</w:t>
      </w:r>
      <w:r w:rsidR="00B84373" w:rsidRPr="003F7EC5">
        <w:rPr>
          <w:rFonts w:eastAsia="Calibri" w:cs="Arial"/>
          <w:lang w:eastAsia="en-US"/>
        </w:rPr>
        <w:t>LASS</w:t>
      </w:r>
      <w:r w:rsidRPr="003F7EC5">
        <w:rPr>
          <w:rFonts w:eastAsia="Calibri" w:cs="Arial"/>
          <w:lang w:eastAsia="en-US"/>
        </w:rPr>
        <w:t>1_WB) are water-based wood preservative products</w:t>
      </w:r>
      <w:r w:rsidRPr="003F7EC5">
        <w:rPr>
          <w:rFonts w:eastAsia="Calibri" w:cs="Arial"/>
          <w:lang w:eastAsia="sv-SE"/>
        </w:rPr>
        <w:t xml:space="preserve"> ready to use. </w:t>
      </w:r>
      <w:r w:rsidR="003400F3">
        <w:rPr>
          <w:rFonts w:eastAsia="Calibri" w:cs="Arial"/>
          <w:lang w:eastAsia="sv-SE"/>
        </w:rPr>
        <w:t>Based on</w:t>
      </w:r>
      <w:r w:rsidR="00A60FBD">
        <w:rPr>
          <w:rFonts w:eastAsia="Calibri" w:cs="Arial"/>
          <w:lang w:eastAsia="sv-SE"/>
        </w:rPr>
        <w:t xml:space="preserve"> the</w:t>
      </w:r>
      <w:r w:rsidR="003400F3">
        <w:rPr>
          <w:rFonts w:eastAsia="Calibri" w:cs="Arial"/>
          <w:lang w:eastAsia="sv-SE"/>
        </w:rPr>
        <w:t xml:space="preserve"> information given by the applicant and</w:t>
      </w:r>
      <w:r w:rsidR="00A60FBD">
        <w:rPr>
          <w:rFonts w:eastAsia="Calibri" w:cs="Arial"/>
          <w:lang w:eastAsia="sv-SE"/>
        </w:rPr>
        <w:t xml:space="preserve"> the</w:t>
      </w:r>
      <w:r w:rsidR="003400F3">
        <w:rPr>
          <w:rFonts w:eastAsia="Calibri" w:cs="Arial"/>
          <w:lang w:eastAsia="sv-SE"/>
        </w:rPr>
        <w:t xml:space="preserve"> uses claimed for th</w:t>
      </w:r>
      <w:r w:rsidR="0037159E">
        <w:rPr>
          <w:rFonts w:eastAsia="Calibri" w:cs="Arial"/>
          <w:lang w:eastAsia="sv-SE"/>
        </w:rPr>
        <w:t>e</w:t>
      </w:r>
      <w:r w:rsidR="003400F3">
        <w:rPr>
          <w:rFonts w:eastAsia="Calibri" w:cs="Arial"/>
          <w:lang w:eastAsia="sv-SE"/>
        </w:rPr>
        <w:t xml:space="preserve"> products belonging to the family, </w:t>
      </w:r>
      <w:r w:rsidR="003B6B5D">
        <w:rPr>
          <w:rFonts w:eastAsia="Calibri" w:cs="Arial"/>
          <w:lang w:eastAsia="sv-SE"/>
        </w:rPr>
        <w:t>t</w:t>
      </w:r>
      <w:r w:rsidRPr="003F7EC5">
        <w:rPr>
          <w:rFonts w:eastAsia="Calibri" w:cs="Arial"/>
          <w:lang w:eastAsia="sv-SE"/>
        </w:rPr>
        <w:t>he family was separated in 3 meta-SPC:</w:t>
      </w:r>
    </w:p>
    <w:p w14:paraId="23CAD857" w14:textId="77777777" w:rsidR="00061D7C" w:rsidRPr="003F7EC5" w:rsidRDefault="00061D7C" w:rsidP="003F7EC5">
      <w:pPr>
        <w:numPr>
          <w:ilvl w:val="0"/>
          <w:numId w:val="36"/>
        </w:numPr>
        <w:suppressAutoHyphens w:val="0"/>
        <w:contextualSpacing/>
        <w:jc w:val="both"/>
        <w:rPr>
          <w:rFonts w:eastAsia="Calibri" w:cs="Arial"/>
          <w:lang w:eastAsia="en-US"/>
        </w:rPr>
      </w:pPr>
      <w:r w:rsidRPr="003F7EC5">
        <w:rPr>
          <w:rFonts w:eastAsia="Calibri" w:cs="Arial"/>
          <w:lang w:eastAsia="sv-SE"/>
        </w:rPr>
        <w:t>META-SPC1</w:t>
      </w:r>
      <w:r w:rsidR="003400F3">
        <w:rPr>
          <w:rFonts w:eastAsia="Calibri" w:cs="Arial"/>
          <w:lang w:eastAsia="sv-SE"/>
        </w:rPr>
        <w:t xml:space="preserve"> comprises</w:t>
      </w:r>
      <w:r w:rsidRPr="003F7EC5">
        <w:rPr>
          <w:rFonts w:eastAsia="Calibri" w:cs="Arial"/>
          <w:lang w:eastAsia="sv-SE"/>
        </w:rPr>
        <w:t xml:space="preserve"> the product X6089CR</w:t>
      </w:r>
      <w:r w:rsidR="003400F3">
        <w:rPr>
          <w:rFonts w:eastAsia="Calibri" w:cs="Arial"/>
          <w:lang w:eastAsia="sv-SE"/>
        </w:rPr>
        <w:t>. It</w:t>
      </w:r>
      <w:r w:rsidRPr="003F7EC5">
        <w:rPr>
          <w:rFonts w:eastAsia="Calibri" w:cs="Arial"/>
          <w:lang w:eastAsia="sv-SE"/>
        </w:rPr>
        <w:t xml:space="preserve"> is intended to be used for preventive and curative treatments by superficial application (that could be completed by injection for curative treatments). The product is applied by professional and non-professional users.</w:t>
      </w:r>
    </w:p>
    <w:p w14:paraId="37DA38AE" w14:textId="77777777" w:rsidR="00061D7C" w:rsidRPr="003F7EC5" w:rsidRDefault="003F7EC5" w:rsidP="003F7EC5">
      <w:pPr>
        <w:numPr>
          <w:ilvl w:val="0"/>
          <w:numId w:val="36"/>
        </w:numPr>
        <w:suppressAutoHyphens w:val="0"/>
        <w:contextualSpacing/>
        <w:jc w:val="both"/>
        <w:rPr>
          <w:rFonts w:eastAsia="Calibri" w:cs="Arial"/>
          <w:lang w:eastAsia="en-US"/>
        </w:rPr>
      </w:pPr>
      <w:r>
        <w:rPr>
          <w:rFonts w:eastAsia="Calibri" w:cs="Arial"/>
          <w:lang w:eastAsia="sv-SE"/>
        </w:rPr>
        <w:t>META-</w:t>
      </w:r>
      <w:r w:rsidR="00061D7C" w:rsidRPr="003F7EC5">
        <w:rPr>
          <w:rFonts w:eastAsia="Calibri" w:cs="Arial"/>
          <w:lang w:eastAsia="sv-SE"/>
        </w:rPr>
        <w:t>SPC2</w:t>
      </w:r>
      <w:r w:rsidR="003400F3">
        <w:rPr>
          <w:rFonts w:eastAsia="Calibri" w:cs="Arial"/>
          <w:lang w:eastAsia="sv-SE"/>
        </w:rPr>
        <w:t xml:space="preserve"> comprises </w:t>
      </w:r>
      <w:r w:rsidR="00061D7C" w:rsidRPr="003F7EC5">
        <w:rPr>
          <w:rFonts w:eastAsia="Calibri" w:cs="Arial"/>
          <w:lang w:eastAsia="sv-SE"/>
        </w:rPr>
        <w:t>X6089HA1</w:t>
      </w:r>
      <w:r w:rsidR="003400F3">
        <w:rPr>
          <w:rFonts w:eastAsia="Calibri" w:cs="Arial"/>
          <w:lang w:eastAsia="sv-SE"/>
        </w:rPr>
        <w:t>.</w:t>
      </w:r>
      <w:r w:rsidR="00061D7C" w:rsidRPr="003F7EC5">
        <w:rPr>
          <w:rFonts w:eastAsia="Calibri" w:cs="Arial"/>
          <w:lang w:eastAsia="sv-SE"/>
        </w:rPr>
        <w:t xml:space="preserve"> </w:t>
      </w:r>
      <w:r w:rsidR="003B6B5D">
        <w:rPr>
          <w:rFonts w:eastAsia="Calibri" w:cs="Arial"/>
          <w:lang w:eastAsia="sv-SE"/>
        </w:rPr>
        <w:t>T</w:t>
      </w:r>
      <w:r w:rsidR="00061D7C" w:rsidRPr="003F7EC5">
        <w:rPr>
          <w:rFonts w:eastAsia="Calibri" w:cs="Arial"/>
          <w:lang w:eastAsia="sv-SE"/>
        </w:rPr>
        <w:t>he product is intended to be used by superficial application for preventive and curative treatments by superficial application (that could be completed by injection for curative treatments). The product is applied by professional and non-professional users.</w:t>
      </w:r>
    </w:p>
    <w:p w14:paraId="49BD3218" w14:textId="77777777" w:rsidR="00061D7C" w:rsidRPr="003F7EC5" w:rsidRDefault="003F7EC5" w:rsidP="003F7EC5">
      <w:pPr>
        <w:numPr>
          <w:ilvl w:val="0"/>
          <w:numId w:val="36"/>
        </w:numPr>
        <w:suppressAutoHyphens w:val="0"/>
        <w:contextualSpacing/>
        <w:jc w:val="both"/>
        <w:rPr>
          <w:rFonts w:eastAsia="Calibri" w:cs="Arial"/>
          <w:lang w:eastAsia="en-US"/>
        </w:rPr>
      </w:pPr>
      <w:r>
        <w:rPr>
          <w:rFonts w:eastAsia="Calibri" w:cs="Arial"/>
          <w:lang w:eastAsia="sv-SE"/>
        </w:rPr>
        <w:t>META-</w:t>
      </w:r>
      <w:r w:rsidR="00061D7C" w:rsidRPr="003F7EC5">
        <w:rPr>
          <w:rFonts w:eastAsia="Calibri" w:cs="Arial"/>
          <w:lang w:eastAsia="sv-SE"/>
        </w:rPr>
        <w:t>SPC3</w:t>
      </w:r>
      <w:r w:rsidR="003400F3">
        <w:rPr>
          <w:rFonts w:eastAsia="Calibri" w:cs="Arial"/>
          <w:lang w:eastAsia="sv-SE"/>
        </w:rPr>
        <w:t xml:space="preserve"> comprises </w:t>
      </w:r>
      <w:r w:rsidR="00061D7C" w:rsidRPr="003F7EC5">
        <w:rPr>
          <w:rFonts w:eastAsia="Calibri" w:cs="Arial"/>
          <w:lang w:eastAsia="sv-SE"/>
        </w:rPr>
        <w:t>the product X6235</w:t>
      </w:r>
      <w:r w:rsidR="003400F3">
        <w:rPr>
          <w:rFonts w:eastAsia="Calibri" w:cs="Arial"/>
          <w:lang w:eastAsia="sv-SE"/>
        </w:rPr>
        <w:t>. It</w:t>
      </w:r>
      <w:r w:rsidR="00061D7C" w:rsidRPr="003F7EC5">
        <w:rPr>
          <w:rFonts w:eastAsia="Calibri" w:cs="Arial"/>
          <w:lang w:eastAsia="sv-SE"/>
        </w:rPr>
        <w:t xml:space="preserve"> is intended to be used by superficial application for preventive and curative treatments by superficial application. The product is applied by non-professional users only.</w:t>
      </w:r>
    </w:p>
    <w:p w14:paraId="7A37961C" w14:textId="77777777" w:rsidR="009D0C0B" w:rsidRDefault="009D0C0B">
      <w:pPr>
        <w:spacing w:line="260" w:lineRule="atLeast"/>
        <w:rPr>
          <w:rFonts w:ascii="Times New Roman" w:eastAsia="Calibri" w:hAnsi="Times New Roman" w:cs="Times New Roman"/>
          <w:i/>
          <w:iCs/>
          <w:lang w:eastAsia="en-US"/>
        </w:rPr>
      </w:pPr>
    </w:p>
    <w:p w14:paraId="4186B6BE" w14:textId="77777777" w:rsidR="009D0C0B" w:rsidRPr="003F7EC5" w:rsidRDefault="00FA480B">
      <w:pPr>
        <w:pStyle w:val="Titre4"/>
        <w:rPr>
          <w:rFonts w:ascii="Times New Roman" w:hAnsi="Times New Roman" w:cs="Times New Roman"/>
          <w:b/>
          <w:i/>
          <w:iCs/>
          <w:lang w:eastAsia="en-US"/>
        </w:rPr>
      </w:pPr>
      <w:bookmarkStart w:id="214" w:name="_Toc512506127"/>
      <w:r w:rsidRPr="003F7EC5">
        <w:rPr>
          <w:b/>
        </w:rPr>
        <w:t>Organisms to be controlled and products, organisms or objects to be protected</w:t>
      </w:r>
      <w:bookmarkEnd w:id="214"/>
    </w:p>
    <w:p w14:paraId="681D798D"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The products of the family (PPG_</w:t>
      </w:r>
      <w:r w:rsidR="00B84373" w:rsidRPr="003F7EC5">
        <w:rPr>
          <w:rFonts w:eastAsia="Calibri" w:cs="Arial"/>
          <w:lang w:eastAsia="sv-SE"/>
        </w:rPr>
        <w:t>CLASS1</w:t>
      </w:r>
      <w:r w:rsidRPr="003F7EC5">
        <w:rPr>
          <w:rFonts w:eastAsia="Calibri" w:cs="Arial"/>
          <w:lang w:eastAsia="sv-SE"/>
        </w:rPr>
        <w:t xml:space="preserve">_WB) are intended to be used by superficial application for preventive treatment for wood used in use class 1 and is also intended to be used for curative treatments by superficial application (that could be completed by injection), for wood in service, indoor. </w:t>
      </w:r>
    </w:p>
    <w:p w14:paraId="4DCD10F4" w14:textId="77777777" w:rsidR="00061D7C" w:rsidRPr="003F7EC5" w:rsidRDefault="00061D7C" w:rsidP="003F7EC5">
      <w:pPr>
        <w:numPr>
          <w:ilvl w:val="0"/>
          <w:numId w:val="36"/>
        </w:numPr>
        <w:suppressAutoHyphens w:val="0"/>
        <w:contextualSpacing/>
        <w:jc w:val="both"/>
        <w:rPr>
          <w:rFonts w:eastAsia="Calibri" w:cs="Arial"/>
          <w:lang w:eastAsia="sv-SE"/>
        </w:rPr>
      </w:pPr>
      <w:r w:rsidRPr="003F7EC5">
        <w:rPr>
          <w:rFonts w:eastAsia="Calibri" w:cs="Arial"/>
          <w:lang w:eastAsia="sv-SE"/>
        </w:rPr>
        <w:t>in META SPC1 and 2, the application rates recommended by the applicant are the following:</w:t>
      </w:r>
    </w:p>
    <w:p w14:paraId="4F104EB6" w14:textId="77777777" w:rsidR="00061D7C" w:rsidRPr="003F7EC5" w:rsidRDefault="00061D7C" w:rsidP="00B84373">
      <w:pPr>
        <w:suppressAutoHyphens w:val="0"/>
        <w:ind w:left="1560"/>
        <w:jc w:val="both"/>
        <w:rPr>
          <w:rFonts w:eastAsia="Calibri" w:cs="Arial"/>
          <w:lang w:eastAsia="sv-SE"/>
        </w:rPr>
      </w:pPr>
      <w:r w:rsidRPr="003F7EC5">
        <w:rPr>
          <w:rFonts w:eastAsia="Calibri" w:cs="Arial"/>
          <w:lang w:eastAsia="sv-SE"/>
        </w:rPr>
        <w:t>-</w:t>
      </w:r>
      <w:r w:rsidRPr="003F7EC5">
        <w:rPr>
          <w:rFonts w:eastAsia="Calibri" w:cs="Arial"/>
          <w:lang w:eastAsia="sv-SE"/>
        </w:rPr>
        <w:tab/>
        <w:t>Preventive treatments: superficial application at 200 g of product / m² of wood</w:t>
      </w:r>
      <w:r w:rsidR="00B84373">
        <w:rPr>
          <w:rFonts w:eastAsia="Calibri" w:cs="Arial"/>
          <w:lang w:eastAsia="sv-SE"/>
        </w:rPr>
        <w:t>,</w:t>
      </w:r>
    </w:p>
    <w:p w14:paraId="3FA86F70" w14:textId="77777777" w:rsidR="00061D7C" w:rsidRPr="003F7EC5" w:rsidRDefault="00061D7C" w:rsidP="003F7EC5">
      <w:pPr>
        <w:suppressAutoHyphens w:val="0"/>
        <w:ind w:left="1560"/>
        <w:jc w:val="both"/>
        <w:rPr>
          <w:rFonts w:eastAsia="Calibri" w:cs="Arial"/>
          <w:lang w:eastAsia="sv-SE"/>
        </w:rPr>
      </w:pPr>
      <w:r w:rsidRPr="003F7EC5">
        <w:rPr>
          <w:rFonts w:eastAsia="Calibri" w:cs="Arial"/>
          <w:lang w:eastAsia="sv-SE"/>
        </w:rPr>
        <w:t>-</w:t>
      </w:r>
      <w:r w:rsidRPr="003F7EC5">
        <w:rPr>
          <w:rFonts w:eastAsia="Calibri" w:cs="Arial"/>
          <w:lang w:eastAsia="sv-SE"/>
        </w:rPr>
        <w:tab/>
        <w:t>Curative treatment: superficial application at 300 g of product / m² of wood (+ injection 180 g of product / m² of wood if need be (20 mL per hole, every 33 cm in staggered rows)).</w:t>
      </w:r>
    </w:p>
    <w:p w14:paraId="3BC7F4ED" w14:textId="77777777" w:rsidR="00061D7C" w:rsidRPr="003F7EC5" w:rsidRDefault="00061D7C" w:rsidP="003F7EC5">
      <w:pPr>
        <w:suppressAutoHyphens w:val="0"/>
        <w:ind w:left="1560"/>
        <w:jc w:val="both"/>
        <w:rPr>
          <w:rFonts w:eastAsia="Calibri" w:cs="Arial"/>
          <w:lang w:eastAsia="sv-SE"/>
        </w:rPr>
      </w:pPr>
    </w:p>
    <w:p w14:paraId="010C0EC1" w14:textId="77777777" w:rsidR="00061D7C" w:rsidRPr="003F7EC5" w:rsidRDefault="00061D7C" w:rsidP="003F7EC5">
      <w:pPr>
        <w:numPr>
          <w:ilvl w:val="0"/>
          <w:numId w:val="36"/>
        </w:numPr>
        <w:suppressAutoHyphens w:val="0"/>
        <w:contextualSpacing/>
        <w:jc w:val="both"/>
        <w:rPr>
          <w:rFonts w:eastAsia="Calibri" w:cs="Arial"/>
          <w:lang w:eastAsia="sv-SE"/>
        </w:rPr>
      </w:pPr>
      <w:r w:rsidRPr="003F7EC5">
        <w:rPr>
          <w:rFonts w:eastAsia="Calibri" w:cs="Arial"/>
          <w:lang w:eastAsia="sv-SE"/>
        </w:rPr>
        <w:t>in META SPC3, the application rates recommended by the applicant are the following:</w:t>
      </w:r>
    </w:p>
    <w:p w14:paraId="469EAFBF" w14:textId="77777777" w:rsidR="00061D7C" w:rsidRPr="003F7EC5" w:rsidRDefault="00061D7C" w:rsidP="003F7EC5">
      <w:pPr>
        <w:suppressAutoHyphens w:val="0"/>
        <w:ind w:left="1560"/>
        <w:jc w:val="both"/>
        <w:rPr>
          <w:rFonts w:eastAsia="Calibri" w:cs="Arial"/>
          <w:lang w:eastAsia="sv-SE"/>
        </w:rPr>
      </w:pPr>
      <w:r w:rsidRPr="003F7EC5">
        <w:rPr>
          <w:rFonts w:eastAsia="Calibri" w:cs="Arial"/>
          <w:lang w:eastAsia="sv-SE"/>
        </w:rPr>
        <w:t>-</w:t>
      </w:r>
      <w:r w:rsidRPr="003F7EC5">
        <w:rPr>
          <w:rFonts w:eastAsia="Calibri" w:cs="Arial"/>
          <w:lang w:eastAsia="sv-SE"/>
        </w:rPr>
        <w:tab/>
        <w:t>Preventive treatments: superficial application at 200 g of product / m² of wood</w:t>
      </w:r>
      <w:r w:rsidR="00B84373">
        <w:rPr>
          <w:rFonts w:eastAsia="Calibri" w:cs="Arial"/>
          <w:lang w:eastAsia="sv-SE"/>
        </w:rPr>
        <w:t>,</w:t>
      </w:r>
    </w:p>
    <w:p w14:paraId="50C8FD9D" w14:textId="77777777" w:rsidR="00061D7C" w:rsidRPr="003F7EC5" w:rsidRDefault="00061D7C" w:rsidP="003F7EC5">
      <w:pPr>
        <w:suppressAutoHyphens w:val="0"/>
        <w:ind w:left="1560"/>
        <w:contextualSpacing/>
        <w:jc w:val="both"/>
        <w:rPr>
          <w:rFonts w:eastAsia="Calibri" w:cs="Arial"/>
          <w:lang w:eastAsia="sv-SE"/>
        </w:rPr>
      </w:pPr>
      <w:r w:rsidRPr="003F7EC5">
        <w:rPr>
          <w:rFonts w:eastAsia="Calibri" w:cs="Arial"/>
          <w:lang w:eastAsia="sv-SE"/>
        </w:rPr>
        <w:t>-</w:t>
      </w:r>
      <w:r w:rsidRPr="003F7EC5">
        <w:rPr>
          <w:rFonts w:eastAsia="Calibri" w:cs="Arial"/>
          <w:lang w:eastAsia="sv-SE"/>
        </w:rPr>
        <w:tab/>
        <w:t>Curative treatment: superficial application at 300 g of product / m² of wood</w:t>
      </w:r>
      <w:r w:rsidR="00B84373">
        <w:rPr>
          <w:rFonts w:eastAsia="Calibri" w:cs="Arial"/>
          <w:lang w:eastAsia="sv-SE"/>
        </w:rPr>
        <w:t>.</w:t>
      </w:r>
      <w:r w:rsidRPr="003F7EC5">
        <w:rPr>
          <w:rFonts w:eastAsia="Calibri" w:cs="Arial"/>
          <w:lang w:eastAsia="sv-SE"/>
        </w:rPr>
        <w:t xml:space="preserve"> </w:t>
      </w:r>
    </w:p>
    <w:p w14:paraId="49B6636D" w14:textId="77777777" w:rsidR="009D0C0B" w:rsidRDefault="009D0C0B">
      <w:pPr>
        <w:spacing w:line="260" w:lineRule="atLeast"/>
        <w:rPr>
          <w:rFonts w:ascii="Times New Roman" w:eastAsia="Calibri" w:hAnsi="Times New Roman" w:cs="Times New Roman"/>
          <w:i/>
          <w:iCs/>
          <w:szCs w:val="24"/>
          <w:lang w:eastAsia="en-US"/>
        </w:rPr>
      </w:pPr>
    </w:p>
    <w:p w14:paraId="75111BF2" w14:textId="77777777" w:rsidR="009D0C0B" w:rsidRPr="003F7EC5" w:rsidRDefault="00FA480B">
      <w:pPr>
        <w:pStyle w:val="Titre4"/>
        <w:rPr>
          <w:rFonts w:ascii="Times New Roman" w:hAnsi="Times New Roman" w:cs="Times New Roman"/>
          <w:b/>
          <w:i/>
          <w:iCs/>
          <w:lang w:eastAsia="en-US"/>
        </w:rPr>
      </w:pPr>
      <w:bookmarkStart w:id="215" w:name="_Toc512506128"/>
      <w:r w:rsidRPr="003F7EC5">
        <w:rPr>
          <w:b/>
        </w:rPr>
        <w:t>Effects on target organisms, including unacceptable suffering</w:t>
      </w:r>
      <w:bookmarkEnd w:id="215"/>
    </w:p>
    <w:p w14:paraId="2C69FA77" w14:textId="77777777" w:rsidR="00061D7C" w:rsidRDefault="00061D7C" w:rsidP="00061D7C">
      <w:pPr>
        <w:suppressAutoHyphens w:val="0"/>
        <w:spacing w:line="260" w:lineRule="atLeast"/>
        <w:contextualSpacing/>
        <w:jc w:val="both"/>
        <w:rPr>
          <w:rFonts w:ascii="Times New Roman" w:eastAsia="Calibri" w:hAnsi="Times New Roman" w:cs="Times New Roman"/>
          <w:i/>
          <w:iCs/>
          <w:szCs w:val="24"/>
          <w:lang w:eastAsia="en-US"/>
        </w:rPr>
      </w:pPr>
    </w:p>
    <w:p w14:paraId="78BA8244"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According to the uses claimed by the applicant, the products of the family (PPG_</w:t>
      </w:r>
      <w:r w:rsidR="00B84373" w:rsidRPr="003F7EC5">
        <w:rPr>
          <w:rFonts w:eastAsia="Calibri" w:cs="Arial"/>
          <w:lang w:val="en-US" w:eastAsia="en-US"/>
        </w:rPr>
        <w:t>CLASS1</w:t>
      </w:r>
      <w:r w:rsidRPr="003F7EC5">
        <w:rPr>
          <w:rFonts w:eastAsia="Calibri" w:cs="Arial"/>
          <w:lang w:val="en-US" w:eastAsia="en-US"/>
        </w:rPr>
        <w:t>_WB) are intended to be used for the preservation of wood used in use class 1 by superficial application against:</w:t>
      </w:r>
    </w:p>
    <w:p w14:paraId="26245F25"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SPC1: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w:t>
      </w:r>
    </w:p>
    <w:p w14:paraId="5C62CC68" w14:textId="77777777" w:rsidR="00061D7C" w:rsidRPr="003F7EC5" w:rsidRDefault="00061D7C" w:rsidP="003F7EC5">
      <w:pPr>
        <w:suppressAutoHyphens w:val="0"/>
        <w:contextualSpacing/>
        <w:jc w:val="both"/>
        <w:rPr>
          <w:rFonts w:eastAsia="Calibri" w:cs="Arial"/>
          <w:lang w:val="en-US" w:eastAsia="en-US"/>
        </w:rPr>
      </w:pPr>
    </w:p>
    <w:p w14:paraId="554893F0"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SPC2: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5C603614" w14:textId="77777777" w:rsidR="00061D7C" w:rsidRPr="003F7EC5" w:rsidRDefault="00061D7C" w:rsidP="003F7EC5">
      <w:pPr>
        <w:suppressAutoHyphens w:val="0"/>
        <w:contextualSpacing/>
        <w:jc w:val="both"/>
        <w:rPr>
          <w:rFonts w:eastAsia="Calibri" w:cs="Arial"/>
          <w:lang w:val="en-US" w:eastAsia="en-US"/>
        </w:rPr>
      </w:pPr>
    </w:p>
    <w:p w14:paraId="72077993"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SPC3: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23CFF437" w14:textId="77777777" w:rsidR="00061D7C" w:rsidRPr="003F7EC5" w:rsidRDefault="00061D7C" w:rsidP="003F7EC5">
      <w:pPr>
        <w:suppressAutoHyphens w:val="0"/>
        <w:contextualSpacing/>
        <w:jc w:val="both"/>
        <w:rPr>
          <w:rFonts w:eastAsia="Calibri" w:cs="Arial"/>
          <w:lang w:val="en-US" w:eastAsia="en-US"/>
        </w:rPr>
      </w:pPr>
    </w:p>
    <w:p w14:paraId="7BD8A689"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lastRenderedPageBreak/>
        <w:t xml:space="preserve"> </w:t>
      </w:r>
    </w:p>
    <w:p w14:paraId="4179DDB1"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These products of the family are also intended to be used for the curative treatment of wood</w:t>
      </w:r>
      <w:r w:rsidR="00BD21EF">
        <w:rPr>
          <w:rFonts w:eastAsia="Calibri" w:cs="Arial"/>
          <w:lang w:val="en-US" w:eastAsia="en-US"/>
        </w:rPr>
        <w:t xml:space="preserve"> in service (indoor)</w:t>
      </w:r>
      <w:r w:rsidRPr="003F7EC5">
        <w:rPr>
          <w:rFonts w:eastAsia="Calibri" w:cs="Arial"/>
          <w:lang w:val="en-US" w:eastAsia="en-US"/>
        </w:rPr>
        <w:t xml:space="preserve"> against:</w:t>
      </w:r>
    </w:p>
    <w:p w14:paraId="7B3A95F4" w14:textId="77777777" w:rsidR="00061D7C" w:rsidRPr="003F7EC5" w:rsidRDefault="00061D7C" w:rsidP="003F7EC5">
      <w:pPr>
        <w:suppressAutoHyphens w:val="0"/>
        <w:contextualSpacing/>
        <w:jc w:val="both"/>
        <w:rPr>
          <w:rFonts w:eastAsia="Calibri" w:cs="Arial"/>
          <w:lang w:val="en-US" w:eastAsia="en-US"/>
        </w:rPr>
      </w:pPr>
    </w:p>
    <w:p w14:paraId="1197BCDC"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SPC1: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w:t>
      </w:r>
    </w:p>
    <w:p w14:paraId="05350A49" w14:textId="77777777" w:rsidR="00061D7C" w:rsidRPr="003F7EC5" w:rsidRDefault="00061D7C" w:rsidP="003F7EC5">
      <w:pPr>
        <w:suppressAutoHyphens w:val="0"/>
        <w:contextualSpacing/>
        <w:jc w:val="both"/>
        <w:rPr>
          <w:rFonts w:eastAsia="Calibri" w:cs="Arial"/>
          <w:lang w:val="en-US" w:eastAsia="en-US"/>
        </w:rPr>
      </w:pPr>
    </w:p>
    <w:p w14:paraId="5ED83523"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SPC2: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277B5669" w14:textId="77777777" w:rsidR="00061D7C" w:rsidRPr="003F7EC5" w:rsidRDefault="00061D7C" w:rsidP="003F7EC5">
      <w:pPr>
        <w:suppressAutoHyphens w:val="0"/>
        <w:contextualSpacing/>
        <w:jc w:val="both"/>
        <w:rPr>
          <w:rFonts w:eastAsia="Calibri" w:cs="Arial"/>
          <w:lang w:val="en-US" w:eastAsia="en-US"/>
        </w:rPr>
      </w:pPr>
    </w:p>
    <w:p w14:paraId="41AEB3B1"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SPC3: wood boring beetles (</w:t>
      </w:r>
      <w:r w:rsidRPr="003F7EC5">
        <w:rPr>
          <w:rFonts w:eastAsia="Calibri" w:cs="Arial"/>
          <w:i/>
          <w:lang w:val="en-US" w:eastAsia="en-US"/>
        </w:rPr>
        <w:t>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663053F5" w14:textId="77777777" w:rsidR="00061D7C" w:rsidRPr="003F7EC5" w:rsidRDefault="00061D7C" w:rsidP="003F7EC5">
      <w:pPr>
        <w:suppressAutoHyphens w:val="0"/>
        <w:contextualSpacing/>
        <w:jc w:val="both"/>
        <w:rPr>
          <w:rFonts w:eastAsia="Calibri" w:cs="Arial"/>
          <w:lang w:val="en-US" w:eastAsia="en-US"/>
        </w:rPr>
      </w:pPr>
    </w:p>
    <w:p w14:paraId="6711C2DB" w14:textId="77777777" w:rsidR="00061D7C" w:rsidRPr="003F7EC5" w:rsidRDefault="00061D7C" w:rsidP="003F7EC5">
      <w:pPr>
        <w:suppressAutoHyphens w:val="0"/>
        <w:contextualSpacing/>
        <w:jc w:val="both"/>
        <w:rPr>
          <w:rFonts w:eastAsia="Calibri" w:cs="Arial"/>
          <w:lang w:val="en-US" w:eastAsia="en-US"/>
        </w:rPr>
      </w:pPr>
    </w:p>
    <w:p w14:paraId="2F6D3822" w14:textId="77777777" w:rsidR="00061D7C" w:rsidRPr="006F1E70" w:rsidRDefault="00061D7C" w:rsidP="003F7EC5">
      <w:pPr>
        <w:suppressAutoHyphens w:val="0"/>
        <w:jc w:val="both"/>
        <w:rPr>
          <w:rFonts w:eastAsia="Calibri" w:cs="Arial"/>
          <w:lang w:val="en-US" w:eastAsia="sv-SE"/>
        </w:rPr>
      </w:pPr>
      <w:r w:rsidRPr="003F7EC5">
        <w:rPr>
          <w:rFonts w:eastAsia="Calibri" w:cs="Arial"/>
          <w:lang w:eastAsia="en-US"/>
        </w:rPr>
        <w:t>The development stages claimed are larvae and adults</w:t>
      </w:r>
      <w:r w:rsidR="0037159E">
        <w:rPr>
          <w:rFonts w:eastAsia="Calibri" w:cs="Arial"/>
          <w:lang w:eastAsia="en-US"/>
        </w:rPr>
        <w:t xml:space="preserve"> for wood boring beetles and workers, soldiers and nymphs for termites</w:t>
      </w:r>
      <w:r w:rsidRPr="003F7EC5">
        <w:rPr>
          <w:rFonts w:eastAsia="Calibri" w:cs="Arial"/>
          <w:lang w:eastAsia="en-US"/>
        </w:rPr>
        <w:t>.</w:t>
      </w:r>
    </w:p>
    <w:p w14:paraId="0C0F2B66" w14:textId="77777777" w:rsidR="009D0C0B" w:rsidRPr="006F1E70" w:rsidRDefault="009D0C0B">
      <w:pPr>
        <w:spacing w:line="260" w:lineRule="atLeast"/>
        <w:rPr>
          <w:rFonts w:ascii="Times New Roman" w:eastAsia="Calibri" w:hAnsi="Times New Roman" w:cs="Times New Roman"/>
          <w:i/>
          <w:iCs/>
          <w:szCs w:val="24"/>
          <w:lang w:val="en-US" w:eastAsia="en-US"/>
        </w:rPr>
      </w:pPr>
    </w:p>
    <w:p w14:paraId="3D00A0A0" w14:textId="77777777" w:rsidR="009D0C0B" w:rsidRPr="003F7EC5" w:rsidRDefault="00FA480B">
      <w:pPr>
        <w:pStyle w:val="Titre4"/>
        <w:rPr>
          <w:rFonts w:ascii="Times New Roman" w:hAnsi="Times New Roman" w:cs="Times New Roman"/>
          <w:b/>
          <w:i/>
          <w:iCs/>
          <w:lang w:eastAsia="en-US"/>
        </w:rPr>
      </w:pPr>
      <w:bookmarkStart w:id="216" w:name="_Toc512506129"/>
      <w:r w:rsidRPr="003F7EC5">
        <w:rPr>
          <w:b/>
        </w:rPr>
        <w:t>Mode of action, including time delay</w:t>
      </w:r>
      <w:bookmarkEnd w:id="216"/>
    </w:p>
    <w:p w14:paraId="5C1EF948"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2B4E3339" w14:textId="77777777" w:rsidR="00061D7C" w:rsidRPr="003F7EC5" w:rsidRDefault="00061D7C" w:rsidP="003F7EC5">
      <w:pPr>
        <w:suppressAutoHyphens w:val="0"/>
        <w:rPr>
          <w:rFonts w:eastAsia="Calibri" w:cs="Times New Roman"/>
          <w:lang w:eastAsia="en-US"/>
        </w:rPr>
      </w:pPr>
    </w:p>
    <w:p w14:paraId="720FD30B"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There is no time delay between the application of the product and the beginning of the preventive insecticidal activity. The effect is immediate.</w:t>
      </w:r>
    </w:p>
    <w:p w14:paraId="642035D2" w14:textId="77777777" w:rsidR="00061D7C" w:rsidRPr="00A55CE0" w:rsidRDefault="00061D7C" w:rsidP="003F7EC5">
      <w:pPr>
        <w:suppressAutoHyphens w:val="0"/>
        <w:jc w:val="both"/>
        <w:rPr>
          <w:rFonts w:eastAsia="Calibri" w:cs="Arial"/>
          <w:lang w:eastAsia="sv-SE"/>
        </w:rPr>
      </w:pPr>
      <w:r w:rsidRPr="003F7EC5">
        <w:rPr>
          <w:rFonts w:eastAsia="Calibri" w:cs="Arial"/>
          <w:lang w:eastAsia="sv-SE"/>
        </w:rPr>
        <w:t xml:space="preserve">Regarding the curative insecticidal efficacy, based on the elements presented in the dossier, the products of the META-SPC 1 and 2 have demonstrated a slow action on </w:t>
      </w:r>
      <w:r w:rsidRPr="003F7EC5">
        <w:rPr>
          <w:rFonts w:eastAsia="Calibri" w:cs="Arial"/>
          <w:i/>
          <w:lang w:eastAsia="sv-SE"/>
        </w:rPr>
        <w:t>Hylotrupes bajulus</w:t>
      </w:r>
      <w:r w:rsidRPr="003F7EC5">
        <w:rPr>
          <w:rFonts w:eastAsia="Calibri" w:cs="Arial"/>
          <w:lang w:eastAsia="sv-SE"/>
        </w:rPr>
        <w:t xml:space="preserve"> and a </w:t>
      </w:r>
      <w:r w:rsidR="00EB4153" w:rsidRPr="00A55CE0">
        <w:rPr>
          <w:rFonts w:eastAsia="Calibri" w:cs="Arial"/>
          <w:lang w:eastAsia="sv-SE"/>
        </w:rPr>
        <w:t>fast acting</w:t>
      </w:r>
      <w:r w:rsidRPr="00A55CE0">
        <w:rPr>
          <w:rFonts w:eastAsia="Calibri" w:cs="Arial"/>
          <w:lang w:eastAsia="sv-SE"/>
        </w:rPr>
        <w:t xml:space="preserve"> on </w:t>
      </w:r>
      <w:r w:rsidRPr="00A55CE0">
        <w:rPr>
          <w:rFonts w:eastAsia="Calibri" w:cs="Arial"/>
          <w:i/>
          <w:lang w:eastAsia="sv-SE"/>
        </w:rPr>
        <w:t xml:space="preserve">Anobium punctatum. </w:t>
      </w:r>
      <w:r w:rsidRPr="00A55CE0">
        <w:rPr>
          <w:rFonts w:eastAsia="Calibri" w:cs="Arial"/>
          <w:lang w:eastAsia="sv-SE"/>
        </w:rPr>
        <w:t xml:space="preserve">For the product of the META SPC-3, only a differed effect on </w:t>
      </w:r>
      <w:r w:rsidRPr="00A55CE0">
        <w:rPr>
          <w:rFonts w:eastAsia="Calibri" w:cs="Arial"/>
          <w:i/>
          <w:lang w:eastAsia="sv-SE"/>
        </w:rPr>
        <w:t>Anobium punctatum</w:t>
      </w:r>
      <w:r w:rsidRPr="00A55CE0">
        <w:rPr>
          <w:rFonts w:eastAsia="Calibri" w:cs="Arial"/>
          <w:lang w:eastAsia="sv-SE"/>
        </w:rPr>
        <w:t xml:space="preserve"> is noticed.</w:t>
      </w:r>
    </w:p>
    <w:p w14:paraId="42BD97A0" w14:textId="77777777" w:rsidR="009D0C0B" w:rsidRPr="00A55CE0" w:rsidRDefault="009D0C0B">
      <w:pPr>
        <w:spacing w:line="260" w:lineRule="atLeast"/>
        <w:ind w:left="360"/>
        <w:rPr>
          <w:rFonts w:ascii="Times New Roman" w:eastAsia="Calibri" w:hAnsi="Times New Roman" w:cs="Times New Roman"/>
          <w:i/>
          <w:iCs/>
          <w:szCs w:val="24"/>
          <w:lang w:eastAsia="en-US"/>
        </w:rPr>
      </w:pPr>
    </w:p>
    <w:p w14:paraId="7E6EA2E6" w14:textId="77777777" w:rsidR="009D0C0B" w:rsidRPr="00A55CE0" w:rsidRDefault="00FA480B">
      <w:pPr>
        <w:pStyle w:val="Titre4"/>
        <w:rPr>
          <w:b/>
        </w:rPr>
      </w:pPr>
      <w:bookmarkStart w:id="217" w:name="_Toc512506130"/>
      <w:r w:rsidRPr="00A55CE0">
        <w:rPr>
          <w:b/>
        </w:rPr>
        <w:t>Efficacy data</w:t>
      </w:r>
      <w:bookmarkEnd w:id="217"/>
      <w:r w:rsidRPr="00A55CE0">
        <w:rPr>
          <w:b/>
        </w:rPr>
        <w:t xml:space="preserve"> </w:t>
      </w:r>
    </w:p>
    <w:p w14:paraId="756C4039" w14:textId="77777777" w:rsidR="003F7EC5" w:rsidRPr="00A55CE0" w:rsidRDefault="003F7EC5" w:rsidP="003F7EC5">
      <w:pPr>
        <w:pStyle w:val="Corpsdetexte"/>
        <w:rPr>
          <w:lang w:val="de-DE"/>
        </w:rPr>
      </w:pPr>
    </w:p>
    <w:p w14:paraId="54E8AF7C" w14:textId="77777777" w:rsidR="00061D7C" w:rsidRPr="00A55CE0" w:rsidRDefault="00061D7C" w:rsidP="00061D7C">
      <w:pPr>
        <w:numPr>
          <w:ilvl w:val="0"/>
          <w:numId w:val="53"/>
        </w:numPr>
        <w:suppressAutoHyphens w:val="0"/>
        <w:spacing w:line="260" w:lineRule="atLeast"/>
        <w:contextualSpacing/>
        <w:jc w:val="both"/>
        <w:rPr>
          <w:rFonts w:eastAsia="Calibri" w:cs="Calibri"/>
          <w:b/>
          <w:iCs/>
          <w:u w:val="single"/>
          <w:lang w:eastAsia="en-US"/>
        </w:rPr>
      </w:pPr>
      <w:r w:rsidRPr="00A55CE0">
        <w:rPr>
          <w:rFonts w:eastAsia="Calibri" w:cs="Arial"/>
          <w:b/>
          <w:lang w:eastAsia="sv-SE"/>
        </w:rPr>
        <w:t>For META-SPC1:</w:t>
      </w:r>
    </w:p>
    <w:p w14:paraId="7DA10DB9" w14:textId="77777777" w:rsidR="003F7EC5" w:rsidRPr="00A55CE0" w:rsidRDefault="003F7EC5" w:rsidP="003F7EC5">
      <w:pPr>
        <w:suppressAutoHyphens w:val="0"/>
        <w:spacing w:line="260" w:lineRule="atLeast"/>
        <w:ind w:left="720"/>
        <w:contextualSpacing/>
        <w:jc w:val="both"/>
        <w:rPr>
          <w:rFonts w:eastAsia="Calibri" w:cs="Calibri"/>
          <w:b/>
          <w:iCs/>
          <w:u w:val="single"/>
          <w:lang w:eastAsia="en-US"/>
        </w:rPr>
      </w:pPr>
    </w:p>
    <w:p w14:paraId="26985EB4" w14:textId="77777777" w:rsidR="00061D7C" w:rsidRPr="003F7EC5" w:rsidRDefault="00061D7C" w:rsidP="00061D7C">
      <w:pPr>
        <w:suppressAutoHyphens w:val="0"/>
        <w:spacing w:line="260" w:lineRule="atLeast"/>
        <w:jc w:val="both"/>
        <w:rPr>
          <w:rFonts w:eastAsia="Calibri" w:cs="Calibri"/>
          <w:iCs/>
          <w:u w:val="single"/>
          <w:lang w:eastAsia="en-US"/>
        </w:rPr>
      </w:pPr>
      <w:r w:rsidRPr="00A55CE0">
        <w:rPr>
          <w:rFonts w:eastAsia="Calibri" w:cs="Calibri"/>
          <w:iCs/>
          <w:u w:val="single"/>
          <w:lang w:eastAsia="en-US"/>
        </w:rPr>
        <w:t>The tests have been performed with the product X6089CR</w:t>
      </w:r>
    </w:p>
    <w:p w14:paraId="3E75F9D4" w14:textId="77777777" w:rsidR="00061D7C" w:rsidRPr="003F7EC5" w:rsidRDefault="00061D7C" w:rsidP="00061D7C">
      <w:pPr>
        <w:suppressAutoHyphens w:val="0"/>
        <w:spacing w:line="260" w:lineRule="atLeast"/>
        <w:jc w:val="both"/>
        <w:rPr>
          <w:rFonts w:eastAsia="Calibri" w:cs="Calibri"/>
          <w:lang w:val="en-US" w:eastAsia="en-US"/>
        </w:rPr>
      </w:pPr>
      <w:r w:rsidRPr="003F7EC5">
        <w:rPr>
          <w:rFonts w:eastAsia="Calibri" w:cs="Calibri"/>
          <w:lang w:val="en-US" w:eastAsia="en-US"/>
        </w:rPr>
        <w:t>French competent authorities considered that the data submitted in the dossier demonstrated the efficacy of the product X6089CR according to the uses and the applications rates claimed:</w:t>
      </w:r>
    </w:p>
    <w:p w14:paraId="4EFE1D12" w14:textId="77777777" w:rsidR="00061D7C" w:rsidRPr="003F7EC5" w:rsidRDefault="00061D7C" w:rsidP="00061D7C">
      <w:pPr>
        <w:numPr>
          <w:ilvl w:val="0"/>
          <w:numId w:val="36"/>
        </w:numPr>
        <w:suppressAutoHyphens w:val="0"/>
        <w:spacing w:line="260" w:lineRule="atLeast"/>
        <w:contextualSpacing/>
        <w:jc w:val="both"/>
        <w:rPr>
          <w:rFonts w:eastAsia="Calibri" w:cs="Calibri"/>
          <w:lang w:eastAsia="en-US"/>
        </w:rPr>
      </w:pPr>
      <w:r w:rsidRPr="003F7EC5">
        <w:rPr>
          <w:rFonts w:eastAsia="Calibri" w:cs="Calibri"/>
          <w:lang w:val="en-US" w:eastAsia="en-US"/>
        </w:rPr>
        <w:t xml:space="preserve">Regarding the preventive efficacy claim against wood boring beetles, for superficial application, the product X6089CR is efficient according to respectively EN 46 (+EN73), EN 49 (+EN73) and EN 20-1 (+EN73), against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for use class 1 at the application rate of 200 g of product X6089CR / m² of wood.</w:t>
      </w:r>
    </w:p>
    <w:p w14:paraId="05AE1A54" w14:textId="77777777" w:rsidR="00061D7C" w:rsidRPr="003F7EC5" w:rsidRDefault="00061D7C" w:rsidP="00061D7C">
      <w:pPr>
        <w:numPr>
          <w:ilvl w:val="0"/>
          <w:numId w:val="36"/>
        </w:numPr>
        <w:suppressAutoHyphens w:val="0"/>
        <w:spacing w:line="260" w:lineRule="atLeast"/>
        <w:contextualSpacing/>
        <w:jc w:val="both"/>
        <w:rPr>
          <w:rFonts w:eastAsia="Calibri" w:cs="Calibri"/>
          <w:lang w:val="en-US" w:eastAsia="en-US"/>
        </w:rPr>
      </w:pPr>
      <w:r w:rsidRPr="003F7EC5">
        <w:rPr>
          <w:rFonts w:eastAsia="Calibri" w:cs="Calibri"/>
          <w:lang w:val="en-US" w:eastAsia="en-US"/>
        </w:rPr>
        <w:t xml:space="preserve">Regarding the preventive efficacy claim against termites, for superficial application, the product </w:t>
      </w:r>
      <w:r w:rsidRPr="003F7EC5">
        <w:rPr>
          <w:rFonts w:eastAsia="Calibri" w:cs="Calibri"/>
          <w:lang w:eastAsia="sv-SE"/>
        </w:rPr>
        <w:t>X6089CR</w:t>
      </w:r>
      <w:r w:rsidRPr="003F7EC5">
        <w:rPr>
          <w:rFonts w:eastAsia="Calibri" w:cs="Calibri"/>
          <w:lang w:val="en-US" w:eastAsia="en-US"/>
        </w:rPr>
        <w:t xml:space="preserve"> is efficient according to EN 118 (+EN73), against </w:t>
      </w:r>
      <w:r w:rsidRPr="003F7EC5">
        <w:rPr>
          <w:rFonts w:eastAsia="Calibri" w:cs="Calibri"/>
          <w:i/>
          <w:lang w:val="en-US" w:eastAsia="en-US"/>
        </w:rPr>
        <w:t>Reticulitermes spp.</w:t>
      </w:r>
      <w:r w:rsidRPr="003F7EC5">
        <w:rPr>
          <w:rFonts w:eastAsia="Calibri" w:cs="Calibri"/>
          <w:lang w:val="en-US" w:eastAsia="en-US"/>
        </w:rPr>
        <w:t xml:space="preserve">, for use class 1, at the application rate of 200 g of product </w:t>
      </w:r>
      <w:r w:rsidRPr="003F7EC5">
        <w:rPr>
          <w:rFonts w:eastAsia="Calibri" w:cs="Calibri"/>
          <w:lang w:eastAsia="sv-SE"/>
        </w:rPr>
        <w:t>X6089CR</w:t>
      </w:r>
      <w:r w:rsidRPr="003F7EC5">
        <w:rPr>
          <w:rFonts w:eastAsia="Calibri" w:cs="Calibri"/>
          <w:lang w:val="en-US" w:eastAsia="en-US"/>
        </w:rPr>
        <w:t xml:space="preserve"> / m² of wood.</w:t>
      </w:r>
    </w:p>
    <w:p w14:paraId="0334B361" w14:textId="77777777" w:rsidR="00061D7C" w:rsidRPr="003F7EC5" w:rsidRDefault="00061D7C" w:rsidP="00061D7C">
      <w:pPr>
        <w:numPr>
          <w:ilvl w:val="0"/>
          <w:numId w:val="36"/>
        </w:numPr>
        <w:suppressAutoHyphens w:val="0"/>
        <w:spacing w:line="260" w:lineRule="atLeast"/>
        <w:contextualSpacing/>
        <w:jc w:val="both"/>
        <w:rPr>
          <w:rFonts w:eastAsia="Calibri" w:cs="Calibri"/>
          <w:lang w:val="en-US" w:eastAsia="en-US"/>
        </w:rPr>
      </w:pPr>
      <w:r w:rsidRPr="003F7EC5">
        <w:rPr>
          <w:rFonts w:eastAsia="Calibri" w:cs="Calibri"/>
          <w:lang w:val="en-US" w:eastAsia="en-US"/>
        </w:rPr>
        <w:t>Regarding the curative efficacy claim against wood boring beetles (</w:t>
      </w:r>
      <w:r w:rsidRPr="003F7EC5">
        <w:rPr>
          <w:rFonts w:eastAsia="Calibri" w:cs="Calibri"/>
          <w:i/>
          <w:lang w:val="en-US" w:eastAsia="en-US"/>
        </w:rPr>
        <w:t>Hylotrupes bajulus</w:t>
      </w:r>
      <w:r w:rsidRPr="003F7EC5">
        <w:rPr>
          <w:rFonts w:eastAsia="Calibri" w:cs="Calibri"/>
          <w:lang w:val="en-US" w:eastAsia="en-US"/>
        </w:rPr>
        <w:t xml:space="preserve">, </w:t>
      </w:r>
      <w:r w:rsidRPr="003F7EC5">
        <w:rPr>
          <w:rFonts w:eastAsia="Calibri" w:cs="Calibri"/>
          <w:i/>
          <w:lang w:val="en-US" w:eastAsia="en-US"/>
        </w:rPr>
        <w:t>Anobium punctatum</w:t>
      </w:r>
      <w:r w:rsidRPr="003F7EC5">
        <w:rPr>
          <w:rFonts w:eastAsia="Calibri" w:cs="Calibri"/>
          <w:lang w:val="en-US" w:eastAsia="en-US"/>
        </w:rPr>
        <w:t xml:space="preserve"> and </w:t>
      </w:r>
      <w:r w:rsidRPr="003F7EC5">
        <w:rPr>
          <w:rFonts w:eastAsia="Calibri" w:cs="Calibri"/>
          <w:i/>
          <w:lang w:val="en-US" w:eastAsia="en-US"/>
        </w:rPr>
        <w:t>Lyctus brunneus</w:t>
      </w:r>
      <w:r w:rsidRPr="003F7EC5">
        <w:rPr>
          <w:rFonts w:eastAsia="Calibri" w:cs="Calibri"/>
          <w:lang w:val="en-US" w:eastAsia="en-US"/>
        </w:rPr>
        <w:t xml:space="preserve">), for superficial application, the product </w:t>
      </w:r>
      <w:r w:rsidRPr="003F7EC5">
        <w:rPr>
          <w:rFonts w:eastAsia="Calibri" w:cs="Calibri"/>
          <w:lang w:eastAsia="sv-SE"/>
        </w:rPr>
        <w:t>X6089CR</w:t>
      </w:r>
      <w:r w:rsidRPr="003F7EC5">
        <w:rPr>
          <w:rFonts w:eastAsia="Calibri" w:cs="Calibri"/>
          <w:lang w:val="en-US" w:eastAsia="en-US"/>
        </w:rPr>
        <w:t xml:space="preserve"> is efficient according to respectively EN 1390 and EN 48 against </w:t>
      </w:r>
      <w:r w:rsidRPr="003F7EC5">
        <w:rPr>
          <w:rFonts w:eastAsia="Calibri" w:cs="Calibri"/>
          <w:i/>
          <w:lang w:val="en-US" w:eastAsia="en-US"/>
        </w:rPr>
        <w:t>Hylotrupes bajulus</w:t>
      </w:r>
      <w:r w:rsidRPr="003F7EC5">
        <w:rPr>
          <w:rFonts w:eastAsia="Calibri" w:cs="Calibri"/>
          <w:lang w:val="en-US" w:eastAsia="en-US"/>
        </w:rPr>
        <w:t xml:space="preserve"> with a slow action activity and against </w:t>
      </w:r>
      <w:r w:rsidRPr="003F7EC5">
        <w:rPr>
          <w:rFonts w:eastAsia="Calibri" w:cs="Calibri"/>
          <w:i/>
          <w:lang w:val="en-US" w:eastAsia="en-US"/>
        </w:rPr>
        <w:t>Anobium punctatum with a fast action activity</w:t>
      </w:r>
      <w:r w:rsidRPr="003F7EC5">
        <w:rPr>
          <w:rFonts w:eastAsia="Calibri" w:cs="Calibri"/>
          <w:lang w:val="en-US" w:eastAsia="en-US"/>
        </w:rPr>
        <w:t xml:space="preserve">, at the application rate of 300 g of product </w:t>
      </w:r>
      <w:r w:rsidRPr="003F7EC5">
        <w:rPr>
          <w:rFonts w:eastAsia="Calibri" w:cs="Calibri"/>
          <w:lang w:eastAsia="sv-SE"/>
        </w:rPr>
        <w:t>X6089CR</w:t>
      </w:r>
      <w:r w:rsidRPr="003F7EC5">
        <w:rPr>
          <w:rFonts w:eastAsia="Calibri" w:cs="Calibri"/>
          <w:lang w:val="en-US" w:eastAsia="en-US"/>
        </w:rPr>
        <w:t xml:space="preserve"> / m² of wood. According to EN 14128</w:t>
      </w:r>
      <w:r w:rsidRPr="003F7EC5">
        <w:rPr>
          <w:rFonts w:eastAsia="Calibri" w:cs="Calibri"/>
          <w:vertAlign w:val="superscript"/>
          <w:lang w:val="en-US" w:eastAsia="en-US"/>
        </w:rPr>
        <w:footnoteReference w:id="11"/>
      </w:r>
      <w:r w:rsidRPr="003F7EC5">
        <w:rPr>
          <w:rFonts w:eastAsia="Calibri" w:cs="Calibri"/>
          <w:lang w:val="en-US" w:eastAsia="en-US"/>
        </w:rPr>
        <w:t xml:space="preserve">, if curative treatment against </w:t>
      </w:r>
      <w:r w:rsidRPr="003F7EC5">
        <w:rPr>
          <w:rFonts w:eastAsia="Calibri" w:cs="Calibri"/>
          <w:i/>
          <w:lang w:val="en-US" w:eastAsia="en-US"/>
        </w:rPr>
        <w:t xml:space="preserve">Lyctus </w:t>
      </w:r>
      <w:r w:rsidRPr="003F7EC5">
        <w:rPr>
          <w:rFonts w:eastAsia="Calibri" w:cs="Calibri"/>
          <w:i/>
          <w:lang w:val="en-US" w:eastAsia="en-US"/>
        </w:rPr>
        <w:lastRenderedPageBreak/>
        <w:t>brunneus</w:t>
      </w:r>
      <w:r w:rsidRPr="003F7EC5">
        <w:rPr>
          <w:rFonts w:eastAsia="Calibri" w:cs="Calibri"/>
          <w:lang w:val="en-US" w:eastAsia="en-US"/>
        </w:rPr>
        <w:t xml:space="preserve"> is required, a curative wood preservative "for </w:t>
      </w:r>
      <w:r w:rsidRPr="003F7EC5">
        <w:rPr>
          <w:rFonts w:eastAsia="Calibri" w:cs="Calibri"/>
          <w:i/>
          <w:lang w:val="en-US" w:eastAsia="en-US"/>
        </w:rPr>
        <w:t>Hylotrupes</w:t>
      </w:r>
      <w:r w:rsidRPr="003F7EC5">
        <w:rPr>
          <w:rFonts w:eastAsia="Calibri" w:cs="Calibri"/>
          <w:lang w:val="en-US" w:eastAsia="en-US"/>
        </w:rPr>
        <w:t xml:space="preserve"> bajulus and </w:t>
      </w:r>
      <w:r w:rsidRPr="003F7EC5">
        <w:rPr>
          <w:rFonts w:eastAsia="Calibri" w:cs="Calibri"/>
          <w:i/>
          <w:lang w:val="en-US" w:eastAsia="en-US"/>
        </w:rPr>
        <w:t>Anobium punctatum</w:t>
      </w:r>
      <w:r w:rsidRPr="003F7EC5">
        <w:rPr>
          <w:rFonts w:eastAsia="Calibri" w:cs="Calibri"/>
          <w:lang w:val="en-US" w:eastAsia="en-US"/>
        </w:rPr>
        <w:t xml:space="preserve">" should be applied. The curative efficacy against wood boring beetles is then validated. </w:t>
      </w:r>
    </w:p>
    <w:p w14:paraId="17D23FD2"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Calibri"/>
          <w:lang w:val="en-US" w:eastAsia="en-US"/>
        </w:rPr>
        <w:t>Regarding the curative efficacy claim against termites (</w:t>
      </w:r>
      <w:r w:rsidRPr="003F7EC5">
        <w:rPr>
          <w:rFonts w:eastAsia="Calibri" w:cs="Calibri"/>
          <w:i/>
          <w:lang w:val="en-US" w:eastAsia="en-US"/>
        </w:rPr>
        <w:t>Reticulitermes spp.</w:t>
      </w:r>
      <w:r w:rsidRPr="003F7EC5">
        <w:rPr>
          <w:rFonts w:eastAsia="Calibri" w:cs="Calibri"/>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77E71BE0"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in combination with a superficial treatment, at the application rate of 180 g of product </w:t>
      </w:r>
      <w:r w:rsidRPr="003F7EC5">
        <w:rPr>
          <w:rFonts w:eastAsia="Calibri" w:cs="Arial"/>
          <w:lang w:eastAsia="sv-SE"/>
        </w:rPr>
        <w:t>X6089CR</w:t>
      </w:r>
      <w:r w:rsidRPr="003F7EC5">
        <w:rPr>
          <w:rFonts w:eastAsia="Calibri" w:cs="Times New Roman"/>
          <w:lang w:val="en-US" w:eastAsia="en-US"/>
        </w:rPr>
        <w:t xml:space="preserve"> / m² of wood is validated.</w:t>
      </w:r>
    </w:p>
    <w:p w14:paraId="7825673E" w14:textId="77777777" w:rsidR="00061D7C" w:rsidRPr="00061D7C" w:rsidRDefault="00061D7C" w:rsidP="00061D7C">
      <w:pPr>
        <w:suppressAutoHyphens w:val="0"/>
        <w:spacing w:line="260" w:lineRule="atLeast"/>
        <w:rPr>
          <w:rFonts w:eastAsia="Calibri" w:cs="Times New Roman"/>
          <w:lang w:val="en-US" w:eastAsia="en-US"/>
        </w:rPr>
        <w:sectPr w:rsidR="00061D7C" w:rsidRPr="00061D7C" w:rsidSect="00061D7C">
          <w:headerReference w:type="default" r:id="rId24"/>
          <w:footerReference w:type="default" r:id="rId25"/>
          <w:pgSz w:w="11906" w:h="16838"/>
          <w:pgMar w:top="1021" w:right="709" w:bottom="1021" w:left="1418"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7"/>
        <w:gridCol w:w="1277"/>
        <w:gridCol w:w="1164"/>
        <w:gridCol w:w="1431"/>
        <w:gridCol w:w="1390"/>
        <w:gridCol w:w="3622"/>
        <w:gridCol w:w="2989"/>
        <w:gridCol w:w="1706"/>
      </w:tblGrid>
      <w:tr w:rsidR="00061D7C" w:rsidRPr="003F7EC5" w14:paraId="0C61756D" w14:textId="77777777" w:rsidTr="00061D7C">
        <w:trPr>
          <w:trHeight w:val="303"/>
        </w:trPr>
        <w:tc>
          <w:tcPr>
            <w:tcW w:w="5000" w:type="pct"/>
            <w:gridSpan w:val="8"/>
            <w:shd w:val="clear" w:color="auto" w:fill="FFFFCC"/>
            <w:vAlign w:val="center"/>
          </w:tcPr>
          <w:p w14:paraId="4DF6B3ED"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lastRenderedPageBreak/>
              <w:t>Experimental data on the efficacy of the biocidal product against target organism(s) – META SPC1</w:t>
            </w:r>
          </w:p>
        </w:tc>
      </w:tr>
      <w:tr w:rsidR="00061D7C" w:rsidRPr="003F7EC5" w14:paraId="5F728DB1" w14:textId="77777777" w:rsidTr="00061D7C">
        <w:tc>
          <w:tcPr>
            <w:tcW w:w="366" w:type="pct"/>
            <w:shd w:val="clear" w:color="auto" w:fill="FFFFFF"/>
          </w:tcPr>
          <w:p w14:paraId="11E28069"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Function</w:t>
            </w:r>
          </w:p>
        </w:tc>
        <w:tc>
          <w:tcPr>
            <w:tcW w:w="449" w:type="pct"/>
            <w:shd w:val="clear" w:color="auto" w:fill="FFFFFF"/>
          </w:tcPr>
          <w:p w14:paraId="3964FD42"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Field of use envisaged</w:t>
            </w:r>
          </w:p>
        </w:tc>
        <w:tc>
          <w:tcPr>
            <w:tcW w:w="390" w:type="pct"/>
            <w:shd w:val="clear" w:color="auto" w:fill="FFFFFF"/>
          </w:tcPr>
          <w:p w14:paraId="7254A0E5"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substance</w:t>
            </w:r>
          </w:p>
        </w:tc>
        <w:tc>
          <w:tcPr>
            <w:tcW w:w="473" w:type="pct"/>
            <w:shd w:val="clear" w:color="auto" w:fill="FFFFFF"/>
          </w:tcPr>
          <w:p w14:paraId="33AD5BD1"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organism(s)</w:t>
            </w:r>
          </w:p>
        </w:tc>
        <w:tc>
          <w:tcPr>
            <w:tcW w:w="508" w:type="pct"/>
            <w:shd w:val="clear" w:color="auto" w:fill="FFFFFF"/>
          </w:tcPr>
          <w:p w14:paraId="1CA826B0"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method</w:t>
            </w:r>
          </w:p>
        </w:tc>
        <w:tc>
          <w:tcPr>
            <w:tcW w:w="1234" w:type="pct"/>
            <w:shd w:val="clear" w:color="auto" w:fill="FFFFFF"/>
          </w:tcPr>
          <w:p w14:paraId="79E0E58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system / concentrations applied / exposure time</w:t>
            </w:r>
          </w:p>
        </w:tc>
        <w:tc>
          <w:tcPr>
            <w:tcW w:w="1022" w:type="pct"/>
            <w:shd w:val="clear" w:color="auto" w:fill="FFFFFF"/>
          </w:tcPr>
          <w:p w14:paraId="43D28A11"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results: effects</w:t>
            </w:r>
          </w:p>
        </w:tc>
        <w:tc>
          <w:tcPr>
            <w:tcW w:w="558" w:type="pct"/>
            <w:shd w:val="clear" w:color="auto" w:fill="FFFFFF"/>
          </w:tcPr>
          <w:p w14:paraId="7F078B29"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Reference</w:t>
            </w:r>
          </w:p>
        </w:tc>
      </w:tr>
      <w:tr w:rsidR="00061D7C" w:rsidRPr="003F7EC5" w14:paraId="6AC51C75" w14:textId="77777777" w:rsidTr="00061D7C">
        <w:tc>
          <w:tcPr>
            <w:tcW w:w="366" w:type="pct"/>
          </w:tcPr>
          <w:p w14:paraId="48B2AB6C"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09672C3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6174B7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56B6CAC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3D8E1720"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0F19F08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712C627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X6089CR</w:t>
            </w:r>
          </w:p>
          <w:p w14:paraId="4EC9AA9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29A27AB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200.1 g/m² and 201.3 g/m² (mean 200.5 g/m²).</w:t>
            </w:r>
          </w:p>
          <w:p w14:paraId="594B5F4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3B921C1A" w14:textId="4CC3A7D7" w:rsidR="00061D7C" w:rsidRPr="003F7EC5" w:rsidRDefault="008C4D83"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6F4CE2F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73AC0F8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ADD446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0595F578"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(59.7 %) and the control test blocks are ranked 4.</w:t>
            </w:r>
          </w:p>
          <w:p w14:paraId="64F6AC19"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0 at the end of the study which demonstrates the efficacy of the product X6089CR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200.5 g of product / m² of wood.</w:t>
            </w:r>
          </w:p>
        </w:tc>
        <w:tc>
          <w:tcPr>
            <w:tcW w:w="558" w:type="pct"/>
          </w:tcPr>
          <w:p w14:paraId="66351B1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Ansard D. and Paulmier I., 2016</w:t>
            </w:r>
          </w:p>
          <w:p w14:paraId="1E5C28CE" w14:textId="77777777" w:rsidR="00061D7C" w:rsidRPr="003F7EC5" w:rsidRDefault="00061D7C" w:rsidP="00061D7C">
            <w:pPr>
              <w:suppressAutoHyphens w:val="0"/>
              <w:rPr>
                <w:rFonts w:cs="Times New Roman"/>
                <w:color w:val="000000"/>
                <w:sz w:val="18"/>
                <w:szCs w:val="18"/>
                <w:lang w:eastAsia="de-DE"/>
              </w:rPr>
            </w:pPr>
          </w:p>
          <w:p w14:paraId="5096213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401/16/040F/b-e</w:t>
            </w:r>
          </w:p>
          <w:p w14:paraId="2A84B4D7" w14:textId="77777777" w:rsidR="00061D7C" w:rsidRPr="003F7EC5" w:rsidRDefault="00061D7C" w:rsidP="00061D7C">
            <w:pPr>
              <w:suppressAutoHyphens w:val="0"/>
              <w:rPr>
                <w:rFonts w:cs="Times New Roman"/>
                <w:color w:val="000000"/>
                <w:sz w:val="18"/>
                <w:szCs w:val="18"/>
                <w:lang w:eastAsia="de-DE"/>
              </w:rPr>
            </w:pPr>
          </w:p>
          <w:p w14:paraId="401A53A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6.7_01</w:t>
            </w:r>
          </w:p>
          <w:p w14:paraId="4D0711D1" w14:textId="77777777" w:rsidR="00061D7C" w:rsidRPr="003F7EC5" w:rsidRDefault="00061D7C" w:rsidP="00061D7C">
            <w:pPr>
              <w:suppressAutoHyphens w:val="0"/>
              <w:rPr>
                <w:rFonts w:cs="Times New Roman"/>
                <w:color w:val="000000"/>
                <w:sz w:val="18"/>
                <w:szCs w:val="18"/>
                <w:lang w:eastAsia="de-DE"/>
              </w:rPr>
            </w:pPr>
          </w:p>
          <w:p w14:paraId="23435FF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tc>
      </w:tr>
      <w:tr w:rsidR="00061D7C" w:rsidRPr="003F7EC5" w14:paraId="38A8BE9A" w14:textId="77777777" w:rsidTr="00061D7C">
        <w:tc>
          <w:tcPr>
            <w:tcW w:w="366" w:type="pct"/>
          </w:tcPr>
          <w:p w14:paraId="26E1A845"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3A012AF8"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9DA4602"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25BC935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4E6E526B" w14:textId="77777777" w:rsidR="00061D7C" w:rsidRPr="003F7EC5" w:rsidRDefault="00061D7C" w:rsidP="00061D7C">
            <w:pPr>
              <w:suppressAutoHyphens w:val="0"/>
              <w:autoSpaceDE w:val="0"/>
              <w:autoSpaceDN w:val="0"/>
              <w:adjustRightInd w:val="0"/>
              <w:rPr>
                <w:rFonts w:cs="Arial"/>
                <w:color w:val="000000"/>
                <w:sz w:val="18"/>
                <w:szCs w:val="18"/>
                <w:lang w:val="en-US" w:eastAsia="fr-FR"/>
              </w:rPr>
            </w:pPr>
            <w:r w:rsidRPr="003F7EC5">
              <w:rPr>
                <w:rFonts w:cs="Times New Roman"/>
                <w:color w:val="000000"/>
                <w:sz w:val="18"/>
                <w:szCs w:val="18"/>
                <w:lang w:eastAsia="de-DE"/>
              </w:rPr>
              <w:t xml:space="preserve">House longhorn beetle: </w:t>
            </w:r>
            <w:r w:rsidRPr="003F7EC5">
              <w:rPr>
                <w:rFonts w:cs="Times New Roman"/>
                <w:i/>
                <w:color w:val="000000"/>
                <w:sz w:val="18"/>
                <w:szCs w:val="18"/>
                <w:lang w:eastAsia="de-DE"/>
              </w:rPr>
              <w:t>Hylotrupes bajulus</w:t>
            </w:r>
            <w:r w:rsidRPr="003F7EC5">
              <w:rPr>
                <w:rFonts w:cs="Times New Roman"/>
                <w:color w:val="000000"/>
                <w:sz w:val="18"/>
                <w:szCs w:val="18"/>
                <w:lang w:eastAsia="de-DE"/>
              </w:rPr>
              <w:t xml:space="preserve"> (L.)</w:t>
            </w:r>
            <w:r w:rsidRPr="003F7EC5">
              <w:rPr>
                <w:rFonts w:cs="Arial"/>
                <w:color w:val="000000"/>
                <w:sz w:val="18"/>
                <w:szCs w:val="18"/>
                <w:lang w:val="en-US" w:eastAsia="fr-FR"/>
              </w:rPr>
              <w:t xml:space="preserve"> </w:t>
            </w:r>
          </w:p>
        </w:tc>
        <w:tc>
          <w:tcPr>
            <w:tcW w:w="508" w:type="pct"/>
          </w:tcPr>
          <w:p w14:paraId="795CA17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46 + EN 73 (evaporation)</w:t>
            </w:r>
          </w:p>
        </w:tc>
        <w:tc>
          <w:tcPr>
            <w:tcW w:w="1234" w:type="pct"/>
          </w:tcPr>
          <w:p w14:paraId="71AB672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X6089CR 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57A27A2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200.5 g/m² (mean 199.9 g/m²).</w:t>
            </w:r>
          </w:p>
          <w:p w14:paraId="0F35CCD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 xml:space="preserve">10 recently hatched larvae of </w:t>
            </w:r>
            <w:r w:rsidRPr="003F7EC5">
              <w:rPr>
                <w:rFonts w:cs="Times New Roman"/>
                <w:i/>
                <w:color w:val="000000"/>
                <w:sz w:val="18"/>
                <w:szCs w:val="18"/>
                <w:lang w:val="en-US" w:eastAsia="de-DE"/>
              </w:rPr>
              <w:t>H. bajulus</w:t>
            </w:r>
            <w:r w:rsidRPr="003F7EC5">
              <w:rPr>
                <w:rFonts w:cs="Times New Roman"/>
                <w:color w:val="000000"/>
                <w:sz w:val="18"/>
                <w:szCs w:val="18"/>
                <w:lang w:val="en-US" w:eastAsia="de-DE"/>
              </w:rPr>
              <w:t xml:space="preserve"> for each are used for each test block.</w:t>
            </w:r>
          </w:p>
          <w:p w14:paraId="1DFF37C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 replicates for the treated block and 3 replicates for the control and 3 replicates for the solvent control are performed.</w:t>
            </w:r>
          </w:p>
          <w:p w14:paraId="630CB76B"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effect investigated is the mortality of insect’s larvae.</w:t>
            </w:r>
          </w:p>
          <w:p w14:paraId="79E57F0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method for recording / scoring effects is the recovery of the insects and count of dead and alive larvae and count of dead larvae having tunneled or not. </w:t>
            </w:r>
          </w:p>
          <w:p w14:paraId="7448073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Intervals of examination: one time, after 1 month exposure of the blocks to the insects.</w:t>
            </w:r>
          </w:p>
        </w:tc>
        <w:tc>
          <w:tcPr>
            <w:tcW w:w="1022" w:type="pct"/>
          </w:tcPr>
          <w:p w14:paraId="0A4A903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 the survival rate in the control is higher than 70 % (92 % and 96 % solvent control).</w:t>
            </w:r>
          </w:p>
          <w:p w14:paraId="79BBFA23" w14:textId="176DEAF2" w:rsidR="009E493B"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On the treated test block, 100 % or the larvae was dead and had not tunnelled.</w:t>
            </w:r>
          </w:p>
          <w:p w14:paraId="7E344E10" w14:textId="77777777" w:rsidR="00061D7C"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 xml:space="preserve">This study demonstrated the efficacy of the product </w:t>
            </w:r>
            <w:r w:rsidRPr="003F7EC5">
              <w:rPr>
                <w:rFonts w:cs="Times New Roman"/>
                <w:b/>
                <w:color w:val="000000"/>
                <w:sz w:val="18"/>
                <w:szCs w:val="18"/>
                <w:lang w:eastAsia="de-DE"/>
              </w:rPr>
              <w:lastRenderedPageBreak/>
              <w:t xml:space="preserve">at 199.9 g of product / m² of wood against </w:t>
            </w:r>
            <w:r w:rsidRPr="003F7EC5">
              <w:rPr>
                <w:rFonts w:cs="Times New Roman"/>
                <w:b/>
                <w:i/>
                <w:color w:val="000000"/>
                <w:sz w:val="18"/>
                <w:szCs w:val="18"/>
                <w:lang w:eastAsia="de-DE"/>
              </w:rPr>
              <w:t>Hylotrupes bajulus</w:t>
            </w:r>
            <w:r w:rsidRPr="003F7EC5">
              <w:rPr>
                <w:rFonts w:cs="Times New Roman"/>
                <w:b/>
                <w:color w:val="000000"/>
                <w:sz w:val="18"/>
                <w:szCs w:val="18"/>
                <w:lang w:eastAsia="de-DE"/>
              </w:rPr>
              <w:t xml:space="preserve"> larvae</w:t>
            </w:r>
          </w:p>
          <w:p w14:paraId="2CC7A483" w14:textId="77777777" w:rsidR="009E493B" w:rsidRDefault="009E493B" w:rsidP="00061D7C">
            <w:pPr>
              <w:suppressAutoHyphens w:val="0"/>
              <w:rPr>
                <w:rFonts w:cs="Times New Roman"/>
                <w:b/>
                <w:color w:val="000000"/>
                <w:sz w:val="18"/>
                <w:szCs w:val="18"/>
                <w:lang w:eastAsia="de-DE"/>
              </w:rPr>
            </w:pPr>
          </w:p>
          <w:p w14:paraId="623220A5" w14:textId="77777777" w:rsidR="009E493B" w:rsidRPr="00F20F2A" w:rsidRDefault="009E493B" w:rsidP="00061D7C">
            <w:pPr>
              <w:suppressAutoHyphens w:val="0"/>
              <w:rPr>
                <w:rFonts w:cs="Times New Roman"/>
                <w:color w:val="000000"/>
                <w:sz w:val="18"/>
                <w:szCs w:val="18"/>
                <w:lang w:eastAsia="de-DE"/>
              </w:rPr>
            </w:pPr>
            <w:r w:rsidRPr="00F20F2A">
              <w:rPr>
                <w:rFonts w:cs="Times New Roman"/>
                <w:color w:val="000000"/>
                <w:sz w:val="18"/>
                <w:szCs w:val="18"/>
                <w:lang w:eastAsia="de-DE"/>
              </w:rPr>
              <w:t>Note:</w:t>
            </w:r>
          </w:p>
          <w:p w14:paraId="02E9B341" w14:textId="6C13E8B7" w:rsidR="009E493B" w:rsidRPr="003F7EC5" w:rsidRDefault="009E493B" w:rsidP="009E493B">
            <w:pPr>
              <w:suppressAutoHyphens w:val="0"/>
              <w:rPr>
                <w:rFonts w:cs="Times New Roman"/>
                <w:b/>
                <w:color w:val="000000"/>
                <w:sz w:val="18"/>
                <w:szCs w:val="18"/>
                <w:lang w:eastAsia="de-DE"/>
              </w:rPr>
            </w:pPr>
            <w:r w:rsidRPr="00F20F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F20F2A">
              <w:rPr>
                <w:rFonts w:cs="Times New Roman"/>
                <w:color w:val="000000"/>
                <w:sz w:val="18"/>
                <w:szCs w:val="18"/>
                <w:lang w:eastAsia="de-DE"/>
              </w:rPr>
              <w:t>based formulation.</w:t>
            </w:r>
          </w:p>
        </w:tc>
        <w:tc>
          <w:tcPr>
            <w:tcW w:w="558" w:type="pct"/>
          </w:tcPr>
          <w:p w14:paraId="5A8E65F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2016</w:t>
            </w:r>
          </w:p>
          <w:p w14:paraId="23EA3B54" w14:textId="77777777" w:rsidR="00061D7C" w:rsidRPr="003F7EC5" w:rsidRDefault="00061D7C" w:rsidP="00061D7C">
            <w:pPr>
              <w:suppressAutoHyphens w:val="0"/>
              <w:rPr>
                <w:rFonts w:cs="Times New Roman"/>
                <w:color w:val="000000"/>
                <w:sz w:val="18"/>
                <w:szCs w:val="18"/>
                <w:lang w:eastAsia="de-DE"/>
              </w:rPr>
            </w:pPr>
          </w:p>
          <w:p w14:paraId="6BF2CF6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401/16/040F/a-e</w:t>
            </w:r>
          </w:p>
          <w:p w14:paraId="5D0B3347" w14:textId="77777777" w:rsidR="00061D7C" w:rsidRPr="003F7EC5" w:rsidRDefault="00061D7C" w:rsidP="00061D7C">
            <w:pPr>
              <w:suppressAutoHyphens w:val="0"/>
              <w:rPr>
                <w:rFonts w:cs="Times New Roman"/>
                <w:color w:val="000000"/>
                <w:sz w:val="18"/>
                <w:szCs w:val="18"/>
                <w:lang w:eastAsia="de-DE"/>
              </w:rPr>
            </w:pPr>
          </w:p>
          <w:p w14:paraId="11BAFFB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6.7_02</w:t>
            </w:r>
          </w:p>
          <w:p w14:paraId="4DEFD50F" w14:textId="77777777" w:rsidR="00061D7C" w:rsidRPr="003F7EC5" w:rsidRDefault="00061D7C" w:rsidP="00061D7C">
            <w:pPr>
              <w:suppressAutoHyphens w:val="0"/>
              <w:rPr>
                <w:rFonts w:cs="Times New Roman"/>
                <w:color w:val="000000"/>
                <w:sz w:val="18"/>
                <w:szCs w:val="18"/>
                <w:lang w:eastAsia="de-DE"/>
              </w:rPr>
            </w:pPr>
          </w:p>
          <w:p w14:paraId="04CD7D4A" w14:textId="090AB83A" w:rsidR="00061D7C" w:rsidRPr="003F7EC5" w:rsidRDefault="009E493B" w:rsidP="00061D7C">
            <w:pPr>
              <w:suppressAutoHyphens w:val="0"/>
              <w:rPr>
                <w:rFonts w:cs="Times New Roman"/>
                <w:color w:val="000000"/>
                <w:sz w:val="18"/>
                <w:szCs w:val="18"/>
                <w:lang w:eastAsia="de-DE"/>
              </w:rPr>
            </w:pPr>
            <w:r w:rsidRPr="003F7EC5">
              <w:rPr>
                <w:rFonts w:cs="Times New Roman"/>
                <w:color w:val="000000"/>
                <w:sz w:val="18"/>
                <w:szCs w:val="18"/>
                <w:lang w:eastAsia="de-DE"/>
              </w:rPr>
              <w:t>IC</w:t>
            </w:r>
            <w:r>
              <w:rPr>
                <w:rFonts w:cs="Times New Roman"/>
                <w:color w:val="000000"/>
                <w:sz w:val="18"/>
                <w:szCs w:val="18"/>
                <w:lang w:eastAsia="de-DE"/>
              </w:rPr>
              <w:t>2</w:t>
            </w:r>
          </w:p>
          <w:p w14:paraId="5A4C3561"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1C424FBD" w14:textId="77777777" w:rsidTr="00061D7C">
        <w:tc>
          <w:tcPr>
            <w:tcW w:w="366" w:type="pct"/>
          </w:tcPr>
          <w:p w14:paraId="3CA4F728"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lastRenderedPageBreak/>
              <w:t>MG 02: preservatives</w:t>
            </w:r>
          </w:p>
        </w:tc>
        <w:tc>
          <w:tcPr>
            <w:tcW w:w="449" w:type="pct"/>
          </w:tcPr>
          <w:p w14:paraId="1FAA91E0"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6DAAF7C5"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52F01FA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60FB107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1AB3E4C0"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Anobium punctatum</w:t>
            </w:r>
          </w:p>
        </w:tc>
        <w:tc>
          <w:tcPr>
            <w:tcW w:w="508" w:type="pct"/>
          </w:tcPr>
          <w:p w14:paraId="025B57B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49 + EN 73</w:t>
            </w:r>
          </w:p>
          <w:p w14:paraId="0540E9A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(evaporation)</w:t>
            </w:r>
          </w:p>
        </w:tc>
        <w:tc>
          <w:tcPr>
            <w:tcW w:w="1234" w:type="pct"/>
          </w:tcPr>
          <w:p w14:paraId="264FEA1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X6089CR is applied by brushing on hardwood test blocks (</w:t>
            </w:r>
            <w:r w:rsidRPr="003F7EC5">
              <w:rPr>
                <w:rFonts w:cs="Times New Roman"/>
                <w:i/>
                <w:color w:val="000000"/>
                <w:sz w:val="18"/>
                <w:szCs w:val="18"/>
                <w:lang w:eastAsia="de-DE"/>
              </w:rPr>
              <w:t>Quercus petrae</w:t>
            </w:r>
            <w:r w:rsidRPr="003F7EC5">
              <w:rPr>
                <w:rFonts w:cs="Times New Roman"/>
                <w:color w:val="000000"/>
                <w:sz w:val="18"/>
                <w:szCs w:val="18"/>
                <w:lang w:eastAsia="de-DE"/>
              </w:rPr>
              <w:t>) and followed by an artificial weathering according to the EN 73 standard method (evaporation).</w:t>
            </w:r>
          </w:p>
          <w:p w14:paraId="62D5011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198.9 g/m² and 200.60 g/m² (mean 199.7 g/m²).</w:t>
            </w:r>
          </w:p>
          <w:p w14:paraId="2098950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5 replicates for the treated block and for the control are performed.</w:t>
            </w:r>
          </w:p>
          <w:p w14:paraId="189A2DD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efficacy of the product is based on the comparison of egg laying, eggs emergence and mortality larvae between control blocks and treated blocks.</w:t>
            </w:r>
          </w:p>
          <w:p w14:paraId="6DDCA9E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val="en-US" w:eastAsia="de-DE"/>
              </w:rPr>
              <w:t>The method for recording / scoring effects is the count of eggs laid, eggs hatched and alive larvae found.</w:t>
            </w:r>
          </w:p>
        </w:tc>
        <w:tc>
          <w:tcPr>
            <w:tcW w:w="1022" w:type="pct"/>
          </w:tcPr>
          <w:p w14:paraId="456FE4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study is validated as more than 50 (172) alive larvae in total are found in the control and as alive larvae are found in each control block.</w:t>
            </w:r>
          </w:p>
          <w:p w14:paraId="70A6A8A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In the treated blocks 100 % of larvae are dead at the end of the test.</w:t>
            </w:r>
          </w:p>
          <w:p w14:paraId="0B1070CE" w14:textId="77777777" w:rsidR="00061D7C"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at 200 g of product / m² of wood against </w:t>
            </w:r>
            <w:r w:rsidRPr="003F7EC5">
              <w:rPr>
                <w:rFonts w:cs="Times New Roman"/>
                <w:b/>
                <w:i/>
                <w:color w:val="000000"/>
                <w:sz w:val="18"/>
                <w:szCs w:val="18"/>
                <w:lang w:eastAsia="de-DE"/>
              </w:rPr>
              <w:t>Anobium punctatum</w:t>
            </w:r>
          </w:p>
          <w:p w14:paraId="1A02B190" w14:textId="77777777" w:rsidR="009E493B" w:rsidRDefault="009E493B" w:rsidP="00061D7C">
            <w:pPr>
              <w:suppressAutoHyphens w:val="0"/>
              <w:rPr>
                <w:rFonts w:cs="Times New Roman"/>
                <w:b/>
                <w:color w:val="000000"/>
                <w:sz w:val="18"/>
                <w:szCs w:val="18"/>
                <w:lang w:eastAsia="de-DE"/>
              </w:rPr>
            </w:pPr>
          </w:p>
          <w:p w14:paraId="1547CE76" w14:textId="77777777" w:rsidR="009E493B" w:rsidRPr="00AB432A" w:rsidRDefault="009E493B" w:rsidP="009E493B">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44A217BE" w14:textId="7EC8490C" w:rsidR="009E493B" w:rsidRPr="009E493B" w:rsidRDefault="009E493B" w:rsidP="009E493B">
            <w:pPr>
              <w:suppressAutoHyphens w:val="0"/>
              <w:rPr>
                <w:rFonts w:cs="Times New Roman"/>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1975A9A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51FAD033" w14:textId="77777777" w:rsidR="00061D7C" w:rsidRPr="003F7EC5" w:rsidRDefault="00061D7C" w:rsidP="00061D7C">
            <w:pPr>
              <w:suppressAutoHyphens w:val="0"/>
              <w:rPr>
                <w:rFonts w:cs="Times New Roman"/>
                <w:color w:val="000000"/>
                <w:sz w:val="18"/>
                <w:szCs w:val="18"/>
                <w:lang w:eastAsia="de-DE"/>
              </w:rPr>
            </w:pPr>
          </w:p>
          <w:p w14:paraId="1E120E8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401/14/137F/a-e</w:t>
            </w:r>
          </w:p>
          <w:p w14:paraId="35C3BD90" w14:textId="77777777" w:rsidR="00061D7C" w:rsidRPr="003F7EC5" w:rsidRDefault="00061D7C" w:rsidP="00061D7C">
            <w:pPr>
              <w:suppressAutoHyphens w:val="0"/>
              <w:rPr>
                <w:rFonts w:cs="Times New Roman"/>
                <w:color w:val="000000"/>
                <w:sz w:val="18"/>
                <w:szCs w:val="18"/>
                <w:lang w:eastAsia="de-DE"/>
              </w:rPr>
            </w:pPr>
          </w:p>
          <w:p w14:paraId="314C0E7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6.7_03</w:t>
            </w:r>
          </w:p>
          <w:p w14:paraId="4DD393D7" w14:textId="77777777" w:rsidR="00061D7C" w:rsidRPr="003F7EC5" w:rsidRDefault="00061D7C" w:rsidP="00061D7C">
            <w:pPr>
              <w:suppressAutoHyphens w:val="0"/>
              <w:rPr>
                <w:rFonts w:cs="Times New Roman"/>
                <w:color w:val="000000"/>
                <w:sz w:val="18"/>
                <w:szCs w:val="18"/>
                <w:lang w:eastAsia="de-DE"/>
              </w:rPr>
            </w:pPr>
          </w:p>
          <w:p w14:paraId="48DB8A2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2950CFD8"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33596159" w14:textId="77777777" w:rsidTr="00061D7C">
        <w:tc>
          <w:tcPr>
            <w:tcW w:w="366" w:type="pct"/>
          </w:tcPr>
          <w:p w14:paraId="36F9B6F7"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24ECE924"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2FB8C18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5DE51B6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3959239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Powder post beetle: </w:t>
            </w:r>
            <w:r w:rsidRPr="003F7EC5">
              <w:rPr>
                <w:rFonts w:cs="Times New Roman"/>
                <w:i/>
                <w:color w:val="000000"/>
                <w:sz w:val="18"/>
                <w:szCs w:val="18"/>
                <w:lang w:eastAsia="de-DE"/>
              </w:rPr>
              <w:t>Lyctus brunneus</w:t>
            </w:r>
          </w:p>
        </w:tc>
        <w:tc>
          <w:tcPr>
            <w:tcW w:w="508" w:type="pct"/>
          </w:tcPr>
          <w:p w14:paraId="2BB67A1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20-1 + EN 73 (evaporation)</w:t>
            </w:r>
          </w:p>
        </w:tc>
        <w:tc>
          <w:tcPr>
            <w:tcW w:w="1234" w:type="pct"/>
          </w:tcPr>
          <w:p w14:paraId="1277C830" w14:textId="6BFB81C4"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ready to use product X6089CR is applied by brushing on </w:t>
            </w:r>
            <w:r w:rsidR="008640D4">
              <w:rPr>
                <w:rFonts w:cs="Times New Roman"/>
                <w:color w:val="000000"/>
                <w:sz w:val="18"/>
                <w:szCs w:val="18"/>
                <w:lang w:eastAsia="de-DE"/>
              </w:rPr>
              <w:t>hardwood</w:t>
            </w:r>
            <w:r w:rsidR="008640D4" w:rsidRPr="003F7EC5">
              <w:rPr>
                <w:rFonts w:cs="Times New Roman"/>
                <w:color w:val="000000"/>
                <w:sz w:val="18"/>
                <w:szCs w:val="18"/>
                <w:lang w:eastAsia="de-DE"/>
              </w:rPr>
              <w:t xml:space="preserve"> </w:t>
            </w:r>
            <w:r w:rsidRPr="003F7EC5">
              <w:rPr>
                <w:rFonts w:cs="Times New Roman"/>
                <w:color w:val="000000"/>
                <w:sz w:val="18"/>
                <w:szCs w:val="18"/>
                <w:lang w:eastAsia="de-DE"/>
              </w:rPr>
              <w:t>test blocks (</w:t>
            </w:r>
            <w:r w:rsidR="008640D4">
              <w:rPr>
                <w:rFonts w:cs="Times New Roman"/>
                <w:i/>
                <w:color w:val="000000"/>
                <w:sz w:val="18"/>
                <w:szCs w:val="18"/>
                <w:lang w:eastAsia="de-DE"/>
              </w:rPr>
              <w:t>Quercus spp.</w:t>
            </w:r>
            <w:r w:rsidRPr="003F7EC5">
              <w:rPr>
                <w:rFonts w:cs="Times New Roman"/>
                <w:color w:val="000000"/>
                <w:sz w:val="18"/>
                <w:szCs w:val="18"/>
                <w:lang w:eastAsia="de-DE"/>
              </w:rPr>
              <w:t>) and followed by an artificial weathering according to the EN 73 standard method (evaporation).</w:t>
            </w:r>
          </w:p>
          <w:p w14:paraId="1847938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quantity really applied on each test block varied between 197.1 g/m² and 199.5 g/m² (mean 198.0 g/m²).</w:t>
            </w:r>
          </w:p>
          <w:p w14:paraId="0CF2B34D" w14:textId="79C8EE18" w:rsidR="00061D7C" w:rsidRPr="003F7EC5" w:rsidRDefault="008C4D83"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 xml:space="preserve">replicates for the treated block and </w:t>
            </w:r>
            <w:r>
              <w:rPr>
                <w:rFonts w:cs="Times New Roman"/>
                <w:color w:val="000000"/>
                <w:sz w:val="18"/>
                <w:szCs w:val="18"/>
                <w:lang w:eastAsia="de-DE"/>
              </w:rPr>
              <w:t>3</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control are performed.</w:t>
            </w:r>
          </w:p>
          <w:p w14:paraId="55D558F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74C35E0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method for recording / scoring effects is the recovery and the counting of the insects (alive/dead) and the number of drilled openings.</w:t>
            </w:r>
          </w:p>
          <w:p w14:paraId="05FA883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is one examination, 20 weeks after beginning of exposure of the adults.</w:t>
            </w:r>
          </w:p>
        </w:tc>
        <w:tc>
          <w:tcPr>
            <w:tcW w:w="1022" w:type="pct"/>
          </w:tcPr>
          <w:p w14:paraId="7748417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w:t>
            </w:r>
          </w:p>
          <w:p w14:paraId="2A04D890" w14:textId="77777777" w:rsidR="00061D7C" w:rsidRPr="003F7EC5" w:rsidRDefault="00061D7C" w:rsidP="00391C97">
            <w:pPr>
              <w:numPr>
                <w:ilvl w:val="0"/>
                <w:numId w:val="36"/>
              </w:numPr>
              <w:suppressAutoHyphens w:val="0"/>
              <w:ind w:left="532"/>
              <w:contextualSpacing/>
              <w:rPr>
                <w:rFonts w:cs="Times New Roman"/>
                <w:color w:val="000000"/>
                <w:sz w:val="18"/>
                <w:szCs w:val="18"/>
                <w:lang w:eastAsia="de-DE"/>
              </w:rPr>
            </w:pPr>
            <w:r w:rsidRPr="003F7EC5">
              <w:rPr>
                <w:rFonts w:cs="Times New Roman"/>
                <w:color w:val="000000"/>
                <w:sz w:val="18"/>
                <w:szCs w:val="18"/>
                <w:lang w:eastAsia="de-DE"/>
              </w:rPr>
              <w:t>At least, for each control, 20 insects are found</w:t>
            </w:r>
          </w:p>
          <w:p w14:paraId="16F4CDE1" w14:textId="77777777" w:rsidR="00061D7C" w:rsidRPr="003F7EC5" w:rsidRDefault="00061D7C" w:rsidP="00391C97">
            <w:pPr>
              <w:numPr>
                <w:ilvl w:val="0"/>
                <w:numId w:val="36"/>
              </w:numPr>
              <w:suppressAutoHyphens w:val="0"/>
              <w:ind w:left="532"/>
              <w:contextualSpacing/>
              <w:rPr>
                <w:rFonts w:cs="Times New Roman"/>
                <w:color w:val="000000"/>
                <w:sz w:val="18"/>
                <w:szCs w:val="18"/>
                <w:lang w:eastAsia="de-DE"/>
              </w:rPr>
            </w:pPr>
            <w:r w:rsidRPr="003F7EC5">
              <w:rPr>
                <w:rFonts w:cs="Times New Roman"/>
                <w:color w:val="000000"/>
                <w:sz w:val="18"/>
                <w:szCs w:val="18"/>
                <w:lang w:eastAsia="de-DE"/>
              </w:rPr>
              <w:t xml:space="preserve">Adult emergence has started at the end test in the control and at least </w:t>
            </w:r>
            <w:r w:rsidRPr="003F7EC5">
              <w:rPr>
                <w:rFonts w:cs="Times New Roman"/>
                <w:color w:val="000000"/>
                <w:sz w:val="18"/>
                <w:szCs w:val="18"/>
                <w:lang w:eastAsia="de-DE"/>
              </w:rPr>
              <w:lastRenderedPageBreak/>
              <w:t>85 % (95.3%) of the insects are found alive.</w:t>
            </w:r>
          </w:p>
          <w:p w14:paraId="488AE1BE" w14:textId="77777777" w:rsidR="00061D7C" w:rsidRPr="003F7EC5" w:rsidRDefault="00061D7C" w:rsidP="00061D7C">
            <w:pPr>
              <w:suppressAutoHyphens w:val="0"/>
              <w:ind w:left="45"/>
              <w:contextualSpacing/>
              <w:rPr>
                <w:rFonts w:cs="Times New Roman"/>
                <w:color w:val="000000"/>
                <w:sz w:val="18"/>
                <w:szCs w:val="18"/>
                <w:lang w:eastAsia="de-DE"/>
              </w:rPr>
            </w:pPr>
            <w:r w:rsidRPr="003F7EC5">
              <w:rPr>
                <w:rFonts w:cs="Times New Roman"/>
                <w:color w:val="000000"/>
                <w:sz w:val="18"/>
                <w:szCs w:val="18"/>
                <w:lang w:eastAsia="de-DE"/>
              </w:rPr>
              <w:t>In the treated blocks, 100 % of mortality is observed.</w:t>
            </w:r>
          </w:p>
          <w:p w14:paraId="0D671C9F" w14:textId="77777777" w:rsidR="00061D7C" w:rsidRDefault="00061D7C" w:rsidP="00061D7C">
            <w:pPr>
              <w:suppressAutoHyphens w:val="0"/>
              <w:ind w:left="45"/>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at 198 g of product/m² of wood against </w:t>
            </w:r>
            <w:r w:rsidRPr="003F7EC5">
              <w:rPr>
                <w:rFonts w:cs="Times New Roman"/>
                <w:b/>
                <w:i/>
                <w:color w:val="000000"/>
                <w:sz w:val="18"/>
                <w:szCs w:val="18"/>
                <w:lang w:eastAsia="de-DE"/>
              </w:rPr>
              <w:t>Lyctus brunneus.</w:t>
            </w:r>
          </w:p>
          <w:p w14:paraId="6D13EA09" w14:textId="77777777" w:rsidR="00B70627" w:rsidRDefault="00B70627" w:rsidP="00061D7C">
            <w:pPr>
              <w:suppressAutoHyphens w:val="0"/>
              <w:ind w:left="45"/>
              <w:rPr>
                <w:rFonts w:cs="Times New Roman"/>
                <w:b/>
                <w:color w:val="000000"/>
                <w:sz w:val="18"/>
                <w:szCs w:val="18"/>
                <w:lang w:eastAsia="de-DE"/>
              </w:rPr>
            </w:pPr>
          </w:p>
          <w:p w14:paraId="0DFA871D" w14:textId="77777777" w:rsidR="00B70627" w:rsidRPr="00AB432A"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130307EC" w14:textId="5F1E1656" w:rsidR="00B70627" w:rsidRPr="003F7EC5" w:rsidRDefault="00B70627" w:rsidP="00B70627">
            <w:pPr>
              <w:suppressAutoHyphens w:val="0"/>
              <w:ind w:left="45"/>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7653B0A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03AD51FD" w14:textId="77777777" w:rsidR="00061D7C" w:rsidRPr="003F7EC5" w:rsidRDefault="00061D7C" w:rsidP="00061D7C">
            <w:pPr>
              <w:suppressAutoHyphens w:val="0"/>
              <w:rPr>
                <w:rFonts w:cs="Times New Roman"/>
                <w:color w:val="000000"/>
                <w:sz w:val="18"/>
                <w:szCs w:val="18"/>
                <w:lang w:eastAsia="de-DE"/>
              </w:rPr>
            </w:pPr>
          </w:p>
          <w:p w14:paraId="2B2EFD8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401/14/137F/b/e</w:t>
            </w:r>
          </w:p>
          <w:p w14:paraId="44BFDFE1" w14:textId="77777777" w:rsidR="00061D7C" w:rsidRPr="003F7EC5" w:rsidRDefault="00061D7C" w:rsidP="00061D7C">
            <w:pPr>
              <w:suppressAutoHyphens w:val="0"/>
              <w:rPr>
                <w:rFonts w:cs="Times New Roman"/>
                <w:color w:val="000000"/>
                <w:sz w:val="18"/>
                <w:szCs w:val="18"/>
                <w:lang w:eastAsia="de-DE"/>
              </w:rPr>
            </w:pPr>
          </w:p>
          <w:p w14:paraId="0FFCA6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6.7_04</w:t>
            </w:r>
          </w:p>
          <w:p w14:paraId="6A88E4A8" w14:textId="77777777" w:rsidR="00061D7C" w:rsidRPr="003F7EC5" w:rsidRDefault="00061D7C" w:rsidP="00061D7C">
            <w:pPr>
              <w:suppressAutoHyphens w:val="0"/>
              <w:rPr>
                <w:rFonts w:cs="Times New Roman"/>
                <w:color w:val="000000"/>
                <w:sz w:val="18"/>
                <w:szCs w:val="18"/>
                <w:lang w:eastAsia="de-DE"/>
              </w:rPr>
            </w:pPr>
          </w:p>
          <w:p w14:paraId="20B8EB0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711E52BF"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7F79352C" w14:textId="77777777" w:rsidTr="00061D7C">
        <w:tc>
          <w:tcPr>
            <w:tcW w:w="366" w:type="pct"/>
          </w:tcPr>
          <w:p w14:paraId="06F865D5"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02674F5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05B372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565F099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16FFC877"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House longhorn beetle: </w:t>
            </w:r>
            <w:r w:rsidRPr="003F7EC5">
              <w:rPr>
                <w:rFonts w:cs="Times New Roman"/>
                <w:i/>
                <w:color w:val="000000"/>
                <w:sz w:val="18"/>
                <w:szCs w:val="18"/>
                <w:lang w:val="en-US" w:eastAsia="de-DE"/>
              </w:rPr>
              <w:t>Hylotrupes bajulus (L.)</w:t>
            </w:r>
          </w:p>
        </w:tc>
        <w:tc>
          <w:tcPr>
            <w:tcW w:w="508" w:type="pct"/>
          </w:tcPr>
          <w:p w14:paraId="6DBA3234"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1390</w:t>
            </w:r>
          </w:p>
        </w:tc>
        <w:tc>
          <w:tcPr>
            <w:tcW w:w="1234" w:type="pct"/>
          </w:tcPr>
          <w:p w14:paraId="1B24DED8"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X6089CR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7085B1F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299.6 mL/m² and 300.3 mL/m² (mean 300 mL/m²).</w:t>
            </w:r>
          </w:p>
          <w:p w14:paraId="54089AE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6 larvae of </w:t>
            </w:r>
            <w:r w:rsidRPr="003F7EC5">
              <w:rPr>
                <w:rFonts w:cs="Times New Roman"/>
                <w:i/>
                <w:color w:val="000000"/>
                <w:sz w:val="18"/>
                <w:szCs w:val="18"/>
                <w:lang w:val="en-US" w:eastAsia="de-DE"/>
              </w:rPr>
              <w:t>Hylotrupes bajulus</w:t>
            </w:r>
            <w:r w:rsidRPr="003F7EC5">
              <w:rPr>
                <w:rFonts w:cs="Times New Roman"/>
                <w:color w:val="000000"/>
                <w:sz w:val="18"/>
                <w:szCs w:val="18"/>
                <w:lang w:val="en-US" w:eastAsia="de-DE"/>
              </w:rPr>
              <w:t xml:space="preserve"> were used for each test block.</w:t>
            </w:r>
          </w:p>
          <w:p w14:paraId="692C8CC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10 replicates for the treated block and 2 replicates for the control are performed.</w:t>
            </w:r>
          </w:p>
          <w:p w14:paraId="6D2192D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3C0B5F8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1B5CB00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25 weeks after exposure of the larvae in the wood block to the tested product.</w:t>
            </w:r>
          </w:p>
          <w:p w14:paraId="4DD9212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efficacy criterion according to the EN 14128 is mortality higher than 80 %. </w:t>
            </w:r>
          </w:p>
        </w:tc>
        <w:tc>
          <w:tcPr>
            <w:tcW w:w="1022" w:type="pct"/>
          </w:tcPr>
          <w:p w14:paraId="1DD8D81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75 % (100 %).</w:t>
            </w:r>
          </w:p>
          <w:p w14:paraId="22E7A44F" w14:textId="77777777" w:rsidR="00061D7C" w:rsidRPr="003F7EC5" w:rsidRDefault="00061D7C" w:rsidP="00061D7C">
            <w:pPr>
              <w:suppressAutoHyphens w:val="0"/>
              <w:rPr>
                <w:rFonts w:cs="Times New Roman"/>
                <w:b/>
                <w:color w:val="000000"/>
                <w:sz w:val="18"/>
                <w:szCs w:val="18"/>
                <w:lang w:val="en-US" w:eastAsia="de-DE"/>
              </w:rPr>
            </w:pPr>
            <w:r w:rsidRPr="003F7EC5">
              <w:rPr>
                <w:rFonts w:cs="Times New Roman"/>
                <w:b/>
                <w:color w:val="000000"/>
                <w:sz w:val="18"/>
                <w:szCs w:val="18"/>
                <w:lang w:val="en-US" w:eastAsia="de-DE"/>
              </w:rPr>
              <w:t xml:space="preserve">The mortality observed in the treated block is higher than 80 % (80.7 %) and the contact time of 24 weeks validated the low action efficacy of the product X6089CR against </w:t>
            </w:r>
            <w:r w:rsidRPr="003F7EC5">
              <w:rPr>
                <w:rFonts w:cs="Times New Roman"/>
                <w:b/>
                <w:i/>
                <w:color w:val="000000"/>
                <w:sz w:val="18"/>
                <w:szCs w:val="18"/>
                <w:lang w:val="en-US" w:eastAsia="de-DE"/>
              </w:rPr>
              <w:t>Hylotrupes bajulus</w:t>
            </w:r>
            <w:r w:rsidRPr="003F7EC5">
              <w:rPr>
                <w:rFonts w:cs="Times New Roman"/>
                <w:b/>
                <w:color w:val="000000"/>
                <w:sz w:val="18"/>
                <w:szCs w:val="18"/>
                <w:lang w:val="en-US" w:eastAsia="de-DE"/>
              </w:rPr>
              <w:t xml:space="preserve"> larvae, at the application rate of 300 ml of product / m² of wood.</w:t>
            </w:r>
          </w:p>
        </w:tc>
        <w:tc>
          <w:tcPr>
            <w:tcW w:w="558" w:type="pct"/>
          </w:tcPr>
          <w:p w14:paraId="2B97210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5FDAB11A" w14:textId="77777777" w:rsidR="00061D7C" w:rsidRPr="003F7EC5" w:rsidRDefault="00061D7C" w:rsidP="00061D7C">
            <w:pPr>
              <w:suppressAutoHyphens w:val="0"/>
              <w:rPr>
                <w:rFonts w:cs="Times New Roman"/>
                <w:color w:val="000000"/>
                <w:sz w:val="18"/>
                <w:szCs w:val="18"/>
                <w:lang w:val="en-US" w:eastAsia="de-DE"/>
              </w:rPr>
            </w:pPr>
          </w:p>
          <w:p w14:paraId="63C92F0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401/16/040F/c-e</w:t>
            </w:r>
          </w:p>
          <w:p w14:paraId="381EE22F" w14:textId="77777777" w:rsidR="00061D7C" w:rsidRPr="003F7EC5" w:rsidRDefault="00061D7C" w:rsidP="00061D7C">
            <w:pPr>
              <w:suppressAutoHyphens w:val="0"/>
              <w:rPr>
                <w:rFonts w:cs="Times New Roman"/>
                <w:color w:val="000000"/>
                <w:sz w:val="18"/>
                <w:szCs w:val="18"/>
                <w:lang w:val="en-US" w:eastAsia="de-DE"/>
              </w:rPr>
            </w:pPr>
          </w:p>
          <w:p w14:paraId="13D80476"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6.7-05</w:t>
            </w:r>
          </w:p>
          <w:p w14:paraId="612FDF1C" w14:textId="77777777" w:rsidR="00061D7C" w:rsidRPr="003F7EC5" w:rsidRDefault="00061D7C" w:rsidP="00061D7C">
            <w:pPr>
              <w:suppressAutoHyphens w:val="0"/>
              <w:rPr>
                <w:rFonts w:cs="Times New Roman"/>
                <w:color w:val="000000"/>
                <w:sz w:val="18"/>
                <w:szCs w:val="18"/>
                <w:lang w:val="en-US" w:eastAsia="de-DE"/>
              </w:rPr>
            </w:pPr>
          </w:p>
          <w:p w14:paraId="048F108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IC2</w:t>
            </w:r>
          </w:p>
        </w:tc>
      </w:tr>
      <w:tr w:rsidR="00061D7C" w:rsidRPr="003F7EC5" w14:paraId="15AF7858" w14:textId="77777777" w:rsidTr="00061D7C">
        <w:tc>
          <w:tcPr>
            <w:tcW w:w="366" w:type="pct"/>
          </w:tcPr>
          <w:p w14:paraId="67F9D30A"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 xml:space="preserve">MG 02: </w:t>
            </w:r>
            <w:r w:rsidRPr="003F7EC5">
              <w:rPr>
                <w:rFonts w:eastAsia="Calibri" w:cs="Arial"/>
                <w:sz w:val="18"/>
                <w:szCs w:val="18"/>
                <w:lang w:eastAsia="sv-SE"/>
              </w:rPr>
              <w:lastRenderedPageBreak/>
              <w:t>preservatives</w:t>
            </w:r>
          </w:p>
        </w:tc>
        <w:tc>
          <w:tcPr>
            <w:tcW w:w="449" w:type="pct"/>
          </w:tcPr>
          <w:p w14:paraId="762222C9"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lastRenderedPageBreak/>
              <w:t xml:space="preserve">Wood </w:t>
            </w:r>
            <w:r w:rsidRPr="003F7EC5">
              <w:rPr>
                <w:rFonts w:cs="Arial"/>
                <w:color w:val="000000"/>
                <w:sz w:val="18"/>
                <w:szCs w:val="18"/>
                <w:lang w:eastAsia="de-DE"/>
              </w:rPr>
              <w:lastRenderedPageBreak/>
              <w:t>preservative</w:t>
            </w:r>
          </w:p>
          <w:p w14:paraId="169D786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3220B2C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X6089CR</w:t>
            </w:r>
          </w:p>
        </w:tc>
        <w:tc>
          <w:tcPr>
            <w:tcW w:w="473" w:type="pct"/>
          </w:tcPr>
          <w:p w14:paraId="2B7842D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Common </w:t>
            </w:r>
            <w:r w:rsidRPr="003F7EC5">
              <w:rPr>
                <w:rFonts w:cs="Times New Roman"/>
                <w:color w:val="000000"/>
                <w:sz w:val="18"/>
                <w:szCs w:val="18"/>
                <w:lang w:eastAsia="de-DE"/>
              </w:rPr>
              <w:lastRenderedPageBreak/>
              <w:t>furniture beetle:</w:t>
            </w:r>
          </w:p>
          <w:p w14:paraId="3FA8AF7C"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Anobium punctatum (L)</w:t>
            </w:r>
          </w:p>
        </w:tc>
        <w:tc>
          <w:tcPr>
            <w:tcW w:w="508" w:type="pct"/>
          </w:tcPr>
          <w:p w14:paraId="4560F42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EN48</w:t>
            </w:r>
          </w:p>
        </w:tc>
        <w:tc>
          <w:tcPr>
            <w:tcW w:w="1234" w:type="pct"/>
          </w:tcPr>
          <w:p w14:paraId="33842AC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ready to use product X6089CR is </w:t>
            </w:r>
            <w:r w:rsidRPr="003F7EC5">
              <w:rPr>
                <w:rFonts w:cs="Times New Roman"/>
                <w:color w:val="000000"/>
                <w:sz w:val="18"/>
                <w:szCs w:val="18"/>
                <w:lang w:val="en-US" w:eastAsia="de-DE"/>
              </w:rPr>
              <w:lastRenderedPageBreak/>
              <w:t>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706AED1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299.4 g/m² and 301.2 g/m² (mean 300.2 g/m²).</w:t>
            </w:r>
          </w:p>
          <w:p w14:paraId="511747E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12 larvae of </w:t>
            </w:r>
            <w:r w:rsidRPr="003F7EC5">
              <w:rPr>
                <w:rFonts w:cs="Times New Roman"/>
                <w:i/>
                <w:color w:val="000000"/>
                <w:sz w:val="18"/>
                <w:szCs w:val="18"/>
                <w:lang w:val="en-US" w:eastAsia="de-DE"/>
              </w:rPr>
              <w:t>Anobium punctatum</w:t>
            </w:r>
            <w:r w:rsidRPr="003F7EC5">
              <w:rPr>
                <w:rFonts w:cs="Times New Roman"/>
                <w:color w:val="000000"/>
                <w:sz w:val="18"/>
                <w:szCs w:val="18"/>
                <w:lang w:val="en-US" w:eastAsia="de-DE"/>
              </w:rPr>
              <w:t xml:space="preserve"> were used for each test block.</w:t>
            </w:r>
          </w:p>
          <w:p w14:paraId="052F399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7FC074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1534B50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2212156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8 weeks after exposure of the larvae in the wood block to the tested product.</w:t>
            </w:r>
          </w:p>
          <w:p w14:paraId="2ACAEE6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efficacy criterion according to the EN 14128 is mortality higher than 85 %.</w:t>
            </w:r>
          </w:p>
        </w:tc>
        <w:tc>
          <w:tcPr>
            <w:tcW w:w="1022" w:type="pct"/>
          </w:tcPr>
          <w:p w14:paraId="46298A5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 xml:space="preserve">The study is validated as the </w:t>
            </w:r>
            <w:r w:rsidRPr="003F7EC5">
              <w:rPr>
                <w:rFonts w:cs="Times New Roman"/>
                <w:color w:val="000000"/>
                <w:sz w:val="18"/>
                <w:szCs w:val="18"/>
                <w:lang w:val="en-US" w:eastAsia="de-DE"/>
              </w:rPr>
              <w:lastRenderedPageBreak/>
              <w:t>survival rate in the control is higher than 70 % (100%).</w:t>
            </w:r>
          </w:p>
          <w:p w14:paraId="42ABFA2D"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The mortality observed in the treated block is higher than 80 % (85 %) validated the efficacy (fast action) of the product X6089CR, at the application rate of 300 g of product / m² of wood.</w:t>
            </w:r>
          </w:p>
        </w:tc>
        <w:tc>
          <w:tcPr>
            <w:tcW w:w="558" w:type="pct"/>
          </w:tcPr>
          <w:p w14:paraId="5AA9656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 xml:space="preserve">Brunet C. and </w:t>
            </w:r>
            <w:r w:rsidRPr="003F7EC5">
              <w:rPr>
                <w:rFonts w:cs="Times New Roman"/>
                <w:color w:val="000000"/>
                <w:sz w:val="18"/>
                <w:szCs w:val="18"/>
                <w:lang w:eastAsia="de-DE"/>
              </w:rPr>
              <w:lastRenderedPageBreak/>
              <w:t>Paulmier I., 2015</w:t>
            </w:r>
          </w:p>
          <w:p w14:paraId="2FA38D63" w14:textId="77777777" w:rsidR="00061D7C" w:rsidRPr="003F7EC5" w:rsidRDefault="00061D7C" w:rsidP="00061D7C">
            <w:pPr>
              <w:suppressAutoHyphens w:val="0"/>
              <w:rPr>
                <w:rFonts w:cs="Times New Roman"/>
                <w:color w:val="000000"/>
                <w:sz w:val="18"/>
                <w:szCs w:val="18"/>
                <w:lang w:eastAsia="de-DE"/>
              </w:rPr>
            </w:pPr>
          </w:p>
          <w:p w14:paraId="3073E38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401/14/137F/c/e</w:t>
            </w:r>
          </w:p>
          <w:p w14:paraId="68EDC18F" w14:textId="77777777" w:rsidR="00061D7C" w:rsidRPr="003F7EC5" w:rsidRDefault="00061D7C" w:rsidP="00061D7C">
            <w:pPr>
              <w:suppressAutoHyphens w:val="0"/>
              <w:rPr>
                <w:rFonts w:cs="Times New Roman"/>
                <w:color w:val="000000"/>
                <w:sz w:val="18"/>
                <w:szCs w:val="18"/>
                <w:lang w:eastAsia="de-DE"/>
              </w:rPr>
            </w:pPr>
          </w:p>
          <w:p w14:paraId="0427784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6.7-06</w:t>
            </w:r>
          </w:p>
          <w:p w14:paraId="793DC96D" w14:textId="77777777" w:rsidR="00061D7C" w:rsidRPr="003F7EC5" w:rsidRDefault="00061D7C" w:rsidP="00061D7C">
            <w:pPr>
              <w:suppressAutoHyphens w:val="0"/>
              <w:rPr>
                <w:rFonts w:cs="Times New Roman"/>
                <w:color w:val="000000"/>
                <w:sz w:val="18"/>
                <w:szCs w:val="18"/>
                <w:lang w:eastAsia="de-DE"/>
              </w:rPr>
            </w:pPr>
          </w:p>
          <w:p w14:paraId="52655D0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tc>
      </w:tr>
    </w:tbl>
    <w:p w14:paraId="07A8796D" w14:textId="77777777" w:rsidR="00061D7C" w:rsidRPr="00061D7C" w:rsidRDefault="00061D7C" w:rsidP="00061D7C">
      <w:pPr>
        <w:suppressAutoHyphens w:val="0"/>
        <w:spacing w:line="260" w:lineRule="atLeast"/>
        <w:rPr>
          <w:rFonts w:ascii="Times New Roman" w:eastAsia="Calibri" w:hAnsi="Times New Roman" w:cs="Times New Roman"/>
          <w:sz w:val="22"/>
          <w:szCs w:val="24"/>
          <w:lang w:val="sv-SE" w:eastAsia="sv-SE"/>
        </w:rPr>
      </w:pPr>
    </w:p>
    <w:p w14:paraId="6546F993" w14:textId="77777777" w:rsidR="00061D7C" w:rsidRPr="00061D7C" w:rsidRDefault="00061D7C" w:rsidP="00061D7C">
      <w:pPr>
        <w:suppressAutoHyphens w:val="0"/>
        <w:spacing w:line="260" w:lineRule="atLeast"/>
        <w:jc w:val="both"/>
        <w:rPr>
          <w:rFonts w:ascii="Arial" w:eastAsia="Calibri" w:hAnsi="Arial" w:cs="Arial"/>
          <w:lang w:eastAsia="sv-SE"/>
        </w:rPr>
        <w:sectPr w:rsidR="00061D7C" w:rsidRPr="00061D7C" w:rsidSect="00061D7C">
          <w:pgSz w:w="16838" w:h="11906" w:orient="landscape"/>
          <w:pgMar w:top="1418" w:right="1021" w:bottom="709" w:left="1021" w:header="708" w:footer="708" w:gutter="0"/>
          <w:cols w:space="708"/>
          <w:docGrid w:linePitch="360"/>
        </w:sectPr>
      </w:pPr>
    </w:p>
    <w:p w14:paraId="6EE17855" w14:textId="77777777" w:rsidR="00061D7C" w:rsidRDefault="00061D7C" w:rsidP="00061D7C">
      <w:pPr>
        <w:numPr>
          <w:ilvl w:val="0"/>
          <w:numId w:val="52"/>
        </w:numPr>
        <w:suppressAutoHyphens w:val="0"/>
        <w:spacing w:line="260" w:lineRule="atLeast"/>
        <w:contextualSpacing/>
        <w:jc w:val="both"/>
        <w:rPr>
          <w:rFonts w:eastAsia="Calibri" w:cs="Calibri"/>
          <w:b/>
          <w:iCs/>
          <w:u w:val="single"/>
          <w:lang w:eastAsia="en-US"/>
        </w:rPr>
      </w:pPr>
      <w:r w:rsidRPr="003F7EC5">
        <w:rPr>
          <w:rFonts w:eastAsia="Calibri" w:cs="Arial"/>
          <w:b/>
          <w:lang w:eastAsia="sv-SE"/>
        </w:rPr>
        <w:lastRenderedPageBreak/>
        <w:t>For META-SPC2:</w:t>
      </w:r>
    </w:p>
    <w:p w14:paraId="5AD23F5A" w14:textId="77777777" w:rsidR="003F7EC5" w:rsidRPr="003F7EC5" w:rsidRDefault="003F7EC5" w:rsidP="003F7EC5">
      <w:pPr>
        <w:suppressAutoHyphens w:val="0"/>
        <w:spacing w:line="260" w:lineRule="atLeast"/>
        <w:ind w:left="720"/>
        <w:contextualSpacing/>
        <w:jc w:val="both"/>
        <w:rPr>
          <w:rFonts w:eastAsia="Calibri" w:cs="Calibri"/>
          <w:b/>
          <w:iCs/>
          <w:u w:val="single"/>
          <w:lang w:eastAsia="en-US"/>
        </w:rPr>
      </w:pPr>
    </w:p>
    <w:p w14:paraId="4ED53DE1" w14:textId="77777777" w:rsidR="00061D7C" w:rsidRPr="003F7EC5" w:rsidRDefault="00061D7C" w:rsidP="00061D7C">
      <w:pPr>
        <w:suppressAutoHyphens w:val="0"/>
        <w:spacing w:line="260" w:lineRule="atLeast"/>
        <w:ind w:firstLine="1"/>
        <w:jc w:val="both"/>
        <w:rPr>
          <w:rFonts w:eastAsia="Calibri" w:cs="Calibri"/>
          <w:iCs/>
          <w:u w:val="single"/>
          <w:lang w:eastAsia="en-US"/>
        </w:rPr>
      </w:pPr>
      <w:r w:rsidRPr="003F7EC5">
        <w:rPr>
          <w:rFonts w:eastAsia="Calibri" w:cs="Calibri"/>
          <w:iCs/>
          <w:u w:val="single"/>
          <w:lang w:eastAsia="en-US"/>
        </w:rPr>
        <w:t>The tests have been performed with a different formulation (X6119M2) than the representative product of the META-SPC2 (X6089HA1). The bridging between the two formulations is presented below:</w:t>
      </w:r>
    </w:p>
    <w:p w14:paraId="65B3C6F0" w14:textId="77777777" w:rsidR="00061D7C" w:rsidRPr="003F7EC5" w:rsidRDefault="00061D7C" w:rsidP="00061D7C">
      <w:pPr>
        <w:suppressAutoHyphens w:val="0"/>
        <w:spacing w:line="260" w:lineRule="atLeast"/>
        <w:jc w:val="both"/>
        <w:rPr>
          <w:rFonts w:eastAsia="Calibri" w:cs="Calibri"/>
          <w:iCs/>
          <w:lang w:eastAsia="en-US"/>
        </w:rPr>
      </w:pPr>
      <w:r w:rsidRPr="003F7EC5">
        <w:rPr>
          <w:rFonts w:eastAsia="Calibri" w:cs="Calibri"/>
          <w:iCs/>
          <w:lang w:eastAsia="en-US"/>
        </w:rPr>
        <w:t xml:space="preserve">The products X6089HA1 and X6119M2 are liquid water-based ready-for-use products, containing 0.10 w/w cypermethrin. X6119M2 contains also fungicidal active substances. </w:t>
      </w:r>
    </w:p>
    <w:p w14:paraId="3CE3DC19" w14:textId="77777777" w:rsidR="00061D7C" w:rsidRPr="003F7EC5" w:rsidRDefault="00061D7C" w:rsidP="00061D7C">
      <w:pPr>
        <w:suppressAutoHyphens w:val="0"/>
        <w:spacing w:line="260" w:lineRule="atLeast"/>
        <w:jc w:val="both"/>
        <w:rPr>
          <w:rFonts w:eastAsia="Calibri" w:cs="Calibri"/>
          <w:iCs/>
          <w:lang w:eastAsia="en-US"/>
        </w:rPr>
      </w:pPr>
    </w:p>
    <w:p w14:paraId="0C7F8F0A" w14:textId="77777777" w:rsidR="00061D7C" w:rsidRPr="003F7EC5" w:rsidRDefault="00061D7C" w:rsidP="00061D7C">
      <w:pPr>
        <w:suppressAutoHyphens w:val="0"/>
        <w:spacing w:line="260" w:lineRule="atLeast"/>
        <w:jc w:val="both"/>
        <w:rPr>
          <w:rFonts w:eastAsia="Calibri" w:cs="Calibri"/>
          <w:iCs/>
          <w:lang w:eastAsia="en-US"/>
        </w:rPr>
      </w:pPr>
      <w:r w:rsidRPr="003F7EC5">
        <w:rPr>
          <w:rFonts w:eastAsia="Calibri" w:cs="Calibri"/>
          <w:iCs/>
          <w:lang w:eastAsia="en-US"/>
        </w:rPr>
        <w:t>The products X6089HA1 and X6119M2 have close compositions, with the following differences:</w:t>
      </w:r>
    </w:p>
    <w:p w14:paraId="149F31F3" w14:textId="77777777" w:rsidR="00061D7C" w:rsidRPr="003F7EC5" w:rsidRDefault="00061D7C" w:rsidP="00061D7C">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The three fungicidal active substances are replaced by water in the product X6089HA1</w:t>
      </w:r>
    </w:p>
    <w:p w14:paraId="3A4BFD69" w14:textId="77777777" w:rsidR="00061D7C" w:rsidRPr="003F7EC5" w:rsidRDefault="00061D7C" w:rsidP="00061D7C">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 xml:space="preserve">A solvent is replaced by water in the product X6089HA1, </w:t>
      </w:r>
      <w:r w:rsidRPr="006F1E70">
        <w:rPr>
          <w:rFonts w:eastAsia="Calibri" w:cs="Arial"/>
          <w:color w:val="000000"/>
          <w:lang w:val="en-US" w:eastAsia="sv-SE"/>
        </w:rPr>
        <w:t>(with content adjustment for other minor solvent)</w:t>
      </w:r>
      <w:r w:rsidRPr="003F7EC5">
        <w:rPr>
          <w:rFonts w:eastAsia="Calibri" w:cs="Calibri"/>
          <w:iCs/>
          <w:lang w:eastAsia="en-US"/>
        </w:rPr>
        <w:t>.</w:t>
      </w:r>
    </w:p>
    <w:p w14:paraId="10457F96" w14:textId="77777777" w:rsidR="00061D7C" w:rsidRPr="003F7EC5" w:rsidRDefault="00061D7C" w:rsidP="00061D7C">
      <w:pPr>
        <w:keepNext/>
        <w:suppressAutoHyphens w:val="0"/>
        <w:spacing w:before="100" w:beforeAutospacing="1"/>
        <w:jc w:val="both"/>
        <w:rPr>
          <w:rFonts w:eastAsia="Arial Unicode MS" w:cs="Arial"/>
          <w:color w:val="000000"/>
          <w:lang w:eastAsia="en-US"/>
        </w:rPr>
      </w:pPr>
      <w:r w:rsidRPr="003F7EC5">
        <w:rPr>
          <w:rFonts w:eastAsia="Arial Unicode MS" w:cs="Arial"/>
          <w:color w:val="000000"/>
          <w:lang w:eastAsia="en-US"/>
        </w:rPr>
        <w:t>Annex A of the standard EN 599-1 describes if re-testing is needed when variations occur in product formulation:</w:t>
      </w:r>
    </w:p>
    <w:p w14:paraId="553C5A2F" w14:textId="77777777" w:rsidR="00061D7C" w:rsidRPr="003F7EC5" w:rsidRDefault="00061D7C" w:rsidP="00061D7C">
      <w:pPr>
        <w:suppressAutoHyphens w:val="0"/>
        <w:spacing w:line="260" w:lineRule="atLeast"/>
        <w:jc w:val="both"/>
        <w:rPr>
          <w:rFonts w:eastAsia="Calibri" w:cs="Calibri"/>
          <w:iCs/>
          <w:lang w:eastAsia="en-US"/>
        </w:rPr>
      </w:pPr>
    </w:p>
    <w:p w14:paraId="075C9BDD" w14:textId="77777777" w:rsidR="00061D7C" w:rsidRPr="003F7EC5" w:rsidRDefault="00061D7C" w:rsidP="00391C97">
      <w:pPr>
        <w:numPr>
          <w:ilvl w:val="0"/>
          <w:numId w:val="36"/>
        </w:numPr>
        <w:suppressAutoHyphens w:val="0"/>
        <w:spacing w:line="260" w:lineRule="atLeast"/>
        <w:ind w:left="426"/>
        <w:contextualSpacing/>
        <w:jc w:val="both"/>
        <w:rPr>
          <w:rFonts w:eastAsia="Calibri" w:cs="Times New Roman"/>
          <w:lang w:eastAsia="en-US"/>
        </w:rPr>
      </w:pPr>
      <w:r w:rsidRPr="003F7EC5">
        <w:rPr>
          <w:rFonts w:eastAsia="Calibri" w:cs="Times New Roman"/>
          <w:lang w:eastAsia="en-US"/>
        </w:rPr>
        <w:t>According to section A.3.2.a, no new biological tests are required when the change involves deletion of fungicides from a product tested against insects, if data exist which confirm no effect of the removal on the efficacy of the remaining active substances.</w:t>
      </w:r>
    </w:p>
    <w:p w14:paraId="06D41826" w14:textId="77777777" w:rsidR="00061D7C" w:rsidRPr="003F7EC5" w:rsidRDefault="00061D7C" w:rsidP="00061D7C">
      <w:pPr>
        <w:suppressAutoHyphens w:val="0"/>
        <w:spacing w:line="260" w:lineRule="atLeast"/>
        <w:ind w:left="426"/>
        <w:jc w:val="both"/>
        <w:rPr>
          <w:rFonts w:eastAsia="Calibri" w:cs="Calibri"/>
          <w:iCs/>
          <w:lang w:eastAsia="en-US"/>
        </w:rPr>
      </w:pPr>
      <w:r w:rsidRPr="003F7EC5">
        <w:rPr>
          <w:rFonts w:eastAsia="Calibri" w:cs="Calibri"/>
          <w:iCs/>
          <w:lang w:eastAsia="en-US"/>
        </w:rPr>
        <w:t>The product X6119M2 contains three fungicidal active substances, which have no insecticidal activity. In the product X6089HA1, these fungicidal active substances are absent, and the only active substance is cypermethrin with the same concentration than in the product X6119M2.</w:t>
      </w:r>
    </w:p>
    <w:p w14:paraId="11AF1963" w14:textId="77777777" w:rsidR="00061D7C" w:rsidRPr="003F7EC5" w:rsidRDefault="00061D7C" w:rsidP="00061D7C">
      <w:pPr>
        <w:suppressAutoHyphens w:val="0"/>
        <w:spacing w:line="260" w:lineRule="atLeast"/>
        <w:ind w:left="426"/>
        <w:jc w:val="both"/>
        <w:rPr>
          <w:rFonts w:eastAsia="Calibri" w:cs="Calibri"/>
          <w:iCs/>
          <w:lang w:eastAsia="en-US"/>
        </w:rPr>
      </w:pPr>
      <w:r w:rsidRPr="003F7EC5">
        <w:rPr>
          <w:rFonts w:eastAsia="Calibri" w:cs="Calibri"/>
          <w:iCs/>
          <w:lang w:eastAsia="en-US"/>
        </w:rPr>
        <w:t>Moreover, two additional efficacy tests performed according to EN 118-like protocol without ageing procedure, one with the X6119M2 containing the insecticidal and the fungicidal active substances and one with the product X6119M2 which contains only the insecticidal active substance. The results showed that at the application rate claimed, no difference of efficacy between the two formulations is observed. It confirms that the fungicidal active substance has no impact on the insecticidal efficacy. Then the read-across is acceptable.</w:t>
      </w:r>
    </w:p>
    <w:p w14:paraId="056DAB8F" w14:textId="77777777" w:rsidR="00061D7C" w:rsidRPr="003F7EC5" w:rsidRDefault="00061D7C" w:rsidP="00061D7C">
      <w:pPr>
        <w:numPr>
          <w:ilvl w:val="0"/>
          <w:numId w:val="36"/>
        </w:numPr>
        <w:suppressAutoHyphens w:val="0"/>
        <w:spacing w:line="260" w:lineRule="atLeast"/>
        <w:ind w:left="426"/>
        <w:contextualSpacing/>
        <w:jc w:val="both"/>
        <w:rPr>
          <w:rFonts w:eastAsia="Calibri" w:cs="Calibri"/>
          <w:iCs/>
          <w:lang w:eastAsia="en-US"/>
        </w:rPr>
      </w:pPr>
      <w:r w:rsidRPr="003F7EC5">
        <w:rPr>
          <w:rFonts w:eastAsia="Calibri" w:cs="Calibri"/>
          <w:iCs/>
          <w:lang w:eastAsia="en-US"/>
        </w:rPr>
        <w:t>In case of an emulsion, according to the section A.2.4b, no new biological testing is required for replacing or adding co-solvent up to 5 % of the total formulation provided that the physical properties are not affected.</w:t>
      </w:r>
    </w:p>
    <w:p w14:paraId="5B5B3017" w14:textId="77777777" w:rsidR="00061D7C" w:rsidRPr="003F7EC5" w:rsidRDefault="00061D7C" w:rsidP="00061D7C">
      <w:pPr>
        <w:keepNext/>
        <w:suppressAutoHyphens w:val="0"/>
        <w:ind w:left="426"/>
        <w:jc w:val="both"/>
        <w:rPr>
          <w:rFonts w:eastAsia="Arial Unicode MS" w:cs="Arial"/>
          <w:color w:val="000000"/>
          <w:lang w:eastAsia="en-US"/>
        </w:rPr>
      </w:pPr>
      <w:r w:rsidRPr="003F7EC5">
        <w:rPr>
          <w:rFonts w:eastAsia="Arial Unicode MS" w:cs="Arial"/>
          <w:color w:val="000000"/>
          <w:lang w:eastAsia="en-US"/>
        </w:rPr>
        <w:t>Physical properties and stability of the product X6086H1 have been confirmed and penetration is not expected to be affected.</w:t>
      </w:r>
    </w:p>
    <w:p w14:paraId="5450C376" w14:textId="77777777" w:rsidR="00061D7C" w:rsidRPr="003F7EC5" w:rsidRDefault="00061D7C" w:rsidP="00061D7C">
      <w:pPr>
        <w:keepNext/>
        <w:suppressAutoHyphens w:val="0"/>
        <w:jc w:val="both"/>
        <w:rPr>
          <w:rFonts w:eastAsia="Arial Unicode MS" w:cs="Calibri"/>
          <w:iCs/>
          <w:lang w:eastAsia="en-US"/>
        </w:rPr>
      </w:pPr>
    </w:p>
    <w:p w14:paraId="39676F4B" w14:textId="77777777" w:rsidR="00061D7C" w:rsidRPr="003F7EC5" w:rsidRDefault="00061D7C" w:rsidP="00061D7C">
      <w:pPr>
        <w:keepNext/>
        <w:suppressAutoHyphens w:val="0"/>
        <w:jc w:val="both"/>
        <w:rPr>
          <w:rFonts w:eastAsia="Arial Unicode MS" w:cs="Arial"/>
          <w:color w:val="000000"/>
          <w:lang w:eastAsia="en-US"/>
        </w:rPr>
      </w:pPr>
      <w:r w:rsidRPr="003F7EC5">
        <w:rPr>
          <w:rFonts w:eastAsia="Arial Unicode MS" w:cs="Arial"/>
          <w:color w:val="000000"/>
          <w:lang w:eastAsia="en-US"/>
        </w:rPr>
        <w:t>Therefore efficacy results of the product X6119M2 are considered as applicable for efficacy of the product X6089HA1 and no new biological tests should be required for X6089HA1.</w:t>
      </w:r>
    </w:p>
    <w:p w14:paraId="50255986" w14:textId="77777777" w:rsidR="00061D7C" w:rsidRPr="006F1E70" w:rsidRDefault="00061D7C" w:rsidP="00061D7C">
      <w:pPr>
        <w:suppressAutoHyphens w:val="0"/>
        <w:spacing w:line="260" w:lineRule="atLeast"/>
        <w:rPr>
          <w:rFonts w:eastAsia="Calibri" w:cs="Times New Roman"/>
          <w:lang w:val="en-US" w:eastAsia="sv-SE"/>
        </w:rPr>
      </w:pPr>
    </w:p>
    <w:p w14:paraId="43E85C3F" w14:textId="77777777" w:rsidR="00061D7C" w:rsidRPr="003F7EC5" w:rsidRDefault="00061D7C" w:rsidP="00061D7C">
      <w:pPr>
        <w:suppressAutoHyphens w:val="0"/>
        <w:spacing w:line="260" w:lineRule="atLeast"/>
        <w:jc w:val="both"/>
        <w:rPr>
          <w:rFonts w:eastAsia="Calibri" w:cs="Calibri"/>
          <w:lang w:val="en-US" w:eastAsia="en-US"/>
        </w:rPr>
      </w:pPr>
      <w:r w:rsidRPr="003F7EC5">
        <w:rPr>
          <w:rFonts w:eastAsia="Calibri" w:cs="Calibri"/>
          <w:lang w:val="en-US" w:eastAsia="en-US"/>
        </w:rPr>
        <w:t>French competent authorities considered that the data submitted in the dossier demonstrated the efficacy of the product X6089HA1 according to the uses and the applications rates claimed:</w:t>
      </w:r>
    </w:p>
    <w:p w14:paraId="4427AC50" w14:textId="77777777" w:rsidR="00061D7C" w:rsidRPr="003F7EC5" w:rsidRDefault="00061D7C" w:rsidP="00061D7C">
      <w:pPr>
        <w:numPr>
          <w:ilvl w:val="0"/>
          <w:numId w:val="36"/>
        </w:numPr>
        <w:suppressAutoHyphens w:val="0"/>
        <w:spacing w:line="260" w:lineRule="atLeast"/>
        <w:contextualSpacing/>
        <w:jc w:val="both"/>
        <w:rPr>
          <w:rFonts w:eastAsia="Calibri" w:cs="Calibri"/>
          <w:lang w:eastAsia="en-US"/>
        </w:rPr>
      </w:pPr>
      <w:r w:rsidRPr="003F7EC5">
        <w:rPr>
          <w:rFonts w:eastAsia="Calibri" w:cs="Calibri"/>
          <w:lang w:val="en-US" w:eastAsia="en-US"/>
        </w:rPr>
        <w:t xml:space="preserve">Regarding the preventive efficacy claim against wood boring beetles, for superficial application, the product X6119M2 is efficient according to respectively EN 46 (+EN73), EN 49 (+EN73/EN84) and EN 20-1 (+EN73), against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for use class 1 at the application rate of 200 g of product X6119M2 / m² of wood.</w:t>
      </w:r>
    </w:p>
    <w:p w14:paraId="410A4138"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 xml:space="preserve">Regarding the preventive efficacy claim against termites, for superficial application, the product </w:t>
      </w:r>
      <w:r w:rsidRPr="003F7EC5">
        <w:rPr>
          <w:rFonts w:eastAsia="Calibri" w:cs="Arial"/>
          <w:lang w:eastAsia="sv-SE"/>
        </w:rPr>
        <w:t>X6119M2</w:t>
      </w:r>
      <w:r w:rsidRPr="003F7EC5">
        <w:rPr>
          <w:rFonts w:eastAsia="Calibri" w:cs="Times New Roman"/>
          <w:lang w:val="en-US" w:eastAsia="en-US"/>
        </w:rPr>
        <w:t xml:space="preserve"> is efficient according to EN 118 (+EN73), against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xml:space="preserve">., for use class 1, at the application rate of 200 g of product </w:t>
      </w:r>
      <w:r w:rsidRPr="003F7EC5">
        <w:rPr>
          <w:rFonts w:eastAsia="Calibri" w:cs="Arial"/>
          <w:lang w:eastAsia="sv-SE"/>
        </w:rPr>
        <w:t>X6119M2</w:t>
      </w:r>
      <w:r w:rsidRPr="003F7EC5">
        <w:rPr>
          <w:rFonts w:eastAsia="Calibri" w:cs="Times New Roman"/>
          <w:lang w:val="en-US" w:eastAsia="en-US"/>
        </w:rPr>
        <w:t xml:space="preserve"> / m² of wood.</w:t>
      </w:r>
    </w:p>
    <w:p w14:paraId="4174D81C"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wood boring beetles (</w:t>
      </w:r>
      <w:r w:rsidRPr="003F7EC5">
        <w:rPr>
          <w:rFonts w:eastAsia="Calibri" w:cs="Times New Roman"/>
          <w:i/>
          <w:lang w:val="en-US" w:eastAsia="en-US"/>
        </w:rPr>
        <w:t>Hylotrupes bajulus</w:t>
      </w:r>
      <w:r w:rsidRPr="003F7EC5">
        <w:rPr>
          <w:rFonts w:eastAsia="Calibri" w:cs="Times New Roman"/>
          <w:lang w:val="en-US" w:eastAsia="en-US"/>
        </w:rPr>
        <w:t xml:space="preserve">, </w:t>
      </w:r>
      <w:r w:rsidRPr="003F7EC5">
        <w:rPr>
          <w:rFonts w:eastAsia="Calibri" w:cs="Times New Roman"/>
          <w:i/>
          <w:lang w:val="en-US" w:eastAsia="en-US"/>
        </w:rPr>
        <w:t>Anobium punctatum</w:t>
      </w:r>
      <w:r w:rsidRPr="003F7EC5">
        <w:rPr>
          <w:rFonts w:eastAsia="Calibri" w:cs="Times New Roman"/>
          <w:lang w:val="en-US" w:eastAsia="en-US"/>
        </w:rPr>
        <w:t xml:space="preserve"> and </w:t>
      </w:r>
      <w:r w:rsidRPr="003F7EC5">
        <w:rPr>
          <w:rFonts w:eastAsia="Calibri" w:cs="Times New Roman"/>
          <w:i/>
          <w:lang w:val="en-US" w:eastAsia="en-US"/>
        </w:rPr>
        <w:t>Lyctus brunneus</w:t>
      </w:r>
      <w:r w:rsidRPr="003F7EC5">
        <w:rPr>
          <w:rFonts w:eastAsia="Calibri" w:cs="Times New Roman"/>
          <w:lang w:val="en-US" w:eastAsia="en-US"/>
        </w:rPr>
        <w:t xml:space="preserve">), for superficial application, the product </w:t>
      </w:r>
      <w:r w:rsidRPr="003F7EC5">
        <w:rPr>
          <w:rFonts w:eastAsia="Calibri" w:cs="Arial"/>
          <w:lang w:eastAsia="sv-SE"/>
        </w:rPr>
        <w:t>X6119M2</w:t>
      </w:r>
      <w:r w:rsidRPr="003F7EC5">
        <w:rPr>
          <w:rFonts w:eastAsia="Calibri" w:cs="Times New Roman"/>
          <w:lang w:val="en-US" w:eastAsia="en-US"/>
        </w:rPr>
        <w:t xml:space="preserve"> is efficient according to respectively EN 1390 and EN 48 against </w:t>
      </w:r>
      <w:r w:rsidRPr="003F7EC5">
        <w:rPr>
          <w:rFonts w:eastAsia="Calibri" w:cs="Times New Roman"/>
          <w:i/>
          <w:lang w:val="en-US" w:eastAsia="en-US"/>
        </w:rPr>
        <w:t>Hylotrupes bajulus</w:t>
      </w:r>
      <w:r w:rsidRPr="003F7EC5">
        <w:rPr>
          <w:rFonts w:eastAsia="Calibri" w:cs="Times New Roman"/>
          <w:lang w:val="en-US" w:eastAsia="en-US"/>
        </w:rPr>
        <w:t xml:space="preserve"> with a slow action activity and against </w:t>
      </w:r>
      <w:r w:rsidRPr="003F7EC5">
        <w:rPr>
          <w:rFonts w:eastAsia="Calibri" w:cs="Times New Roman"/>
          <w:i/>
          <w:lang w:val="en-US" w:eastAsia="en-US"/>
        </w:rPr>
        <w:t>Anobium punctatum with a fast action activity</w:t>
      </w:r>
      <w:r w:rsidRPr="003F7EC5">
        <w:rPr>
          <w:rFonts w:eastAsia="Calibri" w:cs="Times New Roman"/>
          <w:lang w:val="en-US" w:eastAsia="en-US"/>
        </w:rPr>
        <w:t xml:space="preserve">, at the application rate of 300 g of product </w:t>
      </w:r>
      <w:r w:rsidRPr="003F7EC5">
        <w:rPr>
          <w:rFonts w:eastAsia="Calibri" w:cs="Arial"/>
          <w:lang w:eastAsia="sv-SE"/>
        </w:rPr>
        <w:t>X6119M2</w:t>
      </w:r>
      <w:r w:rsidRPr="003F7EC5">
        <w:rPr>
          <w:rFonts w:eastAsia="Calibri" w:cs="Times New Roman"/>
          <w:lang w:val="en-US" w:eastAsia="en-US"/>
        </w:rPr>
        <w:t xml:space="preserve"> / </w:t>
      </w:r>
      <w:r w:rsidRPr="003F7EC5">
        <w:rPr>
          <w:rFonts w:eastAsia="Calibri" w:cs="Times New Roman"/>
          <w:lang w:val="en-US" w:eastAsia="en-US"/>
        </w:rPr>
        <w:lastRenderedPageBreak/>
        <w:t xml:space="preserve">m² of wood. According to EN 14128, if curative treatment against </w:t>
      </w:r>
      <w:r w:rsidRPr="003F7EC5">
        <w:rPr>
          <w:rFonts w:eastAsia="Calibri" w:cs="Times New Roman"/>
          <w:i/>
          <w:lang w:val="en-US" w:eastAsia="en-US"/>
        </w:rPr>
        <w:t>Lyctus brunneus</w:t>
      </w:r>
      <w:r w:rsidRPr="003F7EC5">
        <w:rPr>
          <w:rFonts w:eastAsia="Calibri" w:cs="Times New Roman"/>
          <w:lang w:val="en-US" w:eastAsia="en-US"/>
        </w:rPr>
        <w:t xml:space="preserve"> is required, a curative wood preservative "for </w:t>
      </w:r>
      <w:r w:rsidRPr="003F7EC5">
        <w:rPr>
          <w:rFonts w:eastAsia="Calibri" w:cs="Times New Roman"/>
          <w:i/>
          <w:lang w:val="en-US" w:eastAsia="en-US"/>
        </w:rPr>
        <w:t>Hylotrupes</w:t>
      </w:r>
      <w:r w:rsidRPr="003F7EC5">
        <w:rPr>
          <w:rFonts w:eastAsia="Calibri" w:cs="Times New Roman"/>
          <w:lang w:val="en-US" w:eastAsia="en-US"/>
        </w:rPr>
        <w:t xml:space="preserve"> </w:t>
      </w:r>
      <w:r w:rsidRPr="003F7EC5">
        <w:rPr>
          <w:rFonts w:eastAsia="Calibri" w:cs="Times New Roman"/>
          <w:i/>
          <w:lang w:val="en-US" w:eastAsia="en-US"/>
        </w:rPr>
        <w:t>bajulus</w:t>
      </w:r>
      <w:r w:rsidRPr="003F7EC5">
        <w:rPr>
          <w:rFonts w:eastAsia="Calibri" w:cs="Times New Roman"/>
          <w:lang w:val="en-US" w:eastAsia="en-US"/>
        </w:rPr>
        <w:t xml:space="preserve"> and </w:t>
      </w:r>
      <w:r w:rsidRPr="003F7EC5">
        <w:rPr>
          <w:rFonts w:eastAsia="Calibri" w:cs="Times New Roman"/>
          <w:i/>
          <w:lang w:val="en-US" w:eastAsia="en-US"/>
        </w:rPr>
        <w:t>Anobium punctatum</w:t>
      </w:r>
      <w:r w:rsidRPr="003F7EC5">
        <w:rPr>
          <w:rFonts w:eastAsia="Calibri" w:cs="Times New Roman"/>
          <w:lang w:val="en-US" w:eastAsia="en-US"/>
        </w:rPr>
        <w:t xml:space="preserve">" should be applied. The curative efficacy against wood boring beetles is then validated. </w:t>
      </w:r>
    </w:p>
    <w:p w14:paraId="3A93910D"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termites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4A306242" w14:textId="77777777" w:rsidR="00061D7C" w:rsidRPr="003F7EC5" w:rsidRDefault="00061D7C" w:rsidP="00061D7C">
      <w:pPr>
        <w:numPr>
          <w:ilvl w:val="0"/>
          <w:numId w:val="36"/>
        </w:numPr>
        <w:suppressAutoHyphens w:val="0"/>
        <w:spacing w:line="260" w:lineRule="atLeast"/>
        <w:contextualSpacing/>
        <w:jc w:val="both"/>
        <w:rPr>
          <w:rFonts w:eastAsia="Calibri" w:cs="Calibri"/>
          <w:lang w:val="en-US" w:eastAsia="en-US"/>
        </w:rPr>
      </w:pPr>
      <w:r w:rsidRPr="003F7EC5">
        <w:rPr>
          <w:rFonts w:eastAsia="Calibri" w:cs="Times New Roman"/>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180 g of </w:t>
      </w:r>
      <w:r w:rsidRPr="003F7EC5">
        <w:rPr>
          <w:rFonts w:eastAsia="Calibri" w:cs="Calibri"/>
          <w:lang w:val="en-US" w:eastAsia="en-US"/>
        </w:rPr>
        <w:t xml:space="preserve">product </w:t>
      </w:r>
      <w:r w:rsidRPr="003F7EC5">
        <w:rPr>
          <w:rFonts w:eastAsia="Calibri" w:cs="Calibri"/>
          <w:lang w:eastAsia="sv-SE"/>
        </w:rPr>
        <w:t>X6089HA1</w:t>
      </w:r>
      <w:r w:rsidRPr="003F7EC5">
        <w:rPr>
          <w:rFonts w:eastAsia="Calibri" w:cs="Calibri"/>
          <w:lang w:val="en-US" w:eastAsia="en-US"/>
        </w:rPr>
        <w:t xml:space="preserve"> /</w:t>
      </w:r>
      <w:r w:rsidRPr="003F7EC5">
        <w:rPr>
          <w:rFonts w:eastAsia="Calibri" w:cs="Times New Roman"/>
          <w:lang w:val="en-US" w:eastAsia="en-US"/>
        </w:rPr>
        <w:t xml:space="preserve"> m² of wood is validated.</w:t>
      </w:r>
    </w:p>
    <w:p w14:paraId="3D366335" w14:textId="77777777" w:rsidR="00061D7C" w:rsidRPr="00061D7C" w:rsidRDefault="00061D7C" w:rsidP="00061D7C">
      <w:pPr>
        <w:suppressAutoHyphens w:val="0"/>
        <w:spacing w:line="260" w:lineRule="atLeast"/>
        <w:rPr>
          <w:rFonts w:ascii="Times New Roman" w:eastAsia="Calibri" w:hAnsi="Times New Roman" w:cs="Times New Roman"/>
          <w:sz w:val="22"/>
          <w:szCs w:val="24"/>
          <w:lang w:val="en-US" w:eastAsia="sv-SE"/>
        </w:rPr>
      </w:pPr>
    </w:p>
    <w:p w14:paraId="6A88AAF0" w14:textId="77777777" w:rsidR="00061D7C" w:rsidRPr="006F1E70" w:rsidRDefault="00061D7C" w:rsidP="00061D7C">
      <w:pPr>
        <w:suppressAutoHyphens w:val="0"/>
        <w:spacing w:line="260" w:lineRule="atLeast"/>
        <w:rPr>
          <w:rFonts w:ascii="Times New Roman" w:eastAsia="Calibri" w:hAnsi="Times New Roman" w:cs="Times New Roman"/>
          <w:sz w:val="22"/>
          <w:szCs w:val="24"/>
          <w:lang w:val="en-US" w:eastAsia="sv-SE"/>
        </w:rPr>
        <w:sectPr w:rsidR="00061D7C" w:rsidRPr="006F1E70" w:rsidSect="00061D7C">
          <w:pgSz w:w="11906" w:h="16838"/>
          <w:pgMar w:top="1021" w:right="709" w:bottom="1021" w:left="1418" w:header="708" w:footer="708" w:gutter="0"/>
          <w:cols w:space="708"/>
          <w:docGrid w:linePitch="360"/>
        </w:sectPr>
      </w:pPr>
    </w:p>
    <w:p w14:paraId="1812AC5B" w14:textId="77777777" w:rsidR="00061D7C" w:rsidRPr="006F1E70" w:rsidRDefault="00061D7C" w:rsidP="00061D7C">
      <w:pPr>
        <w:suppressAutoHyphens w:val="0"/>
        <w:spacing w:line="260" w:lineRule="atLeast"/>
        <w:rPr>
          <w:rFonts w:ascii="Times New Roman" w:eastAsia="Calibri" w:hAnsi="Times New Roman" w:cs="Times New Roman"/>
          <w:sz w:val="22"/>
          <w:szCs w:val="24"/>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7"/>
        <w:gridCol w:w="1263"/>
        <w:gridCol w:w="1164"/>
        <w:gridCol w:w="1431"/>
        <w:gridCol w:w="1376"/>
        <w:gridCol w:w="3578"/>
        <w:gridCol w:w="2972"/>
        <w:gridCol w:w="1795"/>
      </w:tblGrid>
      <w:tr w:rsidR="00061D7C" w:rsidRPr="003F7EC5" w14:paraId="6126F76A" w14:textId="77777777" w:rsidTr="00061D7C">
        <w:trPr>
          <w:trHeight w:val="303"/>
        </w:trPr>
        <w:tc>
          <w:tcPr>
            <w:tcW w:w="5000" w:type="pct"/>
            <w:gridSpan w:val="8"/>
            <w:shd w:val="clear" w:color="auto" w:fill="FFFFCC"/>
            <w:vAlign w:val="center"/>
          </w:tcPr>
          <w:p w14:paraId="1F6AD981"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Experimental data on the efficacy of the biocidal product against target organism(s) – META SPC2</w:t>
            </w:r>
          </w:p>
        </w:tc>
      </w:tr>
      <w:tr w:rsidR="00061D7C" w:rsidRPr="003F7EC5" w14:paraId="534B05AC" w14:textId="77777777" w:rsidTr="00061D7C">
        <w:tc>
          <w:tcPr>
            <w:tcW w:w="366" w:type="pct"/>
            <w:shd w:val="clear" w:color="auto" w:fill="FFFFFF"/>
          </w:tcPr>
          <w:p w14:paraId="2EEE7746"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Function</w:t>
            </w:r>
          </w:p>
        </w:tc>
        <w:tc>
          <w:tcPr>
            <w:tcW w:w="449" w:type="pct"/>
            <w:shd w:val="clear" w:color="auto" w:fill="FFFFFF"/>
          </w:tcPr>
          <w:p w14:paraId="0D628323"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Field of use envisaged</w:t>
            </w:r>
          </w:p>
        </w:tc>
        <w:tc>
          <w:tcPr>
            <w:tcW w:w="390" w:type="pct"/>
            <w:shd w:val="clear" w:color="auto" w:fill="FFFFFF"/>
          </w:tcPr>
          <w:p w14:paraId="174D8CDD"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substance</w:t>
            </w:r>
          </w:p>
        </w:tc>
        <w:tc>
          <w:tcPr>
            <w:tcW w:w="473" w:type="pct"/>
            <w:shd w:val="clear" w:color="auto" w:fill="FFFFFF"/>
          </w:tcPr>
          <w:p w14:paraId="1521C823"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organism(s)</w:t>
            </w:r>
          </w:p>
        </w:tc>
        <w:tc>
          <w:tcPr>
            <w:tcW w:w="508" w:type="pct"/>
            <w:shd w:val="clear" w:color="auto" w:fill="FFFFFF"/>
          </w:tcPr>
          <w:p w14:paraId="4C07B5FD"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method</w:t>
            </w:r>
          </w:p>
        </w:tc>
        <w:tc>
          <w:tcPr>
            <w:tcW w:w="1234" w:type="pct"/>
            <w:shd w:val="clear" w:color="auto" w:fill="FFFFFF"/>
          </w:tcPr>
          <w:p w14:paraId="5EDD8B7E"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system / concentrations applied / exposure time</w:t>
            </w:r>
          </w:p>
        </w:tc>
        <w:tc>
          <w:tcPr>
            <w:tcW w:w="1022" w:type="pct"/>
            <w:shd w:val="clear" w:color="auto" w:fill="FFFFFF"/>
          </w:tcPr>
          <w:p w14:paraId="743D3FC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results: effects</w:t>
            </w:r>
          </w:p>
        </w:tc>
        <w:tc>
          <w:tcPr>
            <w:tcW w:w="558" w:type="pct"/>
            <w:shd w:val="clear" w:color="auto" w:fill="FFFFFF"/>
          </w:tcPr>
          <w:p w14:paraId="6CC4C1C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Reference</w:t>
            </w:r>
          </w:p>
        </w:tc>
      </w:tr>
      <w:tr w:rsidR="00061D7C" w:rsidRPr="003F7EC5" w14:paraId="41EFBE14" w14:textId="77777777" w:rsidTr="00061D7C">
        <w:tc>
          <w:tcPr>
            <w:tcW w:w="366" w:type="pct"/>
          </w:tcPr>
          <w:p w14:paraId="0025869B"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3AA9AA19"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9EF46F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0B83523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47F50C6C"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1EEA774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23EEDC2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1D80733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63D12E3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198.8 g/m² and 200.8 g/m² (mean 200.1 g/m²).</w:t>
            </w:r>
          </w:p>
          <w:p w14:paraId="6AE7E6E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5D90FDDC" w14:textId="2C6301CF" w:rsidR="00061D7C" w:rsidRPr="003F7EC5" w:rsidRDefault="00B96839"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1E67BCB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CBF592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3CBE82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60955EA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(61.3 %) and the control test blocks are ranked 4.</w:t>
            </w:r>
          </w:p>
          <w:p w14:paraId="5D5E1C7D"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200.1 g of product / m² of wood.</w:t>
            </w:r>
          </w:p>
        </w:tc>
        <w:tc>
          <w:tcPr>
            <w:tcW w:w="558" w:type="pct"/>
          </w:tcPr>
          <w:p w14:paraId="7E77DB1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Ansard D. and Paulmier I., 2015</w:t>
            </w:r>
          </w:p>
          <w:p w14:paraId="571D394E" w14:textId="77777777" w:rsidR="00061D7C" w:rsidRPr="003F7EC5" w:rsidRDefault="00061D7C" w:rsidP="00061D7C">
            <w:pPr>
              <w:suppressAutoHyphens w:val="0"/>
              <w:rPr>
                <w:rFonts w:cs="Times New Roman"/>
                <w:color w:val="000000"/>
                <w:sz w:val="18"/>
                <w:szCs w:val="18"/>
                <w:lang w:eastAsia="de-DE"/>
              </w:rPr>
            </w:pPr>
          </w:p>
          <w:p w14:paraId="172C3C7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401/14/135F/e-e</w:t>
            </w:r>
          </w:p>
          <w:p w14:paraId="1718F7AE" w14:textId="77777777" w:rsidR="00061D7C" w:rsidRPr="003F7EC5" w:rsidRDefault="00061D7C" w:rsidP="00061D7C">
            <w:pPr>
              <w:suppressAutoHyphens w:val="0"/>
              <w:rPr>
                <w:rFonts w:cs="Times New Roman"/>
                <w:color w:val="000000"/>
                <w:sz w:val="18"/>
                <w:szCs w:val="18"/>
                <w:lang w:eastAsia="de-DE"/>
              </w:rPr>
            </w:pPr>
          </w:p>
          <w:p w14:paraId="33E27C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6.7-15</w:t>
            </w:r>
          </w:p>
          <w:p w14:paraId="12C1582F" w14:textId="77777777" w:rsidR="00061D7C" w:rsidRPr="003F7EC5" w:rsidRDefault="00061D7C" w:rsidP="00061D7C">
            <w:pPr>
              <w:suppressAutoHyphens w:val="0"/>
              <w:rPr>
                <w:rFonts w:cs="Times New Roman"/>
                <w:color w:val="000000"/>
                <w:sz w:val="18"/>
                <w:szCs w:val="18"/>
                <w:lang w:eastAsia="de-DE"/>
              </w:rPr>
            </w:pPr>
          </w:p>
          <w:p w14:paraId="1E60B42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7EEC1508"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75D9E1A2" w14:textId="77777777" w:rsidTr="00061D7C">
        <w:tc>
          <w:tcPr>
            <w:tcW w:w="366" w:type="pct"/>
          </w:tcPr>
          <w:p w14:paraId="255BEDF1"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52C406E0"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45488E6D"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0B8CB74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305FE3CE"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Heterotermes tenuis</w:t>
            </w:r>
          </w:p>
        </w:tc>
        <w:tc>
          <w:tcPr>
            <w:tcW w:w="508" w:type="pct"/>
          </w:tcPr>
          <w:p w14:paraId="69B3147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1625607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32F28E6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1E4D986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quantity really applied on each </w:t>
            </w:r>
            <w:r w:rsidRPr="003F7EC5">
              <w:rPr>
                <w:rFonts w:cs="Times New Roman"/>
                <w:color w:val="000000"/>
                <w:sz w:val="18"/>
                <w:szCs w:val="18"/>
                <w:lang w:eastAsia="de-DE"/>
              </w:rPr>
              <w:lastRenderedPageBreak/>
              <w:t>test block varied between 199.8 g/m² and 201.6 g/m² (mean 200.5 g/m²).</w:t>
            </w:r>
          </w:p>
          <w:p w14:paraId="21DB72F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7AD74520" w14:textId="6D493C09" w:rsidR="00061D7C" w:rsidRPr="003F7EC5" w:rsidRDefault="00B96839"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2F83C81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6D9F46A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12669F5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05FC378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(76 %) and the control test blocks are ranked 4.</w:t>
            </w:r>
          </w:p>
          <w:p w14:paraId="37EA3AB6"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1 at the end of the </w:t>
            </w:r>
            <w:r w:rsidRPr="003F7EC5">
              <w:rPr>
                <w:rFonts w:cs="Times New Roman"/>
                <w:b/>
                <w:color w:val="000000"/>
                <w:sz w:val="18"/>
                <w:szCs w:val="18"/>
                <w:lang w:val="en-US" w:eastAsia="de-DE"/>
              </w:rPr>
              <w:lastRenderedPageBreak/>
              <w:t xml:space="preserve">study which demonstrates the efficacy of the product X6119M2 against </w:t>
            </w:r>
            <w:r w:rsidRPr="003F7EC5">
              <w:rPr>
                <w:rFonts w:cs="Times New Roman"/>
                <w:b/>
                <w:i/>
                <w:color w:val="000000"/>
                <w:sz w:val="18"/>
                <w:szCs w:val="18"/>
                <w:lang w:val="en-US" w:eastAsia="de-DE"/>
              </w:rPr>
              <w:t>Heterotermes tenuis</w:t>
            </w:r>
            <w:r w:rsidRPr="003F7EC5">
              <w:rPr>
                <w:rFonts w:cs="Times New Roman"/>
                <w:b/>
                <w:color w:val="000000"/>
                <w:sz w:val="18"/>
                <w:szCs w:val="18"/>
                <w:lang w:val="en-US" w:eastAsia="de-DE"/>
              </w:rPr>
              <w:t xml:space="preserve"> at the application rate of 200.5 g of product / m² of wood.</w:t>
            </w:r>
          </w:p>
        </w:tc>
        <w:tc>
          <w:tcPr>
            <w:tcW w:w="558" w:type="pct"/>
          </w:tcPr>
          <w:p w14:paraId="2FDB32B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Ansard D. and Paulmier I., 2017</w:t>
            </w:r>
          </w:p>
          <w:p w14:paraId="07351463" w14:textId="77777777" w:rsidR="00061D7C" w:rsidRPr="003F7EC5" w:rsidRDefault="00061D7C" w:rsidP="00061D7C">
            <w:pPr>
              <w:suppressAutoHyphens w:val="0"/>
              <w:rPr>
                <w:rFonts w:cs="Times New Roman"/>
                <w:color w:val="000000"/>
                <w:sz w:val="18"/>
                <w:szCs w:val="18"/>
                <w:lang w:eastAsia="de-DE"/>
              </w:rPr>
            </w:pPr>
          </w:p>
          <w:p w14:paraId="1A5BCA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401/16/075F/1/b-e</w:t>
            </w:r>
          </w:p>
          <w:p w14:paraId="4E66BF6A" w14:textId="77777777" w:rsidR="00061D7C" w:rsidRPr="003F7EC5" w:rsidRDefault="00061D7C" w:rsidP="00061D7C">
            <w:pPr>
              <w:suppressAutoHyphens w:val="0"/>
              <w:rPr>
                <w:rFonts w:cs="Times New Roman"/>
                <w:color w:val="000000"/>
                <w:sz w:val="18"/>
                <w:szCs w:val="18"/>
                <w:lang w:eastAsia="de-DE"/>
              </w:rPr>
            </w:pPr>
          </w:p>
          <w:p w14:paraId="56CA146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6.7-15bis</w:t>
            </w:r>
          </w:p>
          <w:p w14:paraId="217DBDE3" w14:textId="77777777" w:rsidR="00061D7C" w:rsidRPr="003F7EC5" w:rsidRDefault="00061D7C" w:rsidP="00061D7C">
            <w:pPr>
              <w:suppressAutoHyphens w:val="0"/>
              <w:rPr>
                <w:rFonts w:cs="Times New Roman"/>
                <w:color w:val="000000"/>
                <w:sz w:val="18"/>
                <w:szCs w:val="18"/>
                <w:lang w:eastAsia="de-DE"/>
              </w:rPr>
            </w:pPr>
          </w:p>
          <w:p w14:paraId="6FEA7AB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1172A2BD"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0AE07C82" w14:textId="77777777" w:rsidTr="00061D7C">
        <w:tc>
          <w:tcPr>
            <w:tcW w:w="366" w:type="pct"/>
          </w:tcPr>
          <w:p w14:paraId="42B1EDCD"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3EFCA55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7D5EF814"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3F60076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620A0404" w14:textId="77777777" w:rsidR="00061D7C" w:rsidRPr="003F7EC5" w:rsidRDefault="00061D7C" w:rsidP="00061D7C">
            <w:pPr>
              <w:suppressAutoHyphens w:val="0"/>
              <w:autoSpaceDE w:val="0"/>
              <w:autoSpaceDN w:val="0"/>
              <w:adjustRightInd w:val="0"/>
              <w:rPr>
                <w:rFonts w:cs="Arial"/>
                <w:color w:val="000000"/>
                <w:sz w:val="18"/>
                <w:szCs w:val="18"/>
                <w:lang w:val="en-US" w:eastAsia="fr-FR"/>
              </w:rPr>
            </w:pPr>
            <w:r w:rsidRPr="003F7EC5">
              <w:rPr>
                <w:rFonts w:cs="Times New Roman"/>
                <w:color w:val="000000"/>
                <w:sz w:val="18"/>
                <w:szCs w:val="18"/>
                <w:lang w:eastAsia="de-DE"/>
              </w:rPr>
              <w:t xml:space="preserve">House longhorn beetle: </w:t>
            </w:r>
            <w:r w:rsidRPr="003F7EC5">
              <w:rPr>
                <w:rFonts w:cs="Times New Roman"/>
                <w:i/>
                <w:color w:val="000000"/>
                <w:sz w:val="18"/>
                <w:szCs w:val="18"/>
                <w:lang w:eastAsia="de-DE"/>
              </w:rPr>
              <w:t>Hylotrupes bajulus</w:t>
            </w:r>
            <w:r w:rsidRPr="003F7EC5">
              <w:rPr>
                <w:rFonts w:cs="Times New Roman"/>
                <w:color w:val="000000"/>
                <w:sz w:val="18"/>
                <w:szCs w:val="18"/>
                <w:lang w:eastAsia="de-DE"/>
              </w:rPr>
              <w:t xml:space="preserve"> (L.)</w:t>
            </w:r>
            <w:r w:rsidRPr="003F7EC5">
              <w:rPr>
                <w:rFonts w:cs="Arial"/>
                <w:color w:val="000000"/>
                <w:sz w:val="18"/>
                <w:szCs w:val="18"/>
                <w:lang w:val="en-US" w:eastAsia="fr-FR"/>
              </w:rPr>
              <w:t xml:space="preserve"> </w:t>
            </w:r>
          </w:p>
        </w:tc>
        <w:tc>
          <w:tcPr>
            <w:tcW w:w="508" w:type="pct"/>
          </w:tcPr>
          <w:p w14:paraId="3548ED5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46 + EN 73 (evaporation)</w:t>
            </w:r>
          </w:p>
        </w:tc>
        <w:tc>
          <w:tcPr>
            <w:tcW w:w="1234" w:type="pct"/>
          </w:tcPr>
          <w:p w14:paraId="49C6CF7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6B1106E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198.4 g/m² and 200 g/m² (mean 198.8 g/m²).</w:t>
            </w:r>
          </w:p>
          <w:p w14:paraId="0742B87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10 recently hatched larvae of </w:t>
            </w:r>
            <w:r w:rsidRPr="003F7EC5">
              <w:rPr>
                <w:rFonts w:cs="Times New Roman"/>
                <w:i/>
                <w:color w:val="000000"/>
                <w:sz w:val="18"/>
                <w:szCs w:val="18"/>
                <w:lang w:val="en-US" w:eastAsia="de-DE"/>
              </w:rPr>
              <w:t>H. bajulus</w:t>
            </w:r>
            <w:r w:rsidRPr="003F7EC5">
              <w:rPr>
                <w:rFonts w:cs="Times New Roman"/>
                <w:color w:val="000000"/>
                <w:sz w:val="18"/>
                <w:szCs w:val="18"/>
                <w:lang w:val="en-US" w:eastAsia="de-DE"/>
              </w:rPr>
              <w:t xml:space="preserve"> for each are used for each test block.</w:t>
            </w:r>
          </w:p>
          <w:p w14:paraId="25AC74E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 replicates for the treated block and 3 replicates for the control are performed.</w:t>
            </w:r>
          </w:p>
          <w:p w14:paraId="640D34BB"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effect investigated is the mortality of insect’s larvae.</w:t>
            </w:r>
          </w:p>
          <w:p w14:paraId="69ACC4F8"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method for recording / scoring effects is the recovery of the insects </w:t>
            </w:r>
            <w:r w:rsidRPr="003F7EC5">
              <w:rPr>
                <w:rFonts w:cs="Times New Roman"/>
                <w:color w:val="000000"/>
                <w:sz w:val="18"/>
                <w:szCs w:val="18"/>
                <w:lang w:val="en-US" w:eastAsia="de-DE"/>
              </w:rPr>
              <w:lastRenderedPageBreak/>
              <w:t xml:space="preserve">and count of dead and alive larvae and count of dead larvae having tunneled or not. </w:t>
            </w:r>
          </w:p>
          <w:p w14:paraId="240D528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Intervals of examination: one time, after 1 month exposure of the blocks to the insects.</w:t>
            </w:r>
          </w:p>
        </w:tc>
        <w:tc>
          <w:tcPr>
            <w:tcW w:w="1022" w:type="pct"/>
          </w:tcPr>
          <w:p w14:paraId="2E240F9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 the survival rate in the control is higher than 70 % (83.3 %).</w:t>
            </w:r>
          </w:p>
          <w:p w14:paraId="3876C1B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On the treated test block, 100 % or the larvae was dead and had not tunnelled.</w:t>
            </w:r>
          </w:p>
          <w:p w14:paraId="7D9B0893" w14:textId="77777777" w:rsidR="00061D7C"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 xml:space="preserve">This study demonstrated the efficacy of the product X6119M2 at 198.8 g of product / m² of wood against </w:t>
            </w:r>
            <w:r w:rsidRPr="003F7EC5">
              <w:rPr>
                <w:rFonts w:cs="Times New Roman"/>
                <w:b/>
                <w:i/>
                <w:color w:val="000000"/>
                <w:sz w:val="18"/>
                <w:szCs w:val="18"/>
                <w:lang w:eastAsia="de-DE"/>
              </w:rPr>
              <w:t>Hylotrupes bajulus</w:t>
            </w:r>
            <w:r w:rsidRPr="003F7EC5">
              <w:rPr>
                <w:rFonts w:cs="Times New Roman"/>
                <w:b/>
                <w:color w:val="000000"/>
                <w:sz w:val="18"/>
                <w:szCs w:val="18"/>
                <w:lang w:eastAsia="de-DE"/>
              </w:rPr>
              <w:t xml:space="preserve"> larvae</w:t>
            </w:r>
          </w:p>
          <w:p w14:paraId="4D689852" w14:textId="77777777" w:rsidR="00B70627" w:rsidRDefault="00B70627" w:rsidP="00061D7C">
            <w:pPr>
              <w:suppressAutoHyphens w:val="0"/>
              <w:rPr>
                <w:rFonts w:cs="Times New Roman"/>
                <w:b/>
                <w:color w:val="000000"/>
                <w:sz w:val="18"/>
                <w:szCs w:val="18"/>
                <w:lang w:eastAsia="de-DE"/>
              </w:rPr>
            </w:pPr>
          </w:p>
          <w:p w14:paraId="66556D9E" w14:textId="77777777" w:rsidR="00B70627" w:rsidRPr="00AB432A"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3EF24340" w14:textId="765B433A" w:rsidR="00B70627" w:rsidRPr="003F7EC5" w:rsidRDefault="00B70627" w:rsidP="00B70627">
            <w:pPr>
              <w:suppressAutoHyphens w:val="0"/>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6F0AC9C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Schumacher P. and Fennert E.-, 2015</w:t>
            </w:r>
          </w:p>
          <w:p w14:paraId="0BED090E" w14:textId="77777777" w:rsidR="00061D7C" w:rsidRPr="003F7EC5" w:rsidRDefault="00061D7C" w:rsidP="00061D7C">
            <w:pPr>
              <w:suppressAutoHyphens w:val="0"/>
              <w:rPr>
                <w:rFonts w:cs="Times New Roman"/>
                <w:color w:val="000000"/>
                <w:sz w:val="18"/>
                <w:szCs w:val="18"/>
                <w:lang w:eastAsia="de-DE"/>
              </w:rPr>
            </w:pPr>
          </w:p>
          <w:p w14:paraId="1F81257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32/14/9802/01</w:t>
            </w:r>
          </w:p>
          <w:p w14:paraId="38883096" w14:textId="77777777" w:rsidR="00061D7C" w:rsidRPr="003F7EC5" w:rsidRDefault="00061D7C" w:rsidP="00061D7C">
            <w:pPr>
              <w:suppressAutoHyphens w:val="0"/>
              <w:rPr>
                <w:rFonts w:cs="Times New Roman"/>
                <w:color w:val="000000"/>
                <w:sz w:val="18"/>
                <w:szCs w:val="18"/>
                <w:lang w:eastAsia="de-DE"/>
              </w:rPr>
            </w:pPr>
          </w:p>
          <w:p w14:paraId="5BBCADD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6.7-17</w:t>
            </w:r>
          </w:p>
          <w:p w14:paraId="70666959" w14:textId="77777777" w:rsidR="00061D7C" w:rsidRPr="003F7EC5" w:rsidRDefault="00061D7C" w:rsidP="00061D7C">
            <w:pPr>
              <w:suppressAutoHyphens w:val="0"/>
              <w:rPr>
                <w:rFonts w:cs="Times New Roman"/>
                <w:color w:val="000000"/>
                <w:sz w:val="18"/>
                <w:szCs w:val="18"/>
                <w:lang w:eastAsia="de-DE"/>
              </w:rPr>
            </w:pPr>
          </w:p>
          <w:p w14:paraId="23E45D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tc>
      </w:tr>
      <w:tr w:rsidR="00061D7C" w:rsidRPr="003F7EC5" w14:paraId="1C8319AD" w14:textId="77777777" w:rsidTr="00061D7C">
        <w:tc>
          <w:tcPr>
            <w:tcW w:w="366" w:type="pct"/>
          </w:tcPr>
          <w:p w14:paraId="61154843"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088225A8"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03EB666A"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78C4B5D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2D7FED7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1FC4CBB7"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Anobium punctatum</w:t>
            </w:r>
          </w:p>
        </w:tc>
        <w:tc>
          <w:tcPr>
            <w:tcW w:w="508" w:type="pct"/>
          </w:tcPr>
          <w:p w14:paraId="5BC7DFC7"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 73</w:t>
            </w:r>
          </w:p>
          <w:p w14:paraId="1DE0CD41"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(evaporation)</w:t>
            </w:r>
          </w:p>
          <w:p w14:paraId="542F0909"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EN84</w:t>
            </w:r>
          </w:p>
          <w:p w14:paraId="2B7A709E"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(leaching)</w:t>
            </w:r>
          </w:p>
        </w:tc>
        <w:tc>
          <w:tcPr>
            <w:tcW w:w="1234" w:type="pct"/>
          </w:tcPr>
          <w:p w14:paraId="133F28C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hardwood test blocks (</w:t>
            </w:r>
            <w:r w:rsidRPr="003F7EC5">
              <w:rPr>
                <w:rFonts w:cs="Times New Roman"/>
                <w:i/>
                <w:color w:val="000000"/>
                <w:sz w:val="18"/>
                <w:szCs w:val="18"/>
                <w:lang w:eastAsia="de-DE"/>
              </w:rPr>
              <w:t>Quercus petrae</w:t>
            </w:r>
            <w:r w:rsidRPr="003F7EC5">
              <w:rPr>
                <w:rFonts w:cs="Times New Roman"/>
                <w:color w:val="000000"/>
                <w:sz w:val="18"/>
                <w:szCs w:val="18"/>
                <w:lang w:eastAsia="de-DE"/>
              </w:rPr>
              <w:t>) and followed for some specimens by an artificial weathering according to the EN 73 standard method (evaporation) and for some others by an artificial weathering according to the EN 84 standard method (leaching).</w:t>
            </w:r>
          </w:p>
          <w:p w14:paraId="790C29C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198.2 g/m² and 200.7 g/m² (mean 199.6 g/m²) for EN73 and between 198.6 g/m² and 200.7 g/m² (mean 199.5 g/m²) for EN 84</w:t>
            </w:r>
          </w:p>
          <w:p w14:paraId="62AC1FD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5 replicates for the treated block and for the control are performed.</w:t>
            </w:r>
          </w:p>
          <w:p w14:paraId="004F80A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efficacy of the product is based on the comparison of egg laying, eggs emergence and mortality larvae between control blocks and treated blocks.</w:t>
            </w:r>
          </w:p>
          <w:p w14:paraId="0507944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val="en-US" w:eastAsia="de-DE"/>
              </w:rPr>
              <w:t>The method for recording / scoring effects is the count of eggs laid, eggs hatched and alive larvae found.</w:t>
            </w:r>
          </w:p>
        </w:tc>
        <w:tc>
          <w:tcPr>
            <w:tcW w:w="1022" w:type="pct"/>
          </w:tcPr>
          <w:p w14:paraId="0ED0738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study is validated as more than 50 (172 for EN73 and 231 for EN84) alive larvae in total are found in the control and as alive larvae are found in each control block.</w:t>
            </w:r>
          </w:p>
          <w:p w14:paraId="6DED2D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In the treated blocks 100 % of larvae are dead at the end of the both tests.</w:t>
            </w:r>
          </w:p>
          <w:p w14:paraId="4B456E9C" w14:textId="77777777" w:rsidR="00061D7C"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X6119M2 at 200 g of product / m² of wood against </w:t>
            </w:r>
            <w:r w:rsidRPr="003F7EC5">
              <w:rPr>
                <w:rFonts w:cs="Times New Roman"/>
                <w:b/>
                <w:i/>
                <w:color w:val="000000"/>
                <w:sz w:val="18"/>
                <w:szCs w:val="18"/>
                <w:lang w:eastAsia="de-DE"/>
              </w:rPr>
              <w:t>Anobium punctatum</w:t>
            </w:r>
          </w:p>
          <w:p w14:paraId="4FEB78F5" w14:textId="77777777" w:rsidR="00B70627" w:rsidRDefault="00B70627" w:rsidP="00061D7C">
            <w:pPr>
              <w:suppressAutoHyphens w:val="0"/>
              <w:rPr>
                <w:rFonts w:cs="Times New Roman"/>
                <w:b/>
                <w:i/>
                <w:color w:val="000000"/>
                <w:sz w:val="18"/>
                <w:szCs w:val="18"/>
                <w:lang w:eastAsia="de-DE"/>
              </w:rPr>
            </w:pPr>
          </w:p>
          <w:p w14:paraId="3762A56B" w14:textId="77777777" w:rsidR="00B70627" w:rsidRPr="00AB432A"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3F018771" w14:textId="5E70D13C" w:rsidR="00B70627" w:rsidRPr="00B70627"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38B5C40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302D3EEB" w14:textId="77777777" w:rsidR="00061D7C" w:rsidRPr="003F7EC5" w:rsidRDefault="00061D7C" w:rsidP="00061D7C">
            <w:pPr>
              <w:suppressAutoHyphens w:val="0"/>
              <w:rPr>
                <w:rFonts w:cs="Times New Roman"/>
                <w:color w:val="000000"/>
                <w:sz w:val="18"/>
                <w:szCs w:val="18"/>
                <w:lang w:eastAsia="de-DE"/>
              </w:rPr>
            </w:pPr>
          </w:p>
          <w:p w14:paraId="52D38E1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401/14/135F/a  /b-e</w:t>
            </w:r>
          </w:p>
          <w:p w14:paraId="18FE1412" w14:textId="77777777" w:rsidR="00061D7C" w:rsidRPr="003F7EC5" w:rsidRDefault="00061D7C" w:rsidP="00061D7C">
            <w:pPr>
              <w:suppressAutoHyphens w:val="0"/>
              <w:rPr>
                <w:rFonts w:cs="Times New Roman"/>
                <w:color w:val="000000"/>
                <w:sz w:val="18"/>
                <w:szCs w:val="18"/>
                <w:lang w:eastAsia="de-DE"/>
              </w:rPr>
            </w:pPr>
          </w:p>
          <w:p w14:paraId="6654AD9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6.7-19</w:t>
            </w:r>
          </w:p>
          <w:p w14:paraId="599526EB" w14:textId="77777777" w:rsidR="00061D7C" w:rsidRPr="003F7EC5" w:rsidRDefault="00061D7C" w:rsidP="00061D7C">
            <w:pPr>
              <w:suppressAutoHyphens w:val="0"/>
              <w:rPr>
                <w:rFonts w:cs="Times New Roman"/>
                <w:color w:val="000000"/>
                <w:sz w:val="18"/>
                <w:szCs w:val="18"/>
                <w:lang w:eastAsia="de-DE"/>
              </w:rPr>
            </w:pPr>
          </w:p>
          <w:p w14:paraId="4A02D8C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6A42B769"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3A1F49BE" w14:textId="77777777" w:rsidTr="00061D7C">
        <w:tc>
          <w:tcPr>
            <w:tcW w:w="366" w:type="pct"/>
          </w:tcPr>
          <w:p w14:paraId="6C7CD637"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0C32EA0E"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849C81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618F071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4710795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Powder post beetle: </w:t>
            </w:r>
            <w:r w:rsidRPr="003F7EC5">
              <w:rPr>
                <w:rFonts w:cs="Times New Roman"/>
                <w:i/>
                <w:color w:val="000000"/>
                <w:sz w:val="18"/>
                <w:szCs w:val="18"/>
                <w:lang w:eastAsia="de-DE"/>
              </w:rPr>
              <w:t>Lyctus brunneus</w:t>
            </w:r>
          </w:p>
        </w:tc>
        <w:tc>
          <w:tcPr>
            <w:tcW w:w="508" w:type="pct"/>
          </w:tcPr>
          <w:p w14:paraId="5E0BD2F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20-1 + EN 73 (evaporation)</w:t>
            </w:r>
          </w:p>
        </w:tc>
        <w:tc>
          <w:tcPr>
            <w:tcW w:w="1234" w:type="pct"/>
          </w:tcPr>
          <w:p w14:paraId="06A98888" w14:textId="331E12BA"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ready to use product X6119M2 is applied by brushing on </w:t>
            </w:r>
            <w:r w:rsidR="00B96839">
              <w:rPr>
                <w:rFonts w:cs="Times New Roman"/>
                <w:color w:val="000000"/>
                <w:sz w:val="18"/>
                <w:szCs w:val="18"/>
                <w:lang w:eastAsia="de-DE"/>
              </w:rPr>
              <w:t>hardwood</w:t>
            </w:r>
            <w:r w:rsidR="00B96839" w:rsidRPr="003F7EC5">
              <w:rPr>
                <w:rFonts w:cs="Times New Roman"/>
                <w:color w:val="000000"/>
                <w:sz w:val="18"/>
                <w:szCs w:val="18"/>
                <w:lang w:eastAsia="de-DE"/>
              </w:rPr>
              <w:t xml:space="preserve"> </w:t>
            </w:r>
            <w:r w:rsidRPr="003F7EC5">
              <w:rPr>
                <w:rFonts w:cs="Times New Roman"/>
                <w:color w:val="000000"/>
                <w:sz w:val="18"/>
                <w:szCs w:val="18"/>
                <w:lang w:eastAsia="de-DE"/>
              </w:rPr>
              <w:t>test blocks (</w:t>
            </w:r>
            <w:r w:rsidR="00B96839">
              <w:rPr>
                <w:rFonts w:cs="Times New Roman"/>
                <w:i/>
                <w:color w:val="000000"/>
                <w:sz w:val="18"/>
                <w:szCs w:val="18"/>
                <w:lang w:eastAsia="de-DE"/>
              </w:rPr>
              <w:t>Quercus spp.</w:t>
            </w:r>
            <w:r w:rsidRPr="003F7EC5">
              <w:rPr>
                <w:rFonts w:cs="Times New Roman"/>
                <w:color w:val="000000"/>
                <w:sz w:val="18"/>
                <w:szCs w:val="18"/>
                <w:lang w:eastAsia="de-DE"/>
              </w:rPr>
              <w:t>) and followed by an artificial weathering according to the EN 73 standard method (evaporation).</w:t>
            </w:r>
          </w:p>
          <w:p w14:paraId="30E7765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194.3 g/m² and 196.5 g/m² (mean 196.0 g/m²).</w:t>
            </w:r>
          </w:p>
          <w:p w14:paraId="3AB4A70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5 replicates for the treated block and </w:t>
            </w:r>
            <w:r w:rsidRPr="003F7EC5">
              <w:rPr>
                <w:rFonts w:cs="Times New Roman"/>
                <w:color w:val="000000"/>
                <w:sz w:val="18"/>
                <w:szCs w:val="18"/>
                <w:lang w:eastAsia="de-DE"/>
              </w:rPr>
              <w:lastRenderedPageBreak/>
              <w:t>5 replicates for the control are performed.</w:t>
            </w:r>
          </w:p>
          <w:p w14:paraId="3F7877D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B99FA6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method for recording / scoring effects is the recovery and the counting of the insects (alive/dead) and the number of drilled openings.</w:t>
            </w:r>
          </w:p>
          <w:p w14:paraId="2D27001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is one examination, 20 weeks after beginning of exposure of the adults.</w:t>
            </w:r>
          </w:p>
        </w:tc>
        <w:tc>
          <w:tcPr>
            <w:tcW w:w="1022" w:type="pct"/>
          </w:tcPr>
          <w:p w14:paraId="4C3BCD5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w:t>
            </w:r>
          </w:p>
          <w:p w14:paraId="2D428CE1" w14:textId="77777777" w:rsidR="00061D7C" w:rsidRPr="003F7EC5" w:rsidRDefault="00061D7C" w:rsidP="00061D7C">
            <w:pPr>
              <w:numPr>
                <w:ilvl w:val="0"/>
                <w:numId w:val="36"/>
              </w:numPr>
              <w:suppressAutoHyphens w:val="0"/>
              <w:spacing w:line="260" w:lineRule="atLeast"/>
              <w:ind w:left="308"/>
              <w:contextualSpacing/>
              <w:rPr>
                <w:rFonts w:cs="Times New Roman"/>
                <w:color w:val="000000"/>
                <w:sz w:val="18"/>
                <w:szCs w:val="18"/>
                <w:lang w:eastAsia="de-DE"/>
              </w:rPr>
            </w:pPr>
            <w:r w:rsidRPr="003F7EC5">
              <w:rPr>
                <w:rFonts w:cs="Times New Roman"/>
                <w:color w:val="000000"/>
                <w:sz w:val="18"/>
                <w:szCs w:val="18"/>
                <w:lang w:eastAsia="de-DE"/>
              </w:rPr>
              <w:t>At least, for each control, 20 insects are found</w:t>
            </w:r>
          </w:p>
          <w:p w14:paraId="6D2365A2" w14:textId="77777777" w:rsidR="00061D7C" w:rsidRPr="003F7EC5" w:rsidRDefault="00061D7C" w:rsidP="00061D7C">
            <w:pPr>
              <w:numPr>
                <w:ilvl w:val="0"/>
                <w:numId w:val="36"/>
              </w:numPr>
              <w:suppressAutoHyphens w:val="0"/>
              <w:spacing w:line="260" w:lineRule="atLeast"/>
              <w:ind w:left="308"/>
              <w:contextualSpacing/>
              <w:rPr>
                <w:rFonts w:cs="Times New Roman"/>
                <w:color w:val="000000"/>
                <w:sz w:val="18"/>
                <w:szCs w:val="18"/>
                <w:lang w:eastAsia="de-DE"/>
              </w:rPr>
            </w:pPr>
            <w:r w:rsidRPr="003F7EC5">
              <w:rPr>
                <w:rFonts w:cs="Times New Roman"/>
                <w:color w:val="000000"/>
                <w:sz w:val="18"/>
                <w:szCs w:val="18"/>
                <w:lang w:eastAsia="de-DE"/>
              </w:rPr>
              <w:t>Adult emergence has started at the end test in the control and at least 85 % (95.3%) of the insects are found alive.</w:t>
            </w:r>
          </w:p>
          <w:p w14:paraId="01FEE626" w14:textId="77777777" w:rsidR="00061D7C" w:rsidRPr="003F7EC5" w:rsidRDefault="00061D7C" w:rsidP="00061D7C">
            <w:pPr>
              <w:suppressAutoHyphens w:val="0"/>
              <w:ind w:left="45"/>
              <w:contextualSpacing/>
              <w:rPr>
                <w:rFonts w:cs="Times New Roman"/>
                <w:color w:val="000000"/>
                <w:sz w:val="18"/>
                <w:szCs w:val="18"/>
                <w:lang w:eastAsia="de-DE"/>
              </w:rPr>
            </w:pPr>
            <w:r w:rsidRPr="003F7EC5">
              <w:rPr>
                <w:rFonts w:cs="Times New Roman"/>
                <w:color w:val="000000"/>
                <w:sz w:val="18"/>
                <w:szCs w:val="18"/>
                <w:lang w:eastAsia="de-DE"/>
              </w:rPr>
              <w:t xml:space="preserve">In the treated blocks, 100 % </w:t>
            </w:r>
            <w:r w:rsidRPr="003F7EC5">
              <w:rPr>
                <w:rFonts w:cs="Times New Roman"/>
                <w:color w:val="000000"/>
                <w:sz w:val="18"/>
                <w:szCs w:val="18"/>
                <w:lang w:eastAsia="de-DE"/>
              </w:rPr>
              <w:lastRenderedPageBreak/>
              <w:t>of mortality is observed.</w:t>
            </w:r>
          </w:p>
          <w:p w14:paraId="244D3EDC" w14:textId="77777777" w:rsidR="00061D7C" w:rsidRDefault="00061D7C" w:rsidP="00061D7C">
            <w:pPr>
              <w:suppressAutoHyphens w:val="0"/>
              <w:ind w:left="45"/>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X6119M2 at 196 g of product/m² of wood against </w:t>
            </w:r>
            <w:r w:rsidRPr="003F7EC5">
              <w:rPr>
                <w:rFonts w:cs="Times New Roman"/>
                <w:b/>
                <w:i/>
                <w:color w:val="000000"/>
                <w:sz w:val="18"/>
                <w:szCs w:val="18"/>
                <w:lang w:eastAsia="de-DE"/>
              </w:rPr>
              <w:t>Lyctus brunneus.</w:t>
            </w:r>
          </w:p>
          <w:p w14:paraId="2EA1F6BF" w14:textId="77777777" w:rsidR="00F87A25" w:rsidRPr="00AB432A" w:rsidRDefault="00F87A25" w:rsidP="00F87A25">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2AD001AB" w14:textId="1683BC7B" w:rsidR="00F87A25" w:rsidRPr="003F7EC5" w:rsidRDefault="00F87A25" w:rsidP="00F87A25">
            <w:pPr>
              <w:suppressAutoHyphens w:val="0"/>
              <w:ind w:left="45"/>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08DCCA0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193E3A6B" w14:textId="77777777" w:rsidR="00061D7C" w:rsidRPr="003F7EC5" w:rsidRDefault="00061D7C" w:rsidP="00061D7C">
            <w:pPr>
              <w:suppressAutoHyphens w:val="0"/>
              <w:rPr>
                <w:rFonts w:cs="Times New Roman"/>
                <w:color w:val="000000"/>
                <w:sz w:val="18"/>
                <w:szCs w:val="18"/>
                <w:lang w:eastAsia="de-DE"/>
              </w:rPr>
            </w:pPr>
          </w:p>
          <w:p w14:paraId="0353DB3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401/14/135F/c/e</w:t>
            </w:r>
          </w:p>
          <w:p w14:paraId="430E67C3" w14:textId="77777777" w:rsidR="00061D7C" w:rsidRPr="003F7EC5" w:rsidRDefault="00061D7C" w:rsidP="00061D7C">
            <w:pPr>
              <w:suppressAutoHyphens w:val="0"/>
              <w:rPr>
                <w:rFonts w:cs="Times New Roman"/>
                <w:color w:val="000000"/>
                <w:sz w:val="18"/>
                <w:szCs w:val="18"/>
                <w:lang w:eastAsia="de-DE"/>
              </w:rPr>
            </w:pPr>
          </w:p>
          <w:p w14:paraId="1AAF6AF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6.7-21</w:t>
            </w:r>
          </w:p>
          <w:p w14:paraId="56A6C537" w14:textId="77777777" w:rsidR="00061D7C" w:rsidRPr="003F7EC5" w:rsidRDefault="00061D7C" w:rsidP="00061D7C">
            <w:pPr>
              <w:suppressAutoHyphens w:val="0"/>
              <w:rPr>
                <w:rFonts w:cs="Times New Roman"/>
                <w:color w:val="000000"/>
                <w:sz w:val="18"/>
                <w:szCs w:val="18"/>
                <w:lang w:eastAsia="de-DE"/>
              </w:rPr>
            </w:pPr>
          </w:p>
          <w:p w14:paraId="56E8C01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IC2</w:t>
            </w:r>
          </w:p>
        </w:tc>
      </w:tr>
      <w:tr w:rsidR="00061D7C" w:rsidRPr="003F7EC5" w14:paraId="51AFF977" w14:textId="77777777" w:rsidTr="00061D7C">
        <w:tc>
          <w:tcPr>
            <w:tcW w:w="366" w:type="pct"/>
          </w:tcPr>
          <w:p w14:paraId="5D5CC7C0"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4B6806C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70D843E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33B1BF5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450594D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House longhorn beetle: </w:t>
            </w:r>
            <w:r w:rsidRPr="003F7EC5">
              <w:rPr>
                <w:rFonts w:cs="Times New Roman"/>
                <w:i/>
                <w:color w:val="000000"/>
                <w:sz w:val="18"/>
                <w:szCs w:val="18"/>
                <w:lang w:val="en-US" w:eastAsia="de-DE"/>
              </w:rPr>
              <w:t>Hylotrupes bajulus (L.)</w:t>
            </w:r>
          </w:p>
        </w:tc>
        <w:tc>
          <w:tcPr>
            <w:tcW w:w="508" w:type="pct"/>
          </w:tcPr>
          <w:p w14:paraId="022CC798"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1390</w:t>
            </w:r>
          </w:p>
        </w:tc>
        <w:tc>
          <w:tcPr>
            <w:tcW w:w="1234" w:type="pct"/>
          </w:tcPr>
          <w:p w14:paraId="0AF1B58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X6089CR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75CD2B4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299.8 mL/m² and 300.31 mL/m² (mean 300 mL/m²).</w:t>
            </w:r>
          </w:p>
          <w:p w14:paraId="5B01EE3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6 larvae of </w:t>
            </w:r>
            <w:r w:rsidRPr="003F7EC5">
              <w:rPr>
                <w:rFonts w:cs="Times New Roman"/>
                <w:i/>
                <w:color w:val="000000"/>
                <w:sz w:val="18"/>
                <w:szCs w:val="18"/>
                <w:lang w:val="en-US" w:eastAsia="de-DE"/>
              </w:rPr>
              <w:t>Hylotrupes bajulus</w:t>
            </w:r>
            <w:r w:rsidRPr="003F7EC5">
              <w:rPr>
                <w:rFonts w:cs="Times New Roman"/>
                <w:color w:val="000000"/>
                <w:sz w:val="18"/>
                <w:szCs w:val="18"/>
                <w:lang w:val="en-US" w:eastAsia="de-DE"/>
              </w:rPr>
              <w:t xml:space="preserve"> were used for each test block.</w:t>
            </w:r>
          </w:p>
          <w:p w14:paraId="741D98B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10 replicates for the treated block and 2 replicates for the control are performed.</w:t>
            </w:r>
          </w:p>
          <w:p w14:paraId="2E78764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5E5F4F4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097202F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25 weeks after exposure of the larvae in the wood block to the tested product.</w:t>
            </w:r>
          </w:p>
          <w:p w14:paraId="75E83D8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efficacy criterion according to the EN 14128 is a mortality higher than 80 %. </w:t>
            </w:r>
          </w:p>
        </w:tc>
        <w:tc>
          <w:tcPr>
            <w:tcW w:w="1022" w:type="pct"/>
          </w:tcPr>
          <w:p w14:paraId="698C692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75 % (100%).</w:t>
            </w:r>
          </w:p>
          <w:p w14:paraId="4AAB27EE" w14:textId="77777777" w:rsidR="00061D7C" w:rsidRPr="003F7EC5" w:rsidRDefault="00061D7C" w:rsidP="00061D7C">
            <w:pPr>
              <w:suppressAutoHyphens w:val="0"/>
              <w:rPr>
                <w:rFonts w:cs="Times New Roman"/>
                <w:b/>
                <w:color w:val="000000"/>
                <w:sz w:val="18"/>
                <w:szCs w:val="18"/>
                <w:lang w:val="en-US" w:eastAsia="de-DE"/>
              </w:rPr>
            </w:pPr>
            <w:r w:rsidRPr="003F7EC5">
              <w:rPr>
                <w:rFonts w:cs="Times New Roman"/>
                <w:b/>
                <w:color w:val="000000"/>
                <w:sz w:val="18"/>
                <w:szCs w:val="18"/>
                <w:lang w:val="en-US" w:eastAsia="de-DE"/>
              </w:rPr>
              <w:t xml:space="preserve">The mortality observed in the treated block is higher than 80 % (82.4 %) and the contact time of 24 weeks validated the low action efficacy of the product X6119M2 against </w:t>
            </w:r>
            <w:r w:rsidRPr="003F7EC5">
              <w:rPr>
                <w:rFonts w:cs="Times New Roman"/>
                <w:b/>
                <w:i/>
                <w:color w:val="000000"/>
                <w:sz w:val="18"/>
                <w:szCs w:val="18"/>
                <w:lang w:val="en-US" w:eastAsia="de-DE"/>
              </w:rPr>
              <w:t>Hylotrupes bajulus</w:t>
            </w:r>
            <w:r w:rsidRPr="003F7EC5">
              <w:rPr>
                <w:rFonts w:cs="Times New Roman"/>
                <w:b/>
                <w:color w:val="000000"/>
                <w:sz w:val="18"/>
                <w:szCs w:val="18"/>
                <w:lang w:val="en-US" w:eastAsia="de-DE"/>
              </w:rPr>
              <w:t xml:space="preserve"> larvae, at the application rate of 300 mL of product / m² of wood.</w:t>
            </w:r>
          </w:p>
        </w:tc>
        <w:tc>
          <w:tcPr>
            <w:tcW w:w="558" w:type="pct"/>
          </w:tcPr>
          <w:p w14:paraId="2327AD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4440915C" w14:textId="77777777" w:rsidR="00061D7C" w:rsidRPr="003F7EC5" w:rsidRDefault="00061D7C" w:rsidP="00061D7C">
            <w:pPr>
              <w:suppressAutoHyphens w:val="0"/>
              <w:rPr>
                <w:rFonts w:cs="Times New Roman"/>
                <w:color w:val="000000"/>
                <w:sz w:val="18"/>
                <w:szCs w:val="18"/>
                <w:lang w:eastAsia="de-DE"/>
              </w:rPr>
            </w:pPr>
          </w:p>
          <w:p w14:paraId="7C1559A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401/16/199F/3/e</w:t>
            </w:r>
          </w:p>
          <w:p w14:paraId="5A1C3BD8" w14:textId="77777777" w:rsidR="00061D7C" w:rsidRPr="003F7EC5" w:rsidRDefault="00061D7C" w:rsidP="00061D7C">
            <w:pPr>
              <w:suppressAutoHyphens w:val="0"/>
              <w:rPr>
                <w:rFonts w:cs="Times New Roman"/>
                <w:color w:val="000000"/>
                <w:sz w:val="18"/>
                <w:szCs w:val="18"/>
                <w:lang w:eastAsia="de-DE"/>
              </w:rPr>
            </w:pPr>
          </w:p>
          <w:p w14:paraId="0830BCE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6.7-22bis</w:t>
            </w:r>
          </w:p>
          <w:p w14:paraId="50CB2E20" w14:textId="77777777" w:rsidR="00061D7C" w:rsidRPr="003F7EC5" w:rsidRDefault="00061D7C" w:rsidP="00061D7C">
            <w:pPr>
              <w:suppressAutoHyphens w:val="0"/>
              <w:rPr>
                <w:rFonts w:cs="Times New Roman"/>
                <w:color w:val="000000"/>
                <w:sz w:val="18"/>
                <w:szCs w:val="18"/>
                <w:lang w:eastAsia="de-DE"/>
              </w:rPr>
            </w:pPr>
          </w:p>
          <w:p w14:paraId="1DB55D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51CD728A" w14:textId="77777777" w:rsidR="00061D7C" w:rsidRPr="003F7EC5" w:rsidRDefault="00061D7C" w:rsidP="00061D7C">
            <w:pPr>
              <w:suppressAutoHyphens w:val="0"/>
              <w:rPr>
                <w:rFonts w:cs="Times New Roman"/>
                <w:color w:val="000000"/>
                <w:sz w:val="18"/>
                <w:szCs w:val="18"/>
                <w:lang w:val="en-US" w:eastAsia="de-DE"/>
              </w:rPr>
            </w:pPr>
          </w:p>
        </w:tc>
      </w:tr>
      <w:tr w:rsidR="00061D7C" w:rsidRPr="003F7EC5" w14:paraId="3803510F" w14:textId="77777777" w:rsidTr="00061D7C">
        <w:tc>
          <w:tcPr>
            <w:tcW w:w="366" w:type="pct"/>
          </w:tcPr>
          <w:p w14:paraId="67022232"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57E6BB7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49B1D1BD"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45C82AE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2B21F72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51140902"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 xml:space="preserve">Anobium punctatum </w:t>
            </w:r>
            <w:r w:rsidRPr="003F7EC5">
              <w:rPr>
                <w:rFonts w:cs="Times New Roman"/>
                <w:i/>
                <w:color w:val="000000"/>
                <w:sz w:val="18"/>
                <w:szCs w:val="18"/>
                <w:lang w:eastAsia="de-DE"/>
              </w:rPr>
              <w:lastRenderedPageBreak/>
              <w:t>(L)</w:t>
            </w:r>
          </w:p>
        </w:tc>
        <w:tc>
          <w:tcPr>
            <w:tcW w:w="508" w:type="pct"/>
          </w:tcPr>
          <w:p w14:paraId="08AA6A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EN48</w:t>
            </w:r>
          </w:p>
        </w:tc>
        <w:tc>
          <w:tcPr>
            <w:tcW w:w="1234" w:type="pct"/>
          </w:tcPr>
          <w:p w14:paraId="0CB6CDC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X6119M2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5C0232C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quantity really applied on each test block varied between 301.2 </w:t>
            </w:r>
            <w:r w:rsidRPr="003F7EC5">
              <w:rPr>
                <w:rFonts w:cs="Times New Roman"/>
                <w:color w:val="000000"/>
                <w:sz w:val="18"/>
                <w:szCs w:val="18"/>
                <w:lang w:val="en-US" w:eastAsia="de-DE"/>
              </w:rPr>
              <w:lastRenderedPageBreak/>
              <w:t>g/m² and 302.3 g/m² (mean 301.5 g/m²).</w:t>
            </w:r>
          </w:p>
          <w:p w14:paraId="5B63A99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12 larvae of </w:t>
            </w:r>
            <w:r w:rsidRPr="003F7EC5">
              <w:rPr>
                <w:rFonts w:cs="Times New Roman"/>
                <w:i/>
                <w:color w:val="000000"/>
                <w:sz w:val="18"/>
                <w:szCs w:val="18"/>
                <w:lang w:val="en-US" w:eastAsia="de-DE"/>
              </w:rPr>
              <w:t>Anobium punctatum</w:t>
            </w:r>
            <w:r w:rsidRPr="003F7EC5">
              <w:rPr>
                <w:rFonts w:cs="Times New Roman"/>
                <w:color w:val="000000"/>
                <w:sz w:val="18"/>
                <w:szCs w:val="18"/>
                <w:lang w:val="en-US" w:eastAsia="de-DE"/>
              </w:rPr>
              <w:t xml:space="preserve"> were used for each test block.</w:t>
            </w:r>
          </w:p>
          <w:p w14:paraId="196D7B1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18170F0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47A8167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1672E9C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8 weeks after exposure of the larvae in the wood block to the tested product.</w:t>
            </w:r>
          </w:p>
          <w:p w14:paraId="517EB47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efficacy criterion according to the EN 14128 is a mortality higher than 85 %.</w:t>
            </w:r>
          </w:p>
        </w:tc>
        <w:tc>
          <w:tcPr>
            <w:tcW w:w="1022" w:type="pct"/>
          </w:tcPr>
          <w:p w14:paraId="04DDC57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70 % (100%).</w:t>
            </w:r>
          </w:p>
          <w:p w14:paraId="4AEC7131"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The mortality observed in the treated block is higher </w:t>
            </w:r>
            <w:r w:rsidRPr="003F7EC5">
              <w:rPr>
                <w:rFonts w:cs="Times New Roman"/>
                <w:b/>
                <w:color w:val="000000"/>
                <w:sz w:val="18"/>
                <w:szCs w:val="18"/>
                <w:lang w:val="en-US" w:eastAsia="de-DE"/>
              </w:rPr>
              <w:lastRenderedPageBreak/>
              <w:t>than 80 % (81.3 %) validated the efficacy (fast action) of the product X6119M2, at the application rate of 301.5 g of product / m² of wood.</w:t>
            </w:r>
          </w:p>
        </w:tc>
        <w:tc>
          <w:tcPr>
            <w:tcW w:w="558" w:type="pct"/>
          </w:tcPr>
          <w:p w14:paraId="6BBF494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246B18E3" w14:textId="77777777" w:rsidR="00061D7C" w:rsidRPr="003F7EC5" w:rsidRDefault="00061D7C" w:rsidP="00061D7C">
            <w:pPr>
              <w:suppressAutoHyphens w:val="0"/>
              <w:rPr>
                <w:rFonts w:cs="Times New Roman"/>
                <w:color w:val="000000"/>
                <w:sz w:val="18"/>
                <w:szCs w:val="18"/>
                <w:lang w:val="en-US" w:eastAsia="de-DE"/>
              </w:rPr>
            </w:pPr>
          </w:p>
          <w:p w14:paraId="3BA68C1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401/14/135F/f/e</w:t>
            </w:r>
          </w:p>
          <w:p w14:paraId="7F5A1198" w14:textId="77777777" w:rsidR="00061D7C" w:rsidRPr="003F7EC5" w:rsidRDefault="00061D7C" w:rsidP="00061D7C">
            <w:pPr>
              <w:suppressAutoHyphens w:val="0"/>
              <w:rPr>
                <w:rFonts w:cs="Times New Roman"/>
                <w:color w:val="000000"/>
                <w:sz w:val="18"/>
                <w:szCs w:val="18"/>
                <w:lang w:val="en-US" w:eastAsia="de-DE"/>
              </w:rPr>
            </w:pPr>
          </w:p>
          <w:p w14:paraId="3D61E4F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6.7-23</w:t>
            </w:r>
          </w:p>
          <w:p w14:paraId="6F9A7F9F" w14:textId="77777777" w:rsidR="00061D7C" w:rsidRPr="003F7EC5" w:rsidRDefault="00061D7C" w:rsidP="00061D7C">
            <w:pPr>
              <w:suppressAutoHyphens w:val="0"/>
              <w:rPr>
                <w:rFonts w:cs="Times New Roman"/>
                <w:color w:val="000000"/>
                <w:sz w:val="18"/>
                <w:szCs w:val="18"/>
                <w:lang w:val="en-US" w:eastAsia="de-DE"/>
              </w:rPr>
            </w:pPr>
          </w:p>
          <w:p w14:paraId="151EDC1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IC1</w:t>
            </w:r>
          </w:p>
          <w:p w14:paraId="5BED41D4" w14:textId="77777777" w:rsidR="00061D7C" w:rsidRPr="003F7EC5" w:rsidRDefault="00061D7C" w:rsidP="00061D7C">
            <w:pPr>
              <w:suppressAutoHyphens w:val="0"/>
              <w:rPr>
                <w:rFonts w:cs="Times New Roman"/>
                <w:color w:val="000000"/>
                <w:sz w:val="18"/>
                <w:szCs w:val="18"/>
                <w:lang w:val="en-US" w:eastAsia="de-DE"/>
              </w:rPr>
            </w:pPr>
          </w:p>
        </w:tc>
      </w:tr>
      <w:tr w:rsidR="00061D7C" w:rsidRPr="003F7EC5" w14:paraId="5966DB38" w14:textId="77777777" w:rsidTr="00061D7C">
        <w:tc>
          <w:tcPr>
            <w:tcW w:w="366" w:type="pct"/>
          </w:tcPr>
          <w:p w14:paraId="72498DA1"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lastRenderedPageBreak/>
              <w:t>MG 02: preservatives</w:t>
            </w:r>
          </w:p>
        </w:tc>
        <w:tc>
          <w:tcPr>
            <w:tcW w:w="449" w:type="pct"/>
          </w:tcPr>
          <w:p w14:paraId="0ACB49E2"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33DE284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6CBB5EE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6B352945"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717D3C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6C83B48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13B283C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42763B3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200 g/m² and 219 g/m² (mean 206.5 g/m²).</w:t>
            </w:r>
          </w:p>
          <w:p w14:paraId="4CC98E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6B75842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165BE5C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5E8A9E7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w:t>
            </w:r>
            <w:r w:rsidRPr="003F7EC5">
              <w:rPr>
                <w:rFonts w:cs="Times New Roman"/>
                <w:color w:val="000000"/>
                <w:sz w:val="18"/>
                <w:szCs w:val="18"/>
                <w:lang w:eastAsia="de-DE"/>
              </w:rPr>
              <w:lastRenderedPageBreak/>
              <w:t xml:space="preserve">attempted attack, 2- slight attack, 3- average attack, 4- strong attack). </w:t>
            </w:r>
          </w:p>
          <w:p w14:paraId="06EF1F2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1E8A79FA"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(59 %) and the control test blocks are ranked 4.</w:t>
            </w:r>
          </w:p>
          <w:p w14:paraId="417633C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0 or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206.5 g of product / m² of wood without ageing.</w:t>
            </w:r>
          </w:p>
        </w:tc>
        <w:tc>
          <w:tcPr>
            <w:tcW w:w="558" w:type="pct"/>
          </w:tcPr>
          <w:p w14:paraId="6EAC34F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LAFRAGETTE D., 2015</w:t>
            </w:r>
          </w:p>
          <w:p w14:paraId="5F7927B2" w14:textId="77777777" w:rsidR="00061D7C" w:rsidRPr="003F7EC5" w:rsidRDefault="00061D7C" w:rsidP="00061D7C">
            <w:pPr>
              <w:suppressAutoHyphens w:val="0"/>
              <w:rPr>
                <w:rFonts w:cs="Times New Roman"/>
                <w:color w:val="000000"/>
                <w:sz w:val="18"/>
                <w:szCs w:val="18"/>
                <w:lang w:eastAsia="de-DE"/>
              </w:rPr>
            </w:pPr>
          </w:p>
          <w:p w14:paraId="45F4BF9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r w:rsidR="00061D7C" w:rsidRPr="003F7EC5" w14:paraId="10995119" w14:textId="77777777" w:rsidTr="00061D7C">
        <w:tc>
          <w:tcPr>
            <w:tcW w:w="366" w:type="pct"/>
          </w:tcPr>
          <w:p w14:paraId="59F4EB9A"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23FF613E"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742496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650627D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 without the fungicidal active substances</w:t>
            </w:r>
          </w:p>
        </w:tc>
        <w:tc>
          <w:tcPr>
            <w:tcW w:w="473" w:type="pct"/>
          </w:tcPr>
          <w:p w14:paraId="38334AE2"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22CC898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1BC5008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6FB2C20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37CAE8E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203 g/m² (mean 200.5 g/m²).</w:t>
            </w:r>
          </w:p>
          <w:p w14:paraId="7E55B5B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3929187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789CE8D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369D8F3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58C2EC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7DEBADE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(59 %) and the control test blocks are ranked 4.</w:t>
            </w:r>
          </w:p>
          <w:p w14:paraId="557AA146"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200.5 g of product / m² of wood without ageing.</w:t>
            </w:r>
          </w:p>
        </w:tc>
        <w:tc>
          <w:tcPr>
            <w:tcW w:w="558" w:type="pct"/>
          </w:tcPr>
          <w:p w14:paraId="5C89E31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LAFRAGETTE D., 2015</w:t>
            </w:r>
          </w:p>
          <w:p w14:paraId="30DA5322" w14:textId="77777777" w:rsidR="00061D7C" w:rsidRPr="003F7EC5" w:rsidRDefault="00061D7C" w:rsidP="00061D7C">
            <w:pPr>
              <w:suppressAutoHyphens w:val="0"/>
              <w:rPr>
                <w:rFonts w:cs="Times New Roman"/>
                <w:color w:val="000000"/>
                <w:sz w:val="18"/>
                <w:szCs w:val="18"/>
                <w:lang w:eastAsia="de-DE"/>
              </w:rPr>
            </w:pPr>
          </w:p>
          <w:p w14:paraId="42B40E6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bl>
    <w:p w14:paraId="64C8F117" w14:textId="77777777" w:rsidR="00061D7C" w:rsidRPr="00061D7C" w:rsidRDefault="00061D7C" w:rsidP="00061D7C">
      <w:pPr>
        <w:suppressAutoHyphens w:val="0"/>
        <w:spacing w:line="260" w:lineRule="atLeast"/>
        <w:rPr>
          <w:rFonts w:ascii="Times New Roman" w:eastAsia="Calibri" w:hAnsi="Times New Roman" w:cs="Times New Roman"/>
          <w:sz w:val="22"/>
          <w:szCs w:val="24"/>
          <w:lang w:val="sv-SE" w:eastAsia="sv-SE"/>
        </w:rPr>
      </w:pPr>
    </w:p>
    <w:p w14:paraId="0BD5E45D" w14:textId="77777777" w:rsidR="00061D7C" w:rsidRPr="00061D7C" w:rsidRDefault="00061D7C" w:rsidP="00061D7C">
      <w:pPr>
        <w:suppressAutoHyphens w:val="0"/>
        <w:spacing w:line="260" w:lineRule="atLeast"/>
        <w:jc w:val="both"/>
        <w:rPr>
          <w:rFonts w:ascii="Arial" w:eastAsia="Calibri" w:hAnsi="Arial" w:cs="Arial"/>
          <w:lang w:eastAsia="sv-SE"/>
        </w:rPr>
        <w:sectPr w:rsidR="00061D7C" w:rsidRPr="00061D7C" w:rsidSect="00061D7C">
          <w:pgSz w:w="16838" w:h="11906" w:orient="landscape"/>
          <w:pgMar w:top="1418" w:right="1021" w:bottom="709" w:left="1021" w:header="708" w:footer="708" w:gutter="0"/>
          <w:cols w:space="708"/>
          <w:docGrid w:linePitch="360"/>
        </w:sectPr>
      </w:pPr>
    </w:p>
    <w:p w14:paraId="27A67191" w14:textId="77777777" w:rsidR="00061D7C" w:rsidRPr="003F7EC5" w:rsidRDefault="00061D7C" w:rsidP="003F7EC5">
      <w:pPr>
        <w:numPr>
          <w:ilvl w:val="0"/>
          <w:numId w:val="52"/>
        </w:numPr>
        <w:suppressAutoHyphens w:val="0"/>
        <w:spacing w:line="260" w:lineRule="atLeast"/>
        <w:contextualSpacing/>
        <w:jc w:val="both"/>
        <w:rPr>
          <w:rFonts w:eastAsia="Calibri" w:cs="Calibri"/>
          <w:b/>
          <w:iCs/>
          <w:u w:val="single"/>
          <w:lang w:eastAsia="en-US"/>
        </w:rPr>
      </w:pPr>
      <w:r w:rsidRPr="003F7EC5">
        <w:rPr>
          <w:rFonts w:eastAsia="Calibri" w:cs="Arial"/>
          <w:b/>
          <w:lang w:eastAsia="sv-SE"/>
        </w:rPr>
        <w:lastRenderedPageBreak/>
        <w:t>For META-SPC3:</w:t>
      </w:r>
    </w:p>
    <w:p w14:paraId="375FA0D7" w14:textId="77777777" w:rsidR="003F7EC5" w:rsidRPr="003F7EC5" w:rsidRDefault="003F7EC5" w:rsidP="003F7EC5">
      <w:pPr>
        <w:suppressAutoHyphens w:val="0"/>
        <w:spacing w:line="260" w:lineRule="atLeast"/>
        <w:ind w:left="720"/>
        <w:contextualSpacing/>
        <w:jc w:val="both"/>
        <w:rPr>
          <w:rFonts w:eastAsia="Calibri" w:cs="Calibri"/>
          <w:b/>
          <w:iCs/>
          <w:u w:val="single"/>
          <w:lang w:eastAsia="en-US"/>
        </w:rPr>
      </w:pPr>
    </w:p>
    <w:p w14:paraId="6AAA37C9" w14:textId="77777777" w:rsidR="00061D7C" w:rsidRDefault="00061D7C" w:rsidP="003F7EC5">
      <w:pPr>
        <w:suppressAutoHyphens w:val="0"/>
        <w:spacing w:line="260" w:lineRule="atLeast"/>
        <w:jc w:val="both"/>
        <w:rPr>
          <w:rFonts w:eastAsia="Calibri" w:cs="Calibri"/>
          <w:iCs/>
          <w:u w:val="single"/>
          <w:lang w:eastAsia="en-US"/>
        </w:rPr>
      </w:pPr>
      <w:r w:rsidRPr="003F7EC5">
        <w:rPr>
          <w:rFonts w:eastAsia="Calibri" w:cs="Calibri"/>
          <w:iCs/>
          <w:u w:val="single"/>
          <w:lang w:eastAsia="en-US"/>
        </w:rPr>
        <w:t>The tests have been performed with a different formulation (X6236) than the representative product of the META-SPC3 (X6235). The bridging between the two formulations is presented below:</w:t>
      </w:r>
    </w:p>
    <w:p w14:paraId="1F2B1880" w14:textId="77777777" w:rsidR="003400F3" w:rsidRPr="003B6B5D" w:rsidRDefault="003400F3" w:rsidP="003F7EC5">
      <w:pPr>
        <w:suppressAutoHyphens w:val="0"/>
        <w:spacing w:line="260" w:lineRule="atLeast"/>
        <w:jc w:val="both"/>
        <w:rPr>
          <w:rFonts w:eastAsia="Calibri" w:cs="Times New Roman"/>
          <w:lang w:val="en-US" w:eastAsia="sv-SE"/>
        </w:rPr>
      </w:pPr>
    </w:p>
    <w:p w14:paraId="5357B15A" w14:textId="77777777" w:rsidR="00061D7C" w:rsidRPr="003F7EC5" w:rsidRDefault="00061D7C" w:rsidP="003F7EC5">
      <w:pPr>
        <w:suppressAutoHyphens w:val="0"/>
        <w:spacing w:line="260" w:lineRule="atLeast"/>
        <w:jc w:val="both"/>
        <w:rPr>
          <w:rFonts w:eastAsia="Calibri" w:cs="Calibri"/>
          <w:iCs/>
          <w:u w:val="single"/>
          <w:lang w:eastAsia="en-US"/>
        </w:rPr>
      </w:pPr>
      <w:r w:rsidRPr="003F7EC5">
        <w:rPr>
          <w:rFonts w:eastAsia="Calibri" w:cs="Calibri"/>
          <w:iCs/>
          <w:u w:val="single"/>
          <w:lang w:eastAsia="en-US"/>
        </w:rPr>
        <w:t>Bridging data for efficacy for X6235 from X6236:</w:t>
      </w:r>
    </w:p>
    <w:p w14:paraId="663BB524" w14:textId="77777777" w:rsidR="00061D7C" w:rsidRPr="003F7EC5" w:rsidRDefault="00061D7C" w:rsidP="003F7EC5">
      <w:pPr>
        <w:suppressAutoHyphens w:val="0"/>
        <w:spacing w:line="260" w:lineRule="atLeast"/>
        <w:jc w:val="both"/>
        <w:rPr>
          <w:rFonts w:eastAsia="Calibri" w:cs="Calibri"/>
          <w:iCs/>
          <w:lang w:eastAsia="en-US"/>
        </w:rPr>
      </w:pPr>
      <w:r w:rsidRPr="003F7EC5">
        <w:rPr>
          <w:rFonts w:eastAsia="Calibri" w:cs="Calibri"/>
          <w:iCs/>
          <w:lang w:eastAsia="en-US"/>
        </w:rPr>
        <w:t>The product X6235 and X6236 are liquid water-based ready-for-use products, containing 0.10 % w/w cypermethrin. X6236 contains also fungicidal actives substances.</w:t>
      </w:r>
    </w:p>
    <w:p w14:paraId="1BA1120D" w14:textId="77777777" w:rsidR="00061D7C" w:rsidRPr="003F7EC5" w:rsidRDefault="00061D7C" w:rsidP="003F7EC5">
      <w:pPr>
        <w:suppressAutoHyphens w:val="0"/>
        <w:spacing w:line="260" w:lineRule="atLeast"/>
        <w:jc w:val="both"/>
        <w:rPr>
          <w:rFonts w:eastAsia="Calibri" w:cs="Calibri"/>
          <w:iCs/>
          <w:lang w:eastAsia="en-US"/>
        </w:rPr>
      </w:pPr>
    </w:p>
    <w:p w14:paraId="0D3E4CC0" w14:textId="77777777" w:rsidR="00061D7C" w:rsidRPr="003F7EC5" w:rsidRDefault="00061D7C" w:rsidP="003F7EC5">
      <w:pPr>
        <w:suppressAutoHyphens w:val="0"/>
        <w:spacing w:line="260" w:lineRule="atLeast"/>
        <w:jc w:val="both"/>
        <w:rPr>
          <w:rFonts w:eastAsia="Calibri" w:cs="Calibri"/>
          <w:iCs/>
          <w:lang w:eastAsia="en-US"/>
        </w:rPr>
      </w:pPr>
      <w:r w:rsidRPr="003F7EC5">
        <w:rPr>
          <w:rFonts w:eastAsia="Calibri" w:cs="Calibri"/>
          <w:iCs/>
          <w:lang w:eastAsia="en-US"/>
        </w:rPr>
        <w:t>The products X6235 and X6236 have close compositions, with the following differences:</w:t>
      </w:r>
    </w:p>
    <w:p w14:paraId="2A1314ED" w14:textId="77777777" w:rsidR="00061D7C" w:rsidRPr="003F7EC5" w:rsidRDefault="00061D7C" w:rsidP="003F7EC5">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The three fungicidal active substances are replaced by water in the product X6235;</w:t>
      </w:r>
    </w:p>
    <w:p w14:paraId="3916A443" w14:textId="77777777" w:rsidR="00061D7C" w:rsidRPr="003F7EC5" w:rsidRDefault="00061D7C" w:rsidP="003F7EC5">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 xml:space="preserve">A solvent is replaced by water in the product X6235, </w:t>
      </w:r>
      <w:r w:rsidRPr="003B6B5D">
        <w:rPr>
          <w:rFonts w:eastAsia="Calibri" w:cs="Arial"/>
          <w:color w:val="000000"/>
          <w:lang w:val="en-US" w:eastAsia="sv-SE"/>
        </w:rPr>
        <w:t>(with content adjustment for other minor solvent)</w:t>
      </w:r>
      <w:r w:rsidRPr="003F7EC5">
        <w:rPr>
          <w:rFonts w:eastAsia="Calibri" w:cs="Calibri"/>
          <w:iCs/>
          <w:lang w:eastAsia="en-US"/>
        </w:rPr>
        <w:t>.</w:t>
      </w:r>
    </w:p>
    <w:p w14:paraId="34A861DA" w14:textId="77777777" w:rsidR="00061D7C" w:rsidRPr="003F7EC5" w:rsidRDefault="00061D7C" w:rsidP="003F7EC5">
      <w:pPr>
        <w:keepNext/>
        <w:suppressAutoHyphens w:val="0"/>
        <w:spacing w:before="100" w:beforeAutospacing="1"/>
        <w:jc w:val="both"/>
        <w:rPr>
          <w:rFonts w:eastAsia="Arial Unicode MS" w:cs="Arial"/>
          <w:color w:val="000000"/>
          <w:lang w:eastAsia="en-US"/>
        </w:rPr>
      </w:pPr>
      <w:r w:rsidRPr="003F7EC5">
        <w:rPr>
          <w:rFonts w:eastAsia="Arial Unicode MS" w:cs="Arial"/>
          <w:color w:val="000000"/>
          <w:lang w:eastAsia="en-US"/>
        </w:rPr>
        <w:t>Annex A of the standard EN 599-1 describes if re-testing is needed when variations occur in product formulation:</w:t>
      </w:r>
    </w:p>
    <w:p w14:paraId="3ABEB4EC" w14:textId="77777777" w:rsidR="00061D7C" w:rsidRPr="003F7EC5" w:rsidRDefault="00061D7C" w:rsidP="003F7EC5">
      <w:pPr>
        <w:suppressAutoHyphens w:val="0"/>
        <w:spacing w:line="260" w:lineRule="atLeast"/>
        <w:jc w:val="both"/>
        <w:rPr>
          <w:rFonts w:eastAsia="Calibri" w:cs="Times New Roman"/>
          <w:lang w:eastAsia="en-US"/>
        </w:rPr>
      </w:pPr>
    </w:p>
    <w:p w14:paraId="412F9B93" w14:textId="77777777" w:rsidR="00061D7C" w:rsidRPr="003F7EC5" w:rsidRDefault="00061D7C" w:rsidP="003F7EC5">
      <w:pPr>
        <w:numPr>
          <w:ilvl w:val="0"/>
          <w:numId w:val="36"/>
        </w:numPr>
        <w:suppressAutoHyphens w:val="0"/>
        <w:spacing w:line="260" w:lineRule="atLeast"/>
        <w:ind w:left="426"/>
        <w:contextualSpacing/>
        <w:jc w:val="both"/>
        <w:rPr>
          <w:rFonts w:eastAsia="Calibri" w:cs="Calibri"/>
          <w:iCs/>
          <w:lang w:eastAsia="en-US"/>
        </w:rPr>
      </w:pPr>
      <w:r w:rsidRPr="003F7EC5">
        <w:rPr>
          <w:rFonts w:eastAsia="Calibri" w:cs="Calibri"/>
          <w:iCs/>
          <w:lang w:eastAsia="en-US"/>
        </w:rPr>
        <w:t>According to section A.3.2.a, no new biological tests are required when the change involves deletion of fungicides from a product tested against insects, if data exist which confirm no effect of the removal on the efficacy of the remaining active substances.</w:t>
      </w:r>
    </w:p>
    <w:p w14:paraId="5A702813" w14:textId="77777777" w:rsidR="00061D7C" w:rsidRPr="003F7EC5" w:rsidRDefault="00061D7C" w:rsidP="003F7EC5">
      <w:pPr>
        <w:suppressAutoHyphens w:val="0"/>
        <w:spacing w:line="260" w:lineRule="atLeast"/>
        <w:ind w:left="426"/>
        <w:jc w:val="both"/>
        <w:rPr>
          <w:rFonts w:eastAsia="Calibri" w:cs="Calibri"/>
          <w:iCs/>
          <w:lang w:eastAsia="en-US"/>
        </w:rPr>
      </w:pPr>
      <w:r w:rsidRPr="003F7EC5">
        <w:rPr>
          <w:rFonts w:eastAsia="Calibri" w:cs="Calibri"/>
          <w:iCs/>
          <w:lang w:eastAsia="en-US"/>
        </w:rPr>
        <w:t>The product X6236 contains three fungicidal active substances, which have no insecticidal activity. In the product X6235, these fungicidal active substances are absent, and the only active substance is cypermethrin with the same conce</w:t>
      </w:r>
      <w:r w:rsidR="00391C97">
        <w:rPr>
          <w:rFonts w:eastAsia="Calibri" w:cs="Calibri"/>
          <w:iCs/>
          <w:lang w:eastAsia="en-US"/>
        </w:rPr>
        <w:t>n</w:t>
      </w:r>
      <w:r w:rsidRPr="003F7EC5">
        <w:rPr>
          <w:rFonts w:eastAsia="Calibri" w:cs="Calibri"/>
          <w:iCs/>
          <w:lang w:eastAsia="en-US"/>
        </w:rPr>
        <w:t>tration than in the product X6236.</w:t>
      </w:r>
    </w:p>
    <w:p w14:paraId="1BBE3A4B" w14:textId="77777777" w:rsidR="00061D7C" w:rsidRPr="003F7EC5" w:rsidRDefault="00061D7C" w:rsidP="003F7EC5">
      <w:pPr>
        <w:suppressAutoHyphens w:val="0"/>
        <w:spacing w:line="260" w:lineRule="atLeast"/>
        <w:ind w:left="426"/>
        <w:jc w:val="both"/>
        <w:rPr>
          <w:rFonts w:eastAsia="Calibri" w:cs="Calibri"/>
          <w:iCs/>
          <w:lang w:eastAsia="en-US"/>
        </w:rPr>
      </w:pPr>
      <w:r w:rsidRPr="003F7EC5">
        <w:rPr>
          <w:rFonts w:eastAsia="Calibri" w:cs="Calibri"/>
          <w:iCs/>
          <w:lang w:eastAsia="en-US"/>
        </w:rPr>
        <w:t>Moreover, two additional efficacy tests performed according to EN 118-like protocol without ageing procedure performed with another formulation X6119M2 containing the insecticidal and the fungicidal active substances and one with the product X6119M2 which contains only the insecticidal active substance. The results showed that at the application rate claimed, no difference of efficacy between the two formulations is observed. It confirms that the fungicidal active substance has no impact on the insecticidal active substance. Then the read-across is acceptable</w:t>
      </w:r>
    </w:p>
    <w:p w14:paraId="6BCF1D78" w14:textId="77777777" w:rsidR="00061D7C" w:rsidRPr="003F7EC5" w:rsidRDefault="00061D7C" w:rsidP="003F7EC5">
      <w:pPr>
        <w:numPr>
          <w:ilvl w:val="0"/>
          <w:numId w:val="36"/>
        </w:numPr>
        <w:suppressAutoHyphens w:val="0"/>
        <w:spacing w:line="260" w:lineRule="atLeast"/>
        <w:ind w:left="426"/>
        <w:contextualSpacing/>
        <w:jc w:val="both"/>
        <w:rPr>
          <w:rFonts w:eastAsia="Calibri" w:cs="Calibri"/>
          <w:iCs/>
          <w:lang w:eastAsia="en-US"/>
        </w:rPr>
      </w:pPr>
      <w:r w:rsidRPr="003F7EC5">
        <w:rPr>
          <w:rFonts w:eastAsia="Calibri" w:cs="Calibri"/>
          <w:iCs/>
          <w:lang w:eastAsia="en-US"/>
        </w:rPr>
        <w:t>In case of an emulsion, according to the section A.2.4b, no new biological testing is required for replacing or adding co-solvent up to 5 %</w:t>
      </w:r>
      <w:r w:rsidR="007D6045">
        <w:rPr>
          <w:rFonts w:eastAsia="Calibri" w:cs="Calibri"/>
          <w:iCs/>
          <w:lang w:eastAsia="en-US"/>
        </w:rPr>
        <w:t xml:space="preserve"> </w:t>
      </w:r>
      <w:r w:rsidRPr="003F7EC5">
        <w:rPr>
          <w:rFonts w:eastAsia="Calibri" w:cs="Calibri"/>
          <w:iCs/>
          <w:lang w:eastAsia="en-US"/>
        </w:rPr>
        <w:t>of the total formulation provided that the physical properties are not affected.</w:t>
      </w:r>
    </w:p>
    <w:p w14:paraId="03AA76B7" w14:textId="77777777" w:rsidR="00061D7C" w:rsidRPr="003B6B5D" w:rsidRDefault="00061D7C" w:rsidP="003F7EC5">
      <w:pPr>
        <w:suppressAutoHyphens w:val="0"/>
        <w:spacing w:line="260" w:lineRule="atLeast"/>
        <w:ind w:left="66"/>
        <w:jc w:val="both"/>
        <w:rPr>
          <w:rFonts w:eastAsia="Calibri" w:cs="Arial"/>
          <w:color w:val="000000"/>
          <w:lang w:val="en-US" w:eastAsia="sv-SE"/>
        </w:rPr>
      </w:pPr>
      <w:r w:rsidRPr="003B6B5D">
        <w:rPr>
          <w:rFonts w:eastAsia="Calibri" w:cs="Arial"/>
          <w:color w:val="000000"/>
          <w:lang w:val="en-US" w:eastAsia="sv-SE"/>
        </w:rPr>
        <w:t>Therefore efficacy results of the product X6236 are considered as applicable for efficacy of the product X6235 and no new biological tests should be required for X6235.</w:t>
      </w:r>
    </w:p>
    <w:p w14:paraId="3D98F02B" w14:textId="77777777" w:rsidR="00061D7C" w:rsidRPr="003F7EC5" w:rsidRDefault="00061D7C" w:rsidP="003F7EC5">
      <w:pPr>
        <w:suppressAutoHyphens w:val="0"/>
        <w:spacing w:line="260" w:lineRule="atLeast"/>
        <w:jc w:val="both"/>
        <w:rPr>
          <w:rFonts w:eastAsia="Calibri" w:cs="Calibri"/>
          <w:iCs/>
          <w:lang w:eastAsia="en-US"/>
        </w:rPr>
      </w:pPr>
    </w:p>
    <w:p w14:paraId="2F428979" w14:textId="77777777" w:rsidR="00061D7C" w:rsidRPr="003F7EC5" w:rsidRDefault="00061D7C" w:rsidP="003F7EC5">
      <w:pPr>
        <w:suppressAutoHyphens w:val="0"/>
        <w:spacing w:line="260" w:lineRule="atLeast"/>
        <w:jc w:val="both"/>
        <w:rPr>
          <w:rFonts w:eastAsia="Calibri" w:cs="Calibri"/>
          <w:lang w:val="en-US" w:eastAsia="en-US"/>
        </w:rPr>
      </w:pPr>
      <w:r w:rsidRPr="003F7EC5">
        <w:rPr>
          <w:rFonts w:eastAsia="Calibri" w:cs="Calibri"/>
          <w:lang w:val="en-US" w:eastAsia="en-US"/>
        </w:rPr>
        <w:t>French competent authorities considered that the data submitted in the dossier demonstrated the efficacy of the product X6235 according to the uses and the applications rates claimed:</w:t>
      </w:r>
    </w:p>
    <w:p w14:paraId="26A0B75B" w14:textId="77777777" w:rsidR="00061D7C" w:rsidRPr="003F7EC5" w:rsidRDefault="00061D7C" w:rsidP="003F7EC5">
      <w:pPr>
        <w:numPr>
          <w:ilvl w:val="0"/>
          <w:numId w:val="36"/>
        </w:numPr>
        <w:suppressAutoHyphens w:val="0"/>
        <w:spacing w:line="260" w:lineRule="atLeast"/>
        <w:contextualSpacing/>
        <w:jc w:val="both"/>
        <w:rPr>
          <w:rFonts w:eastAsia="Calibri" w:cs="Calibri"/>
          <w:lang w:eastAsia="en-US"/>
        </w:rPr>
      </w:pPr>
      <w:r w:rsidRPr="003F7EC5">
        <w:rPr>
          <w:rFonts w:eastAsia="Calibri" w:cs="Calibri"/>
          <w:lang w:val="en-US" w:eastAsia="en-US"/>
        </w:rPr>
        <w:t xml:space="preserve">Regarding the preventive efficacy claim against wood boring beetles, for superficial application, the product X6236 is efficient according to respectively EN 46 (+EN73), EN 49 (+EN73/EN84) and EN 20-1 (+EN73), against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for use class 1 at the application rate of 200 g of product X6236 / m² of wood.</w:t>
      </w:r>
    </w:p>
    <w:p w14:paraId="7EA6F413" w14:textId="77777777" w:rsidR="00061D7C" w:rsidRPr="003F7EC5" w:rsidRDefault="00061D7C" w:rsidP="003F7EC5">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 xml:space="preserve">Regarding the preventive efficacy claim against termites, for superficial application, the product </w:t>
      </w:r>
      <w:r w:rsidRPr="003F7EC5">
        <w:rPr>
          <w:rFonts w:eastAsia="Calibri" w:cs="Arial"/>
          <w:lang w:eastAsia="sv-SE"/>
        </w:rPr>
        <w:t>X6236</w:t>
      </w:r>
      <w:r w:rsidRPr="003F7EC5">
        <w:rPr>
          <w:rFonts w:eastAsia="Calibri" w:cs="Times New Roman"/>
          <w:lang w:val="en-US" w:eastAsia="en-US"/>
        </w:rPr>
        <w:t xml:space="preserve"> is efficient according to EN 118 (+EN73), against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xml:space="preserve">., for use class 1, at the application rate of 200 g of product </w:t>
      </w:r>
      <w:r w:rsidRPr="003F7EC5">
        <w:rPr>
          <w:rFonts w:eastAsia="Calibri" w:cs="Arial"/>
          <w:lang w:eastAsia="sv-SE"/>
        </w:rPr>
        <w:t>X6236</w:t>
      </w:r>
      <w:r w:rsidRPr="003F7EC5">
        <w:rPr>
          <w:rFonts w:eastAsia="Calibri" w:cs="Times New Roman"/>
          <w:lang w:val="en-US" w:eastAsia="en-US"/>
        </w:rPr>
        <w:t xml:space="preserve"> / m² of wood.</w:t>
      </w:r>
    </w:p>
    <w:p w14:paraId="65EE6AD2" w14:textId="77777777" w:rsidR="00061D7C" w:rsidRPr="003F7EC5" w:rsidRDefault="00061D7C" w:rsidP="003F7EC5">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wood boring beetles (</w:t>
      </w:r>
      <w:r w:rsidRPr="003F7EC5">
        <w:rPr>
          <w:rFonts w:eastAsia="Calibri" w:cs="Times New Roman"/>
          <w:i/>
          <w:lang w:val="en-US" w:eastAsia="en-US"/>
        </w:rPr>
        <w:t>Anobium punctatum and lyctus brunneus</w:t>
      </w:r>
      <w:r w:rsidRPr="003F7EC5">
        <w:rPr>
          <w:rFonts w:eastAsia="Calibri" w:cs="Times New Roman"/>
          <w:lang w:val="en-US" w:eastAsia="en-US"/>
        </w:rPr>
        <w:t xml:space="preserve">), for superficial application, the product </w:t>
      </w:r>
      <w:r w:rsidRPr="003F7EC5">
        <w:rPr>
          <w:rFonts w:eastAsia="Calibri" w:cs="Arial"/>
          <w:lang w:eastAsia="sv-SE"/>
        </w:rPr>
        <w:t>X6236</w:t>
      </w:r>
      <w:r w:rsidRPr="003F7EC5">
        <w:rPr>
          <w:rFonts w:eastAsia="Calibri" w:cs="Times New Roman"/>
          <w:lang w:val="en-US" w:eastAsia="en-US"/>
        </w:rPr>
        <w:t xml:space="preserve"> is efficient according to EN 48 against </w:t>
      </w:r>
      <w:r w:rsidRPr="003F7EC5">
        <w:rPr>
          <w:rFonts w:eastAsia="Calibri" w:cs="Times New Roman"/>
          <w:i/>
          <w:lang w:val="en-US" w:eastAsia="en-US"/>
        </w:rPr>
        <w:t>Anobium punctatum</w:t>
      </w:r>
      <w:r w:rsidRPr="003F7EC5">
        <w:rPr>
          <w:rFonts w:eastAsia="Calibri" w:cs="Times New Roman"/>
          <w:lang w:val="en-US" w:eastAsia="en-US"/>
        </w:rPr>
        <w:t xml:space="preserve"> with a fast action activity, at the application rate of 300 g of product </w:t>
      </w:r>
      <w:r w:rsidRPr="003F7EC5">
        <w:rPr>
          <w:rFonts w:eastAsia="Calibri" w:cs="Arial"/>
          <w:lang w:eastAsia="sv-SE"/>
        </w:rPr>
        <w:t>X6236</w:t>
      </w:r>
      <w:r w:rsidRPr="003F7EC5">
        <w:rPr>
          <w:rFonts w:eastAsia="Calibri" w:cs="Times New Roman"/>
          <w:lang w:val="en-US" w:eastAsia="en-US"/>
        </w:rPr>
        <w:t xml:space="preserve"> / m² of wood. According to EN 14128, if curative treatment against </w:t>
      </w:r>
      <w:r w:rsidRPr="003F7EC5">
        <w:rPr>
          <w:rFonts w:eastAsia="Calibri" w:cs="Times New Roman"/>
          <w:i/>
          <w:lang w:val="en-US" w:eastAsia="en-US"/>
        </w:rPr>
        <w:t>Lyctus brunneus</w:t>
      </w:r>
      <w:r w:rsidRPr="003F7EC5">
        <w:rPr>
          <w:rFonts w:eastAsia="Calibri" w:cs="Times New Roman"/>
          <w:lang w:val="en-US" w:eastAsia="en-US"/>
        </w:rPr>
        <w:t xml:space="preserve"> is required, a curative wood preservative "for </w:t>
      </w:r>
      <w:r w:rsidRPr="003F7EC5">
        <w:rPr>
          <w:rFonts w:eastAsia="Calibri" w:cs="Times New Roman"/>
          <w:i/>
          <w:lang w:val="en-US" w:eastAsia="en-US"/>
        </w:rPr>
        <w:t>Hylotrupes</w:t>
      </w:r>
      <w:r w:rsidRPr="003F7EC5">
        <w:rPr>
          <w:rFonts w:eastAsia="Calibri" w:cs="Times New Roman"/>
          <w:lang w:val="en-US" w:eastAsia="en-US"/>
        </w:rPr>
        <w:t xml:space="preserve"> </w:t>
      </w:r>
      <w:r w:rsidRPr="003F7EC5">
        <w:rPr>
          <w:rFonts w:eastAsia="Calibri" w:cs="Times New Roman"/>
          <w:i/>
          <w:lang w:val="en-US" w:eastAsia="en-US"/>
        </w:rPr>
        <w:t>bajulus</w:t>
      </w:r>
      <w:r w:rsidRPr="003F7EC5">
        <w:rPr>
          <w:rFonts w:eastAsia="Calibri" w:cs="Times New Roman"/>
          <w:lang w:val="en-US" w:eastAsia="en-US"/>
        </w:rPr>
        <w:t xml:space="preserve"> and </w:t>
      </w:r>
      <w:r w:rsidRPr="003F7EC5">
        <w:rPr>
          <w:rFonts w:eastAsia="Calibri" w:cs="Times New Roman"/>
          <w:i/>
          <w:lang w:val="en-US" w:eastAsia="en-US"/>
        </w:rPr>
        <w:t>Anobium punctatum</w:t>
      </w:r>
      <w:r w:rsidRPr="003F7EC5">
        <w:rPr>
          <w:rFonts w:eastAsia="Calibri" w:cs="Times New Roman"/>
          <w:lang w:val="en-US" w:eastAsia="en-US"/>
        </w:rPr>
        <w:t xml:space="preserve">" should be </w:t>
      </w:r>
      <w:r w:rsidRPr="003F7EC5">
        <w:rPr>
          <w:rFonts w:eastAsia="Calibri" w:cs="Times New Roman"/>
          <w:lang w:val="en-US" w:eastAsia="en-US"/>
        </w:rPr>
        <w:lastRenderedPageBreak/>
        <w:t xml:space="preserve">applied. But as the efficacy against </w:t>
      </w:r>
      <w:r w:rsidRPr="003F7EC5">
        <w:rPr>
          <w:rFonts w:eastAsia="Calibri" w:cs="Times New Roman"/>
          <w:i/>
          <w:lang w:val="en-US" w:eastAsia="en-US"/>
        </w:rPr>
        <w:t>Hylotrupes bajulus</w:t>
      </w:r>
      <w:r w:rsidRPr="003F7EC5">
        <w:rPr>
          <w:rFonts w:eastAsia="Calibri" w:cs="Times New Roman"/>
          <w:lang w:val="en-US" w:eastAsia="en-US"/>
        </w:rPr>
        <w:t xml:space="preserve"> has been withdrawn, the efficacy against </w:t>
      </w:r>
      <w:r w:rsidRPr="003F7EC5">
        <w:rPr>
          <w:rFonts w:eastAsia="Calibri" w:cs="Times New Roman"/>
          <w:i/>
          <w:lang w:val="en-US" w:eastAsia="en-US"/>
        </w:rPr>
        <w:t>Lyctus brunneus</w:t>
      </w:r>
      <w:r w:rsidRPr="003F7EC5">
        <w:rPr>
          <w:rFonts w:eastAsia="Calibri" w:cs="Times New Roman"/>
          <w:lang w:val="en-US" w:eastAsia="en-US"/>
        </w:rPr>
        <w:t xml:space="preserve"> cannot be validated. Then curative efficacy is only validated for </w:t>
      </w:r>
      <w:r w:rsidRPr="003F7EC5">
        <w:rPr>
          <w:rFonts w:eastAsia="Calibri" w:cs="Times New Roman"/>
          <w:i/>
          <w:lang w:val="en-US" w:eastAsia="en-US"/>
        </w:rPr>
        <w:t>Anobium punctatum</w:t>
      </w:r>
      <w:r w:rsidRPr="003F7EC5">
        <w:rPr>
          <w:rFonts w:eastAsia="Calibri" w:cs="Times New Roman"/>
          <w:lang w:val="en-US" w:eastAsia="en-US"/>
        </w:rPr>
        <w:t xml:space="preserve">. </w:t>
      </w:r>
    </w:p>
    <w:p w14:paraId="0684E61D" w14:textId="77777777" w:rsidR="00061D7C" w:rsidRPr="003F7EC5" w:rsidRDefault="00061D7C" w:rsidP="003F7EC5">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termites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337CA89F" w14:textId="77777777" w:rsidR="00061D7C" w:rsidRPr="003F7EC5" w:rsidRDefault="00061D7C" w:rsidP="003F7EC5">
      <w:pPr>
        <w:suppressAutoHyphens w:val="0"/>
        <w:spacing w:line="260" w:lineRule="atLeast"/>
        <w:jc w:val="both"/>
        <w:rPr>
          <w:rFonts w:eastAsia="Calibri" w:cs="Calibri"/>
          <w:iCs/>
          <w:lang w:val="en-US" w:eastAsia="en-US"/>
        </w:rPr>
      </w:pPr>
    </w:p>
    <w:p w14:paraId="505DBD8B" w14:textId="77777777" w:rsidR="00061D7C" w:rsidRPr="003B6B5D" w:rsidRDefault="00061D7C" w:rsidP="00061D7C">
      <w:pPr>
        <w:suppressAutoHyphens w:val="0"/>
        <w:spacing w:line="260" w:lineRule="atLeast"/>
        <w:rPr>
          <w:rFonts w:ascii="Times New Roman" w:eastAsia="Calibri" w:hAnsi="Times New Roman" w:cs="Times New Roman"/>
          <w:sz w:val="22"/>
          <w:szCs w:val="24"/>
          <w:lang w:val="en-US" w:eastAsia="sv-SE"/>
        </w:rPr>
        <w:sectPr w:rsidR="00061D7C" w:rsidRPr="003B6B5D" w:rsidSect="00061D7C">
          <w:pgSz w:w="11906" w:h="16838"/>
          <w:pgMar w:top="1021" w:right="709" w:bottom="1021" w:left="1418" w:header="708" w:footer="708" w:gutter="0"/>
          <w:cols w:space="708"/>
          <w:docGrid w:linePitch="360"/>
        </w:sectPr>
      </w:pPr>
    </w:p>
    <w:p w14:paraId="373D58E9" w14:textId="77777777" w:rsidR="00061D7C" w:rsidRPr="003B6B5D" w:rsidRDefault="00061D7C" w:rsidP="00061D7C">
      <w:pPr>
        <w:suppressAutoHyphens w:val="0"/>
        <w:spacing w:line="260" w:lineRule="atLeast"/>
        <w:rPr>
          <w:rFonts w:ascii="Times New Roman" w:eastAsia="Calibri" w:hAnsi="Times New Roman" w:cs="Times New Roman"/>
          <w:sz w:val="22"/>
          <w:szCs w:val="24"/>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7"/>
        <w:gridCol w:w="1263"/>
        <w:gridCol w:w="1164"/>
        <w:gridCol w:w="1431"/>
        <w:gridCol w:w="1376"/>
        <w:gridCol w:w="3444"/>
        <w:gridCol w:w="3106"/>
        <w:gridCol w:w="1795"/>
      </w:tblGrid>
      <w:tr w:rsidR="00061D7C" w:rsidRPr="003F7EC5" w14:paraId="61694D19" w14:textId="77777777" w:rsidTr="00061D7C">
        <w:trPr>
          <w:trHeight w:val="303"/>
        </w:trPr>
        <w:tc>
          <w:tcPr>
            <w:tcW w:w="5000" w:type="pct"/>
            <w:gridSpan w:val="8"/>
            <w:shd w:val="clear" w:color="auto" w:fill="FFFFCC"/>
            <w:vAlign w:val="center"/>
          </w:tcPr>
          <w:p w14:paraId="4788AD33"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Experimental data on the efficacy of the biocidal product against target organism(s) – META SPC3</w:t>
            </w:r>
          </w:p>
        </w:tc>
      </w:tr>
      <w:tr w:rsidR="00061D7C" w:rsidRPr="003F7EC5" w14:paraId="4F576098" w14:textId="77777777" w:rsidTr="00061D7C">
        <w:tc>
          <w:tcPr>
            <w:tcW w:w="366" w:type="pct"/>
            <w:shd w:val="clear" w:color="auto" w:fill="FFFFFF"/>
          </w:tcPr>
          <w:p w14:paraId="1FBFB48A"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Function</w:t>
            </w:r>
          </w:p>
        </w:tc>
        <w:tc>
          <w:tcPr>
            <w:tcW w:w="449" w:type="pct"/>
            <w:shd w:val="clear" w:color="auto" w:fill="FFFFFF"/>
          </w:tcPr>
          <w:p w14:paraId="187DE0A9"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Field of use envisaged</w:t>
            </w:r>
          </w:p>
        </w:tc>
        <w:tc>
          <w:tcPr>
            <w:tcW w:w="390" w:type="pct"/>
            <w:shd w:val="clear" w:color="auto" w:fill="FFFFFF"/>
          </w:tcPr>
          <w:p w14:paraId="302074A9"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substance</w:t>
            </w:r>
          </w:p>
        </w:tc>
        <w:tc>
          <w:tcPr>
            <w:tcW w:w="473" w:type="pct"/>
            <w:shd w:val="clear" w:color="auto" w:fill="FFFFFF"/>
          </w:tcPr>
          <w:p w14:paraId="682832E3"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organism(s)</w:t>
            </w:r>
          </w:p>
        </w:tc>
        <w:tc>
          <w:tcPr>
            <w:tcW w:w="508" w:type="pct"/>
            <w:shd w:val="clear" w:color="auto" w:fill="FFFFFF"/>
          </w:tcPr>
          <w:p w14:paraId="693510D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method</w:t>
            </w:r>
          </w:p>
        </w:tc>
        <w:tc>
          <w:tcPr>
            <w:tcW w:w="1234" w:type="pct"/>
            <w:shd w:val="clear" w:color="auto" w:fill="FFFFFF"/>
          </w:tcPr>
          <w:p w14:paraId="33D41B44"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system / concentrations applied / exposure time</w:t>
            </w:r>
          </w:p>
        </w:tc>
        <w:tc>
          <w:tcPr>
            <w:tcW w:w="1022" w:type="pct"/>
            <w:shd w:val="clear" w:color="auto" w:fill="FFFFFF"/>
          </w:tcPr>
          <w:p w14:paraId="6B26CFA6"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results: effects</w:t>
            </w:r>
          </w:p>
        </w:tc>
        <w:tc>
          <w:tcPr>
            <w:tcW w:w="558" w:type="pct"/>
            <w:shd w:val="clear" w:color="auto" w:fill="FFFFFF"/>
          </w:tcPr>
          <w:p w14:paraId="4AF90C3D"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Reference</w:t>
            </w:r>
          </w:p>
        </w:tc>
      </w:tr>
      <w:tr w:rsidR="00061D7C" w:rsidRPr="003F7EC5" w14:paraId="28A201ED" w14:textId="77777777" w:rsidTr="00061D7C">
        <w:tc>
          <w:tcPr>
            <w:tcW w:w="366" w:type="pct"/>
          </w:tcPr>
          <w:p w14:paraId="6621784A"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2D109D4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716D8F7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1324D12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067946DA"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759FBFB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0C8A6A8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X62336</w:t>
            </w:r>
          </w:p>
          <w:p w14:paraId="3525ACE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016747C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197.5 g/m² and 199.5 g/m² (mean 198.4 g/m²).</w:t>
            </w:r>
          </w:p>
          <w:p w14:paraId="72387A2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7BB3D9A0" w14:textId="23C137CC" w:rsidR="00061D7C" w:rsidRPr="003F7EC5" w:rsidRDefault="00B96839"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3DB0CD3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42BE1EE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12B3A4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10C48C7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(61.3 %) and the control test blocks are ranked 4.</w:t>
            </w:r>
          </w:p>
          <w:p w14:paraId="5F4D2025"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X6236,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198.4 g of product / m² of wood.</w:t>
            </w:r>
          </w:p>
        </w:tc>
        <w:tc>
          <w:tcPr>
            <w:tcW w:w="558" w:type="pct"/>
          </w:tcPr>
          <w:p w14:paraId="2CD71B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Ansard D. and Paulmier I., 2015</w:t>
            </w:r>
          </w:p>
          <w:p w14:paraId="5350C608" w14:textId="77777777" w:rsidR="00061D7C" w:rsidRPr="003F7EC5" w:rsidRDefault="00061D7C" w:rsidP="00061D7C">
            <w:pPr>
              <w:suppressAutoHyphens w:val="0"/>
              <w:rPr>
                <w:rFonts w:cs="Times New Roman"/>
                <w:color w:val="000000"/>
                <w:sz w:val="18"/>
                <w:szCs w:val="18"/>
                <w:lang w:eastAsia="de-DE"/>
              </w:rPr>
            </w:pPr>
          </w:p>
          <w:p w14:paraId="5CC9F19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401/14/134F/e-e</w:t>
            </w:r>
          </w:p>
          <w:p w14:paraId="4A4692D6" w14:textId="77777777" w:rsidR="00061D7C" w:rsidRPr="003F7EC5" w:rsidRDefault="00061D7C" w:rsidP="00061D7C">
            <w:pPr>
              <w:suppressAutoHyphens w:val="0"/>
              <w:rPr>
                <w:rFonts w:cs="Times New Roman"/>
                <w:color w:val="000000"/>
                <w:sz w:val="18"/>
                <w:szCs w:val="18"/>
                <w:lang w:eastAsia="de-DE"/>
              </w:rPr>
            </w:pPr>
          </w:p>
          <w:p w14:paraId="107BF92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6.7-26</w:t>
            </w:r>
          </w:p>
          <w:p w14:paraId="7F132097" w14:textId="77777777" w:rsidR="00061D7C" w:rsidRPr="003F7EC5" w:rsidRDefault="00061D7C" w:rsidP="00061D7C">
            <w:pPr>
              <w:suppressAutoHyphens w:val="0"/>
              <w:rPr>
                <w:rFonts w:cs="Times New Roman"/>
                <w:color w:val="000000"/>
                <w:sz w:val="18"/>
                <w:szCs w:val="18"/>
                <w:lang w:eastAsia="de-DE"/>
              </w:rPr>
            </w:pPr>
          </w:p>
          <w:p w14:paraId="1BD63A9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p w14:paraId="04937952"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0EB84C70" w14:textId="77777777" w:rsidTr="00061D7C">
        <w:tc>
          <w:tcPr>
            <w:tcW w:w="366" w:type="pct"/>
          </w:tcPr>
          <w:p w14:paraId="6A30B158"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69106B69"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35F5914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28D4485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72E7CD67"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Heterotermes tenuis</w:t>
            </w:r>
          </w:p>
        </w:tc>
        <w:tc>
          <w:tcPr>
            <w:tcW w:w="508" w:type="pct"/>
          </w:tcPr>
          <w:p w14:paraId="41BFD12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76C8360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X6236</w:t>
            </w:r>
          </w:p>
          <w:p w14:paraId="79CEDCA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0FF4C32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quantity really applied on each test block varied between 200 g/m² and 201.2 g/m² (mean 200.6 g/m²).</w:t>
            </w:r>
          </w:p>
          <w:p w14:paraId="3BF03F3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0AB6A8E2" w14:textId="468658DD" w:rsidR="00061D7C" w:rsidRPr="003F7EC5" w:rsidRDefault="00E159BA"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1C798F8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7E8465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840F8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2F92E06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(76 %) and the control test blocks are ranked 4.</w:t>
            </w:r>
          </w:p>
          <w:p w14:paraId="30B760F4"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w:t>
            </w:r>
            <w:r w:rsidRPr="003F7EC5">
              <w:rPr>
                <w:rFonts w:cs="Times New Roman"/>
                <w:b/>
                <w:color w:val="000000"/>
                <w:sz w:val="18"/>
                <w:szCs w:val="18"/>
                <w:lang w:val="en-US" w:eastAsia="de-DE"/>
              </w:rPr>
              <w:lastRenderedPageBreak/>
              <w:t xml:space="preserve">ranked 1 at the end of the study which demonstrates the efficacy of the product X6236 against </w:t>
            </w:r>
            <w:r w:rsidRPr="003F7EC5">
              <w:rPr>
                <w:rFonts w:cs="Times New Roman"/>
                <w:b/>
                <w:i/>
                <w:color w:val="000000"/>
                <w:sz w:val="18"/>
                <w:szCs w:val="18"/>
                <w:lang w:val="en-US" w:eastAsia="de-DE"/>
              </w:rPr>
              <w:t>Heterotermes tenuis</w:t>
            </w:r>
            <w:r w:rsidRPr="003F7EC5">
              <w:rPr>
                <w:rFonts w:cs="Times New Roman"/>
                <w:b/>
                <w:color w:val="000000"/>
                <w:sz w:val="18"/>
                <w:szCs w:val="18"/>
                <w:lang w:val="en-US" w:eastAsia="de-DE"/>
              </w:rPr>
              <w:t xml:space="preserve"> at the application rate of 200.6 g of product / m² of wood.</w:t>
            </w:r>
          </w:p>
        </w:tc>
        <w:tc>
          <w:tcPr>
            <w:tcW w:w="558" w:type="pct"/>
          </w:tcPr>
          <w:p w14:paraId="060F377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Ansard D. and Paulmier I., 2015</w:t>
            </w:r>
          </w:p>
          <w:p w14:paraId="10CF0335" w14:textId="77777777" w:rsidR="00061D7C" w:rsidRPr="003F7EC5" w:rsidRDefault="00061D7C" w:rsidP="00061D7C">
            <w:pPr>
              <w:suppressAutoHyphens w:val="0"/>
              <w:rPr>
                <w:rFonts w:cs="Times New Roman"/>
                <w:color w:val="000000"/>
                <w:sz w:val="18"/>
                <w:szCs w:val="18"/>
                <w:lang w:eastAsia="de-DE"/>
              </w:rPr>
            </w:pPr>
          </w:p>
          <w:p w14:paraId="70BAC63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401/16/075F/2/b-e</w:t>
            </w:r>
          </w:p>
          <w:p w14:paraId="48533480" w14:textId="77777777" w:rsidR="00061D7C" w:rsidRPr="003F7EC5" w:rsidRDefault="00061D7C" w:rsidP="00061D7C">
            <w:pPr>
              <w:suppressAutoHyphens w:val="0"/>
              <w:rPr>
                <w:rFonts w:cs="Times New Roman"/>
                <w:color w:val="000000"/>
                <w:sz w:val="18"/>
                <w:szCs w:val="18"/>
                <w:lang w:eastAsia="de-DE"/>
              </w:rPr>
            </w:pPr>
          </w:p>
          <w:p w14:paraId="3B11EA8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6.7-26bis</w:t>
            </w:r>
          </w:p>
          <w:p w14:paraId="395F9A62" w14:textId="77777777" w:rsidR="00061D7C" w:rsidRPr="003F7EC5" w:rsidRDefault="00061D7C" w:rsidP="00061D7C">
            <w:pPr>
              <w:suppressAutoHyphens w:val="0"/>
              <w:rPr>
                <w:rFonts w:cs="Times New Roman"/>
                <w:color w:val="000000"/>
                <w:sz w:val="18"/>
                <w:szCs w:val="18"/>
                <w:lang w:eastAsia="de-DE"/>
              </w:rPr>
            </w:pPr>
          </w:p>
          <w:p w14:paraId="23B26AC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tc>
      </w:tr>
      <w:tr w:rsidR="00061D7C" w:rsidRPr="003F7EC5" w14:paraId="02B9A40F" w14:textId="77777777" w:rsidTr="00061D7C">
        <w:tc>
          <w:tcPr>
            <w:tcW w:w="366" w:type="pct"/>
          </w:tcPr>
          <w:p w14:paraId="4F5911DE"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270F5FCB"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3DAC90A"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4B5F336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1E4343FE" w14:textId="77777777" w:rsidR="00061D7C" w:rsidRPr="003F7EC5" w:rsidRDefault="00061D7C" w:rsidP="00061D7C">
            <w:pPr>
              <w:suppressAutoHyphens w:val="0"/>
              <w:autoSpaceDE w:val="0"/>
              <w:autoSpaceDN w:val="0"/>
              <w:adjustRightInd w:val="0"/>
              <w:rPr>
                <w:rFonts w:cs="Arial"/>
                <w:color w:val="000000"/>
                <w:sz w:val="18"/>
                <w:szCs w:val="18"/>
                <w:lang w:val="en-US" w:eastAsia="fr-FR"/>
              </w:rPr>
            </w:pPr>
            <w:r w:rsidRPr="003F7EC5">
              <w:rPr>
                <w:rFonts w:cs="Times New Roman"/>
                <w:color w:val="000000"/>
                <w:sz w:val="18"/>
                <w:szCs w:val="18"/>
                <w:lang w:eastAsia="de-DE"/>
              </w:rPr>
              <w:t xml:space="preserve">House longhorn beetle: </w:t>
            </w:r>
            <w:r w:rsidRPr="003F7EC5">
              <w:rPr>
                <w:rFonts w:cs="Times New Roman"/>
                <w:i/>
                <w:color w:val="000000"/>
                <w:sz w:val="18"/>
                <w:szCs w:val="18"/>
                <w:lang w:eastAsia="de-DE"/>
              </w:rPr>
              <w:t>Hylotrupes bajulus</w:t>
            </w:r>
            <w:r w:rsidRPr="003F7EC5">
              <w:rPr>
                <w:rFonts w:cs="Times New Roman"/>
                <w:color w:val="000000"/>
                <w:sz w:val="18"/>
                <w:szCs w:val="18"/>
                <w:lang w:eastAsia="de-DE"/>
              </w:rPr>
              <w:t xml:space="preserve"> (L.)</w:t>
            </w:r>
            <w:r w:rsidRPr="003F7EC5">
              <w:rPr>
                <w:rFonts w:cs="Arial"/>
                <w:color w:val="000000"/>
                <w:sz w:val="18"/>
                <w:szCs w:val="18"/>
                <w:lang w:val="en-US" w:eastAsia="fr-FR"/>
              </w:rPr>
              <w:t xml:space="preserve"> </w:t>
            </w:r>
          </w:p>
        </w:tc>
        <w:tc>
          <w:tcPr>
            <w:tcW w:w="508" w:type="pct"/>
          </w:tcPr>
          <w:p w14:paraId="159437C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46 + EN 73 (evaporation)</w:t>
            </w:r>
          </w:p>
        </w:tc>
        <w:tc>
          <w:tcPr>
            <w:tcW w:w="1234" w:type="pct"/>
          </w:tcPr>
          <w:p w14:paraId="722B775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088F615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197.6 g/m² and 200 g/m² (mean 198.5 g/m²).</w:t>
            </w:r>
          </w:p>
          <w:p w14:paraId="7F94FFD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10 recently hatched larvae of </w:t>
            </w:r>
            <w:r w:rsidRPr="003F7EC5">
              <w:rPr>
                <w:rFonts w:cs="Times New Roman"/>
                <w:i/>
                <w:color w:val="000000"/>
                <w:sz w:val="18"/>
                <w:szCs w:val="18"/>
                <w:lang w:val="en-US" w:eastAsia="de-DE"/>
              </w:rPr>
              <w:t>H. bajulus</w:t>
            </w:r>
            <w:r w:rsidRPr="003F7EC5">
              <w:rPr>
                <w:rFonts w:cs="Times New Roman"/>
                <w:color w:val="000000"/>
                <w:sz w:val="18"/>
                <w:szCs w:val="18"/>
                <w:lang w:val="en-US" w:eastAsia="de-DE"/>
              </w:rPr>
              <w:t xml:space="preserve"> for each are used for each test block.</w:t>
            </w:r>
          </w:p>
          <w:p w14:paraId="1226F94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 replicates for the treated block and 3 replicates for the control are performed.</w:t>
            </w:r>
          </w:p>
          <w:p w14:paraId="7C34DDB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effect investigated is the mortality of insect’s larvae.</w:t>
            </w:r>
          </w:p>
          <w:p w14:paraId="1329E08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 xml:space="preserve">The method for recording / scoring effects is the recovery of the insects and count of dead and alive larvae and count of dead larvae having tunneled or not. </w:t>
            </w:r>
          </w:p>
          <w:p w14:paraId="4896DC5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Intervals of examination: one time, after 1 month exposure of the blocks to the insects.</w:t>
            </w:r>
          </w:p>
        </w:tc>
        <w:tc>
          <w:tcPr>
            <w:tcW w:w="1022" w:type="pct"/>
          </w:tcPr>
          <w:p w14:paraId="5E8F5B1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 the survival rate in the control is higher than 70 % (80%).</w:t>
            </w:r>
          </w:p>
          <w:p w14:paraId="3CA602E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On the treated test block, 100 % or the larvae was dead and had not tunnelled.</w:t>
            </w:r>
          </w:p>
          <w:p w14:paraId="5C4FEF93" w14:textId="77777777" w:rsidR="00061D7C"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 xml:space="preserve">This study demonstrated the efficacy of the product X6236 at 198.5 g of product / m² of wood against </w:t>
            </w:r>
            <w:r w:rsidRPr="003F7EC5">
              <w:rPr>
                <w:rFonts w:cs="Times New Roman"/>
                <w:b/>
                <w:i/>
                <w:color w:val="000000"/>
                <w:sz w:val="18"/>
                <w:szCs w:val="18"/>
                <w:lang w:eastAsia="de-DE"/>
              </w:rPr>
              <w:t>Hylotrupes bajulus</w:t>
            </w:r>
            <w:r w:rsidRPr="003F7EC5">
              <w:rPr>
                <w:rFonts w:cs="Times New Roman"/>
                <w:b/>
                <w:color w:val="000000"/>
                <w:sz w:val="18"/>
                <w:szCs w:val="18"/>
                <w:lang w:eastAsia="de-DE"/>
              </w:rPr>
              <w:t xml:space="preserve"> larvae</w:t>
            </w:r>
          </w:p>
          <w:p w14:paraId="28EEB8F5" w14:textId="77777777" w:rsidR="00F87A25" w:rsidRDefault="00F87A25" w:rsidP="00061D7C">
            <w:pPr>
              <w:suppressAutoHyphens w:val="0"/>
              <w:rPr>
                <w:rFonts w:cs="Times New Roman"/>
                <w:b/>
                <w:color w:val="000000"/>
                <w:sz w:val="18"/>
                <w:szCs w:val="18"/>
                <w:lang w:eastAsia="de-DE"/>
              </w:rPr>
            </w:pPr>
          </w:p>
          <w:p w14:paraId="16E13744" w14:textId="77777777" w:rsidR="00F87A25" w:rsidRPr="00AB432A" w:rsidRDefault="00F87A25" w:rsidP="00F87A25">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47CB372E" w14:textId="5911E459" w:rsidR="00F87A25" w:rsidRPr="003F7EC5" w:rsidRDefault="00F87A25" w:rsidP="00F87A25">
            <w:pPr>
              <w:suppressAutoHyphens w:val="0"/>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5A10CDE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Schumacher P. and Fennert E.-, 2015</w:t>
            </w:r>
          </w:p>
          <w:p w14:paraId="51B904B8" w14:textId="77777777" w:rsidR="00061D7C" w:rsidRPr="003F7EC5" w:rsidRDefault="00061D7C" w:rsidP="00061D7C">
            <w:pPr>
              <w:suppressAutoHyphens w:val="0"/>
              <w:rPr>
                <w:rFonts w:cs="Times New Roman"/>
                <w:color w:val="000000"/>
                <w:sz w:val="18"/>
                <w:szCs w:val="18"/>
                <w:lang w:eastAsia="de-DE"/>
              </w:rPr>
            </w:pPr>
          </w:p>
          <w:p w14:paraId="41F6D7D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32/14/9801/01</w:t>
            </w:r>
          </w:p>
          <w:p w14:paraId="35C33A82" w14:textId="77777777" w:rsidR="00061D7C" w:rsidRPr="003F7EC5" w:rsidRDefault="00061D7C" w:rsidP="00061D7C">
            <w:pPr>
              <w:suppressAutoHyphens w:val="0"/>
              <w:rPr>
                <w:rFonts w:cs="Times New Roman"/>
                <w:color w:val="000000"/>
                <w:sz w:val="18"/>
                <w:szCs w:val="18"/>
                <w:lang w:eastAsia="de-DE"/>
              </w:rPr>
            </w:pPr>
          </w:p>
          <w:p w14:paraId="1DA85A2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6.7-28</w:t>
            </w:r>
          </w:p>
          <w:p w14:paraId="5E985F17" w14:textId="77777777" w:rsidR="00061D7C" w:rsidRPr="003F7EC5" w:rsidRDefault="00061D7C" w:rsidP="00061D7C">
            <w:pPr>
              <w:suppressAutoHyphens w:val="0"/>
              <w:rPr>
                <w:rFonts w:cs="Times New Roman"/>
                <w:color w:val="000000"/>
                <w:sz w:val="18"/>
                <w:szCs w:val="18"/>
                <w:lang w:eastAsia="de-DE"/>
              </w:rPr>
            </w:pPr>
          </w:p>
          <w:p w14:paraId="1684E10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tc>
      </w:tr>
      <w:tr w:rsidR="00061D7C" w:rsidRPr="003F7EC5" w14:paraId="59410975" w14:textId="77777777" w:rsidTr="00061D7C">
        <w:tc>
          <w:tcPr>
            <w:tcW w:w="366" w:type="pct"/>
          </w:tcPr>
          <w:p w14:paraId="26D7971D"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37CCE7D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4AE6E55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16F92A5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6FD9855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06DC8C76"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Anobium punctatum</w:t>
            </w:r>
          </w:p>
        </w:tc>
        <w:tc>
          <w:tcPr>
            <w:tcW w:w="508" w:type="pct"/>
          </w:tcPr>
          <w:p w14:paraId="56052D1C"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 73</w:t>
            </w:r>
          </w:p>
          <w:p w14:paraId="1FA06563"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(evaporation)</w:t>
            </w:r>
          </w:p>
          <w:p w14:paraId="675E551D"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EN84</w:t>
            </w:r>
          </w:p>
          <w:p w14:paraId="28F424AF"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(leaching)</w:t>
            </w:r>
          </w:p>
        </w:tc>
        <w:tc>
          <w:tcPr>
            <w:tcW w:w="1234" w:type="pct"/>
          </w:tcPr>
          <w:p w14:paraId="39301DA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hardwood test blocks (</w:t>
            </w:r>
            <w:r w:rsidRPr="003F7EC5">
              <w:rPr>
                <w:rFonts w:cs="Times New Roman"/>
                <w:i/>
                <w:color w:val="000000"/>
                <w:sz w:val="18"/>
                <w:szCs w:val="18"/>
                <w:lang w:eastAsia="de-DE"/>
              </w:rPr>
              <w:t>Quercus petrae</w:t>
            </w:r>
            <w:r w:rsidRPr="003F7EC5">
              <w:rPr>
                <w:rFonts w:cs="Times New Roman"/>
                <w:color w:val="000000"/>
                <w:sz w:val="18"/>
                <w:szCs w:val="18"/>
                <w:lang w:eastAsia="de-DE"/>
              </w:rPr>
              <w:t>) and followed for some specimens by an artificial weathering according to the EN 73 standard method (evaporation) and for some others by an artificial weathering according to the EN 84 standard method (leaching).</w:t>
            </w:r>
          </w:p>
          <w:p w14:paraId="05EF2FF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200.6 g/m² (mean 200 g/m²) for EN73 and between 198.9 g/m² and 200.4 g/m² (mean 199.9 g/m²) for EN 84</w:t>
            </w:r>
          </w:p>
          <w:p w14:paraId="4410FB5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5 replicates for the treated block and for the control are performed.</w:t>
            </w:r>
          </w:p>
          <w:p w14:paraId="5A86164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efficacy of the product is based on the comparison of egg laying, eggs emergence and mortality larvae between control blocks and treated blocks.</w:t>
            </w:r>
          </w:p>
          <w:p w14:paraId="6512C44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val="en-US" w:eastAsia="de-DE"/>
              </w:rPr>
              <w:t>The method for recording / scoring effects is the count of eggs laid, eggs hatched and alive larvae found.</w:t>
            </w:r>
          </w:p>
        </w:tc>
        <w:tc>
          <w:tcPr>
            <w:tcW w:w="1022" w:type="pct"/>
          </w:tcPr>
          <w:p w14:paraId="1C00504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study is validated as more than 50 (172 for EN73 and 231 for EN84) alive larvae in total are found in the control and as alive larvae are found in each control block.</w:t>
            </w:r>
          </w:p>
          <w:p w14:paraId="53156D8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In the treated blocks 100 % of larvae are dead at the end of the both tests.</w:t>
            </w:r>
          </w:p>
          <w:p w14:paraId="09E911C8" w14:textId="77777777" w:rsidR="00061D7C"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X6236 at 200 g of product / m² of wood against </w:t>
            </w:r>
            <w:r w:rsidRPr="003F7EC5">
              <w:rPr>
                <w:rFonts w:cs="Times New Roman"/>
                <w:b/>
                <w:i/>
                <w:color w:val="000000"/>
                <w:sz w:val="18"/>
                <w:szCs w:val="18"/>
                <w:lang w:eastAsia="de-DE"/>
              </w:rPr>
              <w:t>Anobium punctatum</w:t>
            </w:r>
          </w:p>
          <w:p w14:paraId="7D6754DB" w14:textId="77777777" w:rsidR="00D50A8F" w:rsidRDefault="00D50A8F" w:rsidP="00D50A8F">
            <w:pPr>
              <w:suppressAutoHyphens w:val="0"/>
              <w:rPr>
                <w:rFonts w:cs="Times New Roman"/>
                <w:color w:val="000000"/>
                <w:sz w:val="18"/>
                <w:szCs w:val="18"/>
                <w:lang w:eastAsia="de-DE"/>
              </w:rPr>
            </w:pPr>
          </w:p>
          <w:p w14:paraId="26A336C5" w14:textId="68ED9483" w:rsidR="00D50A8F" w:rsidRPr="00AB432A" w:rsidRDefault="00D50A8F" w:rsidP="00D50A8F">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78174F18" w14:textId="5E78F7DC" w:rsidR="00D50A8F" w:rsidRPr="00D50A8F" w:rsidRDefault="00D50A8F" w:rsidP="00D50A8F">
            <w:pPr>
              <w:suppressAutoHyphens w:val="0"/>
              <w:rPr>
                <w:rFonts w:cs="Times New Roman"/>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31424C5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5778ADB4" w14:textId="77777777" w:rsidR="00061D7C" w:rsidRPr="003F7EC5" w:rsidRDefault="00061D7C" w:rsidP="00061D7C">
            <w:pPr>
              <w:suppressAutoHyphens w:val="0"/>
              <w:rPr>
                <w:rFonts w:cs="Times New Roman"/>
                <w:color w:val="000000"/>
                <w:sz w:val="18"/>
                <w:szCs w:val="18"/>
                <w:lang w:eastAsia="de-DE"/>
              </w:rPr>
            </w:pPr>
          </w:p>
          <w:p w14:paraId="4BACC06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401/14/134F/a b-e</w:t>
            </w:r>
          </w:p>
          <w:p w14:paraId="3D5D6251" w14:textId="77777777" w:rsidR="00061D7C" w:rsidRPr="003F7EC5" w:rsidRDefault="00061D7C" w:rsidP="00061D7C">
            <w:pPr>
              <w:suppressAutoHyphens w:val="0"/>
              <w:rPr>
                <w:rFonts w:cs="Times New Roman"/>
                <w:color w:val="000000"/>
                <w:sz w:val="18"/>
                <w:szCs w:val="18"/>
                <w:lang w:eastAsia="de-DE"/>
              </w:rPr>
            </w:pPr>
          </w:p>
          <w:p w14:paraId="42919AC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6.7-30</w:t>
            </w:r>
          </w:p>
          <w:p w14:paraId="66EBF74B" w14:textId="77777777" w:rsidR="00061D7C" w:rsidRPr="003F7EC5" w:rsidRDefault="00061D7C" w:rsidP="00061D7C">
            <w:pPr>
              <w:suppressAutoHyphens w:val="0"/>
              <w:rPr>
                <w:rFonts w:cs="Times New Roman"/>
                <w:color w:val="000000"/>
                <w:sz w:val="18"/>
                <w:szCs w:val="18"/>
                <w:lang w:eastAsia="de-DE"/>
              </w:rPr>
            </w:pPr>
          </w:p>
          <w:p w14:paraId="057AF62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IC2</w:t>
            </w:r>
          </w:p>
        </w:tc>
      </w:tr>
      <w:tr w:rsidR="00061D7C" w:rsidRPr="003F7EC5" w14:paraId="50F6801A" w14:textId="77777777" w:rsidTr="00061D7C">
        <w:tc>
          <w:tcPr>
            <w:tcW w:w="366" w:type="pct"/>
          </w:tcPr>
          <w:p w14:paraId="2F14B38F"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4839378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6155525"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0B70516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6EEE76A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Powder post beetle: </w:t>
            </w:r>
            <w:r w:rsidRPr="003F7EC5">
              <w:rPr>
                <w:rFonts w:cs="Times New Roman"/>
                <w:i/>
                <w:color w:val="000000"/>
                <w:sz w:val="18"/>
                <w:szCs w:val="18"/>
                <w:lang w:eastAsia="de-DE"/>
              </w:rPr>
              <w:t>Lyctus brunneus</w:t>
            </w:r>
          </w:p>
        </w:tc>
        <w:tc>
          <w:tcPr>
            <w:tcW w:w="508" w:type="pct"/>
          </w:tcPr>
          <w:p w14:paraId="4D4C1B3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20-1 + EN 73 (evaporation)</w:t>
            </w:r>
          </w:p>
        </w:tc>
        <w:tc>
          <w:tcPr>
            <w:tcW w:w="1234" w:type="pct"/>
          </w:tcPr>
          <w:p w14:paraId="7BBD3916" w14:textId="01F4053A"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ready to use product X6236 is applied by brushing on </w:t>
            </w:r>
            <w:r w:rsidR="00B96839">
              <w:rPr>
                <w:rFonts w:cs="Times New Roman"/>
                <w:color w:val="000000"/>
                <w:sz w:val="18"/>
                <w:szCs w:val="18"/>
                <w:lang w:eastAsia="de-DE"/>
              </w:rPr>
              <w:t>hardwood</w:t>
            </w:r>
            <w:r w:rsidR="00B96839" w:rsidRPr="003F7EC5">
              <w:rPr>
                <w:rFonts w:cs="Times New Roman"/>
                <w:color w:val="000000"/>
                <w:sz w:val="18"/>
                <w:szCs w:val="18"/>
                <w:lang w:eastAsia="de-DE"/>
              </w:rPr>
              <w:t xml:space="preserve"> </w:t>
            </w:r>
            <w:r w:rsidRPr="003F7EC5">
              <w:rPr>
                <w:rFonts w:cs="Times New Roman"/>
                <w:color w:val="000000"/>
                <w:sz w:val="18"/>
                <w:szCs w:val="18"/>
                <w:lang w:eastAsia="de-DE"/>
              </w:rPr>
              <w:t>test blocks (</w:t>
            </w:r>
            <w:r w:rsidR="00B96839">
              <w:rPr>
                <w:rFonts w:cs="Times New Roman"/>
                <w:i/>
                <w:color w:val="000000"/>
                <w:sz w:val="18"/>
                <w:szCs w:val="18"/>
                <w:lang w:eastAsia="de-DE"/>
              </w:rPr>
              <w:t>Quercus spp.</w:t>
            </w:r>
            <w:r w:rsidRPr="003F7EC5">
              <w:rPr>
                <w:rFonts w:cs="Times New Roman"/>
                <w:color w:val="000000"/>
                <w:sz w:val="18"/>
                <w:szCs w:val="18"/>
                <w:lang w:eastAsia="de-DE"/>
              </w:rPr>
              <w:t>) and followed by an artificial weathering according to the EN 73 standard method (evaporation).</w:t>
            </w:r>
          </w:p>
          <w:p w14:paraId="254409F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quantity really applied on each </w:t>
            </w:r>
            <w:r w:rsidRPr="003F7EC5">
              <w:rPr>
                <w:rFonts w:cs="Times New Roman"/>
                <w:color w:val="000000"/>
                <w:sz w:val="18"/>
                <w:szCs w:val="18"/>
                <w:lang w:eastAsia="de-DE"/>
              </w:rPr>
              <w:lastRenderedPageBreak/>
              <w:t>test block varied between 196.1 g/m² and 199.5 g/m² (mean 197.5 g/m²).</w:t>
            </w:r>
          </w:p>
          <w:p w14:paraId="3E3EFDB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5 replicates for the treated block and 5 replicates for the control are performed.</w:t>
            </w:r>
          </w:p>
          <w:p w14:paraId="1197CC5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786F94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method for recording / scoring effects is the recovery and the counting of the insects (alive/dead) and the number of drilled openings.</w:t>
            </w:r>
          </w:p>
          <w:p w14:paraId="6016D4B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is one examination, 20 weeks after beginning of exposure of the adults.</w:t>
            </w:r>
          </w:p>
        </w:tc>
        <w:tc>
          <w:tcPr>
            <w:tcW w:w="1022" w:type="pct"/>
          </w:tcPr>
          <w:p w14:paraId="66EA5C5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w:t>
            </w:r>
          </w:p>
          <w:p w14:paraId="47E59833" w14:textId="77777777" w:rsidR="00061D7C" w:rsidRPr="003F7EC5" w:rsidRDefault="00061D7C" w:rsidP="00061D7C">
            <w:pPr>
              <w:numPr>
                <w:ilvl w:val="0"/>
                <w:numId w:val="36"/>
              </w:numPr>
              <w:suppressAutoHyphens w:val="0"/>
              <w:spacing w:line="260" w:lineRule="atLeast"/>
              <w:contextualSpacing/>
              <w:rPr>
                <w:rFonts w:cs="Times New Roman"/>
                <w:color w:val="000000"/>
                <w:sz w:val="18"/>
                <w:szCs w:val="18"/>
                <w:lang w:eastAsia="de-DE"/>
              </w:rPr>
            </w:pPr>
            <w:r w:rsidRPr="003F7EC5">
              <w:rPr>
                <w:rFonts w:cs="Times New Roman"/>
                <w:color w:val="000000"/>
                <w:sz w:val="18"/>
                <w:szCs w:val="18"/>
                <w:lang w:eastAsia="de-DE"/>
              </w:rPr>
              <w:t>At least, for each control, 20 insects are found</w:t>
            </w:r>
          </w:p>
          <w:p w14:paraId="4E0CBC83" w14:textId="77777777" w:rsidR="00061D7C" w:rsidRPr="003F7EC5" w:rsidRDefault="00061D7C" w:rsidP="00061D7C">
            <w:pPr>
              <w:numPr>
                <w:ilvl w:val="0"/>
                <w:numId w:val="36"/>
              </w:numPr>
              <w:suppressAutoHyphens w:val="0"/>
              <w:spacing w:line="260" w:lineRule="atLeast"/>
              <w:contextualSpacing/>
              <w:rPr>
                <w:rFonts w:cs="Times New Roman"/>
                <w:color w:val="000000"/>
                <w:sz w:val="18"/>
                <w:szCs w:val="18"/>
                <w:lang w:eastAsia="de-DE"/>
              </w:rPr>
            </w:pPr>
            <w:r w:rsidRPr="003F7EC5">
              <w:rPr>
                <w:rFonts w:cs="Times New Roman"/>
                <w:color w:val="000000"/>
                <w:sz w:val="18"/>
                <w:szCs w:val="18"/>
                <w:lang w:eastAsia="de-DE"/>
              </w:rPr>
              <w:t xml:space="preserve">Adult emergence </w:t>
            </w:r>
            <w:r w:rsidRPr="003F7EC5">
              <w:rPr>
                <w:rFonts w:cs="Times New Roman"/>
                <w:color w:val="000000"/>
                <w:sz w:val="18"/>
                <w:szCs w:val="18"/>
                <w:lang w:eastAsia="de-DE"/>
              </w:rPr>
              <w:lastRenderedPageBreak/>
              <w:t>has started at the end test in the control and at least 85 % (95.3%) of the insects are found alive.</w:t>
            </w:r>
          </w:p>
          <w:p w14:paraId="59A8BB37" w14:textId="77777777" w:rsidR="00061D7C" w:rsidRPr="003F7EC5" w:rsidRDefault="00061D7C" w:rsidP="00061D7C">
            <w:pPr>
              <w:suppressAutoHyphens w:val="0"/>
              <w:ind w:left="45"/>
              <w:contextualSpacing/>
              <w:rPr>
                <w:rFonts w:cs="Times New Roman"/>
                <w:color w:val="000000"/>
                <w:sz w:val="18"/>
                <w:szCs w:val="18"/>
                <w:lang w:eastAsia="de-DE"/>
              </w:rPr>
            </w:pPr>
            <w:r w:rsidRPr="003F7EC5">
              <w:rPr>
                <w:rFonts w:cs="Times New Roman"/>
                <w:color w:val="000000"/>
                <w:sz w:val="18"/>
                <w:szCs w:val="18"/>
                <w:lang w:eastAsia="de-DE"/>
              </w:rPr>
              <w:t>In the treated blocks, 100 % of mortality is observed.</w:t>
            </w:r>
          </w:p>
          <w:p w14:paraId="16F6FC4B" w14:textId="77777777" w:rsidR="00061D7C" w:rsidRDefault="00061D7C" w:rsidP="00061D7C">
            <w:pPr>
              <w:suppressAutoHyphens w:val="0"/>
              <w:ind w:left="45"/>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at 196 g of product X6236/m² of wood against </w:t>
            </w:r>
            <w:r w:rsidRPr="003F7EC5">
              <w:rPr>
                <w:rFonts w:cs="Times New Roman"/>
                <w:b/>
                <w:i/>
                <w:color w:val="000000"/>
                <w:sz w:val="18"/>
                <w:szCs w:val="18"/>
                <w:lang w:eastAsia="de-DE"/>
              </w:rPr>
              <w:t>Lyctus brunneus.</w:t>
            </w:r>
          </w:p>
          <w:p w14:paraId="7486F16B" w14:textId="77777777" w:rsidR="006427E6" w:rsidRDefault="006427E6" w:rsidP="00061D7C">
            <w:pPr>
              <w:suppressAutoHyphens w:val="0"/>
              <w:ind w:left="45"/>
              <w:rPr>
                <w:rFonts w:cs="Times New Roman"/>
                <w:b/>
                <w:color w:val="000000"/>
                <w:sz w:val="18"/>
                <w:szCs w:val="18"/>
                <w:lang w:eastAsia="de-DE"/>
              </w:rPr>
            </w:pPr>
          </w:p>
          <w:p w14:paraId="3FB83EE7" w14:textId="77777777" w:rsidR="006427E6" w:rsidRPr="00AB432A" w:rsidRDefault="006427E6" w:rsidP="006427E6">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39230DB7" w14:textId="1A52045A" w:rsidR="006427E6" w:rsidRPr="006427E6" w:rsidRDefault="006427E6" w:rsidP="006427E6">
            <w:pPr>
              <w:suppressAutoHyphens w:val="0"/>
              <w:ind w:left="45"/>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10D1EC1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6059FFB2" w14:textId="77777777" w:rsidR="00061D7C" w:rsidRPr="003F7EC5" w:rsidRDefault="00061D7C" w:rsidP="00061D7C">
            <w:pPr>
              <w:suppressAutoHyphens w:val="0"/>
              <w:rPr>
                <w:rFonts w:cs="Times New Roman"/>
                <w:color w:val="000000"/>
                <w:sz w:val="18"/>
                <w:szCs w:val="18"/>
                <w:lang w:eastAsia="de-DE"/>
              </w:rPr>
            </w:pPr>
          </w:p>
          <w:p w14:paraId="77B3405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401/14/134F/c/e</w:t>
            </w:r>
          </w:p>
          <w:p w14:paraId="32B8C418" w14:textId="77777777" w:rsidR="00061D7C" w:rsidRPr="003F7EC5" w:rsidRDefault="00061D7C" w:rsidP="00061D7C">
            <w:pPr>
              <w:suppressAutoHyphens w:val="0"/>
              <w:rPr>
                <w:rFonts w:cs="Times New Roman"/>
                <w:color w:val="000000"/>
                <w:sz w:val="18"/>
                <w:szCs w:val="18"/>
                <w:lang w:eastAsia="de-DE"/>
              </w:rPr>
            </w:pPr>
          </w:p>
          <w:p w14:paraId="754788E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6.7-32</w:t>
            </w:r>
          </w:p>
          <w:p w14:paraId="545B40D5" w14:textId="77777777" w:rsidR="00061D7C" w:rsidRPr="003F7EC5" w:rsidRDefault="00061D7C" w:rsidP="00061D7C">
            <w:pPr>
              <w:suppressAutoHyphens w:val="0"/>
              <w:rPr>
                <w:rFonts w:cs="Times New Roman"/>
                <w:color w:val="000000"/>
                <w:sz w:val="18"/>
                <w:szCs w:val="18"/>
                <w:lang w:eastAsia="de-DE"/>
              </w:rPr>
            </w:pPr>
          </w:p>
          <w:p w14:paraId="4BD3199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IC2</w:t>
            </w:r>
          </w:p>
          <w:p w14:paraId="7C89E3D6" w14:textId="77777777" w:rsidR="00061D7C" w:rsidRPr="003F7EC5" w:rsidRDefault="00061D7C" w:rsidP="00061D7C">
            <w:pPr>
              <w:suppressAutoHyphens w:val="0"/>
              <w:rPr>
                <w:rFonts w:cs="Times New Roman"/>
                <w:color w:val="000000"/>
                <w:sz w:val="18"/>
                <w:szCs w:val="18"/>
                <w:lang w:val="en-US" w:eastAsia="de-DE"/>
              </w:rPr>
            </w:pPr>
          </w:p>
        </w:tc>
      </w:tr>
      <w:tr w:rsidR="00061D7C" w:rsidRPr="003F7EC5" w14:paraId="3313A760" w14:textId="77777777" w:rsidTr="00061D7C">
        <w:tc>
          <w:tcPr>
            <w:tcW w:w="366" w:type="pct"/>
          </w:tcPr>
          <w:p w14:paraId="1B9D4CED"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7C9CCDA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268A6A4B"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271C850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0C27555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5C012273"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Anobium punctatum (L)</w:t>
            </w:r>
          </w:p>
        </w:tc>
        <w:tc>
          <w:tcPr>
            <w:tcW w:w="508" w:type="pct"/>
          </w:tcPr>
          <w:p w14:paraId="329372B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EN48</w:t>
            </w:r>
          </w:p>
        </w:tc>
        <w:tc>
          <w:tcPr>
            <w:tcW w:w="1234" w:type="pct"/>
          </w:tcPr>
          <w:p w14:paraId="5DA3ACC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X6119M2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6B27CB7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298.8 g/m² and 300.4 g/m² (mean 299.6 g/m²).</w:t>
            </w:r>
          </w:p>
          <w:p w14:paraId="70B4B1F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12 larvae of </w:t>
            </w:r>
            <w:r w:rsidRPr="003F7EC5">
              <w:rPr>
                <w:rFonts w:cs="Times New Roman"/>
                <w:i/>
                <w:color w:val="000000"/>
                <w:sz w:val="18"/>
                <w:szCs w:val="18"/>
                <w:lang w:val="en-US" w:eastAsia="de-DE"/>
              </w:rPr>
              <w:t>Anobium punctatum</w:t>
            </w:r>
            <w:r w:rsidRPr="003F7EC5">
              <w:rPr>
                <w:rFonts w:cs="Times New Roman"/>
                <w:color w:val="000000"/>
                <w:sz w:val="18"/>
                <w:szCs w:val="18"/>
                <w:lang w:val="en-US" w:eastAsia="de-DE"/>
              </w:rPr>
              <w:t xml:space="preserve"> were used for each test block.</w:t>
            </w:r>
          </w:p>
          <w:p w14:paraId="5F1D7EE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0999E96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709B5EC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138F834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Intervals of examination: one time, 8 weeks after exposure of the larvae in the wood block to the </w:t>
            </w:r>
            <w:r w:rsidRPr="003F7EC5">
              <w:rPr>
                <w:rFonts w:cs="Times New Roman"/>
                <w:color w:val="000000"/>
                <w:sz w:val="18"/>
                <w:szCs w:val="18"/>
                <w:lang w:eastAsia="de-DE"/>
              </w:rPr>
              <w:lastRenderedPageBreak/>
              <w:t>tested product.</w:t>
            </w:r>
          </w:p>
          <w:p w14:paraId="03AD3C2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efficacy criterion according to the EN 14128 is a mortality higher than 85 %.</w:t>
            </w:r>
          </w:p>
        </w:tc>
        <w:tc>
          <w:tcPr>
            <w:tcW w:w="1022" w:type="pct"/>
          </w:tcPr>
          <w:p w14:paraId="27E95E77"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70 % (100%).</w:t>
            </w:r>
          </w:p>
          <w:p w14:paraId="3ED9BAD8"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The mortality observed in the treated block is higher than 80 % (91 %) validated the efficacy (fast action) of the product X6236, at the application rate of 299.6 g of product / m² of wood.</w:t>
            </w:r>
          </w:p>
        </w:tc>
        <w:tc>
          <w:tcPr>
            <w:tcW w:w="558" w:type="pct"/>
          </w:tcPr>
          <w:p w14:paraId="41E1D27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2015</w:t>
            </w:r>
          </w:p>
          <w:p w14:paraId="0F545C47" w14:textId="77777777" w:rsidR="00061D7C" w:rsidRPr="003F7EC5" w:rsidRDefault="00061D7C" w:rsidP="00061D7C">
            <w:pPr>
              <w:suppressAutoHyphens w:val="0"/>
              <w:rPr>
                <w:rFonts w:cs="Times New Roman"/>
                <w:color w:val="000000"/>
                <w:sz w:val="18"/>
                <w:szCs w:val="18"/>
                <w:lang w:eastAsia="de-DE"/>
              </w:rPr>
            </w:pPr>
          </w:p>
          <w:p w14:paraId="3264CDF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401/14/134F/f/e</w:t>
            </w:r>
          </w:p>
          <w:p w14:paraId="603F0D3E" w14:textId="77777777" w:rsidR="00061D7C" w:rsidRPr="003F7EC5" w:rsidRDefault="00061D7C" w:rsidP="00061D7C">
            <w:pPr>
              <w:suppressAutoHyphens w:val="0"/>
              <w:rPr>
                <w:rFonts w:cs="Times New Roman"/>
                <w:color w:val="000000"/>
                <w:sz w:val="18"/>
                <w:szCs w:val="18"/>
                <w:lang w:eastAsia="de-DE"/>
              </w:rPr>
            </w:pPr>
          </w:p>
          <w:p w14:paraId="6DEBF56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6.7-34</w:t>
            </w:r>
          </w:p>
          <w:p w14:paraId="1032C0F2" w14:textId="77777777" w:rsidR="00061D7C" w:rsidRPr="003F7EC5" w:rsidRDefault="00061D7C" w:rsidP="00061D7C">
            <w:pPr>
              <w:suppressAutoHyphens w:val="0"/>
              <w:rPr>
                <w:rFonts w:cs="Times New Roman"/>
                <w:color w:val="000000"/>
                <w:sz w:val="18"/>
                <w:szCs w:val="18"/>
                <w:lang w:eastAsia="de-DE"/>
              </w:rPr>
            </w:pPr>
          </w:p>
          <w:p w14:paraId="0620CAE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IC1</w:t>
            </w:r>
          </w:p>
        </w:tc>
      </w:tr>
      <w:tr w:rsidR="00061D7C" w:rsidRPr="003F7EC5" w14:paraId="505C4332" w14:textId="77777777" w:rsidTr="00061D7C">
        <w:tc>
          <w:tcPr>
            <w:tcW w:w="366" w:type="pct"/>
          </w:tcPr>
          <w:p w14:paraId="1408E9F7"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3504654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04ADFF48"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2227204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520D592B"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6522B49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7F77DDB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3482EC1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1DA8D49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200 g/m² and 219 g/m² (mean 206.5 g/m²).</w:t>
            </w:r>
          </w:p>
          <w:p w14:paraId="70F0D70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62764BD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6F491DC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6309040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BEBA5F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4A4A6AB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(59 %) and the control test blocks are ranked 4.</w:t>
            </w:r>
          </w:p>
          <w:p w14:paraId="23EBD54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0 or 1 at the end of the study which demonstrates the efficacy of the product X6119M2 </w:t>
            </w:r>
            <w:r w:rsidRPr="003F7EC5">
              <w:rPr>
                <w:rFonts w:cs="Times New Roman"/>
                <w:b/>
                <w:i/>
                <w:color w:val="000000"/>
                <w:sz w:val="18"/>
                <w:szCs w:val="18"/>
                <w:lang w:val="en-US" w:eastAsia="de-DE"/>
              </w:rPr>
              <w:t xml:space="preserve">Reticulitermes flavipes </w:t>
            </w:r>
            <w:r w:rsidRPr="003F7EC5">
              <w:rPr>
                <w:rFonts w:cs="Times New Roman"/>
                <w:b/>
                <w:color w:val="000000"/>
                <w:sz w:val="18"/>
                <w:szCs w:val="18"/>
                <w:lang w:val="en-US" w:eastAsia="de-DE"/>
              </w:rPr>
              <w:t>at the application rate of 206.5 g of product / m² of wood without ageing.</w:t>
            </w:r>
          </w:p>
        </w:tc>
        <w:tc>
          <w:tcPr>
            <w:tcW w:w="558" w:type="pct"/>
          </w:tcPr>
          <w:p w14:paraId="2960E6F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LAFRAGETTE D., 2015</w:t>
            </w:r>
          </w:p>
          <w:p w14:paraId="058A89F3" w14:textId="77777777" w:rsidR="00061D7C" w:rsidRPr="003F7EC5" w:rsidRDefault="00061D7C" w:rsidP="00061D7C">
            <w:pPr>
              <w:suppressAutoHyphens w:val="0"/>
              <w:rPr>
                <w:rFonts w:cs="Times New Roman"/>
                <w:color w:val="000000"/>
                <w:sz w:val="18"/>
                <w:szCs w:val="18"/>
                <w:lang w:eastAsia="de-DE"/>
              </w:rPr>
            </w:pPr>
          </w:p>
          <w:p w14:paraId="2EDAE36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p w14:paraId="1E53B6A0" w14:textId="77777777" w:rsidR="00061D7C" w:rsidRPr="003F7EC5" w:rsidRDefault="00061D7C" w:rsidP="00061D7C">
            <w:pPr>
              <w:suppressAutoHyphens w:val="0"/>
              <w:rPr>
                <w:rFonts w:cs="Times New Roman"/>
                <w:color w:val="000000"/>
                <w:sz w:val="18"/>
                <w:szCs w:val="18"/>
                <w:lang w:eastAsia="de-DE"/>
              </w:rPr>
            </w:pPr>
          </w:p>
          <w:p w14:paraId="0C91CC6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r w:rsidR="00061D7C" w:rsidRPr="003F7EC5" w14:paraId="090004B0" w14:textId="77777777" w:rsidTr="00061D7C">
        <w:tc>
          <w:tcPr>
            <w:tcW w:w="366" w:type="pct"/>
          </w:tcPr>
          <w:p w14:paraId="7E8AA795"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284BF7D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056FBE90"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2AEE4A6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 without the fungicidal active substances</w:t>
            </w:r>
          </w:p>
        </w:tc>
        <w:tc>
          <w:tcPr>
            <w:tcW w:w="473" w:type="pct"/>
          </w:tcPr>
          <w:p w14:paraId="12A9B5E1"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13B3256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5AAE776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72283B0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0C6C8E3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203 g/m² (mean 200.5 g/m²).</w:t>
            </w:r>
          </w:p>
          <w:p w14:paraId="3B98FA1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76BF5F4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6 replicates for the treated block and 3 replicates for the control are </w:t>
            </w:r>
            <w:r w:rsidRPr="003F7EC5">
              <w:rPr>
                <w:rFonts w:cs="Times New Roman"/>
                <w:color w:val="000000"/>
                <w:sz w:val="18"/>
                <w:szCs w:val="18"/>
                <w:lang w:eastAsia="de-DE"/>
              </w:rPr>
              <w:lastRenderedPageBreak/>
              <w:t>performed.</w:t>
            </w:r>
          </w:p>
          <w:p w14:paraId="26B8257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1819F3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4C502A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7503911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(59 %) and the control test blocks are ranked 4.</w:t>
            </w:r>
          </w:p>
          <w:p w14:paraId="24E11AA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w:t>
            </w:r>
            <w:r w:rsidRPr="003F7EC5">
              <w:rPr>
                <w:rFonts w:cs="Times New Roman"/>
                <w:b/>
                <w:color w:val="000000"/>
                <w:sz w:val="18"/>
                <w:szCs w:val="18"/>
                <w:lang w:val="en-US" w:eastAsia="de-DE"/>
              </w:rPr>
              <w:lastRenderedPageBreak/>
              <w:t>the application rate of 200.5 g of product / m² of wood without ageing.</w:t>
            </w:r>
          </w:p>
        </w:tc>
        <w:tc>
          <w:tcPr>
            <w:tcW w:w="558" w:type="pct"/>
          </w:tcPr>
          <w:p w14:paraId="6AC8850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LAFRAGETTE D., 2015</w:t>
            </w:r>
          </w:p>
          <w:p w14:paraId="29A37FBC" w14:textId="77777777" w:rsidR="00061D7C" w:rsidRPr="003F7EC5" w:rsidRDefault="00061D7C" w:rsidP="00061D7C">
            <w:pPr>
              <w:suppressAutoHyphens w:val="0"/>
              <w:rPr>
                <w:rFonts w:cs="Times New Roman"/>
                <w:color w:val="000000"/>
                <w:sz w:val="18"/>
                <w:szCs w:val="18"/>
                <w:lang w:eastAsia="de-DE"/>
              </w:rPr>
            </w:pPr>
          </w:p>
          <w:p w14:paraId="0068194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p w14:paraId="349D90CE" w14:textId="77777777" w:rsidR="00061D7C" w:rsidRPr="003F7EC5" w:rsidRDefault="00061D7C" w:rsidP="00061D7C">
            <w:pPr>
              <w:suppressAutoHyphens w:val="0"/>
              <w:rPr>
                <w:rFonts w:cs="Times New Roman"/>
                <w:color w:val="000000"/>
                <w:sz w:val="18"/>
                <w:szCs w:val="18"/>
                <w:lang w:eastAsia="de-DE"/>
              </w:rPr>
            </w:pPr>
          </w:p>
          <w:p w14:paraId="1BC8FF8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bl>
    <w:p w14:paraId="60C08636" w14:textId="77777777" w:rsidR="00061D7C" w:rsidRPr="00061D7C" w:rsidRDefault="00061D7C" w:rsidP="00061D7C">
      <w:pPr>
        <w:suppressAutoHyphens w:val="0"/>
        <w:spacing w:line="260" w:lineRule="atLeast"/>
        <w:ind w:left="360"/>
        <w:jc w:val="both"/>
        <w:rPr>
          <w:rFonts w:ascii="Times New Roman" w:eastAsia="Calibri" w:hAnsi="Times New Roman" w:cs="Times New Roman"/>
          <w:i/>
          <w:iCs/>
          <w:szCs w:val="24"/>
          <w:lang w:eastAsia="en-US"/>
        </w:rPr>
      </w:pPr>
    </w:p>
    <w:p w14:paraId="54E9C13F" w14:textId="77777777" w:rsidR="00061D7C" w:rsidRPr="00061D7C" w:rsidRDefault="00061D7C" w:rsidP="00061D7C">
      <w:pPr>
        <w:suppressAutoHyphens w:val="0"/>
        <w:spacing w:line="260" w:lineRule="atLeast"/>
        <w:rPr>
          <w:rFonts w:eastAsia="Calibri" w:cs="Times New Roman"/>
          <w:b/>
          <w:bCs/>
          <w:lang w:eastAsia="en-US"/>
        </w:rPr>
        <w:sectPr w:rsidR="00061D7C" w:rsidRPr="00061D7C" w:rsidSect="00061D7C">
          <w:pgSz w:w="16838" w:h="11906" w:orient="landscape"/>
          <w:pgMar w:top="1418" w:right="1021" w:bottom="709" w:left="102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061D7C" w:rsidRPr="00061D7C" w14:paraId="0353AD6E" w14:textId="77777777" w:rsidTr="00061D7C">
        <w:tc>
          <w:tcPr>
            <w:tcW w:w="5000" w:type="pct"/>
            <w:tcBorders>
              <w:top w:val="single" w:sz="4" w:space="0" w:color="auto"/>
              <w:left w:val="single" w:sz="4" w:space="0" w:color="auto"/>
              <w:bottom w:val="single" w:sz="6" w:space="0" w:color="auto"/>
              <w:right w:val="single" w:sz="6" w:space="0" w:color="auto"/>
            </w:tcBorders>
            <w:shd w:val="clear" w:color="auto" w:fill="CCFFCC"/>
          </w:tcPr>
          <w:p w14:paraId="26A782DA" w14:textId="77777777" w:rsidR="00061D7C" w:rsidRPr="00061D7C" w:rsidRDefault="00061D7C" w:rsidP="00061D7C">
            <w:pPr>
              <w:suppressAutoHyphens w:val="0"/>
              <w:spacing w:line="260" w:lineRule="atLeast"/>
              <w:rPr>
                <w:rFonts w:eastAsia="Calibri" w:cs="Times New Roman"/>
                <w:b/>
                <w:bCs/>
                <w:lang w:eastAsia="en-US"/>
              </w:rPr>
            </w:pPr>
            <w:r w:rsidRPr="00061D7C">
              <w:rPr>
                <w:rFonts w:eastAsia="Calibri" w:cs="Times New Roman"/>
                <w:b/>
                <w:bCs/>
                <w:lang w:eastAsia="en-US"/>
              </w:rPr>
              <w:lastRenderedPageBreak/>
              <w:t>Conclusion on the efficacy of the product</w:t>
            </w:r>
          </w:p>
        </w:tc>
      </w:tr>
      <w:tr w:rsidR="00061D7C" w:rsidRPr="00061D7C" w14:paraId="58A08611" w14:textId="77777777" w:rsidTr="00061D7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C310C55" w14:textId="77777777" w:rsidR="00061D7C" w:rsidRPr="003B6B5D" w:rsidRDefault="00061D7C" w:rsidP="003B6B5D">
            <w:pPr>
              <w:suppressAutoHyphens w:val="0"/>
              <w:spacing w:line="260" w:lineRule="atLeast"/>
              <w:jc w:val="both"/>
              <w:rPr>
                <w:rFonts w:eastAsia="Calibri" w:cs="Times New Roman"/>
                <w:lang w:val="en-US" w:eastAsia="en-US"/>
              </w:rPr>
            </w:pPr>
            <w:r w:rsidRPr="003B6B5D">
              <w:rPr>
                <w:rFonts w:eastAsia="Calibri" w:cs="Times New Roman"/>
                <w:lang w:val="en-US" w:eastAsia="en-US"/>
              </w:rPr>
              <w:t>French competent authorities (FR CA) assessed that the family (PPG_CLASS1_WB), separed in three META-SPC has shown a sufficient efficacy as following:</w:t>
            </w:r>
          </w:p>
          <w:p w14:paraId="40B2FBA3" w14:textId="77777777" w:rsidR="00061D7C" w:rsidRPr="003B6B5D" w:rsidRDefault="00061D7C" w:rsidP="00061D7C">
            <w:pPr>
              <w:numPr>
                <w:ilvl w:val="0"/>
                <w:numId w:val="37"/>
              </w:numPr>
              <w:suppressAutoHyphens w:val="0"/>
              <w:spacing w:line="260" w:lineRule="atLeast"/>
              <w:contextualSpacing/>
              <w:jc w:val="both"/>
              <w:rPr>
                <w:rFonts w:eastAsia="Calibri" w:cs="Times New Roman"/>
                <w:lang w:val="en-US" w:eastAsia="en-US"/>
              </w:rPr>
            </w:pPr>
            <w:r w:rsidRPr="003B6B5D">
              <w:rPr>
                <w:rFonts w:eastAsia="Calibri" w:cs="Times New Roman"/>
                <w:lang w:val="en-US" w:eastAsia="en-US"/>
              </w:rPr>
              <w:t>In META-SPC1</w:t>
            </w:r>
            <w:r w:rsidR="003400F3" w:rsidRPr="003B6B5D">
              <w:rPr>
                <w:rFonts w:eastAsia="Calibri" w:cs="Times New Roman"/>
                <w:lang w:val="en-US" w:eastAsia="en-US"/>
              </w:rPr>
              <w:t xml:space="preserve"> (product </w:t>
            </w:r>
            <w:r w:rsidR="003400F3" w:rsidRPr="00061D7C">
              <w:rPr>
                <w:rFonts w:eastAsia="Calibri" w:cs="Times New Roman"/>
                <w:lang w:val="en-US" w:eastAsia="en-US"/>
              </w:rPr>
              <w:t>X6089CR</w:t>
            </w:r>
            <w:r w:rsidR="003400F3">
              <w:rPr>
                <w:rFonts w:eastAsia="Calibri" w:cs="Times New Roman"/>
                <w:lang w:val="en-US" w:eastAsia="en-US"/>
              </w:rPr>
              <w:t>)</w:t>
            </w:r>
            <w:r w:rsidRPr="003B6B5D">
              <w:rPr>
                <w:rFonts w:eastAsia="Calibri" w:cs="Times New Roman"/>
                <w:lang w:val="en-US" w:eastAsia="en-US"/>
              </w:rPr>
              <w:t>:</w:t>
            </w:r>
          </w:p>
          <w:p w14:paraId="2D6C762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w:t>
            </w:r>
          </w:p>
          <w:p w14:paraId="34FCA8A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w:t>
            </w:r>
          </w:p>
          <w:p w14:paraId="5BDDFDC1" w14:textId="77777777" w:rsidR="00061D7C" w:rsidRPr="00061D7C" w:rsidRDefault="00061D7C" w:rsidP="003B6B5D">
            <w:pPr>
              <w:suppressAutoHyphens w:val="0"/>
              <w:spacing w:line="260" w:lineRule="atLeast"/>
              <w:ind w:left="1428"/>
              <w:contextualSpacing/>
              <w:jc w:val="both"/>
              <w:rPr>
                <w:rFonts w:eastAsia="Calibri" w:cs="Times New Roman"/>
                <w:lang w:val="en-US" w:eastAsia="en-US"/>
              </w:rPr>
            </w:pPr>
          </w:p>
          <w:p w14:paraId="6E5CCA13" w14:textId="77777777" w:rsidR="00061D7C" w:rsidRPr="003400F3" w:rsidRDefault="00061D7C" w:rsidP="003B6B5D">
            <w:pPr>
              <w:numPr>
                <w:ilvl w:val="0"/>
                <w:numId w:val="37"/>
              </w:numPr>
              <w:suppressAutoHyphens w:val="0"/>
              <w:spacing w:line="260" w:lineRule="atLeast"/>
              <w:contextualSpacing/>
              <w:jc w:val="both"/>
              <w:rPr>
                <w:rFonts w:eastAsia="Calibri" w:cs="Times New Roman"/>
                <w:lang w:val="en-US" w:eastAsia="en-US"/>
              </w:rPr>
            </w:pPr>
            <w:r w:rsidRPr="003B6B5D">
              <w:rPr>
                <w:rFonts w:eastAsia="Calibri" w:cs="Times New Roman"/>
                <w:lang w:val="en-US" w:eastAsia="en-US"/>
              </w:rPr>
              <w:t>In META-SPC 2</w:t>
            </w:r>
            <w:r w:rsidR="003400F3" w:rsidRPr="003B6B5D">
              <w:rPr>
                <w:rFonts w:eastAsia="Calibri" w:cs="Times New Roman"/>
                <w:lang w:val="en-US" w:eastAsia="en-US"/>
              </w:rPr>
              <w:t xml:space="preserve"> (</w:t>
            </w:r>
            <w:r w:rsidRPr="003400F3">
              <w:rPr>
                <w:rFonts w:eastAsia="Calibri" w:cs="Times New Roman"/>
                <w:lang w:val="en-US" w:eastAsia="en-US"/>
              </w:rPr>
              <w:t>X6089HA1</w:t>
            </w:r>
            <w:r w:rsidR="003400F3">
              <w:rPr>
                <w:rFonts w:eastAsia="Calibri" w:cs="Times New Roman"/>
                <w:lang w:val="en-US" w:eastAsia="en-US"/>
              </w:rPr>
              <w:t>)</w:t>
            </w:r>
            <w:r w:rsidRPr="003400F3">
              <w:rPr>
                <w:rFonts w:eastAsia="Calibri" w:cs="Times New Roman"/>
                <w:lang w:val="en-US" w:eastAsia="en-US"/>
              </w:rPr>
              <w:t>:</w:t>
            </w:r>
          </w:p>
          <w:p w14:paraId="78C1297E"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2561CAE0"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 </w:t>
            </w:r>
            <w:r w:rsidRPr="00061D7C">
              <w:rPr>
                <w:rFonts w:eastAsia="Calibri" w:cs="Calibri"/>
                <w:u w:val="single"/>
                <w:lang w:val="en-US" w:eastAsia="en-US"/>
              </w:rPr>
              <w:t>and</w:t>
            </w:r>
            <w:r w:rsidRPr="00061D7C">
              <w:rPr>
                <w:rFonts w:eastAsia="Calibri" w:cs="Calibri"/>
                <w:i/>
                <w:lang w:val="en-US" w:eastAsia="en-US"/>
              </w:rPr>
              <w:t xml:space="preserve"> Heterotermes spp.).</w:t>
            </w:r>
          </w:p>
          <w:p w14:paraId="33B0AFD8" w14:textId="77777777" w:rsidR="00061D7C" w:rsidRPr="00061D7C" w:rsidRDefault="00061D7C" w:rsidP="00061D7C">
            <w:pPr>
              <w:suppressAutoHyphens w:val="0"/>
              <w:spacing w:line="260" w:lineRule="atLeast"/>
              <w:jc w:val="both"/>
              <w:rPr>
                <w:rFonts w:eastAsia="Calibri" w:cs="Times New Roman"/>
                <w:lang w:val="en-US" w:eastAsia="en-US"/>
              </w:rPr>
            </w:pPr>
          </w:p>
          <w:p w14:paraId="1C56BB5A" w14:textId="77777777" w:rsidR="00061D7C" w:rsidRPr="003400F3" w:rsidRDefault="00061D7C" w:rsidP="003B6B5D">
            <w:pPr>
              <w:numPr>
                <w:ilvl w:val="0"/>
                <w:numId w:val="37"/>
              </w:numPr>
              <w:suppressAutoHyphens w:val="0"/>
              <w:spacing w:line="260" w:lineRule="atLeast"/>
              <w:contextualSpacing/>
              <w:jc w:val="both"/>
              <w:rPr>
                <w:rFonts w:eastAsia="Calibri" w:cs="Times New Roman"/>
                <w:lang w:val="en-US" w:eastAsia="en-US"/>
              </w:rPr>
            </w:pPr>
            <w:r w:rsidRPr="003B6B5D">
              <w:rPr>
                <w:rFonts w:eastAsia="Calibri" w:cs="Times New Roman"/>
                <w:lang w:val="en-US" w:eastAsia="en-US"/>
              </w:rPr>
              <w:t>In META-SPC 3</w:t>
            </w:r>
            <w:r w:rsidR="003400F3" w:rsidRPr="003B6B5D">
              <w:rPr>
                <w:rFonts w:eastAsia="Calibri" w:cs="Times New Roman"/>
                <w:lang w:val="en-US" w:eastAsia="en-US"/>
              </w:rPr>
              <w:t xml:space="preserve"> (</w:t>
            </w:r>
            <w:r w:rsidRPr="003400F3">
              <w:rPr>
                <w:rFonts w:eastAsia="Calibri" w:cs="Times New Roman"/>
                <w:lang w:val="en-US" w:eastAsia="en-US"/>
              </w:rPr>
              <w:t>X6235</w:t>
            </w:r>
            <w:r w:rsidR="003400F3">
              <w:rPr>
                <w:rFonts w:eastAsia="Calibri" w:cs="Times New Roman"/>
                <w:lang w:val="en-US" w:eastAsia="en-US"/>
              </w:rPr>
              <w:t>)</w:t>
            </w:r>
            <w:r w:rsidRPr="003400F3">
              <w:rPr>
                <w:rFonts w:eastAsia="Calibri" w:cs="Times New Roman"/>
                <w:lang w:val="en-US" w:eastAsia="en-US"/>
              </w:rPr>
              <w:t>:</w:t>
            </w:r>
          </w:p>
          <w:p w14:paraId="465E22EB"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and </w:t>
            </w:r>
            <w:r w:rsidRPr="00061D7C">
              <w:rPr>
                <w:rFonts w:eastAsia="Calibri" w:cs="Calibri"/>
                <w:lang w:val="en-US" w:eastAsia="en-US"/>
              </w:rPr>
              <w:t>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246E663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of wood in service against wood boring beetles (</w:t>
            </w:r>
            <w:r w:rsidRPr="00061D7C">
              <w:rPr>
                <w:rFonts w:eastAsia="Calibri" w:cs="Calibri"/>
                <w:i/>
                <w:lang w:val="en-US" w:eastAsia="en-US"/>
              </w:rPr>
              <w:t xml:space="preserve">Anobium punctatum) </w:t>
            </w:r>
            <w:r w:rsidRPr="00061D7C">
              <w:rPr>
                <w:rFonts w:eastAsia="Calibri" w:cs="Calibri"/>
                <w:lang w:val="en-US" w:eastAsia="en-US"/>
              </w:rPr>
              <w:t>and termites (</w:t>
            </w:r>
            <w:r w:rsidRPr="00061D7C">
              <w:rPr>
                <w:rFonts w:eastAsia="Calibri" w:cs="Calibri"/>
                <w:i/>
                <w:lang w:val="en-US" w:eastAsia="en-US"/>
              </w:rPr>
              <w:t xml:space="preserve">Reticulitermes spp. </w:t>
            </w:r>
            <w:r w:rsidRPr="00061D7C">
              <w:rPr>
                <w:rFonts w:eastAsia="Calibri" w:cs="Calibri"/>
                <w:lang w:val="en-US" w:eastAsia="en-US"/>
              </w:rPr>
              <w:t>and</w:t>
            </w:r>
            <w:r w:rsidRPr="00061D7C">
              <w:rPr>
                <w:rFonts w:eastAsia="Calibri" w:cs="Calibri"/>
                <w:i/>
                <w:lang w:val="en-US" w:eastAsia="en-US"/>
              </w:rPr>
              <w:t xml:space="preserve"> Heterotermes spp.</w:t>
            </w:r>
            <w:r w:rsidRPr="00061D7C">
              <w:rPr>
                <w:rFonts w:eastAsia="Calibri" w:cs="Calibri"/>
                <w:lang w:val="en-US" w:eastAsia="en-US"/>
              </w:rPr>
              <w:t>)</w:t>
            </w:r>
            <w:r w:rsidRPr="00061D7C">
              <w:rPr>
                <w:rFonts w:eastAsia="Calibri" w:cs="Calibri"/>
                <w:i/>
                <w:lang w:val="en-US" w:eastAsia="en-US"/>
              </w:rPr>
              <w:t>.</w:t>
            </w:r>
          </w:p>
          <w:p w14:paraId="3A5330F4" w14:textId="77777777" w:rsidR="00061D7C" w:rsidRPr="00061D7C" w:rsidRDefault="00061D7C" w:rsidP="00061D7C">
            <w:pPr>
              <w:suppressAutoHyphens w:val="0"/>
              <w:spacing w:line="260" w:lineRule="atLeast"/>
              <w:ind w:left="2148"/>
              <w:contextualSpacing/>
              <w:jc w:val="both"/>
              <w:rPr>
                <w:rFonts w:eastAsia="Calibri" w:cs="Times New Roman"/>
                <w:lang w:val="en-US" w:eastAsia="en-US"/>
              </w:rPr>
            </w:pPr>
            <w:r w:rsidRPr="00061D7C">
              <w:rPr>
                <w:rFonts w:eastAsia="Calibri" w:cs="Times New Roman"/>
                <w:lang w:val="en-US" w:eastAsia="en-US"/>
              </w:rPr>
              <w:t xml:space="preserve">Nevertheless, during the assessment of the dossier, the applicant has withdrawn his claim against </w:t>
            </w:r>
            <w:r w:rsidRPr="00061D7C">
              <w:rPr>
                <w:rFonts w:eastAsia="Calibri" w:cs="Times New Roman"/>
                <w:i/>
                <w:lang w:val="en-US" w:eastAsia="en-US"/>
              </w:rPr>
              <w:t>Hylotrupes bajulus.</w:t>
            </w:r>
            <w:r w:rsidRPr="00061D7C">
              <w:rPr>
                <w:rFonts w:eastAsia="Calibri" w:cs="Times New Roman"/>
                <w:lang w:val="en-US" w:eastAsia="en-US"/>
              </w:rPr>
              <w:t xml:space="preserve"> Then according to the EN 14128, an efficacy against </w:t>
            </w:r>
            <w:r w:rsidRPr="00061D7C">
              <w:rPr>
                <w:rFonts w:eastAsia="Calibri" w:cs="Times New Roman"/>
                <w:i/>
                <w:lang w:val="en-US" w:eastAsia="en-US"/>
              </w:rPr>
              <w:t>Lyctus brunneus</w:t>
            </w:r>
            <w:r w:rsidRPr="00061D7C">
              <w:rPr>
                <w:rFonts w:eastAsia="Calibri" w:cs="Times New Roman"/>
                <w:lang w:val="en-US" w:eastAsia="en-US"/>
              </w:rPr>
              <w:t xml:space="preserve"> could be accepted only if the curative efficacy of the product is demonstrated against both </w:t>
            </w:r>
            <w:r w:rsidRPr="00061D7C">
              <w:rPr>
                <w:rFonts w:eastAsia="Calibri" w:cs="Times New Roman"/>
                <w:i/>
                <w:lang w:val="en-US" w:eastAsia="en-US"/>
              </w:rPr>
              <w:t>Hylotrupes bajulus</w:t>
            </w:r>
            <w:r w:rsidRPr="00061D7C">
              <w:rPr>
                <w:rFonts w:eastAsia="Calibri" w:cs="Times New Roman"/>
                <w:lang w:val="en-US" w:eastAsia="en-US"/>
              </w:rPr>
              <w:t xml:space="preserve"> and </w:t>
            </w:r>
            <w:r w:rsidRPr="00061D7C">
              <w:rPr>
                <w:rFonts w:eastAsia="Calibri" w:cs="Times New Roman"/>
                <w:i/>
                <w:lang w:val="en-US" w:eastAsia="en-US"/>
              </w:rPr>
              <w:t>Anobium punctatum.</w:t>
            </w:r>
          </w:p>
          <w:p w14:paraId="2489E19A" w14:textId="77777777" w:rsidR="00061D7C" w:rsidRPr="00061D7C" w:rsidRDefault="00061D7C" w:rsidP="003B6B5D">
            <w:pPr>
              <w:suppressAutoHyphens w:val="0"/>
              <w:spacing w:line="260" w:lineRule="atLeast"/>
              <w:jc w:val="both"/>
              <w:rPr>
                <w:rFonts w:eastAsia="Calibri" w:cs="Times New Roman"/>
                <w:lang w:val="en-US" w:eastAsia="en-US"/>
              </w:rPr>
            </w:pPr>
          </w:p>
        </w:tc>
      </w:tr>
    </w:tbl>
    <w:p w14:paraId="21443210" w14:textId="391A160B" w:rsidR="009D0C0B" w:rsidRDefault="009D0C0B">
      <w:pPr>
        <w:spacing w:line="260" w:lineRule="atLeast"/>
        <w:ind w:left="360"/>
        <w:rPr>
          <w:rFonts w:eastAsia="Calibri"/>
          <w:lang w:eastAsia="en-US"/>
        </w:rPr>
      </w:pPr>
    </w:p>
    <w:p w14:paraId="38CC6B7A" w14:textId="030EDDCC" w:rsidR="009A44B4" w:rsidRPr="009E7625" w:rsidRDefault="009A44B4" w:rsidP="009E7625">
      <w:pPr>
        <w:pStyle w:val="Paragraphedeliste"/>
        <w:numPr>
          <w:ilvl w:val="0"/>
          <w:numId w:val="52"/>
        </w:numPr>
        <w:shd w:val="clear" w:color="auto" w:fill="D9D9D9" w:themeFill="background1" w:themeFillShade="D9"/>
        <w:spacing w:line="260" w:lineRule="atLeast"/>
        <w:jc w:val="both"/>
        <w:rPr>
          <w:b/>
          <w:bCs/>
          <w:u w:val="single"/>
        </w:rPr>
      </w:pPr>
      <w:r w:rsidRPr="009E7625">
        <w:rPr>
          <w:b/>
          <w:bCs/>
          <w:u w:val="single"/>
        </w:rPr>
        <w:t>Minor Change application</w:t>
      </w:r>
      <w:r w:rsidR="00B832E4" w:rsidRPr="009E7625">
        <w:rPr>
          <w:b/>
          <w:bCs/>
          <w:u w:val="single"/>
        </w:rPr>
        <w:t xml:space="preserve"> for PPG CLASS1 WB -</w:t>
      </w:r>
      <w:r w:rsidRPr="009E7625">
        <w:rPr>
          <w:b/>
          <w:bCs/>
          <w:u w:val="single"/>
        </w:rPr>
        <w:t xml:space="preserve"> 2019 </w:t>
      </w:r>
      <w:r w:rsidR="00B832E4" w:rsidRPr="009E7625">
        <w:rPr>
          <w:b/>
          <w:bCs/>
          <w:u w:val="single"/>
        </w:rPr>
        <w:t>:</w:t>
      </w:r>
    </w:p>
    <w:p w14:paraId="15907897" w14:textId="77777777" w:rsidR="009A44B4" w:rsidRPr="009E7625" w:rsidRDefault="009A44B4" w:rsidP="009E7625">
      <w:pPr>
        <w:shd w:val="clear" w:color="auto" w:fill="D9D9D9" w:themeFill="background1" w:themeFillShade="D9"/>
        <w:suppressAutoHyphens w:val="0"/>
        <w:jc w:val="both"/>
        <w:rPr>
          <w:rFonts w:cs="Times New Roman"/>
          <w:color w:val="000000"/>
          <w:u w:val="single"/>
          <w:lang w:val="en-US" w:eastAsia="fr-FR"/>
        </w:rPr>
      </w:pPr>
    </w:p>
    <w:p w14:paraId="49E7F996" w14:textId="1AB76A31" w:rsidR="009A44B4" w:rsidRPr="009A44B4" w:rsidRDefault="009A44B4" w:rsidP="009E7625">
      <w:pPr>
        <w:shd w:val="clear" w:color="auto" w:fill="D9D9D9" w:themeFill="background1" w:themeFillShade="D9"/>
        <w:suppressAutoHyphens w:val="0"/>
        <w:jc w:val="both"/>
        <w:rPr>
          <w:rFonts w:ascii="Times New Roman" w:hAnsi="Times New Roman" w:cs="Times New Roman"/>
          <w:sz w:val="24"/>
          <w:szCs w:val="24"/>
          <w:lang w:val="en-US" w:eastAsia="fr-FR"/>
        </w:rPr>
      </w:pPr>
      <w:r w:rsidRPr="009E7625">
        <w:rPr>
          <w:rFonts w:cs="Times New Roman"/>
          <w:color w:val="000000"/>
          <w:lang w:val="en-US" w:eastAsia="fr-FR"/>
        </w:rPr>
        <w:t>In X6089CR (Meta SPC 1), one perfume (0.01% w/w) is replaced by water. In X6089HA1 (Meta SPC 2) and X6235 (Meta SPC 3), one coformulant is replaced by a similar one (same function, same content and same physical properties). According to Annex A of EN 599, no new biological testing is required for these variations. Efficacy assessment remained unchanged.</w:t>
      </w:r>
      <w:r>
        <w:rPr>
          <w:rFonts w:cs="Times New Roman"/>
          <w:color w:val="000000"/>
          <w:lang w:val="en-US" w:eastAsia="fr-FR"/>
        </w:rPr>
        <w:t xml:space="preserve"> </w:t>
      </w:r>
    </w:p>
    <w:p w14:paraId="092D152F" w14:textId="6545576B" w:rsidR="009A44B4" w:rsidRPr="009A44B4" w:rsidRDefault="009A44B4" w:rsidP="009A44B4">
      <w:pPr>
        <w:suppressAutoHyphens w:val="0"/>
        <w:rPr>
          <w:rFonts w:ascii="Times New Roman" w:hAnsi="Times New Roman" w:cs="Times New Roman"/>
          <w:sz w:val="24"/>
          <w:szCs w:val="24"/>
          <w:lang w:val="en-US" w:eastAsia="fr-FR"/>
        </w:rPr>
      </w:pPr>
    </w:p>
    <w:p w14:paraId="5C624A0A" w14:textId="77777777" w:rsidR="009A44B4" w:rsidRDefault="009A44B4">
      <w:pPr>
        <w:spacing w:line="260" w:lineRule="atLeast"/>
        <w:ind w:left="360"/>
        <w:rPr>
          <w:rFonts w:eastAsia="Calibri"/>
          <w:lang w:eastAsia="en-US"/>
        </w:rPr>
      </w:pPr>
    </w:p>
    <w:p w14:paraId="50415B44" w14:textId="77777777" w:rsidR="009D0C0B" w:rsidRPr="003F7EC5" w:rsidRDefault="00FA480B">
      <w:pPr>
        <w:pStyle w:val="Titre4"/>
        <w:rPr>
          <w:rFonts w:ascii="Times New Roman" w:hAnsi="Times New Roman" w:cs="Times New Roman"/>
          <w:b/>
          <w:i/>
          <w:iCs/>
          <w:lang w:eastAsia="en-US"/>
        </w:rPr>
      </w:pPr>
      <w:bookmarkStart w:id="218" w:name="_Toc512506131"/>
      <w:r w:rsidRPr="003F7EC5">
        <w:rPr>
          <w:b/>
        </w:rPr>
        <w:lastRenderedPageBreak/>
        <w:t>Occurrence of resistance and resistance management</w:t>
      </w:r>
      <w:bookmarkEnd w:id="218"/>
    </w:p>
    <w:p w14:paraId="7657162B" w14:textId="77777777" w:rsidR="009D0C0B" w:rsidRDefault="009D0C0B" w:rsidP="00061D7C">
      <w:pPr>
        <w:spacing w:line="260" w:lineRule="atLeast"/>
        <w:jc w:val="both"/>
        <w:rPr>
          <w:rFonts w:ascii="Times New Roman" w:eastAsia="Calibri" w:hAnsi="Times New Roman" w:cs="Times New Roman"/>
          <w:i/>
          <w:iCs/>
          <w:szCs w:val="24"/>
          <w:lang w:eastAsia="en-US"/>
        </w:rPr>
      </w:pPr>
    </w:p>
    <w:p w14:paraId="05FA60FE" w14:textId="77777777" w:rsidR="00061D7C" w:rsidRPr="003F7EC5" w:rsidRDefault="00061D7C" w:rsidP="003F7EC5">
      <w:pPr>
        <w:suppressAutoHyphens w:val="0"/>
        <w:jc w:val="both"/>
        <w:rPr>
          <w:rFonts w:eastAsia="Calibri" w:cs="Arial"/>
          <w:lang w:val="en-US" w:eastAsia="sv-SE"/>
        </w:rPr>
      </w:pPr>
      <w:r w:rsidRPr="003F7EC5">
        <w:rPr>
          <w:rFonts w:eastAsia="Calibri" w:cs="Arial"/>
          <w:lang w:val="en-US" w:eastAsia="sv-SE"/>
        </w:rPr>
        <w:t xml:space="preserve">Resistance to pyrethroid insecticides such as cypermethrin has been reported for a number of pests both in agriculture and public health. However, no data has been found in the literature regarding resistance occurrence to cypermethrin among wood-boring beetle and termites. </w:t>
      </w:r>
    </w:p>
    <w:p w14:paraId="71679D01" w14:textId="77777777" w:rsidR="00061D7C" w:rsidRPr="003F7EC5" w:rsidRDefault="00061D7C" w:rsidP="003F7EC5">
      <w:pPr>
        <w:suppressAutoHyphens w:val="0"/>
        <w:rPr>
          <w:rFonts w:eastAsia="Calibri" w:cs="Times New Roman"/>
          <w:iCs/>
          <w:lang w:val="en-US" w:eastAsia="en-US"/>
        </w:rPr>
      </w:pPr>
    </w:p>
    <w:p w14:paraId="2EFF1A10" w14:textId="77777777" w:rsidR="00061D7C" w:rsidRPr="003F7EC5" w:rsidRDefault="00061D7C" w:rsidP="003F7EC5">
      <w:pPr>
        <w:suppressAutoHyphens w:val="0"/>
        <w:jc w:val="both"/>
        <w:rPr>
          <w:rFonts w:eastAsia="Calibri" w:cs="Arial"/>
          <w:lang w:val="en-US" w:eastAsia="sv-SE"/>
        </w:rPr>
      </w:pPr>
      <w:r w:rsidRPr="003F7EC5">
        <w:rPr>
          <w:rFonts w:eastAsia="Calibri" w:cs="Arial"/>
          <w:lang w:val="en-US" w:eastAsia="sv-SE"/>
        </w:rPr>
        <w:t>To ensure a satisfactory level of efficacy and avoid the development of resistance, the following recommendations have to be implemented:</w:t>
      </w:r>
    </w:p>
    <w:p w14:paraId="0B97A478" w14:textId="77777777" w:rsidR="00061D7C" w:rsidRPr="003F7EC5" w:rsidRDefault="00061D7C" w:rsidP="003F7EC5">
      <w:pPr>
        <w:suppressAutoHyphens w:val="0"/>
        <w:jc w:val="both"/>
        <w:rPr>
          <w:rFonts w:eastAsia="Calibri" w:cs="Arial"/>
          <w:lang w:val="en-US" w:eastAsia="sv-SE"/>
        </w:rPr>
      </w:pPr>
    </w:p>
    <w:p w14:paraId="538D3C1A" w14:textId="77777777" w:rsidR="00061D7C" w:rsidRPr="003F7EC5" w:rsidRDefault="00061D7C" w:rsidP="003F7EC5">
      <w:pPr>
        <w:numPr>
          <w:ilvl w:val="0"/>
          <w:numId w:val="51"/>
        </w:numPr>
        <w:suppressAutoHyphens w:val="0"/>
        <w:jc w:val="both"/>
        <w:rPr>
          <w:rFonts w:eastAsia="Calibri" w:cs="Arial"/>
          <w:lang w:val="en-US" w:eastAsia="sv-SE"/>
        </w:rPr>
      </w:pPr>
      <w:r w:rsidRPr="003F7EC5">
        <w:rPr>
          <w:rFonts w:eastAsia="Calibri" w:cs="Arial"/>
          <w:lang w:val="en-US" w:eastAsia="sv-SE"/>
        </w:rPr>
        <w:t xml:space="preserve">Always read the label or leaflet before use and follow all the instructions provided. </w:t>
      </w:r>
    </w:p>
    <w:p w14:paraId="6C47873C" w14:textId="77777777" w:rsidR="00061D7C" w:rsidRPr="003F7EC5" w:rsidRDefault="00061D7C" w:rsidP="003F7EC5">
      <w:pPr>
        <w:numPr>
          <w:ilvl w:val="0"/>
          <w:numId w:val="51"/>
        </w:numPr>
        <w:suppressAutoHyphens w:val="0"/>
        <w:jc w:val="both"/>
        <w:rPr>
          <w:rFonts w:eastAsia="Calibri" w:cs="Arial"/>
          <w:color w:val="0000FF"/>
          <w:szCs w:val="22"/>
          <w:lang w:val="en-US" w:eastAsia="sv-SE"/>
        </w:rPr>
      </w:pPr>
      <w:r w:rsidRPr="003F7EC5">
        <w:rPr>
          <w:rFonts w:eastAsia="Calibri" w:cs="Arial"/>
          <w:lang w:val="en-US" w:eastAsia="sv-SE"/>
        </w:rPr>
        <w:t>The users should inform if the treatment is ineffective and report straightforward to the registration holder.</w:t>
      </w:r>
    </w:p>
    <w:p w14:paraId="0F1C082E" w14:textId="77777777" w:rsidR="009D0C0B" w:rsidRPr="00061D7C" w:rsidRDefault="009D0C0B">
      <w:pPr>
        <w:spacing w:line="260" w:lineRule="atLeast"/>
        <w:rPr>
          <w:rFonts w:ascii="Times New Roman" w:eastAsia="Calibri" w:hAnsi="Times New Roman" w:cs="Times New Roman"/>
          <w:i/>
          <w:iCs/>
          <w:szCs w:val="24"/>
          <w:lang w:val="en-US" w:eastAsia="en-US"/>
        </w:rPr>
      </w:pPr>
    </w:p>
    <w:p w14:paraId="41727818" w14:textId="77777777" w:rsidR="009D0C0B" w:rsidRPr="003F7EC5" w:rsidRDefault="00FA480B">
      <w:pPr>
        <w:pStyle w:val="Titre4"/>
        <w:rPr>
          <w:rFonts w:ascii="Times New Roman" w:hAnsi="Times New Roman" w:cs="Times New Roman"/>
          <w:b/>
          <w:i/>
          <w:iCs/>
          <w:lang w:eastAsia="en-US"/>
        </w:rPr>
      </w:pPr>
      <w:bookmarkStart w:id="219" w:name="_Toc512506132"/>
      <w:r w:rsidRPr="003F7EC5">
        <w:rPr>
          <w:b/>
        </w:rPr>
        <w:t>Known limitations</w:t>
      </w:r>
      <w:bookmarkEnd w:id="219"/>
    </w:p>
    <w:p w14:paraId="5F761113" w14:textId="77777777" w:rsidR="009D0C0B" w:rsidRPr="003F7EC5" w:rsidRDefault="003F7EC5">
      <w:pPr>
        <w:spacing w:line="260" w:lineRule="atLeast"/>
        <w:rPr>
          <w:rFonts w:eastAsia="Calibri" w:cs="Arial"/>
          <w:lang w:val="en-US" w:eastAsia="sv-SE"/>
        </w:rPr>
      </w:pPr>
      <w:r w:rsidRPr="003F7EC5">
        <w:rPr>
          <w:rFonts w:eastAsia="Calibri" w:cs="Arial"/>
          <w:lang w:val="en-US" w:eastAsia="sv-SE"/>
        </w:rPr>
        <w:t>N</w:t>
      </w:r>
      <w:r w:rsidR="00050194" w:rsidRPr="003F7EC5">
        <w:rPr>
          <w:rFonts w:eastAsia="Calibri" w:cs="Arial"/>
          <w:lang w:val="en-US" w:eastAsia="sv-SE"/>
        </w:rPr>
        <w:t>one</w:t>
      </w:r>
    </w:p>
    <w:p w14:paraId="4F79F65E" w14:textId="77777777" w:rsidR="009D0C0B" w:rsidRPr="003F7EC5" w:rsidRDefault="00FA480B">
      <w:pPr>
        <w:pStyle w:val="Titre4"/>
        <w:rPr>
          <w:rFonts w:ascii="Times New Roman" w:hAnsi="Times New Roman" w:cs="Times New Roman"/>
          <w:b/>
          <w:i/>
          <w:iCs/>
          <w:lang w:eastAsia="en-US"/>
        </w:rPr>
      </w:pPr>
      <w:bookmarkStart w:id="220" w:name="_Toc512506133"/>
      <w:r w:rsidRPr="003F7EC5">
        <w:rPr>
          <w:b/>
        </w:rPr>
        <w:t>Evaluation of the label claims</w:t>
      </w:r>
      <w:bookmarkEnd w:id="220"/>
    </w:p>
    <w:p w14:paraId="14ED66A4" w14:textId="77777777" w:rsidR="00050194" w:rsidRPr="003F7EC5" w:rsidRDefault="00050194" w:rsidP="003F7EC5">
      <w:pPr>
        <w:suppressAutoHyphens w:val="0"/>
        <w:jc w:val="both"/>
        <w:rPr>
          <w:rFonts w:eastAsia="Calibri" w:cs="Arial"/>
          <w:lang w:eastAsia="sv-SE"/>
        </w:rPr>
      </w:pPr>
      <w:r w:rsidRPr="003F7EC5">
        <w:rPr>
          <w:rFonts w:eastAsia="Calibri" w:cs="Arial"/>
          <w:lang w:eastAsia="sv-SE"/>
        </w:rPr>
        <w:t xml:space="preserve">French competent authorities (FR CA) assessed that the products of the family </w:t>
      </w:r>
      <w:r w:rsidRPr="003F7EC5">
        <w:rPr>
          <w:rFonts w:eastAsia="Calibri" w:cs="Arial"/>
          <w:lang w:eastAsia="en-US"/>
        </w:rPr>
        <w:t>PPG_</w:t>
      </w:r>
      <w:r w:rsidR="007D6045" w:rsidRPr="003F7EC5">
        <w:rPr>
          <w:rFonts w:eastAsia="Calibri" w:cs="Arial"/>
          <w:lang w:eastAsia="en-US"/>
        </w:rPr>
        <w:t>CLASS1</w:t>
      </w:r>
      <w:r w:rsidRPr="003F7EC5">
        <w:rPr>
          <w:rFonts w:eastAsia="Calibri" w:cs="Arial"/>
          <w:lang w:eastAsia="en-US"/>
        </w:rPr>
        <w:t>_WB</w:t>
      </w:r>
      <w:r w:rsidRPr="003F7EC5">
        <w:rPr>
          <w:rFonts w:eastAsia="Calibri" w:cs="Arial"/>
          <w:lang w:val="en-US" w:eastAsia="en-US"/>
        </w:rPr>
        <w:t xml:space="preserve"> have shown a sufficient </w:t>
      </w:r>
      <w:r w:rsidRPr="00863B9A">
        <w:rPr>
          <w:rFonts w:eastAsia="Calibri" w:cs="Arial"/>
          <w:lang w:val="en-US" w:eastAsia="en-US"/>
        </w:rPr>
        <w:t xml:space="preserve">efficacy </w:t>
      </w:r>
      <w:r w:rsidRPr="00863B9A">
        <w:rPr>
          <w:rFonts w:eastAsia="Calibri" w:cs="Arial"/>
          <w:lang w:eastAsia="sv-SE"/>
        </w:rPr>
        <w:t xml:space="preserve">for the preservation of wood used by professional </w:t>
      </w:r>
      <w:r w:rsidR="008C7836" w:rsidRPr="00863B9A">
        <w:rPr>
          <w:rFonts w:eastAsia="Calibri" w:cs="Arial"/>
          <w:lang w:eastAsia="sv-SE"/>
        </w:rPr>
        <w:t xml:space="preserve">and non-professional </w:t>
      </w:r>
      <w:r w:rsidRPr="00863B9A">
        <w:rPr>
          <w:rFonts w:eastAsia="Calibri" w:cs="Arial"/>
          <w:lang w:eastAsia="sv-SE"/>
        </w:rPr>
        <w:t>users:</w:t>
      </w:r>
    </w:p>
    <w:p w14:paraId="72876A08" w14:textId="77777777" w:rsidR="00050194" w:rsidRPr="003F7EC5" w:rsidRDefault="00050194" w:rsidP="003F7EC5">
      <w:pPr>
        <w:suppressAutoHyphens w:val="0"/>
        <w:jc w:val="both"/>
        <w:rPr>
          <w:rFonts w:eastAsia="Calibri" w:cs="Arial"/>
          <w:lang w:eastAsia="sv-SE"/>
        </w:rPr>
      </w:pPr>
    </w:p>
    <w:p w14:paraId="4FFBA78C" w14:textId="77777777" w:rsidR="00050194" w:rsidRPr="003F7EC5" w:rsidRDefault="00050194" w:rsidP="003F7EC5">
      <w:pPr>
        <w:numPr>
          <w:ilvl w:val="0"/>
          <w:numId w:val="36"/>
        </w:numPr>
        <w:suppressAutoHyphens w:val="0"/>
        <w:ind w:left="426"/>
        <w:contextualSpacing/>
        <w:jc w:val="both"/>
        <w:rPr>
          <w:rFonts w:eastAsia="Calibri" w:cs="Arial"/>
          <w:lang w:eastAsia="sv-SE"/>
        </w:rPr>
      </w:pPr>
      <w:r w:rsidRPr="003F7EC5">
        <w:rPr>
          <w:rFonts w:eastAsia="Calibri" w:cs="Arial"/>
          <w:lang w:eastAsia="sv-SE"/>
        </w:rPr>
        <w:t>META-SPC1:</w:t>
      </w:r>
    </w:p>
    <w:p w14:paraId="04577C68"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For the preventive efficacy of the product when used by superficial application of wood used in use class 1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 xml:space="preserve">Lyctus brunneus), </w:t>
      </w:r>
      <w:r w:rsidRPr="003F7EC5">
        <w:rPr>
          <w:rFonts w:eastAsia="Calibri" w:cs="Calibri"/>
          <w:lang w:val="en-US" w:eastAsia="en-US"/>
        </w:rPr>
        <w:t>and against termites</w:t>
      </w:r>
      <w:r w:rsidRPr="003F7EC5">
        <w:rPr>
          <w:rFonts w:eastAsia="Calibri" w:cs="Calibri"/>
          <w:i/>
          <w:lang w:val="en-US" w:eastAsia="en-US"/>
        </w:rPr>
        <w:t xml:space="preserve"> (Reticulitermes spp.).</w:t>
      </w:r>
    </w:p>
    <w:p w14:paraId="2B4C4D64"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 xml:space="preserve">For the curative efficacy of the product when used by superficial application </w:t>
      </w:r>
      <w:r w:rsidR="00BD21EF">
        <w:rPr>
          <w:rFonts w:eastAsia="Calibri" w:cs="Times New Roman"/>
          <w:lang w:val="en-US" w:eastAsia="en-US"/>
        </w:rPr>
        <w:t>of wood in service (indoor)</w:t>
      </w:r>
      <w:r w:rsidR="00192E83">
        <w:rPr>
          <w:rFonts w:eastAsia="Calibri" w:cs="Times New Roman"/>
          <w:lang w:val="en-US" w:eastAsia="en-US"/>
        </w:rPr>
        <w:t xml:space="preserve"> </w:t>
      </w:r>
      <w:r w:rsidRPr="003F7EC5">
        <w:rPr>
          <w:rFonts w:eastAsia="Calibri" w:cs="Times New Roman"/>
          <w:lang w:val="en-US" w:eastAsia="en-US"/>
        </w:rPr>
        <w:t>(that could be completed by injection) against wood boring beetles (</w:t>
      </w:r>
      <w:r w:rsidRPr="003B6B5D">
        <w:rPr>
          <w:rFonts w:eastAsia="Calibri" w:cs="Times New Roman"/>
          <w:i/>
          <w:lang w:val="en-US" w:eastAsia="en-US"/>
        </w:rPr>
        <w:t>Hylotrupes bajulus, Anobium punctatum and Lyctus brunneus</w:t>
      </w:r>
      <w:r w:rsidRPr="003F7EC5">
        <w:rPr>
          <w:rFonts w:eastAsia="Calibri" w:cs="Times New Roman"/>
          <w:lang w:val="en-US" w:eastAsia="en-US"/>
        </w:rPr>
        <w:t>) and termites (</w:t>
      </w:r>
      <w:r w:rsidRPr="003B6B5D">
        <w:rPr>
          <w:rFonts w:eastAsia="Calibri" w:cs="Times New Roman"/>
          <w:i/>
          <w:lang w:val="en-US" w:eastAsia="en-US"/>
        </w:rPr>
        <w:t>Reticulitermes spp</w:t>
      </w:r>
      <w:r w:rsidRPr="003F7EC5">
        <w:rPr>
          <w:rFonts w:eastAsia="Calibri" w:cs="Times New Roman"/>
          <w:lang w:val="en-US" w:eastAsia="en-US"/>
        </w:rPr>
        <w:t>.).</w:t>
      </w:r>
    </w:p>
    <w:p w14:paraId="2941C43B" w14:textId="77777777" w:rsidR="00050194" w:rsidRPr="003F7EC5" w:rsidRDefault="00050194" w:rsidP="003F7EC5">
      <w:pPr>
        <w:suppressAutoHyphens w:val="0"/>
        <w:jc w:val="both"/>
        <w:rPr>
          <w:rFonts w:eastAsia="Calibri" w:cs="Arial"/>
          <w:u w:val="single"/>
          <w:lang w:val="en-US" w:eastAsia="sv-SE"/>
        </w:rPr>
      </w:pPr>
    </w:p>
    <w:p w14:paraId="5B11C92C" w14:textId="77777777" w:rsidR="00050194" w:rsidRPr="003F7EC5" w:rsidRDefault="00050194" w:rsidP="003F7EC5">
      <w:pPr>
        <w:suppressAutoHyphens w:val="0"/>
        <w:ind w:left="360" w:firstLine="708"/>
        <w:jc w:val="both"/>
        <w:rPr>
          <w:rFonts w:eastAsia="Calibri" w:cs="Arial"/>
          <w:u w:val="single"/>
          <w:lang w:val="en-US" w:eastAsia="sv-SE"/>
        </w:rPr>
      </w:pPr>
      <w:r w:rsidRPr="003F7EC5">
        <w:rPr>
          <w:rFonts w:eastAsia="Calibri" w:cs="Arial"/>
          <w:u w:val="single"/>
          <w:lang w:val="en-US" w:eastAsia="sv-SE"/>
        </w:rPr>
        <w:t xml:space="preserve">The application rates validated are the following: </w:t>
      </w:r>
    </w:p>
    <w:p w14:paraId="545F9099"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Preventive treatments: superficial application at 200 g of product </w:t>
      </w:r>
      <w:r w:rsidRPr="003F7EC5">
        <w:rPr>
          <w:rFonts w:eastAsia="Calibri" w:cs="Arial"/>
          <w:lang w:eastAsia="en-US"/>
        </w:rPr>
        <w:t>X6089CR</w:t>
      </w:r>
      <w:r w:rsidRPr="003F7EC5">
        <w:rPr>
          <w:rFonts w:eastAsia="Calibri" w:cs="Arial"/>
          <w:lang w:eastAsia="sv-SE"/>
        </w:rPr>
        <w:t xml:space="preserve"> / m² of wood</w:t>
      </w:r>
    </w:p>
    <w:p w14:paraId="713B21D5"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Curative treatment: superficial application at 300 g of product </w:t>
      </w:r>
      <w:r w:rsidRPr="003F7EC5">
        <w:rPr>
          <w:rFonts w:eastAsia="Calibri" w:cs="Arial"/>
          <w:lang w:eastAsia="en-US"/>
        </w:rPr>
        <w:t>X6089CR</w:t>
      </w:r>
      <w:r w:rsidRPr="003F7EC5">
        <w:rPr>
          <w:rFonts w:eastAsia="Calibri" w:cs="Arial"/>
          <w:lang w:eastAsia="sv-SE"/>
        </w:rPr>
        <w:t xml:space="preserve"> / m² of wood (injection 180 g of product </w:t>
      </w:r>
      <w:r w:rsidRPr="003F7EC5">
        <w:rPr>
          <w:rFonts w:eastAsia="Calibri" w:cs="Arial"/>
          <w:lang w:eastAsia="en-US"/>
        </w:rPr>
        <w:t>X6089CR</w:t>
      </w:r>
      <w:r w:rsidRPr="003F7EC5">
        <w:rPr>
          <w:rFonts w:eastAsia="Calibri" w:cs="Arial"/>
          <w:lang w:eastAsia="sv-SE"/>
        </w:rPr>
        <w:t xml:space="preserve"> / m² of wood if need be) (20 mL per hole, every 33 cm in staggered rows).</w:t>
      </w:r>
    </w:p>
    <w:p w14:paraId="048DE9EF" w14:textId="77777777" w:rsidR="00050194" w:rsidRPr="003F7EC5" w:rsidRDefault="00050194" w:rsidP="003F7EC5">
      <w:pPr>
        <w:suppressAutoHyphens w:val="0"/>
        <w:ind w:left="1428"/>
        <w:contextualSpacing/>
        <w:rPr>
          <w:rFonts w:eastAsia="Calibri" w:cs="Arial"/>
          <w:lang w:eastAsia="sv-SE"/>
        </w:rPr>
      </w:pPr>
    </w:p>
    <w:p w14:paraId="53542B8C" w14:textId="77777777" w:rsidR="00050194" w:rsidRPr="003F7EC5" w:rsidRDefault="00050194" w:rsidP="003F7EC5">
      <w:pPr>
        <w:numPr>
          <w:ilvl w:val="0"/>
          <w:numId w:val="36"/>
        </w:numPr>
        <w:suppressAutoHyphens w:val="0"/>
        <w:ind w:left="426"/>
        <w:contextualSpacing/>
        <w:jc w:val="both"/>
        <w:rPr>
          <w:rFonts w:eastAsia="Calibri" w:cs="Arial"/>
          <w:lang w:eastAsia="sv-SE"/>
        </w:rPr>
      </w:pPr>
      <w:r w:rsidRPr="003F7EC5">
        <w:rPr>
          <w:rFonts w:eastAsia="Calibri" w:cs="Arial"/>
          <w:lang w:eastAsia="sv-SE"/>
        </w:rPr>
        <w:t>META-SPC2:</w:t>
      </w:r>
    </w:p>
    <w:p w14:paraId="5F177CC3"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For the preventive efficacy of the product when used by superficial application of wood used in use class 1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 xml:space="preserve">Lyctus brunneus), </w:t>
      </w:r>
      <w:r w:rsidRPr="003F7EC5">
        <w:rPr>
          <w:rFonts w:eastAsia="Calibri" w:cs="Calibri"/>
          <w:lang w:val="en-US" w:eastAsia="en-US"/>
        </w:rPr>
        <w:t>and against termites</w:t>
      </w:r>
      <w:r w:rsidRPr="003F7EC5">
        <w:rPr>
          <w:rFonts w:eastAsia="Calibri" w:cs="Calibri"/>
          <w:i/>
          <w:lang w:val="en-US" w:eastAsia="en-US"/>
        </w:rPr>
        <w:t xml:space="preserve"> (Reticulitermes spp. </w:t>
      </w:r>
      <w:r w:rsidRPr="003F7EC5">
        <w:rPr>
          <w:rFonts w:eastAsia="Calibri" w:cs="Calibri"/>
          <w:lang w:val="en-US" w:eastAsia="en-US"/>
        </w:rPr>
        <w:t>and</w:t>
      </w:r>
      <w:r w:rsidRPr="003F7EC5">
        <w:rPr>
          <w:rFonts w:eastAsia="Calibri" w:cs="Calibri"/>
          <w:i/>
          <w:lang w:val="en-US" w:eastAsia="en-US"/>
        </w:rPr>
        <w:t xml:space="preserve"> Heterotermes spp.).</w:t>
      </w:r>
    </w:p>
    <w:p w14:paraId="231A3C0E"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 xml:space="preserve">For the curative efficacy of the product when used by superficial application </w:t>
      </w:r>
      <w:r w:rsidR="00682DF1">
        <w:rPr>
          <w:rFonts w:eastAsia="Calibri" w:cs="Times New Roman"/>
          <w:lang w:val="en-US" w:eastAsia="en-US"/>
        </w:rPr>
        <w:t xml:space="preserve">of wood in service (indoor) </w:t>
      </w:r>
      <w:r w:rsidRPr="003F7EC5">
        <w:rPr>
          <w:rFonts w:eastAsia="Calibri" w:cs="Times New Roman"/>
          <w:lang w:val="en-US" w:eastAsia="en-US"/>
        </w:rPr>
        <w:t>(that could be completed by injection)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and termites</w:t>
      </w:r>
      <w:r w:rsidRPr="003F7EC5">
        <w:rPr>
          <w:rFonts w:eastAsia="Calibri" w:cs="Calibri"/>
          <w:i/>
          <w:lang w:val="en-US" w:eastAsia="en-US"/>
        </w:rPr>
        <w:t xml:space="preserve"> (Reticulitermes spp. </w:t>
      </w:r>
      <w:r w:rsidRPr="003F7EC5">
        <w:rPr>
          <w:rFonts w:eastAsia="Calibri" w:cs="Calibri"/>
          <w:u w:val="single"/>
          <w:lang w:val="en-US" w:eastAsia="en-US"/>
        </w:rPr>
        <w:t>and</w:t>
      </w:r>
      <w:r w:rsidRPr="003F7EC5">
        <w:rPr>
          <w:rFonts w:eastAsia="Calibri" w:cs="Calibri"/>
          <w:i/>
          <w:lang w:val="en-US" w:eastAsia="en-US"/>
        </w:rPr>
        <w:t xml:space="preserve"> Heterotermes spp.).</w:t>
      </w:r>
    </w:p>
    <w:p w14:paraId="407E9830" w14:textId="77777777" w:rsidR="00050194" w:rsidRPr="003F7EC5" w:rsidRDefault="00050194" w:rsidP="003F7EC5">
      <w:pPr>
        <w:suppressAutoHyphens w:val="0"/>
        <w:jc w:val="both"/>
        <w:rPr>
          <w:rFonts w:eastAsia="Calibri" w:cs="Arial"/>
          <w:u w:val="single"/>
          <w:lang w:val="en-US" w:eastAsia="sv-SE"/>
        </w:rPr>
      </w:pPr>
    </w:p>
    <w:p w14:paraId="53A13EA1" w14:textId="77777777" w:rsidR="00050194" w:rsidRPr="003F7EC5" w:rsidRDefault="00050194" w:rsidP="003F7EC5">
      <w:pPr>
        <w:suppressAutoHyphens w:val="0"/>
        <w:ind w:left="360" w:firstLine="708"/>
        <w:jc w:val="both"/>
        <w:rPr>
          <w:rFonts w:eastAsia="Calibri" w:cs="Arial"/>
          <w:u w:val="single"/>
          <w:lang w:val="en-US" w:eastAsia="sv-SE"/>
        </w:rPr>
      </w:pPr>
      <w:r w:rsidRPr="003F7EC5">
        <w:rPr>
          <w:rFonts w:eastAsia="Calibri" w:cs="Arial"/>
          <w:u w:val="single"/>
          <w:lang w:val="en-US" w:eastAsia="sv-SE"/>
        </w:rPr>
        <w:t xml:space="preserve">The application rates validated are the following: </w:t>
      </w:r>
    </w:p>
    <w:p w14:paraId="6BEC947B" w14:textId="77777777" w:rsidR="00050194" w:rsidRPr="003F7EC5" w:rsidRDefault="00050194" w:rsidP="003F7EC5">
      <w:pPr>
        <w:numPr>
          <w:ilvl w:val="0"/>
          <w:numId w:val="36"/>
        </w:numPr>
        <w:suppressAutoHyphens w:val="0"/>
        <w:contextualSpacing/>
        <w:jc w:val="both"/>
        <w:rPr>
          <w:rFonts w:eastAsia="Calibri" w:cs="Arial"/>
          <w:lang w:eastAsia="sv-SE"/>
        </w:rPr>
      </w:pPr>
      <w:r w:rsidRPr="003F7EC5">
        <w:rPr>
          <w:rFonts w:eastAsia="Calibri" w:cs="Arial"/>
          <w:lang w:eastAsia="sv-SE"/>
        </w:rPr>
        <w:lastRenderedPageBreak/>
        <w:t xml:space="preserve">Preventive treatments: superficial application at 200 g of product </w:t>
      </w:r>
      <w:r w:rsidRPr="003F7EC5">
        <w:rPr>
          <w:rFonts w:eastAsia="Calibri" w:cs="Arial"/>
          <w:lang w:eastAsia="en-US"/>
        </w:rPr>
        <w:t>X6089HA1</w:t>
      </w:r>
      <w:r w:rsidRPr="003F7EC5">
        <w:rPr>
          <w:rFonts w:eastAsia="Calibri" w:cs="Arial"/>
          <w:lang w:eastAsia="sv-SE"/>
        </w:rPr>
        <w:t xml:space="preserve"> / m² of wood</w:t>
      </w:r>
    </w:p>
    <w:p w14:paraId="6E092565" w14:textId="77777777" w:rsidR="00050194" w:rsidRPr="003F7EC5" w:rsidRDefault="00050194" w:rsidP="003F7EC5">
      <w:pPr>
        <w:numPr>
          <w:ilvl w:val="0"/>
          <w:numId w:val="36"/>
        </w:numPr>
        <w:suppressAutoHyphens w:val="0"/>
        <w:contextualSpacing/>
        <w:jc w:val="both"/>
        <w:rPr>
          <w:rFonts w:eastAsia="Calibri" w:cs="Arial"/>
          <w:lang w:eastAsia="sv-SE"/>
        </w:rPr>
      </w:pPr>
      <w:r w:rsidRPr="003F7EC5">
        <w:rPr>
          <w:rFonts w:eastAsia="Calibri" w:cs="Arial"/>
          <w:lang w:eastAsia="sv-SE"/>
        </w:rPr>
        <w:t xml:space="preserve">Curative treatment: superficial application at 300 g of product </w:t>
      </w:r>
      <w:r w:rsidRPr="003F7EC5">
        <w:rPr>
          <w:rFonts w:eastAsia="Calibri" w:cs="Arial"/>
          <w:lang w:eastAsia="en-US"/>
        </w:rPr>
        <w:t>X6089HA1</w:t>
      </w:r>
      <w:r w:rsidRPr="003F7EC5">
        <w:rPr>
          <w:rFonts w:eastAsia="Calibri" w:cs="Arial"/>
          <w:lang w:eastAsia="sv-SE"/>
        </w:rPr>
        <w:t xml:space="preserve"> / m² of wood (injection 180 g of product </w:t>
      </w:r>
      <w:r w:rsidRPr="003F7EC5">
        <w:rPr>
          <w:rFonts w:eastAsia="Calibri" w:cs="Arial"/>
          <w:lang w:eastAsia="en-US"/>
        </w:rPr>
        <w:t>HA1</w:t>
      </w:r>
      <w:r w:rsidRPr="003F7EC5">
        <w:rPr>
          <w:rFonts w:eastAsia="Calibri" w:cs="Arial"/>
          <w:lang w:eastAsia="sv-SE"/>
        </w:rPr>
        <w:t xml:space="preserve"> / m² of wood if need be) (20 mL per hole, every 33 cm in staggered rows).</w:t>
      </w:r>
    </w:p>
    <w:p w14:paraId="6FEC977D" w14:textId="77777777" w:rsidR="00050194" w:rsidRPr="003F7EC5" w:rsidRDefault="00050194" w:rsidP="003F7EC5">
      <w:pPr>
        <w:suppressAutoHyphens w:val="0"/>
        <w:ind w:left="1428"/>
        <w:contextualSpacing/>
        <w:rPr>
          <w:rFonts w:eastAsia="Calibri" w:cs="Arial"/>
          <w:lang w:eastAsia="sv-SE"/>
        </w:rPr>
      </w:pPr>
    </w:p>
    <w:p w14:paraId="627C83BB" w14:textId="77777777" w:rsidR="00050194" w:rsidRPr="003F7EC5" w:rsidRDefault="00050194" w:rsidP="003F7EC5">
      <w:pPr>
        <w:numPr>
          <w:ilvl w:val="0"/>
          <w:numId w:val="36"/>
        </w:numPr>
        <w:suppressAutoHyphens w:val="0"/>
        <w:ind w:left="426"/>
        <w:contextualSpacing/>
        <w:jc w:val="both"/>
        <w:rPr>
          <w:rFonts w:eastAsia="Calibri" w:cs="Arial"/>
          <w:lang w:eastAsia="sv-SE"/>
        </w:rPr>
      </w:pPr>
      <w:r w:rsidRPr="003F7EC5">
        <w:rPr>
          <w:rFonts w:eastAsia="Calibri" w:cs="Arial"/>
          <w:lang w:eastAsia="sv-SE"/>
        </w:rPr>
        <w:t>META-SPC3:</w:t>
      </w:r>
    </w:p>
    <w:p w14:paraId="5DD6775F"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For the preventive efficacy of the product when used by superficial application of wood used in use class 1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 xml:space="preserve">Lyctus brunneus), </w:t>
      </w:r>
      <w:r w:rsidRPr="003F7EC5">
        <w:rPr>
          <w:rFonts w:eastAsia="Calibri" w:cs="Calibri"/>
          <w:lang w:val="en-US" w:eastAsia="en-US"/>
        </w:rPr>
        <w:t>and against termites</w:t>
      </w:r>
      <w:r w:rsidRPr="003F7EC5">
        <w:rPr>
          <w:rFonts w:eastAsia="Calibri" w:cs="Calibri"/>
          <w:i/>
          <w:lang w:val="en-US" w:eastAsia="en-US"/>
        </w:rPr>
        <w:t xml:space="preserve"> (Reticulitermes spp. </w:t>
      </w:r>
      <w:r w:rsidRPr="003F7EC5">
        <w:rPr>
          <w:rFonts w:eastAsia="Calibri" w:cs="Calibri"/>
          <w:lang w:val="en-US" w:eastAsia="en-US"/>
        </w:rPr>
        <w:t>and</w:t>
      </w:r>
      <w:r w:rsidRPr="003F7EC5">
        <w:rPr>
          <w:rFonts w:eastAsia="Calibri" w:cs="Calibri"/>
          <w:i/>
          <w:lang w:val="en-US" w:eastAsia="en-US"/>
        </w:rPr>
        <w:t xml:space="preserve"> Heterotermes spp.).</w:t>
      </w:r>
    </w:p>
    <w:p w14:paraId="07AE5A92"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 xml:space="preserve">For the curative efficacy of the product when used by superficial application </w:t>
      </w:r>
      <w:r w:rsidR="00682DF1">
        <w:rPr>
          <w:rFonts w:eastAsia="Calibri" w:cs="Times New Roman"/>
          <w:lang w:val="en-US" w:eastAsia="en-US"/>
        </w:rPr>
        <w:t xml:space="preserve">of wood in service (indoor) </w:t>
      </w:r>
      <w:r w:rsidRPr="003F7EC5">
        <w:rPr>
          <w:rFonts w:eastAsia="Calibri" w:cs="Times New Roman"/>
          <w:lang w:val="en-US" w:eastAsia="en-US"/>
        </w:rPr>
        <w:t>against wood boring beetles (</w:t>
      </w:r>
      <w:r w:rsidRPr="003F7EC5">
        <w:rPr>
          <w:rFonts w:eastAsia="Calibri" w:cs="Calibri"/>
          <w:i/>
          <w:lang w:val="en-US" w:eastAsia="en-US"/>
        </w:rPr>
        <w:t xml:space="preserve">Anobium punctatum) </w:t>
      </w:r>
      <w:r w:rsidRPr="003F7EC5">
        <w:rPr>
          <w:rFonts w:eastAsia="Calibri" w:cs="Calibri"/>
          <w:lang w:val="en-US" w:eastAsia="en-US"/>
        </w:rPr>
        <w:t>and termites (</w:t>
      </w:r>
      <w:r w:rsidRPr="003F7EC5">
        <w:rPr>
          <w:rFonts w:eastAsia="Calibri" w:cs="Calibri"/>
          <w:i/>
          <w:lang w:val="en-US" w:eastAsia="en-US"/>
        </w:rPr>
        <w:t xml:space="preserve">Reticulitermes spp. </w:t>
      </w:r>
      <w:r w:rsidRPr="003F7EC5">
        <w:rPr>
          <w:rFonts w:eastAsia="Calibri" w:cs="Calibri"/>
          <w:lang w:val="en-US" w:eastAsia="en-US"/>
        </w:rPr>
        <w:t>and</w:t>
      </w:r>
      <w:r w:rsidRPr="003F7EC5">
        <w:rPr>
          <w:rFonts w:eastAsia="Calibri" w:cs="Calibri"/>
          <w:i/>
          <w:lang w:val="en-US" w:eastAsia="en-US"/>
        </w:rPr>
        <w:t xml:space="preserve"> Heterotermes spp.</w:t>
      </w:r>
      <w:r w:rsidRPr="003F7EC5">
        <w:rPr>
          <w:rFonts w:eastAsia="Calibri" w:cs="Calibri"/>
          <w:lang w:val="en-US" w:eastAsia="en-US"/>
        </w:rPr>
        <w:t>)</w:t>
      </w:r>
      <w:r w:rsidRPr="003F7EC5">
        <w:rPr>
          <w:rFonts w:eastAsia="Calibri" w:cs="Calibri"/>
          <w:i/>
          <w:lang w:val="en-US" w:eastAsia="en-US"/>
        </w:rPr>
        <w:t>.</w:t>
      </w:r>
    </w:p>
    <w:p w14:paraId="46D54B76" w14:textId="77777777" w:rsidR="00050194" w:rsidRPr="003F7EC5" w:rsidRDefault="00050194" w:rsidP="003F7EC5">
      <w:pPr>
        <w:suppressAutoHyphens w:val="0"/>
        <w:ind w:left="1428"/>
        <w:contextualSpacing/>
        <w:jc w:val="both"/>
        <w:rPr>
          <w:rFonts w:eastAsia="Calibri" w:cs="Times New Roman"/>
          <w:lang w:val="en-US" w:eastAsia="en-US"/>
        </w:rPr>
      </w:pPr>
    </w:p>
    <w:p w14:paraId="7FBCBF16" w14:textId="77777777" w:rsidR="00050194" w:rsidRPr="003F7EC5" w:rsidRDefault="00050194" w:rsidP="003F7EC5">
      <w:pPr>
        <w:suppressAutoHyphens w:val="0"/>
        <w:ind w:left="360" w:firstLine="708"/>
        <w:jc w:val="both"/>
        <w:rPr>
          <w:rFonts w:eastAsia="Calibri" w:cs="Arial"/>
          <w:u w:val="single"/>
          <w:lang w:val="en-US" w:eastAsia="sv-SE"/>
        </w:rPr>
      </w:pPr>
      <w:r w:rsidRPr="003F7EC5">
        <w:rPr>
          <w:rFonts w:eastAsia="Calibri" w:cs="Arial"/>
          <w:u w:val="single"/>
          <w:lang w:val="en-US" w:eastAsia="sv-SE"/>
        </w:rPr>
        <w:t xml:space="preserve">The application rates validated are the following: </w:t>
      </w:r>
    </w:p>
    <w:p w14:paraId="06FBAB4D"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Preventive treatments: superficial application at 200 g of product </w:t>
      </w:r>
      <w:r w:rsidRPr="003F7EC5">
        <w:rPr>
          <w:rFonts w:eastAsia="Calibri" w:cs="Arial"/>
          <w:lang w:eastAsia="en-US"/>
        </w:rPr>
        <w:t>X6235</w:t>
      </w:r>
      <w:r w:rsidRPr="003F7EC5">
        <w:rPr>
          <w:rFonts w:eastAsia="Calibri" w:cs="Arial"/>
          <w:lang w:eastAsia="sv-SE"/>
        </w:rPr>
        <w:t xml:space="preserve"> / m² of wood</w:t>
      </w:r>
    </w:p>
    <w:p w14:paraId="7FE769A2"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Curative treatment: superficial application at 300 g of product </w:t>
      </w:r>
      <w:r w:rsidRPr="003F7EC5">
        <w:rPr>
          <w:rFonts w:eastAsia="Calibri" w:cs="Arial"/>
          <w:lang w:eastAsia="en-US"/>
        </w:rPr>
        <w:t>X6235</w:t>
      </w:r>
      <w:r w:rsidRPr="003F7EC5">
        <w:rPr>
          <w:rFonts w:eastAsia="Calibri" w:cs="Arial"/>
          <w:lang w:eastAsia="sv-SE"/>
        </w:rPr>
        <w:t xml:space="preserve"> / m² of wood </w:t>
      </w:r>
    </w:p>
    <w:p w14:paraId="6BCC62AF" w14:textId="77777777" w:rsidR="00050194" w:rsidRPr="00050194" w:rsidRDefault="00050194" w:rsidP="00050194">
      <w:pPr>
        <w:suppressAutoHyphens w:val="0"/>
        <w:spacing w:line="260" w:lineRule="atLeast"/>
        <w:jc w:val="both"/>
        <w:rPr>
          <w:rFonts w:ascii="Times New Roman" w:eastAsia="Calibri" w:hAnsi="Times New Roman" w:cs="Arial"/>
          <w:bCs/>
          <w:caps/>
          <w:szCs w:val="28"/>
          <w:lang w:eastAsia="en-US"/>
        </w:rPr>
      </w:pPr>
    </w:p>
    <w:p w14:paraId="1AF2D713" w14:textId="7A497DFD" w:rsidR="009D0C0B" w:rsidRPr="00FD0A91" w:rsidRDefault="009A44B4" w:rsidP="00FD0A91">
      <w:pPr>
        <w:pStyle w:val="Paragraphedeliste"/>
        <w:numPr>
          <w:ilvl w:val="0"/>
          <w:numId w:val="52"/>
        </w:numPr>
        <w:shd w:val="clear" w:color="auto" w:fill="D9D9D9" w:themeFill="background1" w:themeFillShade="D9"/>
        <w:spacing w:line="260" w:lineRule="atLeast"/>
        <w:rPr>
          <w:b/>
          <w:bCs/>
          <w:u w:val="single"/>
        </w:rPr>
      </w:pPr>
      <w:r w:rsidRPr="00FD0A91">
        <w:rPr>
          <w:b/>
          <w:bCs/>
          <w:u w:val="single"/>
        </w:rPr>
        <w:t>Minor Change application</w:t>
      </w:r>
      <w:r w:rsidR="00B832E4" w:rsidRPr="00FD0A91">
        <w:rPr>
          <w:b/>
          <w:bCs/>
          <w:u w:val="single"/>
        </w:rPr>
        <w:t xml:space="preserve"> for PPG CLASS1 WB –</w:t>
      </w:r>
      <w:r w:rsidRPr="00FD0A91">
        <w:rPr>
          <w:b/>
          <w:bCs/>
          <w:u w:val="single"/>
        </w:rPr>
        <w:t xml:space="preserve"> 2019</w:t>
      </w:r>
      <w:r w:rsidR="00B832E4" w:rsidRPr="00FD0A91">
        <w:rPr>
          <w:b/>
          <w:bCs/>
          <w:u w:val="single"/>
        </w:rPr>
        <w:t xml:space="preserve">: </w:t>
      </w:r>
      <w:r w:rsidRPr="00FD0A91">
        <w:rPr>
          <w:b/>
          <w:bCs/>
          <w:u w:val="single"/>
        </w:rPr>
        <w:t> </w:t>
      </w:r>
    </w:p>
    <w:p w14:paraId="011F81ED" w14:textId="5448ADED" w:rsidR="009A44B4" w:rsidRPr="009A44B4" w:rsidRDefault="009A44B4" w:rsidP="00FD0A91">
      <w:pPr>
        <w:shd w:val="clear" w:color="auto" w:fill="D9D9D9" w:themeFill="background1" w:themeFillShade="D9"/>
        <w:spacing w:line="260" w:lineRule="atLeast"/>
        <w:ind w:left="360"/>
        <w:rPr>
          <w:b/>
          <w:bCs/>
        </w:rPr>
      </w:pPr>
      <w:r w:rsidRPr="00FD0A91">
        <w:rPr>
          <w:rFonts w:eastAsia="Calibri" w:cs="Arial"/>
          <w:lang w:eastAsia="sv-SE"/>
        </w:rPr>
        <w:t>Efficacy Assessment remained unchanged.</w:t>
      </w:r>
    </w:p>
    <w:p w14:paraId="7131C559" w14:textId="77777777" w:rsidR="009D0C0B" w:rsidRDefault="00FA480B">
      <w:pPr>
        <w:pStyle w:val="Titre3"/>
        <w:pageBreakBefore/>
        <w:rPr>
          <w:rFonts w:ascii="Times New Roman" w:eastAsia="Calibri" w:hAnsi="Times New Roman" w:cs="Times New Roman"/>
          <w:i/>
          <w:iCs/>
          <w:lang w:eastAsia="en-US"/>
        </w:rPr>
      </w:pPr>
      <w:bookmarkStart w:id="221" w:name="_Toc512506134"/>
      <w:r>
        <w:lastRenderedPageBreak/>
        <w:t>Risk assessment for human health</w:t>
      </w:r>
      <w:bookmarkEnd w:id="221"/>
    </w:p>
    <w:p w14:paraId="1D6CD22F" w14:textId="77777777" w:rsidR="009D0C0B" w:rsidRPr="003F7EC5" w:rsidRDefault="00FA480B">
      <w:pPr>
        <w:pStyle w:val="Titre4"/>
        <w:rPr>
          <w:b/>
          <w:i/>
          <w:szCs w:val="22"/>
          <w:lang w:eastAsia="en-US"/>
        </w:rPr>
      </w:pPr>
      <w:bookmarkStart w:id="222" w:name="_Toc512506135"/>
      <w:r w:rsidRPr="003F7EC5">
        <w:rPr>
          <w:b/>
        </w:rPr>
        <w:t>Assessment of effects on Human Health</w:t>
      </w:r>
      <w:bookmarkEnd w:id="222"/>
      <w:r w:rsidRPr="003F7EC5">
        <w:rPr>
          <w:b/>
        </w:rPr>
        <w:t xml:space="preserve"> </w:t>
      </w:r>
    </w:p>
    <w:p w14:paraId="72C80972" w14:textId="77777777" w:rsidR="009D0C0B" w:rsidRDefault="009D0C0B">
      <w:pPr>
        <w:spacing w:line="260" w:lineRule="atLeast"/>
        <w:jc w:val="both"/>
        <w:rPr>
          <w:rFonts w:ascii="Times New Roman" w:eastAsia="Calibri" w:hAnsi="Times New Roman" w:cs="Times New Roman"/>
          <w:i/>
          <w:iCs/>
          <w:lang w:eastAsia="en-US"/>
        </w:rPr>
      </w:pPr>
    </w:p>
    <w:p w14:paraId="7F1F5957" w14:textId="77777777" w:rsidR="001A6ACD" w:rsidRPr="00193AF5" w:rsidRDefault="001A6ACD" w:rsidP="001A6ACD">
      <w:pPr>
        <w:pStyle w:val="Titre5"/>
      </w:pPr>
      <w:bookmarkStart w:id="223" w:name="_Toc281929704"/>
      <w:r w:rsidRPr="00193AF5">
        <w:t>Toxicology of the active substance</w:t>
      </w:r>
    </w:p>
    <w:bookmarkEnd w:id="223"/>
    <w:p w14:paraId="70B3536B" w14:textId="77777777" w:rsidR="001A6ACD" w:rsidRDefault="001A6ACD" w:rsidP="001A6ACD">
      <w:pPr>
        <w:jc w:val="both"/>
        <w:rPr>
          <w:rFonts w:cs="Arial"/>
        </w:rPr>
      </w:pPr>
      <w:r w:rsidRPr="00167553">
        <w:rPr>
          <w:rFonts w:cs="Arial"/>
        </w:rPr>
        <w:t xml:space="preserve">The toxicology of the active substance was examined extensively according to standard requirements. The results of this toxicological assessment can be found in the CAR. The threshold limits and labelling regarding human health risks listed in Annex </w:t>
      </w:r>
      <w:r w:rsidR="00D902AF">
        <w:rPr>
          <w:rFonts w:cs="Arial"/>
        </w:rPr>
        <w:t>3.2.1</w:t>
      </w:r>
      <w:r w:rsidR="00D902AF" w:rsidRPr="00167553">
        <w:rPr>
          <w:rFonts w:cs="Arial"/>
        </w:rPr>
        <w:t xml:space="preserve"> </w:t>
      </w:r>
      <w:r w:rsidRPr="00167553">
        <w:rPr>
          <w:rFonts w:cs="Arial"/>
        </w:rPr>
        <w:t>„Toxicology and metabolism” must be taken into consideration.</w:t>
      </w:r>
    </w:p>
    <w:p w14:paraId="2A94109B" w14:textId="77777777" w:rsidR="001A6ACD" w:rsidRDefault="001A6ACD" w:rsidP="001A6ACD">
      <w:pPr>
        <w:jc w:val="both"/>
        <w:rPr>
          <w:rFonts w:cs="Arial"/>
        </w:rPr>
      </w:pPr>
    </w:p>
    <w:p w14:paraId="0D4DD0F8" w14:textId="77777777" w:rsidR="001A6ACD" w:rsidRDefault="001A6ACD" w:rsidP="001A6ACD">
      <w:pPr>
        <w:pStyle w:val="Corpsdetexte"/>
        <w:jc w:val="both"/>
        <w:rPr>
          <w:rFonts w:cs="Arial"/>
        </w:rPr>
      </w:pPr>
      <w:r>
        <w:rPr>
          <w:rFonts w:cs="Arial"/>
        </w:rPr>
        <w:t>See Assessment Report of Cypermethrin.</w:t>
      </w:r>
      <w:r w:rsidRPr="001635DC">
        <w:rPr>
          <w:rFonts w:cs="Arial"/>
        </w:rPr>
        <w:t xml:space="preserve"> </w:t>
      </w:r>
    </w:p>
    <w:p w14:paraId="7D567895" w14:textId="77777777" w:rsidR="001A6ACD" w:rsidRDefault="001A6ACD" w:rsidP="001A6ACD">
      <w:pPr>
        <w:pStyle w:val="Corpsdetexte"/>
        <w:jc w:val="both"/>
        <w:rPr>
          <w:rFonts w:cs="Arial"/>
        </w:rPr>
      </w:pPr>
      <w:r>
        <w:rPr>
          <w:rFonts w:cs="Arial"/>
        </w:rPr>
        <w:t>A summary of Toxicological reference Values is proposed below:</w:t>
      </w:r>
    </w:p>
    <w:tbl>
      <w:tblPr>
        <w:tblpPr w:leftFromText="141" w:rightFromText="141" w:vertAnchor="text" w:horzAnchor="page" w:tblpX="1483" w:tblpY="2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05"/>
        <w:gridCol w:w="1737"/>
        <w:gridCol w:w="1105"/>
        <w:gridCol w:w="1263"/>
        <w:gridCol w:w="1362"/>
        <w:gridCol w:w="1594"/>
      </w:tblGrid>
      <w:tr w:rsidR="001A6ACD" w:rsidRPr="001A6ACD" w14:paraId="72D78FB2" w14:textId="77777777" w:rsidTr="001A6ACD">
        <w:trPr>
          <w:cantSplit/>
        </w:trPr>
        <w:tc>
          <w:tcPr>
            <w:tcW w:w="670" w:type="pct"/>
          </w:tcPr>
          <w:p w14:paraId="795CD8B2" w14:textId="77777777" w:rsidR="001A6ACD" w:rsidRPr="001A6ACD" w:rsidRDefault="001A6ACD" w:rsidP="001A6ACD">
            <w:pPr>
              <w:spacing w:before="60" w:after="60"/>
              <w:rPr>
                <w:rFonts w:cs="Arial"/>
                <w:b/>
                <w:bCs/>
                <w:sz w:val="18"/>
              </w:rPr>
            </w:pPr>
            <w:r w:rsidRPr="001A6ACD">
              <w:rPr>
                <w:rFonts w:cs="Arial"/>
                <w:b/>
                <w:bCs/>
                <w:sz w:val="18"/>
              </w:rPr>
              <w:br w:type="page"/>
              <w:t>Reference dose</w:t>
            </w:r>
          </w:p>
        </w:tc>
        <w:tc>
          <w:tcPr>
            <w:tcW w:w="586" w:type="pct"/>
          </w:tcPr>
          <w:p w14:paraId="79F22C81" w14:textId="77777777" w:rsidR="001A6ACD" w:rsidRPr="001A6ACD" w:rsidRDefault="001A6ACD" w:rsidP="001A6ACD">
            <w:pPr>
              <w:spacing w:before="60" w:after="60"/>
              <w:rPr>
                <w:rFonts w:cs="Arial"/>
                <w:b/>
                <w:bCs/>
                <w:sz w:val="18"/>
              </w:rPr>
            </w:pPr>
            <w:r w:rsidRPr="001A6ACD">
              <w:rPr>
                <w:rFonts w:cs="Arial"/>
                <w:b/>
                <w:bCs/>
                <w:sz w:val="18"/>
              </w:rPr>
              <w:t xml:space="preserve">Value </w:t>
            </w:r>
          </w:p>
          <w:p w14:paraId="5AA25D34" w14:textId="77777777" w:rsidR="001A6ACD" w:rsidRPr="001A6ACD" w:rsidRDefault="001A6ACD" w:rsidP="001A6ACD">
            <w:pPr>
              <w:spacing w:before="60" w:after="60"/>
              <w:rPr>
                <w:rFonts w:cs="Arial"/>
                <w:b/>
                <w:bCs/>
                <w:sz w:val="18"/>
              </w:rPr>
            </w:pPr>
            <w:r w:rsidRPr="001A6ACD">
              <w:rPr>
                <w:rFonts w:cs="Arial"/>
                <w:b/>
                <w:bCs/>
                <w:sz w:val="18"/>
              </w:rPr>
              <w:t>(mg/kg bw/day)</w:t>
            </w:r>
          </w:p>
        </w:tc>
        <w:tc>
          <w:tcPr>
            <w:tcW w:w="921" w:type="pct"/>
          </w:tcPr>
          <w:p w14:paraId="21DE75F9" w14:textId="77777777" w:rsidR="001A6ACD" w:rsidRPr="001A6ACD" w:rsidRDefault="001A6ACD" w:rsidP="001A6ACD">
            <w:pPr>
              <w:spacing w:before="60" w:after="60"/>
              <w:rPr>
                <w:rFonts w:cs="Arial"/>
                <w:b/>
                <w:bCs/>
                <w:sz w:val="18"/>
              </w:rPr>
            </w:pPr>
            <w:r w:rsidRPr="001A6ACD">
              <w:rPr>
                <w:rFonts w:cs="Arial"/>
                <w:b/>
                <w:bCs/>
                <w:sz w:val="18"/>
              </w:rPr>
              <w:t>Study</w:t>
            </w:r>
          </w:p>
        </w:tc>
        <w:tc>
          <w:tcPr>
            <w:tcW w:w="586" w:type="pct"/>
          </w:tcPr>
          <w:p w14:paraId="6E60A261" w14:textId="77777777" w:rsidR="001A6ACD" w:rsidRPr="001A6ACD" w:rsidRDefault="001A6ACD" w:rsidP="001A6ACD">
            <w:pPr>
              <w:spacing w:before="60" w:after="60"/>
              <w:rPr>
                <w:rFonts w:cs="Arial"/>
                <w:b/>
                <w:bCs/>
                <w:sz w:val="18"/>
              </w:rPr>
            </w:pPr>
            <w:r w:rsidRPr="001A6ACD">
              <w:rPr>
                <w:rFonts w:cs="Arial"/>
                <w:b/>
                <w:bCs/>
                <w:sz w:val="18"/>
              </w:rPr>
              <w:t>NOAEL</w:t>
            </w:r>
          </w:p>
          <w:p w14:paraId="0C4243AD" w14:textId="77777777" w:rsidR="001A6ACD" w:rsidRPr="001A6ACD" w:rsidRDefault="001A6ACD" w:rsidP="001A6ACD">
            <w:pPr>
              <w:spacing w:before="60" w:after="60"/>
              <w:rPr>
                <w:rFonts w:cs="Arial"/>
                <w:b/>
                <w:bCs/>
                <w:sz w:val="18"/>
              </w:rPr>
            </w:pPr>
            <w:r w:rsidRPr="001A6ACD">
              <w:rPr>
                <w:rFonts w:cs="Arial"/>
                <w:b/>
                <w:bCs/>
                <w:sz w:val="18"/>
              </w:rPr>
              <w:t>(mg/kg bw/day)</w:t>
            </w:r>
          </w:p>
        </w:tc>
        <w:tc>
          <w:tcPr>
            <w:tcW w:w="670" w:type="pct"/>
          </w:tcPr>
          <w:p w14:paraId="652AEEA1" w14:textId="77777777" w:rsidR="001A6ACD" w:rsidRPr="001A6ACD" w:rsidRDefault="001A6ACD" w:rsidP="001A6ACD">
            <w:pPr>
              <w:spacing w:before="60" w:after="60"/>
              <w:rPr>
                <w:rFonts w:cs="Arial"/>
                <w:b/>
                <w:bCs/>
                <w:sz w:val="18"/>
              </w:rPr>
            </w:pPr>
            <w:r w:rsidRPr="001A6ACD">
              <w:rPr>
                <w:rFonts w:cs="Arial"/>
                <w:b/>
                <w:bCs/>
                <w:sz w:val="18"/>
              </w:rPr>
              <w:t>Uncertainty Factor</w:t>
            </w:r>
          </w:p>
        </w:tc>
        <w:tc>
          <w:tcPr>
            <w:tcW w:w="722" w:type="pct"/>
          </w:tcPr>
          <w:p w14:paraId="3B118BD4" w14:textId="77777777" w:rsidR="001A6ACD" w:rsidRPr="001A6ACD" w:rsidRDefault="001A6ACD" w:rsidP="001A6ACD">
            <w:pPr>
              <w:spacing w:before="60" w:after="60"/>
              <w:rPr>
                <w:rFonts w:cs="Arial"/>
                <w:b/>
                <w:bCs/>
                <w:sz w:val="18"/>
              </w:rPr>
            </w:pPr>
            <w:r w:rsidRPr="001A6ACD">
              <w:rPr>
                <w:rFonts w:cs="Arial"/>
                <w:b/>
                <w:bCs/>
                <w:sz w:val="18"/>
              </w:rPr>
              <w:t>Oral absorption</w:t>
            </w:r>
          </w:p>
          <w:p w14:paraId="2B2E08BA" w14:textId="77777777" w:rsidR="001A6ACD" w:rsidRPr="001A6ACD" w:rsidRDefault="001A6ACD" w:rsidP="001A6ACD">
            <w:pPr>
              <w:spacing w:before="60" w:after="60"/>
              <w:rPr>
                <w:rFonts w:cs="Arial"/>
                <w:b/>
                <w:bCs/>
                <w:sz w:val="18"/>
              </w:rPr>
            </w:pPr>
            <w:r w:rsidRPr="001A6ACD">
              <w:rPr>
                <w:rFonts w:cs="Arial"/>
                <w:b/>
                <w:bCs/>
                <w:sz w:val="18"/>
              </w:rPr>
              <w:t>animal</w:t>
            </w:r>
          </w:p>
        </w:tc>
        <w:tc>
          <w:tcPr>
            <w:tcW w:w="845" w:type="pct"/>
          </w:tcPr>
          <w:p w14:paraId="201190B4" w14:textId="77777777" w:rsidR="001A6ACD" w:rsidRPr="001A6ACD" w:rsidRDefault="001A6ACD" w:rsidP="001A6ACD">
            <w:pPr>
              <w:spacing w:before="60" w:after="60"/>
              <w:rPr>
                <w:rFonts w:cs="Arial"/>
                <w:b/>
                <w:bCs/>
                <w:sz w:val="18"/>
              </w:rPr>
            </w:pPr>
            <w:r w:rsidRPr="001A6ACD">
              <w:rPr>
                <w:rFonts w:cs="Arial"/>
                <w:b/>
                <w:bCs/>
                <w:sz w:val="18"/>
              </w:rPr>
              <w:t>Oral absorption</w:t>
            </w:r>
          </w:p>
          <w:p w14:paraId="5CE907A8" w14:textId="77777777" w:rsidR="001A6ACD" w:rsidRPr="001A6ACD" w:rsidRDefault="001A6ACD" w:rsidP="001A6ACD">
            <w:pPr>
              <w:spacing w:before="60" w:after="60"/>
              <w:rPr>
                <w:rFonts w:cs="Arial"/>
                <w:b/>
                <w:bCs/>
                <w:sz w:val="18"/>
              </w:rPr>
            </w:pPr>
            <w:r w:rsidRPr="001A6ACD">
              <w:rPr>
                <w:rFonts w:cs="Arial"/>
                <w:b/>
                <w:bCs/>
                <w:sz w:val="18"/>
              </w:rPr>
              <w:t>homme</w:t>
            </w:r>
          </w:p>
        </w:tc>
      </w:tr>
      <w:tr w:rsidR="001A6ACD" w:rsidRPr="001A6ACD" w14:paraId="7AC761AF" w14:textId="77777777" w:rsidTr="001A6ACD">
        <w:trPr>
          <w:cantSplit/>
        </w:trPr>
        <w:tc>
          <w:tcPr>
            <w:tcW w:w="670" w:type="pct"/>
          </w:tcPr>
          <w:p w14:paraId="52B08D6F" w14:textId="77777777" w:rsidR="001A6ACD" w:rsidRPr="001A6ACD" w:rsidRDefault="001A6ACD" w:rsidP="001A6ACD">
            <w:pPr>
              <w:spacing w:before="60" w:after="60"/>
              <w:rPr>
                <w:rFonts w:cs="Arial"/>
                <w:sz w:val="18"/>
              </w:rPr>
            </w:pPr>
            <w:r w:rsidRPr="001A6ACD">
              <w:rPr>
                <w:rFonts w:cs="Arial"/>
                <w:sz w:val="18"/>
              </w:rPr>
              <w:t>Long-term AEL</w:t>
            </w:r>
          </w:p>
        </w:tc>
        <w:tc>
          <w:tcPr>
            <w:tcW w:w="586" w:type="pct"/>
          </w:tcPr>
          <w:p w14:paraId="5A2EB935" w14:textId="77777777" w:rsidR="001A6ACD" w:rsidRPr="001A6ACD" w:rsidRDefault="001A6ACD" w:rsidP="001A6ACD">
            <w:pPr>
              <w:spacing w:before="60" w:after="60"/>
              <w:rPr>
                <w:rFonts w:cs="Arial"/>
                <w:sz w:val="18"/>
              </w:rPr>
            </w:pPr>
            <w:r w:rsidRPr="001A6ACD">
              <w:rPr>
                <w:rFonts w:cs="Arial"/>
                <w:sz w:val="18"/>
              </w:rPr>
              <w:t>0.022</w:t>
            </w:r>
          </w:p>
        </w:tc>
        <w:tc>
          <w:tcPr>
            <w:tcW w:w="921" w:type="pct"/>
          </w:tcPr>
          <w:p w14:paraId="4D8416F2" w14:textId="77777777" w:rsidR="001A6ACD" w:rsidRPr="001A6ACD" w:rsidRDefault="001A6ACD" w:rsidP="001A6ACD">
            <w:pPr>
              <w:spacing w:before="60" w:after="60"/>
              <w:rPr>
                <w:rFonts w:cs="Arial"/>
                <w:sz w:val="18"/>
              </w:rPr>
            </w:pPr>
            <w:r w:rsidRPr="001A6ACD">
              <w:rPr>
                <w:rFonts w:cs="Arial"/>
                <w:sz w:val="18"/>
              </w:rPr>
              <w:t xml:space="preserve">2-year rat study </w:t>
            </w:r>
          </w:p>
        </w:tc>
        <w:tc>
          <w:tcPr>
            <w:tcW w:w="586" w:type="pct"/>
          </w:tcPr>
          <w:p w14:paraId="5F7122F2" w14:textId="77777777" w:rsidR="001A6ACD" w:rsidRPr="001A6ACD" w:rsidRDefault="001A6ACD" w:rsidP="001A6ACD">
            <w:pPr>
              <w:spacing w:before="60" w:after="60"/>
              <w:rPr>
                <w:rFonts w:cs="Arial"/>
                <w:sz w:val="18"/>
              </w:rPr>
            </w:pPr>
            <w:r w:rsidRPr="001A6ACD">
              <w:rPr>
                <w:rFonts w:cs="Arial"/>
                <w:sz w:val="18"/>
              </w:rPr>
              <w:t>5</w:t>
            </w:r>
          </w:p>
        </w:tc>
        <w:tc>
          <w:tcPr>
            <w:tcW w:w="670" w:type="pct"/>
          </w:tcPr>
          <w:p w14:paraId="1256805F" w14:textId="77777777" w:rsidR="001A6ACD" w:rsidRPr="001A6ACD" w:rsidRDefault="001A6ACD" w:rsidP="001A6ACD">
            <w:pPr>
              <w:spacing w:before="60" w:after="60"/>
              <w:rPr>
                <w:rFonts w:cs="Arial"/>
                <w:sz w:val="18"/>
              </w:rPr>
            </w:pPr>
            <w:r w:rsidRPr="001A6ACD">
              <w:rPr>
                <w:rFonts w:cs="Arial"/>
                <w:sz w:val="18"/>
              </w:rPr>
              <w:t>100</w:t>
            </w:r>
          </w:p>
        </w:tc>
        <w:tc>
          <w:tcPr>
            <w:tcW w:w="722" w:type="pct"/>
          </w:tcPr>
          <w:p w14:paraId="1B8789EA" w14:textId="77777777" w:rsidR="001A6ACD" w:rsidRPr="001A6ACD" w:rsidRDefault="001A6ACD" w:rsidP="001A6ACD">
            <w:pPr>
              <w:spacing w:before="60" w:after="60"/>
              <w:rPr>
                <w:rFonts w:cs="Arial"/>
                <w:sz w:val="18"/>
              </w:rPr>
            </w:pPr>
            <w:r w:rsidRPr="001A6ACD">
              <w:rPr>
                <w:rFonts w:cs="Arial"/>
                <w:sz w:val="18"/>
              </w:rPr>
              <w:t>44%</w:t>
            </w:r>
          </w:p>
        </w:tc>
        <w:tc>
          <w:tcPr>
            <w:tcW w:w="845" w:type="pct"/>
          </w:tcPr>
          <w:p w14:paraId="39C2A1D6" w14:textId="77777777" w:rsidR="001A6ACD" w:rsidRPr="001A6ACD" w:rsidRDefault="001A6ACD" w:rsidP="001A6ACD">
            <w:pPr>
              <w:spacing w:before="60" w:after="60"/>
              <w:rPr>
                <w:rFonts w:cs="Arial"/>
                <w:sz w:val="18"/>
              </w:rPr>
            </w:pPr>
            <w:r w:rsidRPr="001A6ACD">
              <w:rPr>
                <w:rFonts w:cs="Arial"/>
                <w:sz w:val="18"/>
              </w:rPr>
              <w:t>57%</w:t>
            </w:r>
          </w:p>
        </w:tc>
      </w:tr>
      <w:tr w:rsidR="001A6ACD" w:rsidRPr="001A6ACD" w14:paraId="01452D0B" w14:textId="77777777" w:rsidTr="001A6ACD">
        <w:trPr>
          <w:cantSplit/>
        </w:trPr>
        <w:tc>
          <w:tcPr>
            <w:tcW w:w="670" w:type="pct"/>
          </w:tcPr>
          <w:p w14:paraId="4DFB79B3" w14:textId="77777777" w:rsidR="001A6ACD" w:rsidRPr="001A6ACD" w:rsidRDefault="001A6ACD" w:rsidP="001A6ACD">
            <w:pPr>
              <w:spacing w:before="60" w:after="60"/>
              <w:rPr>
                <w:rFonts w:cs="Arial"/>
                <w:sz w:val="18"/>
              </w:rPr>
            </w:pPr>
            <w:r w:rsidRPr="001A6ACD">
              <w:rPr>
                <w:rFonts w:cs="Arial"/>
                <w:sz w:val="18"/>
              </w:rPr>
              <w:t>Medium-term AEL</w:t>
            </w:r>
          </w:p>
        </w:tc>
        <w:tc>
          <w:tcPr>
            <w:tcW w:w="586" w:type="pct"/>
          </w:tcPr>
          <w:p w14:paraId="43789D12" w14:textId="77777777" w:rsidR="001A6ACD" w:rsidRPr="001A6ACD" w:rsidRDefault="001A6ACD" w:rsidP="001A6ACD">
            <w:pPr>
              <w:spacing w:before="60" w:after="60"/>
              <w:rPr>
                <w:rFonts w:cs="Arial"/>
                <w:sz w:val="18"/>
              </w:rPr>
            </w:pPr>
            <w:r w:rsidRPr="001A6ACD">
              <w:rPr>
                <w:rFonts w:cs="Arial"/>
                <w:sz w:val="18"/>
              </w:rPr>
              <w:t>0.055</w:t>
            </w:r>
          </w:p>
        </w:tc>
        <w:tc>
          <w:tcPr>
            <w:tcW w:w="921" w:type="pct"/>
          </w:tcPr>
          <w:p w14:paraId="052E9B9A" w14:textId="77777777" w:rsidR="001A6ACD" w:rsidRPr="001A6ACD" w:rsidRDefault="001A6ACD" w:rsidP="001A6ACD">
            <w:pPr>
              <w:spacing w:before="60" w:after="60"/>
              <w:rPr>
                <w:rFonts w:cs="Arial"/>
                <w:sz w:val="18"/>
              </w:rPr>
            </w:pPr>
            <w:r w:rsidRPr="001A6ACD">
              <w:rPr>
                <w:rFonts w:cs="Arial"/>
                <w:sz w:val="18"/>
              </w:rPr>
              <w:t>90-days dog</w:t>
            </w:r>
          </w:p>
        </w:tc>
        <w:tc>
          <w:tcPr>
            <w:tcW w:w="586" w:type="pct"/>
          </w:tcPr>
          <w:p w14:paraId="6814112D" w14:textId="77777777" w:rsidR="001A6ACD" w:rsidRPr="001A6ACD" w:rsidRDefault="001A6ACD" w:rsidP="001A6ACD">
            <w:pPr>
              <w:spacing w:before="60" w:after="60"/>
              <w:rPr>
                <w:rFonts w:cs="Arial"/>
                <w:sz w:val="18"/>
              </w:rPr>
            </w:pPr>
            <w:r w:rsidRPr="001A6ACD">
              <w:rPr>
                <w:rFonts w:cs="Arial"/>
                <w:sz w:val="18"/>
              </w:rPr>
              <w:t>12.5</w:t>
            </w:r>
          </w:p>
        </w:tc>
        <w:tc>
          <w:tcPr>
            <w:tcW w:w="670" w:type="pct"/>
          </w:tcPr>
          <w:p w14:paraId="64E3C7F5" w14:textId="77777777" w:rsidR="001A6ACD" w:rsidRPr="001A6ACD" w:rsidRDefault="001A6ACD" w:rsidP="001A6ACD">
            <w:pPr>
              <w:spacing w:before="60" w:after="60"/>
              <w:rPr>
                <w:rFonts w:cs="Arial"/>
                <w:sz w:val="18"/>
              </w:rPr>
            </w:pPr>
            <w:r w:rsidRPr="001A6ACD">
              <w:rPr>
                <w:rFonts w:cs="Arial"/>
                <w:sz w:val="18"/>
              </w:rPr>
              <w:t>100</w:t>
            </w:r>
          </w:p>
        </w:tc>
        <w:tc>
          <w:tcPr>
            <w:tcW w:w="722" w:type="pct"/>
          </w:tcPr>
          <w:p w14:paraId="117AEF54" w14:textId="77777777" w:rsidR="001A6ACD" w:rsidRPr="001A6ACD" w:rsidRDefault="001A6ACD" w:rsidP="001A6ACD">
            <w:pPr>
              <w:spacing w:before="60" w:after="60"/>
              <w:rPr>
                <w:rFonts w:cs="Arial"/>
                <w:sz w:val="18"/>
              </w:rPr>
            </w:pPr>
            <w:r w:rsidRPr="001A6ACD">
              <w:rPr>
                <w:rFonts w:cs="Arial"/>
                <w:sz w:val="18"/>
              </w:rPr>
              <w:t>44%</w:t>
            </w:r>
          </w:p>
        </w:tc>
        <w:tc>
          <w:tcPr>
            <w:tcW w:w="845" w:type="pct"/>
          </w:tcPr>
          <w:p w14:paraId="343C1D84" w14:textId="77777777" w:rsidR="001A6ACD" w:rsidRPr="001A6ACD" w:rsidRDefault="001A6ACD" w:rsidP="001A6ACD">
            <w:pPr>
              <w:spacing w:before="60" w:after="60"/>
              <w:rPr>
                <w:rFonts w:cs="Arial"/>
                <w:sz w:val="18"/>
              </w:rPr>
            </w:pPr>
            <w:r w:rsidRPr="001A6ACD">
              <w:rPr>
                <w:rFonts w:cs="Arial"/>
                <w:sz w:val="18"/>
              </w:rPr>
              <w:t>57%</w:t>
            </w:r>
          </w:p>
        </w:tc>
      </w:tr>
      <w:tr w:rsidR="001A6ACD" w:rsidRPr="001A6ACD" w14:paraId="2C39E0B7" w14:textId="77777777" w:rsidTr="001A6ACD">
        <w:trPr>
          <w:cantSplit/>
        </w:trPr>
        <w:tc>
          <w:tcPr>
            <w:tcW w:w="670" w:type="pct"/>
          </w:tcPr>
          <w:p w14:paraId="55DDBB8A" w14:textId="77777777" w:rsidR="001A6ACD" w:rsidRPr="001A6ACD" w:rsidRDefault="001A6ACD" w:rsidP="001A6ACD">
            <w:pPr>
              <w:spacing w:before="60" w:after="60"/>
              <w:rPr>
                <w:rFonts w:cs="Arial"/>
                <w:sz w:val="18"/>
              </w:rPr>
            </w:pPr>
            <w:r w:rsidRPr="001A6ACD">
              <w:rPr>
                <w:rFonts w:cs="Arial"/>
                <w:sz w:val="18"/>
              </w:rPr>
              <w:t>Short-term AEL</w:t>
            </w:r>
          </w:p>
        </w:tc>
        <w:tc>
          <w:tcPr>
            <w:tcW w:w="586" w:type="pct"/>
          </w:tcPr>
          <w:p w14:paraId="36706DFC" w14:textId="77777777" w:rsidR="001A6ACD" w:rsidRPr="001A6ACD" w:rsidRDefault="001A6ACD" w:rsidP="001A6ACD">
            <w:pPr>
              <w:spacing w:before="60" w:after="60"/>
              <w:rPr>
                <w:rFonts w:cs="Arial"/>
                <w:sz w:val="18"/>
              </w:rPr>
            </w:pPr>
            <w:r w:rsidRPr="001A6ACD">
              <w:rPr>
                <w:rFonts w:cs="Arial"/>
                <w:sz w:val="18"/>
              </w:rPr>
              <w:t>0.088</w:t>
            </w:r>
          </w:p>
        </w:tc>
        <w:tc>
          <w:tcPr>
            <w:tcW w:w="921" w:type="pct"/>
          </w:tcPr>
          <w:p w14:paraId="12381B1D" w14:textId="77777777" w:rsidR="001A6ACD" w:rsidRPr="001A6ACD" w:rsidRDefault="001A6ACD" w:rsidP="001A6ACD">
            <w:pPr>
              <w:spacing w:before="60" w:after="60"/>
              <w:rPr>
                <w:rFonts w:cs="Arial"/>
                <w:sz w:val="18"/>
              </w:rPr>
            </w:pPr>
            <w:r w:rsidRPr="001A6ACD">
              <w:rPr>
                <w:rFonts w:cs="Arial"/>
                <w:sz w:val="18"/>
              </w:rPr>
              <w:t>Acute delayed neurotoxicity in rat</w:t>
            </w:r>
          </w:p>
        </w:tc>
        <w:tc>
          <w:tcPr>
            <w:tcW w:w="586" w:type="pct"/>
          </w:tcPr>
          <w:p w14:paraId="0D74F4B7" w14:textId="77777777" w:rsidR="001A6ACD" w:rsidRPr="001A6ACD" w:rsidRDefault="001A6ACD" w:rsidP="001A6ACD">
            <w:pPr>
              <w:spacing w:before="60" w:after="60"/>
              <w:rPr>
                <w:rFonts w:cs="Arial"/>
                <w:sz w:val="18"/>
              </w:rPr>
            </w:pPr>
            <w:r w:rsidRPr="001A6ACD">
              <w:rPr>
                <w:rFonts w:cs="Arial"/>
                <w:sz w:val="18"/>
              </w:rPr>
              <w:t>20</w:t>
            </w:r>
          </w:p>
        </w:tc>
        <w:tc>
          <w:tcPr>
            <w:tcW w:w="670" w:type="pct"/>
          </w:tcPr>
          <w:p w14:paraId="5ADCC767" w14:textId="77777777" w:rsidR="001A6ACD" w:rsidRPr="001A6ACD" w:rsidRDefault="001A6ACD" w:rsidP="001A6ACD">
            <w:pPr>
              <w:spacing w:before="60" w:after="60"/>
              <w:rPr>
                <w:rFonts w:cs="Arial"/>
                <w:sz w:val="18"/>
              </w:rPr>
            </w:pPr>
            <w:r w:rsidRPr="001A6ACD">
              <w:rPr>
                <w:rFonts w:cs="Arial"/>
                <w:sz w:val="18"/>
              </w:rPr>
              <w:t>100</w:t>
            </w:r>
          </w:p>
        </w:tc>
        <w:tc>
          <w:tcPr>
            <w:tcW w:w="722" w:type="pct"/>
          </w:tcPr>
          <w:p w14:paraId="62DA99BA" w14:textId="77777777" w:rsidR="001A6ACD" w:rsidRPr="001A6ACD" w:rsidRDefault="001A6ACD" w:rsidP="001A6ACD">
            <w:pPr>
              <w:spacing w:before="60" w:after="60"/>
              <w:rPr>
                <w:rFonts w:cs="Arial"/>
                <w:sz w:val="18"/>
              </w:rPr>
            </w:pPr>
            <w:r w:rsidRPr="001A6ACD">
              <w:rPr>
                <w:rFonts w:cs="Arial"/>
                <w:sz w:val="18"/>
              </w:rPr>
              <w:t>44%</w:t>
            </w:r>
          </w:p>
        </w:tc>
        <w:tc>
          <w:tcPr>
            <w:tcW w:w="845" w:type="pct"/>
          </w:tcPr>
          <w:p w14:paraId="77485034" w14:textId="77777777" w:rsidR="001A6ACD" w:rsidRPr="001A6ACD" w:rsidRDefault="001A6ACD" w:rsidP="001A6ACD">
            <w:pPr>
              <w:spacing w:before="60" w:after="60"/>
              <w:rPr>
                <w:rFonts w:cs="Arial"/>
                <w:sz w:val="18"/>
              </w:rPr>
            </w:pPr>
            <w:r w:rsidRPr="001A6ACD">
              <w:rPr>
                <w:rFonts w:cs="Arial"/>
                <w:sz w:val="18"/>
              </w:rPr>
              <w:t>57%</w:t>
            </w:r>
          </w:p>
        </w:tc>
      </w:tr>
    </w:tbl>
    <w:p w14:paraId="436E8FD7" w14:textId="77777777" w:rsidR="001A6ACD" w:rsidRDefault="001A6ACD" w:rsidP="001A6ACD">
      <w:pPr>
        <w:pStyle w:val="Corpsdetexte"/>
        <w:rPr>
          <w:rFonts w:cs="Arial"/>
        </w:rPr>
      </w:pPr>
      <w:r>
        <w:rPr>
          <w:rFonts w:cs="Arial"/>
        </w:rPr>
        <w:t xml:space="preserve"> </w:t>
      </w:r>
    </w:p>
    <w:p w14:paraId="03911043" w14:textId="77777777" w:rsidR="001A6ACD" w:rsidRPr="00193AF5" w:rsidRDefault="001A6ACD" w:rsidP="001A6ACD">
      <w:pPr>
        <w:pStyle w:val="Titre5"/>
      </w:pPr>
      <w:bookmarkStart w:id="224" w:name="_Toc281929705"/>
      <w:r w:rsidRPr="00193AF5">
        <w:t xml:space="preserve">Toxicology of the substance(s) of concern </w:t>
      </w:r>
    </w:p>
    <w:bookmarkEnd w:id="224"/>
    <w:p w14:paraId="6F29960E" w14:textId="77777777" w:rsidR="001A6ACD" w:rsidRDefault="001A6ACD" w:rsidP="001A6ACD">
      <w:pPr>
        <w:jc w:val="both"/>
        <w:rPr>
          <w:rFonts w:cs="Arial"/>
        </w:rPr>
      </w:pPr>
      <w:r>
        <w:rPr>
          <w:rFonts w:cs="Arial"/>
        </w:rPr>
        <w:t xml:space="preserve">X6089CR: </w:t>
      </w:r>
    </w:p>
    <w:p w14:paraId="296E8E60" w14:textId="77777777" w:rsidR="001A6ACD" w:rsidRDefault="001A6ACD" w:rsidP="001A6ACD">
      <w:pPr>
        <w:jc w:val="both"/>
        <w:rPr>
          <w:rFonts w:cs="Arial"/>
        </w:rPr>
      </w:pPr>
      <w:r>
        <w:rPr>
          <w:rFonts w:cs="Arial"/>
        </w:rPr>
        <w:t>The product contains a coformulant which classify the product as eye irritant.</w:t>
      </w:r>
      <w:r w:rsidR="00CC059D">
        <w:rPr>
          <w:rFonts w:cs="Arial"/>
        </w:rPr>
        <w:t xml:space="preserve"> </w:t>
      </w:r>
      <w:r>
        <w:rPr>
          <w:rFonts w:cs="Arial"/>
        </w:rPr>
        <w:t xml:space="preserve">This coformulant is composed of 3-6% of C11-14-iso-C13-rich, ethoxylated propoxylated. </w:t>
      </w:r>
    </w:p>
    <w:p w14:paraId="1158B2F3" w14:textId="77777777" w:rsidR="001A6ACD" w:rsidRDefault="001A6ACD" w:rsidP="001A6ACD">
      <w:pPr>
        <w:jc w:val="both"/>
        <w:rPr>
          <w:rFonts w:cs="Arial"/>
        </w:rPr>
      </w:pPr>
    </w:p>
    <w:p w14:paraId="12D5BEFD" w14:textId="77777777" w:rsidR="001A6ACD" w:rsidRDefault="001A6ACD" w:rsidP="001A6ACD">
      <w:pPr>
        <w:jc w:val="both"/>
        <w:rPr>
          <w:rFonts w:cs="Arial"/>
        </w:rPr>
      </w:pPr>
      <w:r>
        <w:rPr>
          <w:rFonts w:cs="Arial"/>
        </w:rPr>
        <w:t>X6089HA1:</w:t>
      </w:r>
    </w:p>
    <w:p w14:paraId="2D0CB7EB" w14:textId="77777777" w:rsidR="001A6ACD" w:rsidRDefault="001A6ACD" w:rsidP="001A6ACD">
      <w:pPr>
        <w:jc w:val="both"/>
        <w:rPr>
          <w:rFonts w:cs="Arial"/>
        </w:rPr>
      </w:pPr>
      <w:r>
        <w:rPr>
          <w:rFonts w:cs="Arial"/>
        </w:rPr>
        <w:t xml:space="preserve">The product contains a coformulant which classify the product as eye irritant. This coformulant is composed of 40-60% of </w:t>
      </w:r>
      <w:r w:rsidRPr="006732BA">
        <w:rPr>
          <w:rFonts w:cs="Arial"/>
        </w:rPr>
        <w:t>D-Glucop</w:t>
      </w:r>
      <w:r w:rsidRPr="00623C4D">
        <w:rPr>
          <w:rFonts w:cs="Arial"/>
        </w:rPr>
        <w:t>yranose</w:t>
      </w:r>
      <w:r>
        <w:rPr>
          <w:rFonts w:cs="Arial"/>
        </w:rPr>
        <w:t xml:space="preserve">, </w:t>
      </w:r>
      <w:r w:rsidRPr="00623C4D">
        <w:rPr>
          <w:rFonts w:cs="Arial"/>
        </w:rPr>
        <w:t>oligomers, decyl octyl</w:t>
      </w:r>
      <w:r>
        <w:rPr>
          <w:rFonts w:cs="Arial"/>
        </w:rPr>
        <w:t xml:space="preserve"> </w:t>
      </w:r>
      <w:r w:rsidRPr="006732BA">
        <w:rPr>
          <w:rFonts w:cs="Arial"/>
        </w:rPr>
        <w:t>glycosides</w:t>
      </w:r>
      <w:r>
        <w:rPr>
          <w:rFonts w:cs="Arial"/>
        </w:rPr>
        <w:t>.</w:t>
      </w:r>
    </w:p>
    <w:p w14:paraId="5BF87B33" w14:textId="77777777" w:rsidR="001A6ACD" w:rsidRDefault="001A6ACD" w:rsidP="001A6ACD">
      <w:pPr>
        <w:jc w:val="both"/>
        <w:rPr>
          <w:rFonts w:cs="Arial"/>
        </w:rPr>
      </w:pPr>
    </w:p>
    <w:p w14:paraId="669B42A5" w14:textId="77777777" w:rsidR="001A6ACD" w:rsidRDefault="001A6ACD" w:rsidP="001A6ACD">
      <w:pPr>
        <w:jc w:val="both"/>
        <w:rPr>
          <w:rFonts w:cs="Arial"/>
        </w:rPr>
      </w:pPr>
      <w:r>
        <w:rPr>
          <w:rFonts w:cs="Arial"/>
        </w:rPr>
        <w:t>X6235:</w:t>
      </w:r>
    </w:p>
    <w:p w14:paraId="6D589C17" w14:textId="77777777" w:rsidR="001A6ACD" w:rsidRDefault="001A6ACD" w:rsidP="001A6ACD">
      <w:pPr>
        <w:jc w:val="both"/>
        <w:rPr>
          <w:rFonts w:cs="Arial"/>
        </w:rPr>
      </w:pPr>
      <w:r>
        <w:rPr>
          <w:rFonts w:cs="Arial"/>
        </w:rPr>
        <w:t xml:space="preserve">The product contains a coformulant which classify the product as eye irritant. This coformulant is composed of 40-60% of </w:t>
      </w:r>
      <w:r w:rsidRPr="00144205">
        <w:rPr>
          <w:rFonts w:cs="Arial"/>
        </w:rPr>
        <w:t>D-Glucop</w:t>
      </w:r>
      <w:r w:rsidRPr="00623C4D">
        <w:rPr>
          <w:rFonts w:cs="Arial"/>
        </w:rPr>
        <w:t>yranose</w:t>
      </w:r>
      <w:r>
        <w:rPr>
          <w:rFonts w:cs="Arial"/>
        </w:rPr>
        <w:t xml:space="preserve">, </w:t>
      </w:r>
      <w:r w:rsidRPr="00623C4D">
        <w:rPr>
          <w:rFonts w:cs="Arial"/>
        </w:rPr>
        <w:t>oligomers, decyl octyl</w:t>
      </w:r>
      <w:r>
        <w:rPr>
          <w:rFonts w:cs="Arial"/>
        </w:rPr>
        <w:t xml:space="preserve"> </w:t>
      </w:r>
      <w:r w:rsidRPr="00144205">
        <w:rPr>
          <w:rFonts w:cs="Arial"/>
        </w:rPr>
        <w:t>glycosides</w:t>
      </w:r>
      <w:r>
        <w:rPr>
          <w:rFonts w:cs="Arial"/>
        </w:rPr>
        <w:t>.</w:t>
      </w:r>
    </w:p>
    <w:p w14:paraId="7B690AA0" w14:textId="77777777" w:rsidR="001A6ACD" w:rsidRPr="00167553" w:rsidRDefault="001A6ACD" w:rsidP="001A6ACD">
      <w:pPr>
        <w:rPr>
          <w:rFonts w:cs="Arial"/>
        </w:rPr>
      </w:pPr>
    </w:p>
    <w:p w14:paraId="7A33CF23" w14:textId="569760DE" w:rsidR="003B2330" w:rsidRPr="00FD0A91" w:rsidRDefault="003B2330" w:rsidP="00FD0A91">
      <w:pPr>
        <w:pStyle w:val="Paragraphedeliste"/>
        <w:numPr>
          <w:ilvl w:val="0"/>
          <w:numId w:val="52"/>
        </w:numPr>
        <w:shd w:val="clear" w:color="auto" w:fill="D9D9D9" w:themeFill="background1" w:themeFillShade="D9"/>
        <w:spacing w:line="260" w:lineRule="atLeast"/>
        <w:rPr>
          <w:b/>
          <w:bCs/>
          <w:u w:val="single"/>
        </w:rPr>
      </w:pPr>
      <w:r w:rsidRPr="00FD0A91">
        <w:rPr>
          <w:b/>
          <w:bCs/>
          <w:u w:val="single"/>
        </w:rPr>
        <w:t>Minor Change application</w:t>
      </w:r>
      <w:r w:rsidR="00B832E4" w:rsidRPr="00FD0A91">
        <w:rPr>
          <w:b/>
          <w:bCs/>
          <w:u w:val="single"/>
        </w:rPr>
        <w:t xml:space="preserve"> for PPG CLASS 1 -</w:t>
      </w:r>
      <w:r w:rsidRPr="00FD0A91">
        <w:rPr>
          <w:b/>
          <w:bCs/>
          <w:u w:val="single"/>
        </w:rPr>
        <w:t xml:space="preserve"> 2019 </w:t>
      </w:r>
      <w:r w:rsidR="00B832E4" w:rsidRPr="00FD0A91">
        <w:rPr>
          <w:b/>
          <w:bCs/>
          <w:u w:val="single"/>
        </w:rPr>
        <w:t>:</w:t>
      </w:r>
    </w:p>
    <w:p w14:paraId="4CFD6C14" w14:textId="7AE1CE9F" w:rsidR="003B2330" w:rsidRPr="00FD0A91" w:rsidRDefault="003B2330" w:rsidP="00FD0A91">
      <w:pPr>
        <w:shd w:val="clear" w:color="auto" w:fill="D9D9D9" w:themeFill="background1" w:themeFillShade="D9"/>
        <w:spacing w:line="260" w:lineRule="atLeast"/>
        <w:rPr>
          <w:b/>
          <w:bCs/>
          <w:sz w:val="22"/>
        </w:rPr>
      </w:pPr>
    </w:p>
    <w:p w14:paraId="16B94AB0" w14:textId="707B2DF6" w:rsidR="003B2330" w:rsidRPr="00B832E4" w:rsidRDefault="003B2330" w:rsidP="00FD0A91">
      <w:pPr>
        <w:shd w:val="clear" w:color="auto" w:fill="D9D9D9" w:themeFill="background1" w:themeFillShade="D9"/>
        <w:jc w:val="both"/>
        <w:rPr>
          <w:bCs/>
        </w:rPr>
      </w:pPr>
      <w:r w:rsidRPr="00FD0A91">
        <w:rPr>
          <w:bCs/>
        </w:rPr>
        <w:t xml:space="preserve">Since X6089HA1 and X6235 are not classified for eye irritation according to the </w:t>
      </w:r>
      <w:r w:rsidR="00E37CA5">
        <w:rPr>
          <w:bCs/>
        </w:rPr>
        <w:t>a</w:t>
      </w:r>
      <w:r w:rsidRPr="00FD0A91">
        <w:rPr>
          <w:bCs/>
        </w:rPr>
        <w:t xml:space="preserve">ssay, </w:t>
      </w:r>
      <w:r w:rsidRPr="00B832E4">
        <w:rPr>
          <w:bCs/>
        </w:rPr>
        <w:t>D-Glucopyranose, oligomers, decyl octyl glycosides is not a SOC for human health.</w:t>
      </w:r>
    </w:p>
    <w:p w14:paraId="43C09762" w14:textId="7A837BAB" w:rsidR="003B2330" w:rsidRPr="00FD0A91" w:rsidRDefault="003B2330" w:rsidP="003B2330">
      <w:pPr>
        <w:spacing w:line="260" w:lineRule="atLeast"/>
        <w:rPr>
          <w:rFonts w:cs="Arial"/>
        </w:rPr>
      </w:pPr>
    </w:p>
    <w:p w14:paraId="07C9881A" w14:textId="6553A6E5" w:rsidR="001A6ACD" w:rsidRPr="00167553" w:rsidRDefault="003B2330" w:rsidP="001A6ACD">
      <w:pPr>
        <w:rPr>
          <w:rFonts w:cs="Arial"/>
        </w:rPr>
      </w:pPr>
      <w:r>
        <w:rPr>
          <w:rFonts w:cs="Arial"/>
        </w:rPr>
        <w:t xml:space="preserve"> </w:t>
      </w:r>
    </w:p>
    <w:p w14:paraId="5976F72E" w14:textId="77777777" w:rsidR="001A6ACD" w:rsidRPr="00193AF5" w:rsidRDefault="001A6ACD" w:rsidP="001A6ACD">
      <w:pPr>
        <w:pStyle w:val="Titre5"/>
      </w:pPr>
      <w:bookmarkStart w:id="225" w:name="_Toc281929706"/>
      <w:r w:rsidRPr="00193AF5">
        <w:t>Toxicology of the biocidal product</w:t>
      </w:r>
    </w:p>
    <w:bookmarkEnd w:id="225"/>
    <w:p w14:paraId="43F58038" w14:textId="77777777" w:rsidR="001A6ACD" w:rsidRPr="001A6ACD" w:rsidRDefault="001A6ACD" w:rsidP="001A6ACD">
      <w:pPr>
        <w:pStyle w:val="BfRBBStandard"/>
        <w:rPr>
          <w:rFonts w:ascii="Verdana" w:eastAsia="Times New Roman" w:hAnsi="Verdana"/>
          <w:sz w:val="20"/>
          <w:szCs w:val="20"/>
          <w:lang w:val="en-GB" w:eastAsia="sv-SE"/>
        </w:rPr>
      </w:pPr>
      <w:r w:rsidRPr="001A6ACD">
        <w:rPr>
          <w:rFonts w:ascii="Verdana" w:eastAsia="Times New Roman" w:hAnsi="Verdana"/>
          <w:sz w:val="20"/>
          <w:szCs w:val="20"/>
          <w:lang w:val="en-GB" w:eastAsia="sv-SE"/>
        </w:rPr>
        <w:t>The toxicology of the biocidal product was examined appropriately according to standard requirements. The product was not a dummy product in the EU- review program for inclusion of the active substance in Annex I of Directive 98/8/EC.</w:t>
      </w:r>
    </w:p>
    <w:p w14:paraId="3C44BC63" w14:textId="77777777" w:rsidR="001A6ACD" w:rsidRPr="001A6ACD" w:rsidRDefault="001A6ACD" w:rsidP="001A6ACD">
      <w:pPr>
        <w:pStyle w:val="BfRBBStandard"/>
        <w:rPr>
          <w:rFonts w:ascii="Verdana" w:eastAsia="Times New Roman" w:hAnsi="Verdana"/>
          <w:sz w:val="20"/>
          <w:szCs w:val="20"/>
          <w:lang w:val="en-GB" w:eastAsia="sv-SE"/>
        </w:rPr>
      </w:pPr>
      <w:r w:rsidRPr="001A6ACD">
        <w:rPr>
          <w:rFonts w:ascii="Verdana" w:eastAsia="Times New Roman" w:hAnsi="Verdana"/>
          <w:sz w:val="20"/>
          <w:szCs w:val="20"/>
          <w:lang w:val="en-GB" w:eastAsia="sv-SE"/>
        </w:rPr>
        <w:lastRenderedPageBreak/>
        <w:t xml:space="preserve">The basis for the health assessment of the biocidal product is laid out in Annex </w:t>
      </w:r>
      <w:r w:rsidR="00D902AF">
        <w:rPr>
          <w:rFonts w:ascii="Verdana" w:eastAsia="Times New Roman" w:hAnsi="Verdana"/>
          <w:sz w:val="20"/>
          <w:szCs w:val="20"/>
          <w:lang w:val="en-GB" w:eastAsia="sv-SE"/>
        </w:rPr>
        <w:t>3.2.2</w:t>
      </w:r>
      <w:r w:rsidR="00D902AF" w:rsidRPr="001A6ACD">
        <w:rPr>
          <w:rFonts w:ascii="Verdana" w:eastAsia="Times New Roman" w:hAnsi="Verdana"/>
          <w:sz w:val="20"/>
          <w:szCs w:val="20"/>
          <w:lang w:val="en-GB" w:eastAsia="sv-SE"/>
        </w:rPr>
        <w:t xml:space="preserve"> </w:t>
      </w:r>
      <w:r w:rsidRPr="001A6ACD">
        <w:rPr>
          <w:rFonts w:ascii="Verdana" w:eastAsia="Times New Roman" w:hAnsi="Verdana"/>
          <w:sz w:val="20"/>
          <w:szCs w:val="20"/>
          <w:lang w:val="en-GB" w:eastAsia="sv-SE"/>
        </w:rPr>
        <w:t>”Toxicology – biocidal product”</w:t>
      </w:r>
      <w:r>
        <w:rPr>
          <w:rFonts w:ascii="Verdana" w:eastAsia="Times New Roman" w:hAnsi="Verdana"/>
          <w:sz w:val="20"/>
          <w:szCs w:val="20"/>
          <w:lang w:val="en-GB" w:eastAsia="sv-SE"/>
        </w:rPr>
        <w:t>.</w:t>
      </w:r>
    </w:p>
    <w:p w14:paraId="33FBE5DA" w14:textId="77777777" w:rsidR="001A6ACD" w:rsidRDefault="001A6ACD" w:rsidP="001A6ACD">
      <w:pPr>
        <w:pStyle w:val="BfRBBStandard"/>
        <w:rPr>
          <w:rFonts w:eastAsia="Times New Roman"/>
          <w:sz w:val="20"/>
          <w:szCs w:val="20"/>
          <w:lang w:val="en-GB" w:eastAsia="sv-SE"/>
        </w:rPr>
      </w:pPr>
    </w:p>
    <w:p w14:paraId="61ADA566" w14:textId="77777777" w:rsidR="001A6ACD" w:rsidRPr="001A6ACD" w:rsidRDefault="001A6ACD" w:rsidP="001A6ACD">
      <w:pPr>
        <w:pStyle w:val="Titre6"/>
        <w:rPr>
          <w:i/>
        </w:rPr>
      </w:pPr>
      <w:r w:rsidRPr="001A6ACD">
        <w:rPr>
          <w:i/>
          <w:caps w:val="0"/>
        </w:rPr>
        <w:t>Percutaneous absorption</w:t>
      </w:r>
    </w:p>
    <w:p w14:paraId="5DAF25A6" w14:textId="77777777" w:rsidR="001A6ACD" w:rsidRDefault="001A6ACD" w:rsidP="001A6ACD"/>
    <w:p w14:paraId="23444B37" w14:textId="77777777" w:rsidR="001A6ACD" w:rsidRPr="00653D26" w:rsidRDefault="001A6ACD" w:rsidP="001A6ACD">
      <w:pPr>
        <w:jc w:val="both"/>
        <w:rPr>
          <w:rFonts w:cs="Arial"/>
          <w:u w:val="single"/>
        </w:rPr>
      </w:pPr>
      <w:r w:rsidRPr="00653D26">
        <w:rPr>
          <w:rFonts w:cs="Arial"/>
          <w:u w:val="single"/>
        </w:rPr>
        <w:t>X6089CR</w:t>
      </w:r>
    </w:p>
    <w:p w14:paraId="0E0644C4" w14:textId="77777777" w:rsidR="001A6ACD" w:rsidRDefault="001A6ACD" w:rsidP="001A6ACD">
      <w:pPr>
        <w:jc w:val="both"/>
      </w:pPr>
      <w:r w:rsidRPr="0077146C">
        <w:rPr>
          <w:rFonts w:cs="Arial"/>
          <w:color w:val="000000"/>
        </w:rPr>
        <w:t>The absorption profile and the distribution of the test item cypermethrin in formulation X6089CR</w:t>
      </w:r>
      <w:r>
        <w:rPr>
          <w:rFonts w:cs="Arial"/>
          <w:color w:val="000000"/>
        </w:rPr>
        <w:t xml:space="preserve"> </w:t>
      </w:r>
      <w:r w:rsidRPr="0077146C">
        <w:rPr>
          <w:rFonts w:cs="Arial"/>
          <w:color w:val="000000"/>
        </w:rPr>
        <w:t xml:space="preserve">subsequent to the application on human skin was analysed using an </w:t>
      </w:r>
      <w:r w:rsidRPr="006732BA">
        <w:rPr>
          <w:rFonts w:cs="Arial"/>
          <w:i/>
          <w:iCs/>
          <w:color w:val="000000"/>
        </w:rPr>
        <w:t xml:space="preserve">in vitro </w:t>
      </w:r>
      <w:r w:rsidRPr="0077146C">
        <w:rPr>
          <w:rFonts w:cs="Arial"/>
          <w:color w:val="000000"/>
        </w:rPr>
        <w:t>flow-through diffusion cell.</w:t>
      </w:r>
      <w:r>
        <w:rPr>
          <w:rFonts w:cs="Arial"/>
          <w:color w:val="000000"/>
        </w:rPr>
        <w:t xml:space="preserve"> </w:t>
      </w:r>
      <w:r w:rsidRPr="0077146C">
        <w:rPr>
          <w:rFonts w:cs="Arial"/>
          <w:color w:val="000000"/>
        </w:rPr>
        <w:t>Cypermethrin was tested at one concentration corresponding to the content of the pure product</w:t>
      </w:r>
      <w:r>
        <w:rPr>
          <w:rFonts w:cs="Arial"/>
          <w:color w:val="000000"/>
        </w:rPr>
        <w:t xml:space="preserve"> </w:t>
      </w:r>
      <w:r w:rsidRPr="0077146C">
        <w:rPr>
          <w:rFonts w:cs="Arial"/>
          <w:color w:val="000000"/>
        </w:rPr>
        <w:t>(0.10% w/w of pure active substance) for a contact time of 8 hours (corresponding to a normal working</w:t>
      </w:r>
      <w:r>
        <w:rPr>
          <w:rFonts w:cs="Arial"/>
          <w:color w:val="000000"/>
        </w:rPr>
        <w:t xml:space="preserve"> </w:t>
      </w:r>
      <w:r w:rsidRPr="0077146C">
        <w:rPr>
          <w:rFonts w:cs="Arial"/>
          <w:color w:val="000000"/>
        </w:rPr>
        <w:t xml:space="preserve">day) and followed by an exposure time of 24 hours. </w:t>
      </w:r>
      <w:r>
        <w:rPr>
          <w:rFonts w:cs="Arial"/>
          <w:color w:val="000000"/>
        </w:rPr>
        <w:t xml:space="preserve">The </w:t>
      </w:r>
      <w:r w:rsidRPr="0077146C">
        <w:rPr>
          <w:rFonts w:cs="Arial"/>
          <w:color w:val="000000"/>
        </w:rPr>
        <w:t xml:space="preserve">study was performed according to the “OECD guideline for the testing of chemicals: Test No.428: Skin Absorption: </w:t>
      </w:r>
      <w:r w:rsidRPr="008218F2">
        <w:rPr>
          <w:rFonts w:cs="Arial"/>
          <w:i/>
          <w:iCs/>
          <w:color w:val="000000"/>
        </w:rPr>
        <w:t xml:space="preserve">in vitro </w:t>
      </w:r>
      <w:r w:rsidRPr="0077146C">
        <w:rPr>
          <w:rFonts w:cs="Arial"/>
          <w:color w:val="000000"/>
        </w:rPr>
        <w:t>method (13 April 2004)” which recommends to use a radiolabelled substance</w:t>
      </w:r>
      <w:r w:rsidRPr="00D42717">
        <w:rPr>
          <w:rFonts w:cs="Arial"/>
          <w:color w:val="000000"/>
        </w:rPr>
        <w:t xml:space="preserve"> to perform this absorption study. The study was also</w:t>
      </w:r>
      <w:r>
        <w:rPr>
          <w:rFonts w:cs="Arial"/>
          <w:color w:val="000000"/>
        </w:rPr>
        <w:t xml:space="preserve"> designed using the Guidance on Dermal Absorption (EFSA Journal 2012;10(4):2665).</w:t>
      </w:r>
      <w:r>
        <w:rPr>
          <w:rFonts w:cs="Arial"/>
          <w:color w:val="000000"/>
        </w:rPr>
        <w:br/>
      </w:r>
    </w:p>
    <w:p w14:paraId="2188C721" w14:textId="77777777" w:rsidR="001A6ACD" w:rsidRDefault="001A6ACD" w:rsidP="001A6ACD">
      <w:pPr>
        <w:rPr>
          <w:rFonts w:cs="Arial"/>
          <w:b/>
        </w:rPr>
      </w:pPr>
      <w:r w:rsidRPr="006732BA">
        <w:rPr>
          <w:rFonts w:cs="Arial"/>
          <w:b/>
        </w:rPr>
        <w:t>Table 2.</w:t>
      </w:r>
      <w:r w:rsidR="00637A0E">
        <w:rPr>
          <w:rFonts w:cs="Arial"/>
          <w:b/>
        </w:rPr>
        <w:t>2.6.1.3.1</w:t>
      </w:r>
      <w:r w:rsidRPr="006732BA">
        <w:rPr>
          <w:rFonts w:cs="Arial"/>
          <w:b/>
        </w:rPr>
        <w:t xml:space="preserve">-1 </w:t>
      </w:r>
      <w:r>
        <w:rPr>
          <w:rFonts w:cs="Arial"/>
          <w:b/>
        </w:rPr>
        <w:t>M</w:t>
      </w:r>
      <w:r w:rsidRPr="006732BA">
        <w:rPr>
          <w:rFonts w:cs="Arial"/>
          <w:b/>
        </w:rPr>
        <w:t>ean absorption rates of [</w:t>
      </w:r>
      <w:r w:rsidRPr="006732BA">
        <w:rPr>
          <w:rFonts w:cs="Arial"/>
          <w:b/>
          <w:vertAlign w:val="superscript"/>
        </w:rPr>
        <w:t>14</w:t>
      </w:r>
      <w:r w:rsidRPr="006732BA">
        <w:rPr>
          <w:rFonts w:cs="Arial"/>
          <w:b/>
        </w:rPr>
        <w:t>C]-cypermethrin in formulation X6089CR</w:t>
      </w:r>
    </w:p>
    <w:p w14:paraId="174C121C" w14:textId="77777777" w:rsidR="00637A0E" w:rsidRPr="00D42717" w:rsidRDefault="00637A0E" w:rsidP="001A6ACD">
      <w:pPr>
        <w:rPr>
          <w:rFonts w:cs="Arial"/>
        </w:rPr>
      </w:pPr>
    </w:p>
    <w:p w14:paraId="5C5F7CD5" w14:textId="77777777" w:rsidR="001A6ACD" w:rsidRDefault="001A6ACD" w:rsidP="001A6ACD">
      <w:r>
        <w:rPr>
          <w:noProof/>
          <w:lang w:val="fr-FR" w:eastAsia="fr-FR"/>
        </w:rPr>
        <w:drawing>
          <wp:inline distT="0" distB="0" distL="0" distR="0" wp14:anchorId="021E870C" wp14:editId="682F86DD">
            <wp:extent cx="5972400" cy="268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1743"/>
                    <a:stretch/>
                  </pic:blipFill>
                  <pic:spPr bwMode="auto">
                    <a:xfrm>
                      <a:off x="0" y="0"/>
                      <a:ext cx="5972400" cy="2682000"/>
                    </a:xfrm>
                    <a:prstGeom prst="rect">
                      <a:avLst/>
                    </a:prstGeom>
                    <a:ln>
                      <a:noFill/>
                    </a:ln>
                    <a:extLst>
                      <a:ext uri="{53640926-AAD7-44D8-BBD7-CCE9431645EC}">
                        <a14:shadowObscured xmlns:a14="http://schemas.microsoft.com/office/drawing/2010/main"/>
                      </a:ext>
                    </a:extLst>
                  </pic:spPr>
                </pic:pic>
              </a:graphicData>
            </a:graphic>
          </wp:inline>
        </w:drawing>
      </w:r>
    </w:p>
    <w:p w14:paraId="5644EE37" w14:textId="77777777" w:rsidR="001A6ACD" w:rsidRDefault="001A6ACD" w:rsidP="001A6ACD"/>
    <w:p w14:paraId="2D7390F8" w14:textId="77777777" w:rsidR="001A6ACD" w:rsidRPr="005E31D9" w:rsidRDefault="001A6ACD" w:rsidP="00637A0E">
      <w:pPr>
        <w:jc w:val="both"/>
        <w:rPr>
          <w:rFonts w:cs="Arial"/>
        </w:rPr>
      </w:pPr>
      <w:r w:rsidRPr="0077146C">
        <w:rPr>
          <w:rFonts w:cs="Arial"/>
          <w:color w:val="000000"/>
        </w:rPr>
        <w:t xml:space="preserve">In conclusion, in the described percutaneous absorption study under the experimental conditions reported, the test item cypermethrin formulated in X6089CR is considered to permeate through the skin </w:t>
      </w:r>
      <w:r w:rsidRPr="00D42717">
        <w:rPr>
          <w:rFonts w:cs="Arial"/>
          <w:color w:val="000000"/>
        </w:rPr>
        <w:t>with a total absorption measured at 6.12% (s.d. 1.90%).</w:t>
      </w:r>
      <w:r w:rsidR="00FB5515">
        <w:rPr>
          <w:rFonts w:cs="Arial"/>
          <w:color w:val="000000"/>
        </w:rPr>
        <w:t xml:space="preserve"> </w:t>
      </w:r>
      <w:r w:rsidR="00FB5515" w:rsidRPr="00FC7498">
        <w:rPr>
          <w:rFonts w:cs="Arial"/>
        </w:rPr>
        <w:t xml:space="preserve">As the standard deviation is higher than 25% of the mean absorption value, according to the EFSA guidance on dermal absorption (2012), the SD is added to the mean absorption value, leading to </w:t>
      </w:r>
      <w:r w:rsidR="00FB5515">
        <w:rPr>
          <w:rFonts w:cs="Arial"/>
        </w:rPr>
        <w:t xml:space="preserve">8 </w:t>
      </w:r>
      <w:r w:rsidR="00FB5515" w:rsidRPr="00FC7498">
        <w:rPr>
          <w:rFonts w:cs="Arial"/>
        </w:rPr>
        <w:t>%.</w:t>
      </w:r>
    </w:p>
    <w:p w14:paraId="458D3D87" w14:textId="77777777" w:rsidR="001A6ACD" w:rsidRPr="00157F06" w:rsidRDefault="001A6ACD" w:rsidP="00637A0E">
      <w:pPr>
        <w:jc w:val="both"/>
      </w:pPr>
    </w:p>
    <w:p w14:paraId="567E502A" w14:textId="77777777" w:rsidR="001A6ACD" w:rsidRDefault="001A6ACD" w:rsidP="00637A0E">
      <w:pPr>
        <w:jc w:val="both"/>
        <w:rPr>
          <w:rFonts w:cs="Arial"/>
        </w:rPr>
      </w:pPr>
      <w:r w:rsidRPr="006F0FCA">
        <w:rPr>
          <w:rFonts w:cs="Arial"/>
        </w:rPr>
        <w:t>The dermal absorption retained for X6089CR is presented below:</w:t>
      </w:r>
    </w:p>
    <w:p w14:paraId="46D63938" w14:textId="77777777" w:rsidR="00637A0E" w:rsidRPr="0086660F" w:rsidRDefault="00637A0E" w:rsidP="00637A0E">
      <w:pPr>
        <w:jc w:val="both"/>
        <w:rPr>
          <w:rFonts w:cs="Arial"/>
        </w:rPr>
      </w:pPr>
    </w:p>
    <w:tbl>
      <w:tblPr>
        <w:tblStyle w:val="Grilledutableau"/>
        <w:tblW w:w="0" w:type="auto"/>
        <w:tblInd w:w="108" w:type="dxa"/>
        <w:tblLook w:val="04A0" w:firstRow="1" w:lastRow="0" w:firstColumn="1" w:lastColumn="0" w:noHBand="0" w:noVBand="1"/>
      </w:tblPr>
      <w:tblGrid>
        <w:gridCol w:w="1816"/>
        <w:gridCol w:w="1786"/>
        <w:gridCol w:w="1927"/>
        <w:gridCol w:w="1924"/>
        <w:gridCol w:w="1868"/>
      </w:tblGrid>
      <w:tr w:rsidR="001A6ACD" w:rsidRPr="00637A0E" w14:paraId="71C36639" w14:textId="77777777" w:rsidTr="00637A0E">
        <w:tc>
          <w:tcPr>
            <w:tcW w:w="1816" w:type="dxa"/>
          </w:tcPr>
          <w:p w14:paraId="235DEAA5"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Guideline/test method</w:t>
            </w:r>
          </w:p>
        </w:tc>
        <w:tc>
          <w:tcPr>
            <w:tcW w:w="1786" w:type="dxa"/>
          </w:tcPr>
          <w:p w14:paraId="64FF727D"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Species</w:t>
            </w:r>
          </w:p>
        </w:tc>
        <w:tc>
          <w:tcPr>
            <w:tcW w:w="1927" w:type="dxa"/>
          </w:tcPr>
          <w:p w14:paraId="36D8083E"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Route of administration</w:t>
            </w:r>
          </w:p>
        </w:tc>
        <w:tc>
          <w:tcPr>
            <w:tcW w:w="1924" w:type="dxa"/>
          </w:tcPr>
          <w:p w14:paraId="18C0FC68"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Endpoint/type of test</w:t>
            </w:r>
          </w:p>
        </w:tc>
        <w:tc>
          <w:tcPr>
            <w:tcW w:w="1868" w:type="dxa"/>
          </w:tcPr>
          <w:p w14:paraId="3E9FD901"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Results</w:t>
            </w:r>
          </w:p>
          <w:p w14:paraId="1554D02F"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(dermal absorption)</w:t>
            </w:r>
          </w:p>
        </w:tc>
      </w:tr>
      <w:tr w:rsidR="001A6ACD" w:rsidRPr="00637A0E" w14:paraId="65ACF851" w14:textId="77777777" w:rsidTr="00637A0E">
        <w:tc>
          <w:tcPr>
            <w:tcW w:w="1816" w:type="dxa"/>
            <w:vAlign w:val="center"/>
          </w:tcPr>
          <w:p w14:paraId="7035A006"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sz w:val="18"/>
                <w:szCs w:val="18"/>
                <w:lang w:val="en-US"/>
              </w:rPr>
              <w:t>OECD 428</w:t>
            </w:r>
          </w:p>
          <w:p w14:paraId="5449082E"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i/>
                <w:iCs/>
                <w:sz w:val="18"/>
                <w:szCs w:val="18"/>
                <w:lang w:val="en-US"/>
              </w:rPr>
              <w:t>In vitro</w:t>
            </w:r>
          </w:p>
          <w:p w14:paraId="10CBAC3F" w14:textId="77777777" w:rsidR="001A6ACD" w:rsidRPr="00637A0E" w:rsidRDefault="001A6ACD" w:rsidP="001A6ACD">
            <w:pPr>
              <w:jc w:val="center"/>
              <w:rPr>
                <w:rFonts w:cs="Arial"/>
                <w:color w:val="000000"/>
                <w:sz w:val="18"/>
                <w:szCs w:val="18"/>
                <w:lang w:val="en-US" w:eastAsia="en-US"/>
              </w:rPr>
            </w:pPr>
            <w:r w:rsidRPr="00637A0E">
              <w:rPr>
                <w:rFonts w:cs="Arial"/>
                <w:sz w:val="18"/>
                <w:szCs w:val="18"/>
              </w:rPr>
              <w:t xml:space="preserve">Washing at 8 h / Exposure for 24 </w:t>
            </w:r>
            <w:r w:rsidRPr="00637A0E">
              <w:rPr>
                <w:rFonts w:cs="Arial"/>
                <w:sz w:val="18"/>
                <w:szCs w:val="18"/>
              </w:rPr>
              <w:lastRenderedPageBreak/>
              <w:t>h</w:t>
            </w:r>
          </w:p>
        </w:tc>
        <w:tc>
          <w:tcPr>
            <w:tcW w:w="1786" w:type="dxa"/>
            <w:vAlign w:val="center"/>
          </w:tcPr>
          <w:p w14:paraId="709BB710" w14:textId="77777777" w:rsidR="001A6ACD" w:rsidRPr="00637A0E" w:rsidRDefault="001A6ACD" w:rsidP="001A6ACD">
            <w:pPr>
              <w:pStyle w:val="Default"/>
              <w:jc w:val="center"/>
              <w:rPr>
                <w:rFonts w:ascii="Verdana" w:hAnsi="Verdana" w:cs="Arial"/>
                <w:sz w:val="18"/>
                <w:szCs w:val="18"/>
              </w:rPr>
            </w:pPr>
            <w:r w:rsidRPr="00637A0E">
              <w:rPr>
                <w:rFonts w:ascii="Verdana" w:hAnsi="Verdana" w:cs="Arial"/>
                <w:sz w:val="18"/>
                <w:szCs w:val="18"/>
              </w:rPr>
              <w:lastRenderedPageBreak/>
              <w:t>Human skin</w:t>
            </w:r>
          </w:p>
        </w:tc>
        <w:tc>
          <w:tcPr>
            <w:tcW w:w="1927" w:type="dxa"/>
            <w:vAlign w:val="center"/>
          </w:tcPr>
          <w:p w14:paraId="20CADA46"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w:t>
            </w:r>
          </w:p>
        </w:tc>
        <w:tc>
          <w:tcPr>
            <w:tcW w:w="1924" w:type="dxa"/>
            <w:vAlign w:val="center"/>
          </w:tcPr>
          <w:p w14:paraId="212473D7"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 absorption of Cypermethrin</w:t>
            </w:r>
          </w:p>
        </w:tc>
        <w:tc>
          <w:tcPr>
            <w:tcW w:w="1868" w:type="dxa"/>
            <w:vAlign w:val="center"/>
          </w:tcPr>
          <w:p w14:paraId="0E7CD2BB"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8%</w:t>
            </w:r>
          </w:p>
        </w:tc>
      </w:tr>
    </w:tbl>
    <w:p w14:paraId="37BF37F5" w14:textId="77777777" w:rsidR="001A6ACD" w:rsidRDefault="001A6ACD" w:rsidP="001A6ACD">
      <w:pPr>
        <w:rPr>
          <w:rFonts w:cs="Arial"/>
          <w:u w:val="single"/>
        </w:rPr>
      </w:pPr>
    </w:p>
    <w:p w14:paraId="3DD2877F" w14:textId="77777777" w:rsidR="001A6ACD" w:rsidRDefault="001A6ACD" w:rsidP="001A6ACD">
      <w:pPr>
        <w:rPr>
          <w:rFonts w:cs="Arial"/>
          <w:u w:val="single"/>
        </w:rPr>
      </w:pPr>
    </w:p>
    <w:p w14:paraId="50A4F6A4" w14:textId="77777777" w:rsidR="001A6ACD" w:rsidRDefault="001A6ACD" w:rsidP="00637A0E">
      <w:pPr>
        <w:jc w:val="both"/>
        <w:rPr>
          <w:rFonts w:cs="Arial"/>
          <w:u w:val="single"/>
        </w:rPr>
      </w:pPr>
      <w:r w:rsidRPr="00653D26">
        <w:rPr>
          <w:rFonts w:cs="Arial"/>
          <w:u w:val="single"/>
        </w:rPr>
        <w:t>X6089</w:t>
      </w:r>
      <w:r>
        <w:rPr>
          <w:rFonts w:cs="Arial"/>
          <w:u w:val="single"/>
        </w:rPr>
        <w:t>HA1</w:t>
      </w:r>
    </w:p>
    <w:p w14:paraId="6396D3CF" w14:textId="77777777" w:rsidR="001A6ACD" w:rsidRDefault="001A6ACD" w:rsidP="00637A0E">
      <w:pPr>
        <w:jc w:val="both"/>
        <w:rPr>
          <w:rFonts w:cs="Arial"/>
          <w:color w:val="000000"/>
        </w:rPr>
      </w:pPr>
      <w:r w:rsidRPr="0077146C">
        <w:rPr>
          <w:rFonts w:cs="Arial"/>
          <w:color w:val="000000"/>
        </w:rPr>
        <w:t xml:space="preserve">The absorption profile and the distribution of the test item cypermethrin in formulation X6089HA1 subsequent to the application on human skin was analysed using an </w:t>
      </w:r>
      <w:r w:rsidRPr="00D42717">
        <w:rPr>
          <w:rFonts w:cs="Arial"/>
          <w:i/>
          <w:iCs/>
          <w:color w:val="000000"/>
        </w:rPr>
        <w:t xml:space="preserve">in vitro </w:t>
      </w:r>
      <w:r w:rsidRPr="00D42717">
        <w:rPr>
          <w:rFonts w:cs="Arial"/>
          <w:color w:val="000000"/>
        </w:rPr>
        <w:t>flow-through diffusion cell. Cypermethrin was tested at one concentration corresponding to the content of the pure product  for a contact time of 8 hours (corresponding to a normal working day) and followed by an exposur</w:t>
      </w:r>
      <w:r w:rsidRPr="005E31D9">
        <w:rPr>
          <w:rFonts w:cs="Arial"/>
          <w:color w:val="000000"/>
        </w:rPr>
        <w:t xml:space="preserve">e time of 24 hours. The study was performed according to the “OECD guideline for the testing of chemicals: Test No.428: Skin Absorption: </w:t>
      </w:r>
      <w:r w:rsidRPr="00157F06">
        <w:rPr>
          <w:rFonts w:cs="Arial"/>
          <w:i/>
          <w:iCs/>
          <w:color w:val="000000"/>
        </w:rPr>
        <w:t xml:space="preserve">in vitro </w:t>
      </w:r>
      <w:r w:rsidRPr="00745DFD">
        <w:rPr>
          <w:rFonts w:cs="Arial"/>
          <w:color w:val="000000"/>
        </w:rPr>
        <w:t>method (13 April 2004)” which recommends to use a radiolabelled substance to perform this absorption study. The study was also designed using the Guidance on Dermal Absorption (EFSA Journal 2012;10(4):2665).</w:t>
      </w:r>
    </w:p>
    <w:p w14:paraId="2C488B0F" w14:textId="77777777" w:rsidR="001A6ACD" w:rsidRDefault="001A6ACD" w:rsidP="00637A0E">
      <w:pPr>
        <w:jc w:val="both"/>
        <w:rPr>
          <w:rFonts w:cs="Arial"/>
          <w:color w:val="000000"/>
        </w:rPr>
      </w:pPr>
    </w:p>
    <w:p w14:paraId="760B96A3" w14:textId="77777777" w:rsidR="001A6ACD" w:rsidRDefault="001A6ACD" w:rsidP="001A6ACD">
      <w:pPr>
        <w:keepNext/>
        <w:rPr>
          <w:rFonts w:cs="Arial"/>
          <w:b/>
        </w:rPr>
      </w:pPr>
      <w:r w:rsidRPr="00653D26">
        <w:rPr>
          <w:rFonts w:cs="Arial"/>
          <w:b/>
        </w:rPr>
        <w:t xml:space="preserve">Table </w:t>
      </w:r>
      <w:r w:rsidR="00637A0E" w:rsidRPr="006732BA">
        <w:rPr>
          <w:rFonts w:cs="Arial"/>
          <w:b/>
        </w:rPr>
        <w:t>2.</w:t>
      </w:r>
      <w:r w:rsidR="00637A0E">
        <w:rPr>
          <w:rFonts w:cs="Arial"/>
          <w:b/>
        </w:rPr>
        <w:t>2.6.1.3.1-</w:t>
      </w:r>
      <w:r>
        <w:rPr>
          <w:rFonts w:cs="Arial"/>
          <w:b/>
        </w:rPr>
        <w:t>2</w:t>
      </w:r>
      <w:r w:rsidRPr="00653D26">
        <w:rPr>
          <w:rFonts w:cs="Arial"/>
          <w:b/>
        </w:rPr>
        <w:t xml:space="preserve"> </w:t>
      </w:r>
      <w:r>
        <w:rPr>
          <w:rFonts w:cs="Arial"/>
          <w:b/>
        </w:rPr>
        <w:t>M</w:t>
      </w:r>
      <w:r w:rsidRPr="00653D26">
        <w:rPr>
          <w:rFonts w:cs="Arial"/>
          <w:b/>
        </w:rPr>
        <w:t>ean absorption rates of [</w:t>
      </w:r>
      <w:r w:rsidRPr="006732BA">
        <w:rPr>
          <w:rFonts w:cs="Arial"/>
          <w:b/>
          <w:vertAlign w:val="superscript"/>
        </w:rPr>
        <w:t>14</w:t>
      </w:r>
      <w:r w:rsidRPr="00653D26">
        <w:rPr>
          <w:rFonts w:cs="Arial"/>
          <w:b/>
        </w:rPr>
        <w:t>C]-cypermethrin in formulation X6089</w:t>
      </w:r>
      <w:r>
        <w:rPr>
          <w:rFonts w:cs="Arial"/>
          <w:b/>
        </w:rPr>
        <w:t>HA1</w:t>
      </w:r>
    </w:p>
    <w:p w14:paraId="359EE367" w14:textId="77777777" w:rsidR="00637A0E" w:rsidRPr="00653D26" w:rsidRDefault="00637A0E" w:rsidP="001A6ACD">
      <w:pPr>
        <w:keepNext/>
        <w:rPr>
          <w:rFonts w:cs="Arial"/>
          <w:b/>
        </w:rPr>
      </w:pPr>
    </w:p>
    <w:p w14:paraId="2B86A762" w14:textId="77777777" w:rsidR="001A6ACD" w:rsidRDefault="00637A0E" w:rsidP="001A6ACD">
      <w:pPr>
        <w:rPr>
          <w:rFonts w:cs="Arial"/>
          <w:color w:val="000000"/>
        </w:rPr>
      </w:pPr>
      <w:r>
        <w:rPr>
          <w:noProof/>
          <w:lang w:val="fr-FR" w:eastAsia="fr-FR"/>
        </w:rPr>
        <w:drawing>
          <wp:inline distT="0" distB="0" distL="0" distR="0" wp14:anchorId="0255AC46" wp14:editId="2BBEB7B2">
            <wp:extent cx="5964845" cy="27909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72810" cy="2794635"/>
                    </a:xfrm>
                    <a:prstGeom prst="rect">
                      <a:avLst/>
                    </a:prstGeom>
                  </pic:spPr>
                </pic:pic>
              </a:graphicData>
            </a:graphic>
          </wp:inline>
        </w:drawing>
      </w:r>
    </w:p>
    <w:p w14:paraId="67D02095" w14:textId="77777777" w:rsidR="001A6ACD" w:rsidRDefault="001A6ACD" w:rsidP="001A6ACD">
      <w:pPr>
        <w:rPr>
          <w:rFonts w:cs="Arial"/>
          <w:color w:val="000000"/>
        </w:rPr>
      </w:pPr>
    </w:p>
    <w:p w14:paraId="367EE6FF" w14:textId="77777777" w:rsidR="00FB5515" w:rsidRPr="005E31D9" w:rsidRDefault="00637A0E" w:rsidP="00FB5515">
      <w:pPr>
        <w:jc w:val="both"/>
        <w:rPr>
          <w:rFonts w:cs="Arial"/>
        </w:rPr>
      </w:pPr>
      <w:r w:rsidRPr="0077146C">
        <w:rPr>
          <w:rFonts w:cs="Arial"/>
          <w:color w:val="000000"/>
        </w:rPr>
        <w:t>In conclusion, under the experimental conditions reported, the test item cypermethrin in formulation X6089HA1 is considered to permeate through the skin with a total absorption measured at 13.9% (s.d. 6.07%).</w:t>
      </w:r>
      <w:r w:rsidR="00FB5515">
        <w:rPr>
          <w:rFonts w:cs="Arial"/>
          <w:color w:val="000000"/>
        </w:rPr>
        <w:t xml:space="preserve"> </w:t>
      </w:r>
      <w:r w:rsidR="00FB5515" w:rsidRPr="00FC7498">
        <w:rPr>
          <w:rFonts w:cs="Arial"/>
        </w:rPr>
        <w:t xml:space="preserve">As the standard deviation is higher than 25% of the mean absorption value, according to the EFSA guidance on dermal absorption (2012), the SD is added to the mean absorption value, leading to </w:t>
      </w:r>
      <w:r w:rsidR="00FB5515">
        <w:rPr>
          <w:rFonts w:cs="Arial"/>
        </w:rPr>
        <w:t xml:space="preserve">20 </w:t>
      </w:r>
      <w:r w:rsidR="00FB5515" w:rsidRPr="00FC7498">
        <w:rPr>
          <w:rFonts w:cs="Arial"/>
        </w:rPr>
        <w:t>%.</w:t>
      </w:r>
    </w:p>
    <w:p w14:paraId="3D708992" w14:textId="77777777" w:rsidR="00FB5515" w:rsidRPr="00157F06" w:rsidRDefault="00FB5515" w:rsidP="00FB5515">
      <w:pPr>
        <w:jc w:val="both"/>
      </w:pPr>
    </w:p>
    <w:p w14:paraId="215A8414" w14:textId="77777777" w:rsidR="00637A0E" w:rsidRDefault="00637A0E" w:rsidP="001A6ACD">
      <w:pPr>
        <w:rPr>
          <w:rFonts w:cs="Arial"/>
          <w:color w:val="000000"/>
        </w:rPr>
      </w:pPr>
    </w:p>
    <w:p w14:paraId="2889A52B" w14:textId="77777777" w:rsidR="001A6ACD" w:rsidRDefault="001A6ACD" w:rsidP="001A6ACD">
      <w:pPr>
        <w:rPr>
          <w:rFonts w:cs="Arial"/>
        </w:rPr>
      </w:pPr>
      <w:r w:rsidRPr="00653D26">
        <w:rPr>
          <w:rFonts w:cs="Arial"/>
        </w:rPr>
        <w:t>The dermal absorption retained for X6089</w:t>
      </w:r>
      <w:r>
        <w:rPr>
          <w:rFonts w:cs="Arial"/>
        </w:rPr>
        <w:t>HA1</w:t>
      </w:r>
      <w:r w:rsidRPr="00653D26">
        <w:rPr>
          <w:rFonts w:cs="Arial"/>
        </w:rPr>
        <w:t xml:space="preserve"> is presented below:</w:t>
      </w:r>
    </w:p>
    <w:p w14:paraId="43923B69" w14:textId="77777777" w:rsidR="00637A0E" w:rsidRPr="00653D26" w:rsidRDefault="00637A0E" w:rsidP="001A6ACD">
      <w:pPr>
        <w:rPr>
          <w:rFonts w:cs="Arial"/>
        </w:rPr>
      </w:pPr>
    </w:p>
    <w:tbl>
      <w:tblPr>
        <w:tblStyle w:val="Grilledutableau"/>
        <w:tblW w:w="9320" w:type="dxa"/>
        <w:tblInd w:w="108" w:type="dxa"/>
        <w:tblLook w:val="04A0" w:firstRow="1" w:lastRow="0" w:firstColumn="1" w:lastColumn="0" w:noHBand="0" w:noVBand="1"/>
      </w:tblPr>
      <w:tblGrid>
        <w:gridCol w:w="1946"/>
        <w:gridCol w:w="1384"/>
        <w:gridCol w:w="2073"/>
        <w:gridCol w:w="2054"/>
        <w:gridCol w:w="1863"/>
      </w:tblGrid>
      <w:tr w:rsidR="001A6ACD" w:rsidRPr="00637A0E" w14:paraId="0BBC182A" w14:textId="77777777" w:rsidTr="00637A0E">
        <w:tc>
          <w:tcPr>
            <w:tcW w:w="1946" w:type="dxa"/>
          </w:tcPr>
          <w:p w14:paraId="5BFE0E59"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Guideline/test method</w:t>
            </w:r>
          </w:p>
        </w:tc>
        <w:tc>
          <w:tcPr>
            <w:tcW w:w="1384" w:type="dxa"/>
          </w:tcPr>
          <w:p w14:paraId="3C79590E"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Species</w:t>
            </w:r>
          </w:p>
        </w:tc>
        <w:tc>
          <w:tcPr>
            <w:tcW w:w="2073" w:type="dxa"/>
          </w:tcPr>
          <w:p w14:paraId="165A3712"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Route of administration</w:t>
            </w:r>
          </w:p>
        </w:tc>
        <w:tc>
          <w:tcPr>
            <w:tcW w:w="2054" w:type="dxa"/>
          </w:tcPr>
          <w:p w14:paraId="1DFF5DDF"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Endpoint/type of test</w:t>
            </w:r>
          </w:p>
        </w:tc>
        <w:tc>
          <w:tcPr>
            <w:tcW w:w="1863" w:type="dxa"/>
          </w:tcPr>
          <w:p w14:paraId="68C0ED8E"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Results</w:t>
            </w:r>
          </w:p>
          <w:p w14:paraId="4C664D9B"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(dermal absorption)</w:t>
            </w:r>
          </w:p>
        </w:tc>
      </w:tr>
      <w:tr w:rsidR="001A6ACD" w:rsidRPr="00637A0E" w14:paraId="18D6F7C6" w14:textId="77777777" w:rsidTr="00637A0E">
        <w:tc>
          <w:tcPr>
            <w:tcW w:w="1946" w:type="dxa"/>
            <w:vAlign w:val="center"/>
          </w:tcPr>
          <w:p w14:paraId="49F7C977"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sz w:val="18"/>
                <w:szCs w:val="18"/>
                <w:lang w:val="en-US"/>
              </w:rPr>
              <w:t>OECD 428</w:t>
            </w:r>
          </w:p>
          <w:p w14:paraId="41F8BBA3"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i/>
                <w:iCs/>
                <w:sz w:val="18"/>
                <w:szCs w:val="18"/>
                <w:lang w:val="en-US"/>
              </w:rPr>
              <w:t>In vitro</w:t>
            </w:r>
          </w:p>
          <w:p w14:paraId="7E433B25" w14:textId="77777777" w:rsidR="001A6ACD" w:rsidRPr="00637A0E" w:rsidRDefault="001A6ACD" w:rsidP="001A6ACD">
            <w:pPr>
              <w:jc w:val="center"/>
              <w:rPr>
                <w:rFonts w:cs="Arial"/>
                <w:color w:val="000000"/>
                <w:sz w:val="18"/>
                <w:szCs w:val="18"/>
                <w:lang w:val="en-US" w:eastAsia="en-US"/>
              </w:rPr>
            </w:pPr>
            <w:r w:rsidRPr="00637A0E">
              <w:rPr>
                <w:rFonts w:cs="Arial"/>
                <w:sz w:val="18"/>
                <w:szCs w:val="18"/>
              </w:rPr>
              <w:t>Washing at 8 h / Exposure for 24 h</w:t>
            </w:r>
          </w:p>
        </w:tc>
        <w:tc>
          <w:tcPr>
            <w:tcW w:w="1384" w:type="dxa"/>
            <w:vAlign w:val="center"/>
          </w:tcPr>
          <w:p w14:paraId="7440FFF6" w14:textId="77777777" w:rsidR="001A6ACD" w:rsidRPr="00637A0E" w:rsidRDefault="001A6ACD" w:rsidP="001A6ACD">
            <w:pPr>
              <w:pStyle w:val="Default"/>
              <w:jc w:val="center"/>
              <w:rPr>
                <w:rFonts w:ascii="Verdana" w:hAnsi="Verdana" w:cs="Arial"/>
                <w:sz w:val="18"/>
                <w:szCs w:val="18"/>
              </w:rPr>
            </w:pPr>
            <w:r w:rsidRPr="00637A0E">
              <w:rPr>
                <w:rFonts w:ascii="Verdana" w:hAnsi="Verdana" w:cs="Arial"/>
                <w:sz w:val="18"/>
                <w:szCs w:val="18"/>
              </w:rPr>
              <w:t>Human skin</w:t>
            </w:r>
          </w:p>
        </w:tc>
        <w:tc>
          <w:tcPr>
            <w:tcW w:w="2073" w:type="dxa"/>
            <w:vAlign w:val="center"/>
          </w:tcPr>
          <w:p w14:paraId="7CA87494"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w:t>
            </w:r>
          </w:p>
        </w:tc>
        <w:tc>
          <w:tcPr>
            <w:tcW w:w="2054" w:type="dxa"/>
            <w:vAlign w:val="center"/>
          </w:tcPr>
          <w:p w14:paraId="658D477A"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 absorption of Cypermethrin</w:t>
            </w:r>
          </w:p>
        </w:tc>
        <w:tc>
          <w:tcPr>
            <w:tcW w:w="1863" w:type="dxa"/>
            <w:vAlign w:val="center"/>
          </w:tcPr>
          <w:p w14:paraId="77FBFAF1"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20%</w:t>
            </w:r>
          </w:p>
        </w:tc>
      </w:tr>
    </w:tbl>
    <w:p w14:paraId="09EC231A" w14:textId="77777777" w:rsidR="001A6ACD" w:rsidRDefault="001A6ACD" w:rsidP="001A6ACD">
      <w:pPr>
        <w:rPr>
          <w:rFonts w:cs="Arial"/>
        </w:rPr>
      </w:pPr>
    </w:p>
    <w:p w14:paraId="430B4A74" w14:textId="77777777" w:rsidR="001A6ACD" w:rsidRDefault="001A6ACD" w:rsidP="001A6ACD">
      <w:pPr>
        <w:rPr>
          <w:rFonts w:cs="Arial"/>
        </w:rPr>
      </w:pPr>
    </w:p>
    <w:p w14:paraId="23340BD9" w14:textId="77777777" w:rsidR="001A6ACD" w:rsidRDefault="001A6ACD" w:rsidP="00637A0E">
      <w:pPr>
        <w:jc w:val="both"/>
        <w:rPr>
          <w:rFonts w:cs="Arial"/>
          <w:u w:val="single"/>
        </w:rPr>
      </w:pPr>
      <w:r w:rsidRPr="006732BA">
        <w:rPr>
          <w:rFonts w:cs="Arial"/>
          <w:u w:val="single"/>
        </w:rPr>
        <w:t>X6235</w:t>
      </w:r>
    </w:p>
    <w:p w14:paraId="1EB75728" w14:textId="77777777" w:rsidR="001A6ACD" w:rsidRPr="005E31D9" w:rsidRDefault="001A6ACD" w:rsidP="00637A0E">
      <w:pPr>
        <w:jc w:val="both"/>
        <w:rPr>
          <w:rFonts w:cs="Arial"/>
          <w:color w:val="000000"/>
        </w:rPr>
      </w:pPr>
      <w:r w:rsidRPr="0077146C">
        <w:rPr>
          <w:rFonts w:cs="Arial"/>
          <w:color w:val="000000"/>
        </w:rPr>
        <w:lastRenderedPageBreak/>
        <w:t xml:space="preserve">No dermal absorption study has been performed on the product X6235. </w:t>
      </w:r>
      <w:r>
        <w:rPr>
          <w:rFonts w:cs="Arial"/>
          <w:color w:val="000000"/>
        </w:rPr>
        <w:t xml:space="preserve">A read across with the X6236 formulation is proposed. </w:t>
      </w:r>
      <w:r w:rsidRPr="0077146C">
        <w:rPr>
          <w:rFonts w:cs="Arial"/>
          <w:color w:val="000000"/>
        </w:rPr>
        <w:t>The compar</w:t>
      </w:r>
      <w:r w:rsidRPr="00D42717">
        <w:rPr>
          <w:rFonts w:cs="Arial"/>
          <w:color w:val="000000"/>
        </w:rPr>
        <w:t>ison between the compositions of X6235 and X6236 will demonstrate that the dermal absorption value obtained with X6236 can be extrapolated to X6235.</w:t>
      </w:r>
    </w:p>
    <w:p w14:paraId="7A974C68" w14:textId="77777777" w:rsidR="001A6ACD" w:rsidRDefault="001A6ACD" w:rsidP="00637A0E">
      <w:pPr>
        <w:jc w:val="both"/>
        <w:rPr>
          <w:color w:val="000000"/>
        </w:rPr>
      </w:pPr>
    </w:p>
    <w:p w14:paraId="195B1870" w14:textId="77777777" w:rsidR="001A6ACD" w:rsidRDefault="001A6ACD" w:rsidP="00637A0E">
      <w:pPr>
        <w:jc w:val="both"/>
        <w:rPr>
          <w:rFonts w:cs="Arial"/>
          <w:color w:val="000000"/>
        </w:rPr>
      </w:pPr>
      <w:r w:rsidRPr="00653D26">
        <w:rPr>
          <w:rFonts w:cs="Arial"/>
          <w:color w:val="000000"/>
        </w:rPr>
        <w:t>The absorption profile and the distribution of the test item cypermethrin in formulation X</w:t>
      </w:r>
      <w:r>
        <w:rPr>
          <w:rFonts w:cs="Arial"/>
          <w:color w:val="000000"/>
        </w:rPr>
        <w:t>6236</w:t>
      </w:r>
      <w:r w:rsidRPr="00653D26">
        <w:rPr>
          <w:rFonts w:cs="Arial"/>
          <w:color w:val="000000"/>
        </w:rPr>
        <w:t xml:space="preserve"> subsequent to the application on human skin was analysed using an </w:t>
      </w:r>
      <w:r w:rsidRPr="00653D26">
        <w:rPr>
          <w:rFonts w:cs="Arial"/>
          <w:i/>
          <w:iCs/>
          <w:color w:val="000000"/>
        </w:rPr>
        <w:t xml:space="preserve">in vitro </w:t>
      </w:r>
      <w:r w:rsidRPr="00653D26">
        <w:rPr>
          <w:rFonts w:cs="Arial"/>
          <w:color w:val="000000"/>
        </w:rPr>
        <w:t xml:space="preserve">flow-through diffusion cell. Cypermethrin was tested at one concentration corresponding to the content of the pure product  for a contact time of 8 hours (corresponding to a normal working day) and followed by an exposure time of 24 hours. The study was performed according to the “OECD guideline for the testing of chemicals: Test No.428: Skin Absorption: </w:t>
      </w:r>
      <w:r w:rsidRPr="00653D26">
        <w:rPr>
          <w:rFonts w:cs="Arial"/>
          <w:i/>
          <w:iCs/>
          <w:color w:val="000000"/>
        </w:rPr>
        <w:t xml:space="preserve">in vitro </w:t>
      </w:r>
      <w:r w:rsidRPr="00653D26">
        <w:rPr>
          <w:rFonts w:cs="Arial"/>
          <w:color w:val="000000"/>
        </w:rPr>
        <w:t>method (13 April 2004)” which recommends to use a radiolabelled substance to perform this absorption study. The study was also designed using the Guidance on Dermal Absorption (EFSA Journal 2012;10(4):2665).</w:t>
      </w:r>
    </w:p>
    <w:p w14:paraId="56C52E78" w14:textId="77777777" w:rsidR="001A6ACD" w:rsidRDefault="001A6ACD" w:rsidP="00637A0E">
      <w:pPr>
        <w:jc w:val="both"/>
        <w:rPr>
          <w:rFonts w:cs="Arial"/>
          <w:color w:val="000000"/>
        </w:rPr>
      </w:pPr>
    </w:p>
    <w:p w14:paraId="65948AC2" w14:textId="77777777" w:rsidR="001A6ACD" w:rsidRDefault="001A6ACD" w:rsidP="00637A0E">
      <w:pPr>
        <w:jc w:val="both"/>
        <w:rPr>
          <w:rFonts w:cs="Arial"/>
          <w:color w:val="000000"/>
        </w:rPr>
      </w:pPr>
      <w:r>
        <w:rPr>
          <w:color w:val="000000"/>
        </w:rPr>
        <w:t>The mean recovery percentage obtained in the exposure experiment was 90% (s.d. 2%) for the X6236 formulation mixed with [</w:t>
      </w:r>
      <w:r>
        <w:rPr>
          <w:color w:val="000000"/>
          <w:sz w:val="14"/>
          <w:szCs w:val="14"/>
        </w:rPr>
        <w:t>14</w:t>
      </w:r>
      <w:r>
        <w:rPr>
          <w:color w:val="000000"/>
        </w:rPr>
        <w:t>C]-cypermethrin containing 0.97 mg cypermethrin/g. This was outside the acceptability criteria of 100 ± 5%. Since for all skin discs the recovery was consistently lower than 95% (86%-92%), normalization of the data was performed whereby the dermal absorption was expressed as percentage of the total amount recovered (total % recovery was set to 100%).</w:t>
      </w:r>
    </w:p>
    <w:p w14:paraId="0E9C142A" w14:textId="77777777" w:rsidR="001A6ACD" w:rsidRDefault="001A6ACD" w:rsidP="001A6ACD">
      <w:pPr>
        <w:rPr>
          <w:rFonts w:cs="Arial"/>
          <w:u w:val="single"/>
        </w:rPr>
      </w:pPr>
    </w:p>
    <w:p w14:paraId="14BE4103" w14:textId="77777777" w:rsidR="001A6ACD" w:rsidRDefault="001A6ACD" w:rsidP="003B6B5D">
      <w:pPr>
        <w:keepNext/>
        <w:jc w:val="both"/>
        <w:rPr>
          <w:rFonts w:cs="Arial"/>
          <w:b/>
        </w:rPr>
      </w:pPr>
      <w:r w:rsidRPr="00653D26">
        <w:rPr>
          <w:rFonts w:cs="Arial"/>
          <w:b/>
        </w:rPr>
        <w:t xml:space="preserve">Table </w:t>
      </w:r>
      <w:r w:rsidR="00637A0E" w:rsidRPr="006732BA">
        <w:rPr>
          <w:rFonts w:cs="Arial"/>
          <w:b/>
        </w:rPr>
        <w:t>2.</w:t>
      </w:r>
      <w:r w:rsidR="00637A0E">
        <w:rPr>
          <w:rFonts w:cs="Arial"/>
          <w:b/>
        </w:rPr>
        <w:t>2.6.1.3.1</w:t>
      </w:r>
      <w:r w:rsidRPr="00653D26">
        <w:rPr>
          <w:rFonts w:cs="Arial"/>
          <w:b/>
        </w:rPr>
        <w:t>-</w:t>
      </w:r>
      <w:r>
        <w:rPr>
          <w:rFonts w:cs="Arial"/>
          <w:b/>
        </w:rPr>
        <w:t>3</w:t>
      </w:r>
      <w:r w:rsidRPr="00653D26">
        <w:rPr>
          <w:rFonts w:cs="Arial"/>
          <w:b/>
        </w:rPr>
        <w:t xml:space="preserve"> </w:t>
      </w:r>
      <w:r>
        <w:rPr>
          <w:rFonts w:cs="Arial"/>
          <w:b/>
        </w:rPr>
        <w:t>M</w:t>
      </w:r>
      <w:r w:rsidRPr="00653D26">
        <w:rPr>
          <w:rFonts w:cs="Arial"/>
          <w:b/>
        </w:rPr>
        <w:t xml:space="preserve">ean </w:t>
      </w:r>
      <w:r>
        <w:rPr>
          <w:rFonts w:cs="Arial"/>
          <w:b/>
        </w:rPr>
        <w:t xml:space="preserve">corrected </w:t>
      </w:r>
      <w:r w:rsidRPr="00653D26">
        <w:rPr>
          <w:rFonts w:cs="Arial"/>
          <w:b/>
        </w:rPr>
        <w:t>absorption rates of [</w:t>
      </w:r>
      <w:r w:rsidRPr="006732BA">
        <w:rPr>
          <w:rFonts w:cs="Arial"/>
          <w:b/>
          <w:vertAlign w:val="superscript"/>
        </w:rPr>
        <w:t>14</w:t>
      </w:r>
      <w:r w:rsidRPr="00653D26">
        <w:rPr>
          <w:rFonts w:cs="Arial"/>
          <w:b/>
        </w:rPr>
        <w:t>C]-cypermethrin in formulation X</w:t>
      </w:r>
      <w:r>
        <w:rPr>
          <w:rFonts w:cs="Arial"/>
          <w:b/>
        </w:rPr>
        <w:t>6236</w:t>
      </w:r>
    </w:p>
    <w:p w14:paraId="61D0DAF1" w14:textId="77777777" w:rsidR="00637A0E" w:rsidRPr="00653D26" w:rsidRDefault="00637A0E" w:rsidP="001A6ACD">
      <w:pPr>
        <w:keepNext/>
        <w:rPr>
          <w:rFonts w:cs="Arial"/>
          <w:b/>
        </w:rPr>
      </w:pPr>
    </w:p>
    <w:tbl>
      <w:tblPr>
        <w:tblStyle w:val="Grilledutableau"/>
        <w:tblW w:w="0" w:type="auto"/>
        <w:tblInd w:w="108" w:type="dxa"/>
        <w:tblLook w:val="04A0" w:firstRow="1" w:lastRow="0" w:firstColumn="1" w:lastColumn="0" w:noHBand="0" w:noVBand="1"/>
      </w:tblPr>
      <w:tblGrid>
        <w:gridCol w:w="3049"/>
        <w:gridCol w:w="3132"/>
        <w:gridCol w:w="3140"/>
      </w:tblGrid>
      <w:tr w:rsidR="001A6ACD" w:rsidRPr="00637A0E" w14:paraId="598F14B2" w14:textId="77777777" w:rsidTr="00637A0E">
        <w:tc>
          <w:tcPr>
            <w:tcW w:w="3049" w:type="dxa"/>
            <w:vAlign w:val="center"/>
          </w:tcPr>
          <w:p w14:paraId="246C3B00" w14:textId="77777777" w:rsidR="001A6ACD" w:rsidRPr="00637A0E" w:rsidRDefault="001A6ACD" w:rsidP="001A6ACD">
            <w:pPr>
              <w:keepNext/>
              <w:rPr>
                <w:rFonts w:cs="Arial"/>
                <w:sz w:val="18"/>
                <w:szCs w:val="18"/>
              </w:rPr>
            </w:pPr>
            <w:r w:rsidRPr="00637A0E">
              <w:rPr>
                <w:rFonts w:cs="Arial"/>
                <w:sz w:val="18"/>
                <w:szCs w:val="18"/>
              </w:rPr>
              <w:t>Formulation</w:t>
            </w:r>
          </w:p>
        </w:tc>
        <w:tc>
          <w:tcPr>
            <w:tcW w:w="6272" w:type="dxa"/>
            <w:gridSpan w:val="2"/>
            <w:vAlign w:val="center"/>
          </w:tcPr>
          <w:p w14:paraId="6720349B" w14:textId="77777777" w:rsidR="001A6ACD" w:rsidRPr="00637A0E" w:rsidRDefault="001A6ACD" w:rsidP="001A6ACD">
            <w:pPr>
              <w:keepNext/>
              <w:jc w:val="center"/>
              <w:rPr>
                <w:rFonts w:cs="Arial"/>
                <w:sz w:val="18"/>
                <w:szCs w:val="18"/>
              </w:rPr>
            </w:pPr>
            <w:r w:rsidRPr="00637A0E">
              <w:rPr>
                <w:rFonts w:cs="Arial"/>
                <w:sz w:val="18"/>
                <w:szCs w:val="18"/>
              </w:rPr>
              <w:t>X6236 formulation containing cypermethrin 0.1% w/w</w:t>
            </w:r>
          </w:p>
        </w:tc>
      </w:tr>
      <w:tr w:rsidR="001A6ACD" w:rsidRPr="00637A0E" w14:paraId="7FBB2198" w14:textId="77777777" w:rsidTr="00637A0E">
        <w:tc>
          <w:tcPr>
            <w:tcW w:w="3049" w:type="dxa"/>
            <w:vAlign w:val="center"/>
          </w:tcPr>
          <w:p w14:paraId="6119CA34" w14:textId="77777777" w:rsidR="001A6ACD" w:rsidRPr="00637A0E" w:rsidRDefault="001A6ACD" w:rsidP="001A6ACD">
            <w:pPr>
              <w:keepNext/>
              <w:rPr>
                <w:rFonts w:cs="Arial"/>
                <w:sz w:val="18"/>
                <w:szCs w:val="18"/>
              </w:rPr>
            </w:pPr>
            <w:r w:rsidRPr="00637A0E">
              <w:rPr>
                <w:rFonts w:cs="Arial"/>
                <w:sz w:val="18"/>
                <w:szCs w:val="18"/>
              </w:rPr>
              <w:t>Number of human skin discs</w:t>
            </w:r>
          </w:p>
        </w:tc>
        <w:tc>
          <w:tcPr>
            <w:tcW w:w="6272" w:type="dxa"/>
            <w:gridSpan w:val="2"/>
            <w:vAlign w:val="center"/>
          </w:tcPr>
          <w:p w14:paraId="356F090E" w14:textId="77777777" w:rsidR="001A6ACD" w:rsidRPr="00637A0E" w:rsidRDefault="001A6ACD" w:rsidP="001A6ACD">
            <w:pPr>
              <w:keepNext/>
              <w:jc w:val="center"/>
              <w:rPr>
                <w:rFonts w:cs="Arial"/>
                <w:sz w:val="18"/>
                <w:szCs w:val="18"/>
              </w:rPr>
            </w:pPr>
            <w:r w:rsidRPr="00637A0E">
              <w:rPr>
                <w:rFonts w:cs="Arial"/>
                <w:sz w:val="18"/>
                <w:szCs w:val="18"/>
              </w:rPr>
              <w:t>8</w:t>
            </w:r>
          </w:p>
        </w:tc>
      </w:tr>
      <w:tr w:rsidR="001A6ACD" w:rsidRPr="00637A0E" w14:paraId="76081ECD" w14:textId="77777777" w:rsidTr="00637A0E">
        <w:tc>
          <w:tcPr>
            <w:tcW w:w="3049" w:type="dxa"/>
            <w:vAlign w:val="center"/>
          </w:tcPr>
          <w:p w14:paraId="4904B74F" w14:textId="77777777" w:rsidR="001A6ACD" w:rsidRPr="00637A0E" w:rsidRDefault="001A6ACD" w:rsidP="001A6ACD">
            <w:pPr>
              <w:rPr>
                <w:rFonts w:cs="Arial"/>
                <w:sz w:val="18"/>
                <w:szCs w:val="18"/>
              </w:rPr>
            </w:pPr>
            <w:r w:rsidRPr="00637A0E">
              <w:rPr>
                <w:rFonts w:cs="Arial"/>
                <w:sz w:val="18"/>
                <w:szCs w:val="18"/>
              </w:rPr>
              <w:t>Number of donnors</w:t>
            </w:r>
          </w:p>
        </w:tc>
        <w:tc>
          <w:tcPr>
            <w:tcW w:w="6272" w:type="dxa"/>
            <w:gridSpan w:val="2"/>
            <w:vAlign w:val="center"/>
          </w:tcPr>
          <w:p w14:paraId="54F92B8A" w14:textId="77777777" w:rsidR="001A6ACD" w:rsidRPr="00637A0E" w:rsidRDefault="001A6ACD" w:rsidP="001A6ACD">
            <w:pPr>
              <w:jc w:val="center"/>
              <w:rPr>
                <w:rFonts w:cs="Arial"/>
                <w:sz w:val="18"/>
                <w:szCs w:val="18"/>
              </w:rPr>
            </w:pPr>
            <w:r w:rsidRPr="00637A0E">
              <w:rPr>
                <w:rFonts w:cs="Arial"/>
                <w:sz w:val="18"/>
                <w:szCs w:val="18"/>
              </w:rPr>
              <w:t>5</w:t>
            </w:r>
          </w:p>
        </w:tc>
      </w:tr>
      <w:tr w:rsidR="001A6ACD" w:rsidRPr="00637A0E" w14:paraId="6688403B" w14:textId="77777777" w:rsidTr="00637A0E">
        <w:tc>
          <w:tcPr>
            <w:tcW w:w="3049" w:type="dxa"/>
            <w:vAlign w:val="center"/>
          </w:tcPr>
          <w:p w14:paraId="30929E3A" w14:textId="77777777" w:rsidR="001A6ACD" w:rsidRPr="00637A0E" w:rsidRDefault="001A6ACD" w:rsidP="001A6ACD">
            <w:pPr>
              <w:rPr>
                <w:rFonts w:cs="Arial"/>
                <w:sz w:val="18"/>
                <w:szCs w:val="18"/>
              </w:rPr>
            </w:pPr>
            <w:r w:rsidRPr="00637A0E">
              <w:rPr>
                <w:rFonts w:cs="Arial"/>
                <w:sz w:val="18"/>
                <w:szCs w:val="18"/>
              </w:rPr>
              <w:t>≥ 75% absorbed in receptor fluid in first half of study</w:t>
            </w:r>
          </w:p>
        </w:tc>
        <w:tc>
          <w:tcPr>
            <w:tcW w:w="6272" w:type="dxa"/>
            <w:gridSpan w:val="2"/>
            <w:vAlign w:val="center"/>
          </w:tcPr>
          <w:p w14:paraId="03CCE560" w14:textId="77777777" w:rsidR="001A6ACD" w:rsidRPr="00637A0E" w:rsidRDefault="001A6ACD" w:rsidP="001A6ACD">
            <w:pPr>
              <w:jc w:val="center"/>
              <w:rPr>
                <w:rFonts w:cs="Arial"/>
                <w:sz w:val="18"/>
                <w:szCs w:val="18"/>
              </w:rPr>
            </w:pPr>
            <w:r w:rsidRPr="00637A0E">
              <w:rPr>
                <w:rFonts w:cs="Arial"/>
                <w:sz w:val="18"/>
                <w:szCs w:val="18"/>
              </w:rPr>
              <w:t xml:space="preserve">No </w:t>
            </w:r>
          </w:p>
        </w:tc>
      </w:tr>
      <w:tr w:rsidR="001A6ACD" w:rsidRPr="00637A0E" w14:paraId="3CDBD91F" w14:textId="77777777" w:rsidTr="00637A0E">
        <w:tc>
          <w:tcPr>
            <w:tcW w:w="3049" w:type="dxa"/>
            <w:vAlign w:val="center"/>
          </w:tcPr>
          <w:p w14:paraId="141505A8" w14:textId="77777777" w:rsidR="001A6ACD" w:rsidRPr="00637A0E" w:rsidRDefault="001A6ACD" w:rsidP="001A6ACD">
            <w:pPr>
              <w:rPr>
                <w:rFonts w:cs="Arial"/>
                <w:sz w:val="18"/>
                <w:szCs w:val="18"/>
              </w:rPr>
            </w:pPr>
          </w:p>
        </w:tc>
        <w:tc>
          <w:tcPr>
            <w:tcW w:w="3132" w:type="dxa"/>
            <w:vAlign w:val="center"/>
          </w:tcPr>
          <w:p w14:paraId="0586B8EE" w14:textId="77777777" w:rsidR="001A6ACD" w:rsidRPr="00637A0E" w:rsidRDefault="001A6ACD" w:rsidP="001A6ACD">
            <w:pPr>
              <w:jc w:val="center"/>
              <w:rPr>
                <w:rFonts w:cs="Arial"/>
                <w:sz w:val="18"/>
                <w:szCs w:val="18"/>
              </w:rPr>
            </w:pPr>
            <w:r w:rsidRPr="00637A0E">
              <w:rPr>
                <w:rFonts w:cs="Arial"/>
                <w:sz w:val="18"/>
                <w:szCs w:val="18"/>
              </w:rPr>
              <w:t>Mean %</w:t>
            </w:r>
          </w:p>
        </w:tc>
        <w:tc>
          <w:tcPr>
            <w:tcW w:w="3140" w:type="dxa"/>
            <w:vAlign w:val="center"/>
          </w:tcPr>
          <w:p w14:paraId="1C712D19" w14:textId="77777777" w:rsidR="001A6ACD" w:rsidRPr="00637A0E" w:rsidRDefault="001A6ACD" w:rsidP="001A6ACD">
            <w:pPr>
              <w:jc w:val="center"/>
              <w:rPr>
                <w:rFonts w:cs="Arial"/>
                <w:sz w:val="18"/>
                <w:szCs w:val="18"/>
              </w:rPr>
            </w:pPr>
            <w:r w:rsidRPr="00637A0E">
              <w:rPr>
                <w:rFonts w:cs="Arial"/>
                <w:sz w:val="18"/>
                <w:szCs w:val="18"/>
              </w:rPr>
              <w:t>Standard deviation</w:t>
            </w:r>
          </w:p>
        </w:tc>
      </w:tr>
      <w:tr w:rsidR="001A6ACD" w:rsidRPr="00637A0E" w14:paraId="0629D15D" w14:textId="77777777" w:rsidTr="00637A0E">
        <w:tc>
          <w:tcPr>
            <w:tcW w:w="9321" w:type="dxa"/>
            <w:gridSpan w:val="3"/>
            <w:vAlign w:val="center"/>
          </w:tcPr>
          <w:p w14:paraId="59254736" w14:textId="77777777" w:rsidR="001A6ACD" w:rsidRPr="00637A0E" w:rsidRDefault="001A6ACD" w:rsidP="001A6ACD">
            <w:pPr>
              <w:rPr>
                <w:rFonts w:cs="Arial"/>
                <w:sz w:val="18"/>
                <w:szCs w:val="18"/>
              </w:rPr>
            </w:pPr>
            <w:r w:rsidRPr="00637A0E">
              <w:rPr>
                <w:rFonts w:cs="Arial"/>
                <w:b/>
                <w:sz w:val="18"/>
                <w:szCs w:val="18"/>
              </w:rPr>
              <w:t>Surface compartment</w:t>
            </w:r>
          </w:p>
        </w:tc>
      </w:tr>
      <w:tr w:rsidR="001A6ACD" w:rsidRPr="00637A0E" w14:paraId="6DA4F52A" w14:textId="77777777" w:rsidTr="00637A0E">
        <w:tc>
          <w:tcPr>
            <w:tcW w:w="3049" w:type="dxa"/>
            <w:vAlign w:val="center"/>
          </w:tcPr>
          <w:p w14:paraId="0D51A219" w14:textId="77777777" w:rsidR="001A6ACD" w:rsidRPr="00637A0E" w:rsidRDefault="001A6ACD" w:rsidP="001A6ACD">
            <w:pPr>
              <w:rPr>
                <w:rFonts w:cs="Arial"/>
                <w:sz w:val="18"/>
                <w:szCs w:val="18"/>
              </w:rPr>
            </w:pPr>
            <w:r w:rsidRPr="00637A0E">
              <w:rPr>
                <w:rFonts w:cs="Arial"/>
                <w:sz w:val="18"/>
                <w:szCs w:val="18"/>
              </w:rPr>
              <w:t>Total skin swab at 8 h</w:t>
            </w:r>
          </w:p>
        </w:tc>
        <w:tc>
          <w:tcPr>
            <w:tcW w:w="3132" w:type="dxa"/>
            <w:vAlign w:val="center"/>
          </w:tcPr>
          <w:p w14:paraId="0FC44D3C" w14:textId="77777777" w:rsidR="001A6ACD" w:rsidRPr="00637A0E" w:rsidRDefault="001A6ACD" w:rsidP="001A6ACD">
            <w:pPr>
              <w:jc w:val="center"/>
              <w:rPr>
                <w:rFonts w:cs="Arial"/>
                <w:sz w:val="18"/>
                <w:szCs w:val="18"/>
              </w:rPr>
            </w:pPr>
            <w:r w:rsidRPr="00637A0E">
              <w:rPr>
                <w:rFonts w:cs="Arial"/>
                <w:sz w:val="18"/>
                <w:szCs w:val="18"/>
              </w:rPr>
              <w:t>93</w:t>
            </w:r>
          </w:p>
        </w:tc>
        <w:tc>
          <w:tcPr>
            <w:tcW w:w="3140" w:type="dxa"/>
            <w:vAlign w:val="center"/>
          </w:tcPr>
          <w:p w14:paraId="78D3BA74" w14:textId="77777777" w:rsidR="001A6ACD" w:rsidRPr="00637A0E" w:rsidRDefault="001A6ACD" w:rsidP="001A6ACD">
            <w:pPr>
              <w:jc w:val="center"/>
              <w:rPr>
                <w:rFonts w:cs="Arial"/>
                <w:sz w:val="18"/>
                <w:szCs w:val="18"/>
              </w:rPr>
            </w:pPr>
            <w:r w:rsidRPr="00637A0E">
              <w:rPr>
                <w:rFonts w:cs="Arial"/>
                <w:sz w:val="18"/>
                <w:szCs w:val="18"/>
              </w:rPr>
              <w:t>2</w:t>
            </w:r>
          </w:p>
        </w:tc>
      </w:tr>
      <w:tr w:rsidR="001A6ACD" w:rsidRPr="00637A0E" w14:paraId="371A5DD8" w14:textId="77777777" w:rsidTr="00637A0E">
        <w:tc>
          <w:tcPr>
            <w:tcW w:w="3049" w:type="dxa"/>
            <w:vAlign w:val="center"/>
          </w:tcPr>
          <w:p w14:paraId="6C5E445E" w14:textId="77777777" w:rsidR="001A6ACD" w:rsidRPr="00637A0E" w:rsidRDefault="001A6ACD" w:rsidP="001A6ACD">
            <w:pPr>
              <w:rPr>
                <w:rFonts w:cs="Arial"/>
                <w:sz w:val="18"/>
                <w:szCs w:val="18"/>
              </w:rPr>
            </w:pPr>
            <w:r w:rsidRPr="00637A0E">
              <w:rPr>
                <w:rFonts w:cs="Arial"/>
                <w:sz w:val="18"/>
                <w:szCs w:val="18"/>
              </w:rPr>
              <w:t>Material remaining in donor chamber</w:t>
            </w:r>
          </w:p>
        </w:tc>
        <w:tc>
          <w:tcPr>
            <w:tcW w:w="3132" w:type="dxa"/>
            <w:vAlign w:val="center"/>
          </w:tcPr>
          <w:p w14:paraId="7771AA94" w14:textId="77777777" w:rsidR="001A6ACD" w:rsidRPr="00637A0E" w:rsidRDefault="001A6ACD" w:rsidP="001A6ACD">
            <w:pPr>
              <w:jc w:val="center"/>
              <w:rPr>
                <w:rFonts w:cs="Arial"/>
                <w:sz w:val="18"/>
                <w:szCs w:val="18"/>
              </w:rPr>
            </w:pPr>
            <w:r w:rsidRPr="00637A0E">
              <w:rPr>
                <w:rFonts w:cs="Arial"/>
                <w:sz w:val="18"/>
                <w:szCs w:val="18"/>
              </w:rPr>
              <w:t>0.4</w:t>
            </w:r>
          </w:p>
        </w:tc>
        <w:tc>
          <w:tcPr>
            <w:tcW w:w="3140" w:type="dxa"/>
            <w:vAlign w:val="center"/>
          </w:tcPr>
          <w:p w14:paraId="5EA9E746" w14:textId="77777777" w:rsidR="001A6ACD" w:rsidRPr="00637A0E" w:rsidRDefault="001A6ACD" w:rsidP="001A6ACD">
            <w:pPr>
              <w:jc w:val="center"/>
              <w:rPr>
                <w:rFonts w:cs="Arial"/>
                <w:sz w:val="18"/>
                <w:szCs w:val="18"/>
              </w:rPr>
            </w:pPr>
            <w:r w:rsidRPr="00637A0E">
              <w:rPr>
                <w:rFonts w:cs="Arial"/>
                <w:sz w:val="18"/>
                <w:szCs w:val="18"/>
              </w:rPr>
              <w:t>0.3</w:t>
            </w:r>
          </w:p>
        </w:tc>
      </w:tr>
      <w:tr w:rsidR="001A6ACD" w:rsidRPr="00637A0E" w14:paraId="17C3C3D3" w14:textId="77777777" w:rsidTr="00637A0E">
        <w:tc>
          <w:tcPr>
            <w:tcW w:w="3049" w:type="dxa"/>
            <w:vAlign w:val="center"/>
          </w:tcPr>
          <w:p w14:paraId="098EF326" w14:textId="77777777" w:rsidR="001A6ACD" w:rsidRPr="00637A0E" w:rsidRDefault="001A6ACD" w:rsidP="001A6ACD">
            <w:pPr>
              <w:rPr>
                <w:rFonts w:cs="Arial"/>
                <w:sz w:val="18"/>
                <w:szCs w:val="18"/>
              </w:rPr>
            </w:pPr>
            <w:r w:rsidRPr="00637A0E">
              <w:rPr>
                <w:rFonts w:cs="Arial"/>
                <w:sz w:val="18"/>
                <w:szCs w:val="18"/>
              </w:rPr>
              <w:t>Total % non-absorbed</w:t>
            </w:r>
            <w:r w:rsidRPr="00637A0E">
              <w:rPr>
                <w:rFonts w:cs="Arial"/>
                <w:sz w:val="18"/>
                <w:szCs w:val="18"/>
                <w:vertAlign w:val="superscript"/>
              </w:rPr>
              <w:t>1)</w:t>
            </w:r>
          </w:p>
        </w:tc>
        <w:tc>
          <w:tcPr>
            <w:tcW w:w="3132" w:type="dxa"/>
            <w:vAlign w:val="center"/>
          </w:tcPr>
          <w:p w14:paraId="4C12BDD0" w14:textId="77777777" w:rsidR="001A6ACD" w:rsidRPr="00637A0E" w:rsidRDefault="001A6ACD" w:rsidP="001A6ACD">
            <w:pPr>
              <w:jc w:val="center"/>
              <w:rPr>
                <w:rFonts w:cs="Arial"/>
                <w:sz w:val="18"/>
                <w:szCs w:val="18"/>
              </w:rPr>
            </w:pPr>
            <w:r w:rsidRPr="00637A0E">
              <w:rPr>
                <w:rFonts w:cs="Arial"/>
                <w:sz w:val="18"/>
                <w:szCs w:val="18"/>
              </w:rPr>
              <w:t>93</w:t>
            </w:r>
          </w:p>
        </w:tc>
        <w:tc>
          <w:tcPr>
            <w:tcW w:w="3140" w:type="dxa"/>
            <w:vAlign w:val="center"/>
          </w:tcPr>
          <w:p w14:paraId="0608B992" w14:textId="77777777" w:rsidR="001A6ACD" w:rsidRPr="00637A0E" w:rsidRDefault="001A6ACD" w:rsidP="001A6ACD">
            <w:pPr>
              <w:jc w:val="center"/>
              <w:rPr>
                <w:rFonts w:cs="Arial"/>
                <w:sz w:val="18"/>
                <w:szCs w:val="18"/>
              </w:rPr>
            </w:pPr>
            <w:r w:rsidRPr="00637A0E">
              <w:rPr>
                <w:rFonts w:cs="Arial"/>
                <w:sz w:val="18"/>
                <w:szCs w:val="18"/>
              </w:rPr>
              <w:t>2</w:t>
            </w:r>
          </w:p>
        </w:tc>
      </w:tr>
      <w:tr w:rsidR="001A6ACD" w:rsidRPr="00637A0E" w14:paraId="3AE8C9D3" w14:textId="77777777" w:rsidTr="00637A0E">
        <w:tc>
          <w:tcPr>
            <w:tcW w:w="9321" w:type="dxa"/>
            <w:gridSpan w:val="3"/>
            <w:vAlign w:val="center"/>
          </w:tcPr>
          <w:p w14:paraId="4C3C2874" w14:textId="77777777" w:rsidR="001A6ACD" w:rsidRPr="00637A0E" w:rsidRDefault="001A6ACD" w:rsidP="001A6ACD">
            <w:pPr>
              <w:rPr>
                <w:rFonts w:cs="Arial"/>
                <w:b/>
                <w:sz w:val="18"/>
                <w:szCs w:val="18"/>
              </w:rPr>
            </w:pPr>
            <w:r w:rsidRPr="00637A0E">
              <w:rPr>
                <w:rFonts w:cs="Arial"/>
                <w:b/>
                <w:sz w:val="18"/>
                <w:szCs w:val="18"/>
              </w:rPr>
              <w:t>Skin compartment</w:t>
            </w:r>
          </w:p>
        </w:tc>
      </w:tr>
      <w:tr w:rsidR="001A6ACD" w:rsidRPr="00637A0E" w14:paraId="6917EA65" w14:textId="77777777" w:rsidTr="00637A0E">
        <w:tc>
          <w:tcPr>
            <w:tcW w:w="3049" w:type="dxa"/>
            <w:vAlign w:val="center"/>
          </w:tcPr>
          <w:p w14:paraId="0F937BC5" w14:textId="77777777" w:rsidR="001A6ACD" w:rsidRPr="00637A0E" w:rsidRDefault="001A6ACD" w:rsidP="001A6ACD">
            <w:pPr>
              <w:rPr>
                <w:rFonts w:cs="Arial"/>
                <w:sz w:val="18"/>
                <w:szCs w:val="18"/>
              </w:rPr>
            </w:pPr>
            <w:r w:rsidRPr="00637A0E">
              <w:rPr>
                <w:rFonts w:cs="Arial"/>
                <w:sz w:val="18"/>
                <w:szCs w:val="18"/>
              </w:rPr>
              <w:t>Skin</w:t>
            </w:r>
          </w:p>
        </w:tc>
        <w:tc>
          <w:tcPr>
            <w:tcW w:w="3132" w:type="dxa"/>
            <w:vAlign w:val="center"/>
          </w:tcPr>
          <w:p w14:paraId="27FFFF6C" w14:textId="77777777" w:rsidR="001A6ACD" w:rsidRPr="00637A0E" w:rsidRDefault="001A6ACD" w:rsidP="001A6ACD">
            <w:pPr>
              <w:jc w:val="center"/>
              <w:rPr>
                <w:rFonts w:cs="Arial"/>
                <w:sz w:val="18"/>
                <w:szCs w:val="18"/>
              </w:rPr>
            </w:pPr>
            <w:r w:rsidRPr="00637A0E">
              <w:rPr>
                <w:rFonts w:cs="Arial"/>
                <w:sz w:val="18"/>
                <w:szCs w:val="18"/>
              </w:rPr>
              <w:t>0.8</w:t>
            </w:r>
          </w:p>
        </w:tc>
        <w:tc>
          <w:tcPr>
            <w:tcW w:w="3140" w:type="dxa"/>
            <w:vAlign w:val="center"/>
          </w:tcPr>
          <w:p w14:paraId="22F69752" w14:textId="77777777" w:rsidR="001A6ACD" w:rsidRPr="00637A0E" w:rsidRDefault="001A6ACD" w:rsidP="001A6ACD">
            <w:pPr>
              <w:jc w:val="center"/>
              <w:rPr>
                <w:rFonts w:cs="Arial"/>
                <w:sz w:val="18"/>
                <w:szCs w:val="18"/>
              </w:rPr>
            </w:pPr>
            <w:r w:rsidRPr="00637A0E">
              <w:rPr>
                <w:rFonts w:cs="Arial"/>
                <w:sz w:val="18"/>
                <w:szCs w:val="18"/>
              </w:rPr>
              <w:t>0.5</w:t>
            </w:r>
          </w:p>
        </w:tc>
      </w:tr>
      <w:tr w:rsidR="001A6ACD" w:rsidRPr="00637A0E" w14:paraId="535AD182" w14:textId="77777777" w:rsidTr="00637A0E">
        <w:tc>
          <w:tcPr>
            <w:tcW w:w="3049" w:type="dxa"/>
            <w:vAlign w:val="center"/>
          </w:tcPr>
          <w:p w14:paraId="55881B14" w14:textId="77777777" w:rsidR="001A6ACD" w:rsidRPr="00637A0E" w:rsidRDefault="001A6ACD" w:rsidP="001A6ACD">
            <w:pPr>
              <w:rPr>
                <w:rFonts w:cs="Arial"/>
                <w:sz w:val="18"/>
                <w:szCs w:val="18"/>
              </w:rPr>
            </w:pPr>
            <w:r w:rsidRPr="00637A0E">
              <w:rPr>
                <w:rFonts w:cs="Arial"/>
                <w:sz w:val="18"/>
                <w:szCs w:val="18"/>
              </w:rPr>
              <w:t>Tape strips 1&amp;2</w:t>
            </w:r>
          </w:p>
        </w:tc>
        <w:tc>
          <w:tcPr>
            <w:tcW w:w="3132" w:type="dxa"/>
            <w:vAlign w:val="center"/>
          </w:tcPr>
          <w:p w14:paraId="6183A7CE" w14:textId="77777777" w:rsidR="001A6ACD" w:rsidRPr="00637A0E" w:rsidRDefault="001A6ACD" w:rsidP="001A6ACD">
            <w:pPr>
              <w:jc w:val="center"/>
              <w:rPr>
                <w:rFonts w:cs="Arial"/>
                <w:sz w:val="18"/>
                <w:szCs w:val="18"/>
              </w:rPr>
            </w:pPr>
            <w:r w:rsidRPr="00637A0E">
              <w:rPr>
                <w:rFonts w:cs="Arial"/>
                <w:sz w:val="18"/>
                <w:szCs w:val="18"/>
              </w:rPr>
              <w:t>1</w:t>
            </w:r>
          </w:p>
        </w:tc>
        <w:tc>
          <w:tcPr>
            <w:tcW w:w="3140" w:type="dxa"/>
            <w:vAlign w:val="center"/>
          </w:tcPr>
          <w:p w14:paraId="12C96600" w14:textId="77777777" w:rsidR="001A6ACD" w:rsidRPr="00637A0E" w:rsidRDefault="001A6ACD" w:rsidP="001A6ACD">
            <w:pPr>
              <w:jc w:val="center"/>
              <w:rPr>
                <w:rFonts w:cs="Arial"/>
                <w:sz w:val="18"/>
                <w:szCs w:val="18"/>
              </w:rPr>
            </w:pPr>
            <w:r w:rsidRPr="00637A0E">
              <w:rPr>
                <w:rFonts w:cs="Arial"/>
                <w:sz w:val="18"/>
                <w:szCs w:val="18"/>
              </w:rPr>
              <w:t>0.3</w:t>
            </w:r>
          </w:p>
        </w:tc>
      </w:tr>
      <w:tr w:rsidR="001A6ACD" w:rsidRPr="00637A0E" w14:paraId="2EDE98EE" w14:textId="77777777" w:rsidTr="00637A0E">
        <w:tc>
          <w:tcPr>
            <w:tcW w:w="3049" w:type="dxa"/>
            <w:vAlign w:val="center"/>
          </w:tcPr>
          <w:p w14:paraId="5E245B51" w14:textId="77777777" w:rsidR="001A6ACD" w:rsidRPr="00637A0E" w:rsidRDefault="001A6ACD" w:rsidP="001A6ACD">
            <w:pPr>
              <w:rPr>
                <w:rFonts w:cs="Arial"/>
                <w:sz w:val="18"/>
                <w:szCs w:val="18"/>
              </w:rPr>
            </w:pPr>
            <w:r w:rsidRPr="00637A0E">
              <w:rPr>
                <w:rFonts w:cs="Arial"/>
                <w:sz w:val="18"/>
                <w:szCs w:val="18"/>
              </w:rPr>
              <w:t>Stratum corneum</w:t>
            </w:r>
          </w:p>
          <w:p w14:paraId="33D00C44" w14:textId="77777777" w:rsidR="001A6ACD" w:rsidRPr="00637A0E" w:rsidRDefault="001A6ACD" w:rsidP="001A6ACD">
            <w:pPr>
              <w:rPr>
                <w:rFonts w:cs="Arial"/>
                <w:sz w:val="18"/>
                <w:szCs w:val="18"/>
              </w:rPr>
            </w:pPr>
            <w:r w:rsidRPr="00637A0E">
              <w:rPr>
                <w:rFonts w:cs="Arial"/>
                <w:sz w:val="18"/>
                <w:szCs w:val="18"/>
              </w:rPr>
              <w:t>(tape strips excluding 1&amp;2)</w:t>
            </w:r>
          </w:p>
        </w:tc>
        <w:tc>
          <w:tcPr>
            <w:tcW w:w="3132" w:type="dxa"/>
            <w:vAlign w:val="center"/>
          </w:tcPr>
          <w:p w14:paraId="4F735E60" w14:textId="77777777" w:rsidR="001A6ACD" w:rsidRPr="00637A0E" w:rsidRDefault="001A6ACD" w:rsidP="001A6ACD">
            <w:pPr>
              <w:jc w:val="center"/>
              <w:rPr>
                <w:rFonts w:cs="Arial"/>
                <w:sz w:val="18"/>
                <w:szCs w:val="18"/>
              </w:rPr>
            </w:pPr>
            <w:r w:rsidRPr="00637A0E">
              <w:rPr>
                <w:rFonts w:cs="Arial"/>
                <w:sz w:val="18"/>
                <w:szCs w:val="18"/>
              </w:rPr>
              <w:t>3</w:t>
            </w:r>
          </w:p>
        </w:tc>
        <w:tc>
          <w:tcPr>
            <w:tcW w:w="3140" w:type="dxa"/>
            <w:vAlign w:val="center"/>
          </w:tcPr>
          <w:p w14:paraId="17F86244" w14:textId="77777777" w:rsidR="001A6ACD" w:rsidRPr="00637A0E" w:rsidRDefault="001A6ACD" w:rsidP="001A6ACD">
            <w:pPr>
              <w:jc w:val="center"/>
              <w:rPr>
                <w:rFonts w:cs="Arial"/>
                <w:sz w:val="18"/>
                <w:szCs w:val="18"/>
              </w:rPr>
            </w:pPr>
            <w:r w:rsidRPr="00637A0E">
              <w:rPr>
                <w:rFonts w:cs="Arial"/>
                <w:sz w:val="18"/>
                <w:szCs w:val="18"/>
              </w:rPr>
              <w:t>1</w:t>
            </w:r>
          </w:p>
        </w:tc>
      </w:tr>
      <w:tr w:rsidR="001A6ACD" w:rsidRPr="00637A0E" w14:paraId="0DDFDB31" w14:textId="77777777" w:rsidTr="00637A0E">
        <w:tc>
          <w:tcPr>
            <w:tcW w:w="3049" w:type="dxa"/>
            <w:vAlign w:val="center"/>
          </w:tcPr>
          <w:p w14:paraId="2C9DAE37" w14:textId="77777777" w:rsidR="001A6ACD" w:rsidRPr="00637A0E" w:rsidRDefault="001A6ACD" w:rsidP="001A6ACD">
            <w:pPr>
              <w:rPr>
                <w:rFonts w:cs="Arial"/>
                <w:sz w:val="18"/>
                <w:szCs w:val="18"/>
              </w:rPr>
            </w:pPr>
            <w:r w:rsidRPr="00637A0E">
              <w:rPr>
                <w:rFonts w:cs="Arial"/>
                <w:sz w:val="18"/>
                <w:szCs w:val="18"/>
              </w:rPr>
              <w:t>Total % at dose site</w:t>
            </w:r>
          </w:p>
          <w:p w14:paraId="38313FF5" w14:textId="77777777" w:rsidR="001A6ACD" w:rsidRPr="00637A0E" w:rsidRDefault="001A6ACD" w:rsidP="001A6ACD">
            <w:pPr>
              <w:rPr>
                <w:rFonts w:cs="Arial"/>
                <w:sz w:val="18"/>
                <w:szCs w:val="18"/>
              </w:rPr>
            </w:pPr>
            <w:r w:rsidRPr="00637A0E">
              <w:rPr>
                <w:rFonts w:cs="Arial"/>
                <w:sz w:val="18"/>
                <w:szCs w:val="18"/>
              </w:rPr>
              <w:t>(excluding tape strips 1&amp;2)</w:t>
            </w:r>
          </w:p>
        </w:tc>
        <w:tc>
          <w:tcPr>
            <w:tcW w:w="3132" w:type="dxa"/>
            <w:vAlign w:val="center"/>
          </w:tcPr>
          <w:p w14:paraId="546F7AE3" w14:textId="77777777" w:rsidR="001A6ACD" w:rsidRPr="00637A0E" w:rsidRDefault="001A6ACD" w:rsidP="001A6ACD">
            <w:pPr>
              <w:jc w:val="center"/>
              <w:rPr>
                <w:rFonts w:cs="Arial"/>
                <w:sz w:val="18"/>
                <w:szCs w:val="18"/>
              </w:rPr>
            </w:pPr>
            <w:r w:rsidRPr="00637A0E">
              <w:rPr>
                <w:rFonts w:cs="Arial"/>
                <w:sz w:val="18"/>
                <w:szCs w:val="18"/>
              </w:rPr>
              <w:t>4</w:t>
            </w:r>
          </w:p>
        </w:tc>
        <w:tc>
          <w:tcPr>
            <w:tcW w:w="3140" w:type="dxa"/>
            <w:vAlign w:val="center"/>
          </w:tcPr>
          <w:p w14:paraId="53CA2AFC" w14:textId="77777777" w:rsidR="001A6ACD" w:rsidRPr="00637A0E" w:rsidRDefault="001A6ACD" w:rsidP="001A6ACD">
            <w:pPr>
              <w:jc w:val="center"/>
              <w:rPr>
                <w:rFonts w:cs="Arial"/>
                <w:sz w:val="18"/>
                <w:szCs w:val="18"/>
              </w:rPr>
            </w:pPr>
            <w:r w:rsidRPr="00637A0E">
              <w:rPr>
                <w:rFonts w:cs="Arial"/>
                <w:sz w:val="18"/>
                <w:szCs w:val="18"/>
              </w:rPr>
              <w:t>1</w:t>
            </w:r>
          </w:p>
        </w:tc>
      </w:tr>
      <w:tr w:rsidR="001A6ACD" w:rsidRPr="00637A0E" w14:paraId="7CFCDEB9" w14:textId="77777777" w:rsidTr="00637A0E">
        <w:tc>
          <w:tcPr>
            <w:tcW w:w="9321" w:type="dxa"/>
            <w:gridSpan w:val="3"/>
            <w:vAlign w:val="center"/>
          </w:tcPr>
          <w:p w14:paraId="5FE8B1E1" w14:textId="77777777" w:rsidR="001A6ACD" w:rsidRPr="00637A0E" w:rsidRDefault="001A6ACD" w:rsidP="001A6ACD">
            <w:pPr>
              <w:rPr>
                <w:rFonts w:cs="Arial"/>
                <w:b/>
                <w:sz w:val="18"/>
                <w:szCs w:val="18"/>
              </w:rPr>
            </w:pPr>
            <w:r w:rsidRPr="00637A0E">
              <w:rPr>
                <w:rFonts w:cs="Arial"/>
                <w:b/>
                <w:sz w:val="18"/>
                <w:szCs w:val="18"/>
              </w:rPr>
              <w:t>Receptor compartment</w:t>
            </w:r>
          </w:p>
        </w:tc>
      </w:tr>
      <w:tr w:rsidR="001A6ACD" w:rsidRPr="00637A0E" w14:paraId="3454F993" w14:textId="77777777" w:rsidTr="00637A0E">
        <w:tc>
          <w:tcPr>
            <w:tcW w:w="3049" w:type="dxa"/>
            <w:vAlign w:val="center"/>
          </w:tcPr>
          <w:p w14:paraId="0BF9652F" w14:textId="77777777" w:rsidR="001A6ACD" w:rsidRPr="00637A0E" w:rsidRDefault="001A6ACD" w:rsidP="001A6ACD">
            <w:pPr>
              <w:rPr>
                <w:rFonts w:cs="Arial"/>
                <w:sz w:val="18"/>
                <w:szCs w:val="18"/>
              </w:rPr>
            </w:pPr>
            <w:r w:rsidRPr="00637A0E">
              <w:rPr>
                <w:rFonts w:cs="Arial"/>
                <w:sz w:val="18"/>
                <w:szCs w:val="18"/>
              </w:rPr>
              <w:t xml:space="preserve">Receptor fluid </w:t>
            </w:r>
          </w:p>
          <w:p w14:paraId="79AB66DB" w14:textId="77777777" w:rsidR="001A6ACD" w:rsidRPr="00637A0E" w:rsidRDefault="001A6ACD" w:rsidP="001A6ACD">
            <w:pPr>
              <w:rPr>
                <w:rFonts w:cs="Arial"/>
                <w:sz w:val="18"/>
                <w:szCs w:val="18"/>
              </w:rPr>
            </w:pPr>
            <w:r w:rsidRPr="00637A0E">
              <w:rPr>
                <w:rFonts w:cs="Arial"/>
                <w:sz w:val="18"/>
                <w:szCs w:val="18"/>
              </w:rPr>
              <w:t>(collected over 24 h)</w:t>
            </w:r>
          </w:p>
        </w:tc>
        <w:tc>
          <w:tcPr>
            <w:tcW w:w="3132" w:type="dxa"/>
            <w:vAlign w:val="center"/>
          </w:tcPr>
          <w:p w14:paraId="3F95D4E6" w14:textId="77777777" w:rsidR="001A6ACD" w:rsidRPr="00637A0E" w:rsidRDefault="001A6ACD" w:rsidP="001A6ACD">
            <w:pPr>
              <w:jc w:val="center"/>
              <w:rPr>
                <w:rFonts w:cs="Arial"/>
                <w:sz w:val="18"/>
                <w:szCs w:val="18"/>
              </w:rPr>
            </w:pPr>
            <w:r w:rsidRPr="00637A0E">
              <w:rPr>
                <w:rFonts w:cs="Arial"/>
                <w:sz w:val="18"/>
                <w:szCs w:val="18"/>
              </w:rPr>
              <w:t>1</w:t>
            </w:r>
          </w:p>
        </w:tc>
        <w:tc>
          <w:tcPr>
            <w:tcW w:w="3140" w:type="dxa"/>
            <w:vAlign w:val="center"/>
          </w:tcPr>
          <w:p w14:paraId="72154069" w14:textId="77777777" w:rsidR="001A6ACD" w:rsidRPr="00637A0E" w:rsidRDefault="001A6ACD" w:rsidP="001A6ACD">
            <w:pPr>
              <w:jc w:val="center"/>
              <w:rPr>
                <w:rFonts w:cs="Arial"/>
                <w:sz w:val="18"/>
                <w:szCs w:val="18"/>
              </w:rPr>
            </w:pPr>
            <w:r w:rsidRPr="00637A0E">
              <w:rPr>
                <w:rFonts w:cs="Arial"/>
                <w:sz w:val="18"/>
                <w:szCs w:val="18"/>
              </w:rPr>
              <w:t>0.5</w:t>
            </w:r>
          </w:p>
        </w:tc>
      </w:tr>
      <w:tr w:rsidR="001A6ACD" w:rsidRPr="00637A0E" w14:paraId="2C37A21D" w14:textId="77777777" w:rsidTr="00637A0E">
        <w:tc>
          <w:tcPr>
            <w:tcW w:w="3049" w:type="dxa"/>
            <w:vAlign w:val="center"/>
          </w:tcPr>
          <w:p w14:paraId="3AF758F0" w14:textId="77777777" w:rsidR="001A6ACD" w:rsidRPr="00637A0E" w:rsidRDefault="001A6ACD" w:rsidP="001A6ACD">
            <w:pPr>
              <w:rPr>
                <w:rFonts w:cs="Arial"/>
                <w:sz w:val="18"/>
                <w:szCs w:val="18"/>
              </w:rPr>
            </w:pPr>
            <w:r w:rsidRPr="00637A0E">
              <w:rPr>
                <w:rFonts w:cs="Arial"/>
                <w:sz w:val="18"/>
                <w:szCs w:val="18"/>
              </w:rPr>
              <w:t>Receptor fluid terminal</w:t>
            </w:r>
          </w:p>
        </w:tc>
        <w:tc>
          <w:tcPr>
            <w:tcW w:w="3132" w:type="dxa"/>
            <w:vAlign w:val="center"/>
          </w:tcPr>
          <w:p w14:paraId="3E1BD58A" w14:textId="77777777" w:rsidR="001A6ACD" w:rsidRPr="00637A0E" w:rsidRDefault="001A6ACD" w:rsidP="001A6ACD">
            <w:pPr>
              <w:jc w:val="center"/>
              <w:rPr>
                <w:rFonts w:cs="Arial"/>
                <w:sz w:val="18"/>
                <w:szCs w:val="18"/>
              </w:rPr>
            </w:pPr>
            <w:r w:rsidRPr="00637A0E">
              <w:rPr>
                <w:rFonts w:cs="Arial"/>
                <w:sz w:val="18"/>
                <w:szCs w:val="18"/>
              </w:rPr>
              <w:t>0.02</w:t>
            </w:r>
          </w:p>
        </w:tc>
        <w:tc>
          <w:tcPr>
            <w:tcW w:w="3140" w:type="dxa"/>
            <w:vAlign w:val="center"/>
          </w:tcPr>
          <w:p w14:paraId="4CDBED9E" w14:textId="77777777" w:rsidR="001A6ACD" w:rsidRPr="00637A0E" w:rsidRDefault="001A6ACD" w:rsidP="001A6ACD">
            <w:pPr>
              <w:jc w:val="center"/>
              <w:rPr>
                <w:rFonts w:cs="Arial"/>
                <w:sz w:val="18"/>
                <w:szCs w:val="18"/>
              </w:rPr>
            </w:pPr>
            <w:r w:rsidRPr="00637A0E">
              <w:rPr>
                <w:rFonts w:cs="Arial"/>
                <w:sz w:val="18"/>
                <w:szCs w:val="18"/>
              </w:rPr>
              <w:t>0.01</w:t>
            </w:r>
          </w:p>
        </w:tc>
      </w:tr>
      <w:tr w:rsidR="001A6ACD" w:rsidRPr="00637A0E" w14:paraId="1F117378" w14:textId="77777777" w:rsidTr="00637A0E">
        <w:tc>
          <w:tcPr>
            <w:tcW w:w="3049" w:type="dxa"/>
            <w:vAlign w:val="center"/>
          </w:tcPr>
          <w:p w14:paraId="6D52F299" w14:textId="77777777" w:rsidR="001A6ACD" w:rsidRPr="00637A0E" w:rsidRDefault="001A6ACD" w:rsidP="001A6ACD">
            <w:pPr>
              <w:rPr>
                <w:rFonts w:cs="Arial"/>
                <w:sz w:val="18"/>
                <w:szCs w:val="18"/>
              </w:rPr>
            </w:pPr>
            <w:r w:rsidRPr="00637A0E">
              <w:rPr>
                <w:rFonts w:cs="Arial"/>
                <w:sz w:val="18"/>
                <w:szCs w:val="18"/>
              </w:rPr>
              <w:t>Receptor chamber</w:t>
            </w:r>
          </w:p>
        </w:tc>
        <w:tc>
          <w:tcPr>
            <w:tcW w:w="3132" w:type="dxa"/>
            <w:vAlign w:val="center"/>
          </w:tcPr>
          <w:p w14:paraId="2231BD09" w14:textId="77777777" w:rsidR="001A6ACD" w:rsidRPr="00637A0E" w:rsidRDefault="001A6ACD" w:rsidP="001A6ACD">
            <w:pPr>
              <w:jc w:val="center"/>
              <w:rPr>
                <w:rFonts w:cs="Arial"/>
                <w:sz w:val="18"/>
                <w:szCs w:val="18"/>
              </w:rPr>
            </w:pPr>
            <w:r w:rsidRPr="00637A0E">
              <w:rPr>
                <w:rFonts w:cs="Arial"/>
                <w:sz w:val="18"/>
                <w:szCs w:val="18"/>
              </w:rPr>
              <w:t>0.05</w:t>
            </w:r>
          </w:p>
        </w:tc>
        <w:tc>
          <w:tcPr>
            <w:tcW w:w="3140" w:type="dxa"/>
            <w:vAlign w:val="center"/>
          </w:tcPr>
          <w:p w14:paraId="692DDA02" w14:textId="77777777" w:rsidR="001A6ACD" w:rsidRPr="00637A0E" w:rsidRDefault="001A6ACD" w:rsidP="001A6ACD">
            <w:pPr>
              <w:jc w:val="center"/>
              <w:rPr>
                <w:rFonts w:cs="Arial"/>
                <w:sz w:val="18"/>
                <w:szCs w:val="18"/>
              </w:rPr>
            </w:pPr>
            <w:r w:rsidRPr="00637A0E">
              <w:rPr>
                <w:rFonts w:cs="Arial"/>
                <w:sz w:val="18"/>
                <w:szCs w:val="18"/>
              </w:rPr>
              <w:t>0.08</w:t>
            </w:r>
          </w:p>
        </w:tc>
      </w:tr>
      <w:tr w:rsidR="001A6ACD" w:rsidRPr="00637A0E" w14:paraId="364DF98C" w14:textId="77777777" w:rsidTr="00637A0E">
        <w:tc>
          <w:tcPr>
            <w:tcW w:w="3049" w:type="dxa"/>
            <w:vAlign w:val="center"/>
          </w:tcPr>
          <w:p w14:paraId="7B8775EB" w14:textId="77777777" w:rsidR="001A6ACD" w:rsidRPr="00637A0E" w:rsidRDefault="001A6ACD" w:rsidP="001A6ACD">
            <w:pPr>
              <w:rPr>
                <w:rFonts w:cs="Arial"/>
                <w:sz w:val="18"/>
                <w:szCs w:val="18"/>
              </w:rPr>
            </w:pPr>
            <w:r w:rsidRPr="00637A0E">
              <w:rPr>
                <w:rFonts w:cs="Arial"/>
                <w:sz w:val="18"/>
                <w:szCs w:val="18"/>
              </w:rPr>
              <w:t>Total % directly absorbed</w:t>
            </w:r>
            <w:r w:rsidRPr="00637A0E">
              <w:rPr>
                <w:rFonts w:cs="Arial"/>
                <w:sz w:val="18"/>
                <w:szCs w:val="18"/>
                <w:vertAlign w:val="superscript"/>
              </w:rPr>
              <w:t>2)</w:t>
            </w:r>
          </w:p>
        </w:tc>
        <w:tc>
          <w:tcPr>
            <w:tcW w:w="3132" w:type="dxa"/>
            <w:vAlign w:val="center"/>
          </w:tcPr>
          <w:p w14:paraId="16C3A279" w14:textId="77777777" w:rsidR="001A6ACD" w:rsidRPr="00637A0E" w:rsidRDefault="001A6ACD" w:rsidP="001A6ACD">
            <w:pPr>
              <w:jc w:val="center"/>
              <w:rPr>
                <w:rFonts w:cs="Arial"/>
                <w:sz w:val="18"/>
                <w:szCs w:val="18"/>
              </w:rPr>
            </w:pPr>
            <w:r w:rsidRPr="00637A0E">
              <w:rPr>
                <w:rFonts w:cs="Arial"/>
                <w:sz w:val="18"/>
                <w:szCs w:val="18"/>
              </w:rPr>
              <w:t>1</w:t>
            </w:r>
          </w:p>
        </w:tc>
        <w:tc>
          <w:tcPr>
            <w:tcW w:w="3140" w:type="dxa"/>
            <w:vAlign w:val="center"/>
          </w:tcPr>
          <w:p w14:paraId="6A3CB739" w14:textId="77777777" w:rsidR="001A6ACD" w:rsidRPr="00637A0E" w:rsidRDefault="001A6ACD" w:rsidP="001A6ACD">
            <w:pPr>
              <w:jc w:val="center"/>
              <w:rPr>
                <w:rFonts w:cs="Arial"/>
                <w:sz w:val="18"/>
                <w:szCs w:val="18"/>
              </w:rPr>
            </w:pPr>
            <w:r w:rsidRPr="00637A0E">
              <w:rPr>
                <w:rFonts w:cs="Arial"/>
                <w:sz w:val="18"/>
                <w:szCs w:val="18"/>
              </w:rPr>
              <w:t>0.6</w:t>
            </w:r>
          </w:p>
        </w:tc>
      </w:tr>
      <w:tr w:rsidR="001A6ACD" w:rsidRPr="00637A0E" w14:paraId="75E8F5DA" w14:textId="77777777" w:rsidTr="00637A0E">
        <w:tc>
          <w:tcPr>
            <w:tcW w:w="9321" w:type="dxa"/>
            <w:gridSpan w:val="3"/>
            <w:vAlign w:val="center"/>
          </w:tcPr>
          <w:p w14:paraId="686B42A7" w14:textId="77777777" w:rsidR="001A6ACD" w:rsidRPr="00637A0E" w:rsidRDefault="001A6ACD" w:rsidP="001A6ACD">
            <w:pPr>
              <w:rPr>
                <w:rFonts w:cs="Arial"/>
                <w:b/>
                <w:sz w:val="18"/>
                <w:szCs w:val="18"/>
              </w:rPr>
            </w:pPr>
            <w:r w:rsidRPr="00637A0E">
              <w:rPr>
                <w:rFonts w:cs="Arial"/>
                <w:b/>
                <w:sz w:val="18"/>
                <w:szCs w:val="18"/>
              </w:rPr>
              <w:t>Overall absorption</w:t>
            </w:r>
          </w:p>
        </w:tc>
      </w:tr>
      <w:tr w:rsidR="001A6ACD" w:rsidRPr="00637A0E" w14:paraId="49DB6C7C" w14:textId="77777777" w:rsidTr="00637A0E">
        <w:tc>
          <w:tcPr>
            <w:tcW w:w="3049" w:type="dxa"/>
            <w:vAlign w:val="center"/>
          </w:tcPr>
          <w:p w14:paraId="052CAFB3" w14:textId="77777777" w:rsidR="001A6ACD" w:rsidRPr="00637A0E" w:rsidRDefault="001A6ACD" w:rsidP="001A6ACD">
            <w:pPr>
              <w:rPr>
                <w:rFonts w:cs="Arial"/>
                <w:sz w:val="18"/>
                <w:szCs w:val="18"/>
              </w:rPr>
            </w:pPr>
            <w:r w:rsidRPr="00637A0E">
              <w:rPr>
                <w:rFonts w:cs="Arial"/>
                <w:sz w:val="18"/>
                <w:szCs w:val="18"/>
              </w:rPr>
              <w:t xml:space="preserve">Total % potentially absorbable </w:t>
            </w:r>
          </w:p>
          <w:p w14:paraId="1E5D111D" w14:textId="77777777" w:rsidR="001A6ACD" w:rsidRPr="00637A0E" w:rsidRDefault="001A6ACD" w:rsidP="001A6ACD">
            <w:pPr>
              <w:rPr>
                <w:rFonts w:cs="Arial"/>
                <w:sz w:val="18"/>
                <w:szCs w:val="18"/>
              </w:rPr>
            </w:pPr>
            <w:r w:rsidRPr="00637A0E">
              <w:rPr>
                <w:rFonts w:cs="Arial"/>
                <w:sz w:val="18"/>
                <w:szCs w:val="18"/>
              </w:rPr>
              <w:t>(excluding tape strips 1&amp;2)</w:t>
            </w:r>
            <w:r w:rsidRPr="00637A0E">
              <w:rPr>
                <w:rFonts w:cs="Arial"/>
                <w:sz w:val="18"/>
                <w:szCs w:val="18"/>
                <w:vertAlign w:val="superscript"/>
              </w:rPr>
              <w:t>3)</w:t>
            </w:r>
          </w:p>
        </w:tc>
        <w:tc>
          <w:tcPr>
            <w:tcW w:w="3132" w:type="dxa"/>
            <w:vAlign w:val="center"/>
          </w:tcPr>
          <w:p w14:paraId="73664A04" w14:textId="77777777" w:rsidR="001A6ACD" w:rsidRPr="00637A0E" w:rsidRDefault="001A6ACD" w:rsidP="001A6ACD">
            <w:pPr>
              <w:jc w:val="center"/>
              <w:rPr>
                <w:rFonts w:cs="Arial"/>
                <w:sz w:val="18"/>
                <w:szCs w:val="18"/>
              </w:rPr>
            </w:pPr>
            <w:r w:rsidRPr="00637A0E">
              <w:rPr>
                <w:rFonts w:cs="Arial"/>
                <w:sz w:val="18"/>
                <w:szCs w:val="18"/>
              </w:rPr>
              <w:t>5</w:t>
            </w:r>
          </w:p>
        </w:tc>
        <w:tc>
          <w:tcPr>
            <w:tcW w:w="3140" w:type="dxa"/>
            <w:vAlign w:val="center"/>
          </w:tcPr>
          <w:p w14:paraId="36327C68" w14:textId="77777777" w:rsidR="001A6ACD" w:rsidRPr="00637A0E" w:rsidRDefault="001A6ACD" w:rsidP="001A6ACD">
            <w:pPr>
              <w:jc w:val="center"/>
              <w:rPr>
                <w:rFonts w:cs="Arial"/>
                <w:sz w:val="18"/>
                <w:szCs w:val="18"/>
              </w:rPr>
            </w:pPr>
            <w:r w:rsidRPr="00637A0E">
              <w:rPr>
                <w:rFonts w:cs="Arial"/>
                <w:sz w:val="18"/>
                <w:szCs w:val="18"/>
              </w:rPr>
              <w:t>2</w:t>
            </w:r>
          </w:p>
        </w:tc>
      </w:tr>
      <w:tr w:rsidR="001A6ACD" w:rsidRPr="00637A0E" w14:paraId="3429D867" w14:textId="77777777" w:rsidTr="00637A0E">
        <w:tc>
          <w:tcPr>
            <w:tcW w:w="3049" w:type="dxa"/>
            <w:vAlign w:val="center"/>
          </w:tcPr>
          <w:p w14:paraId="01DDAE90" w14:textId="77777777" w:rsidR="001A6ACD" w:rsidRPr="00637A0E" w:rsidRDefault="001A6ACD" w:rsidP="001A6ACD">
            <w:pPr>
              <w:rPr>
                <w:rFonts w:cs="Arial"/>
                <w:sz w:val="18"/>
                <w:szCs w:val="18"/>
              </w:rPr>
            </w:pPr>
            <w:r w:rsidRPr="00637A0E">
              <w:rPr>
                <w:rFonts w:cs="Arial"/>
                <w:sz w:val="18"/>
                <w:szCs w:val="18"/>
              </w:rPr>
              <w:t>Total % absorbed</w:t>
            </w:r>
          </w:p>
          <w:p w14:paraId="307E71CD" w14:textId="77777777" w:rsidR="001A6ACD" w:rsidRPr="00637A0E" w:rsidRDefault="001A6ACD" w:rsidP="001A6ACD">
            <w:pPr>
              <w:rPr>
                <w:rFonts w:cs="Arial"/>
                <w:sz w:val="18"/>
                <w:szCs w:val="18"/>
              </w:rPr>
            </w:pPr>
            <w:r w:rsidRPr="00637A0E">
              <w:rPr>
                <w:rFonts w:cs="Arial"/>
                <w:sz w:val="18"/>
                <w:szCs w:val="18"/>
              </w:rPr>
              <w:t>(excluding all tape strips)</w:t>
            </w:r>
            <w:r w:rsidRPr="00637A0E">
              <w:rPr>
                <w:rFonts w:cs="Arial"/>
                <w:sz w:val="18"/>
                <w:szCs w:val="18"/>
                <w:vertAlign w:val="superscript"/>
              </w:rPr>
              <w:t>4)</w:t>
            </w:r>
          </w:p>
        </w:tc>
        <w:tc>
          <w:tcPr>
            <w:tcW w:w="3132" w:type="dxa"/>
            <w:vAlign w:val="center"/>
          </w:tcPr>
          <w:p w14:paraId="7DE094BF" w14:textId="77777777" w:rsidR="001A6ACD" w:rsidRPr="00637A0E" w:rsidRDefault="001A6ACD" w:rsidP="001A6ACD">
            <w:pPr>
              <w:jc w:val="center"/>
              <w:rPr>
                <w:rFonts w:cs="Arial"/>
                <w:sz w:val="18"/>
                <w:szCs w:val="18"/>
              </w:rPr>
            </w:pPr>
            <w:r w:rsidRPr="00637A0E">
              <w:rPr>
                <w:rFonts w:cs="Arial"/>
                <w:sz w:val="18"/>
                <w:szCs w:val="18"/>
              </w:rPr>
              <w:t>2</w:t>
            </w:r>
          </w:p>
        </w:tc>
        <w:tc>
          <w:tcPr>
            <w:tcW w:w="3140" w:type="dxa"/>
            <w:vAlign w:val="center"/>
          </w:tcPr>
          <w:p w14:paraId="2BB75AF9" w14:textId="77777777" w:rsidR="001A6ACD" w:rsidRPr="00637A0E" w:rsidRDefault="001A6ACD" w:rsidP="001A6ACD">
            <w:pPr>
              <w:jc w:val="center"/>
              <w:rPr>
                <w:rFonts w:cs="Arial"/>
                <w:sz w:val="18"/>
                <w:szCs w:val="18"/>
              </w:rPr>
            </w:pPr>
            <w:r w:rsidRPr="00637A0E">
              <w:rPr>
                <w:rFonts w:cs="Arial"/>
                <w:sz w:val="18"/>
                <w:szCs w:val="18"/>
              </w:rPr>
              <w:t>0.9</w:t>
            </w:r>
          </w:p>
        </w:tc>
      </w:tr>
      <w:tr w:rsidR="001A6ACD" w:rsidRPr="00637A0E" w14:paraId="04F7FD90" w14:textId="77777777" w:rsidTr="00637A0E">
        <w:tc>
          <w:tcPr>
            <w:tcW w:w="3049" w:type="dxa"/>
            <w:vAlign w:val="center"/>
          </w:tcPr>
          <w:p w14:paraId="445FA802" w14:textId="77777777" w:rsidR="001A6ACD" w:rsidRPr="00637A0E" w:rsidRDefault="001A6ACD" w:rsidP="001A6ACD">
            <w:pPr>
              <w:rPr>
                <w:rFonts w:cs="Arial"/>
                <w:sz w:val="18"/>
                <w:szCs w:val="18"/>
              </w:rPr>
            </w:pPr>
            <w:r w:rsidRPr="00637A0E">
              <w:rPr>
                <w:rFonts w:cs="Arial"/>
                <w:sz w:val="18"/>
                <w:szCs w:val="18"/>
              </w:rPr>
              <w:t>Total % recovery</w:t>
            </w:r>
          </w:p>
        </w:tc>
        <w:tc>
          <w:tcPr>
            <w:tcW w:w="3132" w:type="dxa"/>
            <w:vAlign w:val="center"/>
          </w:tcPr>
          <w:p w14:paraId="24BD1E3C" w14:textId="77777777" w:rsidR="001A6ACD" w:rsidRPr="00637A0E" w:rsidRDefault="001A6ACD" w:rsidP="001A6ACD">
            <w:pPr>
              <w:jc w:val="center"/>
              <w:rPr>
                <w:rFonts w:cs="Arial"/>
                <w:sz w:val="18"/>
                <w:szCs w:val="18"/>
              </w:rPr>
            </w:pPr>
            <w:r w:rsidRPr="00637A0E">
              <w:rPr>
                <w:rFonts w:cs="Arial"/>
                <w:sz w:val="18"/>
                <w:szCs w:val="18"/>
              </w:rPr>
              <w:t>100</w:t>
            </w:r>
          </w:p>
        </w:tc>
        <w:tc>
          <w:tcPr>
            <w:tcW w:w="3140" w:type="dxa"/>
            <w:vAlign w:val="center"/>
          </w:tcPr>
          <w:p w14:paraId="063D9E8B" w14:textId="77777777" w:rsidR="001A6ACD" w:rsidRPr="00637A0E" w:rsidRDefault="001A6ACD" w:rsidP="001A6ACD">
            <w:pPr>
              <w:jc w:val="center"/>
              <w:rPr>
                <w:rFonts w:cs="Arial"/>
                <w:sz w:val="18"/>
                <w:szCs w:val="18"/>
              </w:rPr>
            </w:pPr>
            <w:r w:rsidRPr="00637A0E">
              <w:rPr>
                <w:rFonts w:cs="Arial"/>
                <w:sz w:val="18"/>
                <w:szCs w:val="18"/>
              </w:rPr>
              <w:t>0</w:t>
            </w:r>
          </w:p>
        </w:tc>
      </w:tr>
    </w:tbl>
    <w:p w14:paraId="38C7203B"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t>% in total skin swabs at 8h + % material remaining in donor chamber</w:t>
      </w:r>
    </w:p>
    <w:p w14:paraId="4A2C43A3"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lastRenderedPageBreak/>
        <w:t>% receptor fluid + % receptor fluid terminal + % receptor chamber</w:t>
      </w:r>
    </w:p>
    <w:p w14:paraId="1F2B93A4"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t>Total % at dose site (without tape strips 1&amp;2) + total % directly absorbed</w:t>
      </w:r>
    </w:p>
    <w:p w14:paraId="65CBC2BB"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t>Total % in receptor fluid, receptor fluid terminal, receptor chamber and skin (excluding all tapes strips)</w:t>
      </w:r>
    </w:p>
    <w:p w14:paraId="54FA7D10" w14:textId="77777777" w:rsidR="001A6ACD" w:rsidRDefault="001A6ACD" w:rsidP="001A6ACD">
      <w:pPr>
        <w:rPr>
          <w:rFonts w:cs="Arial"/>
          <w:u w:val="single"/>
        </w:rPr>
      </w:pPr>
    </w:p>
    <w:p w14:paraId="289CB5B1" w14:textId="77777777" w:rsidR="001A6ACD" w:rsidRDefault="001A6ACD" w:rsidP="00637A0E">
      <w:pPr>
        <w:jc w:val="both"/>
        <w:rPr>
          <w:rFonts w:cs="Arial"/>
          <w:color w:val="000000"/>
        </w:rPr>
      </w:pPr>
      <w:r w:rsidRPr="00653D26">
        <w:rPr>
          <w:rFonts w:cs="Arial"/>
          <w:color w:val="000000"/>
        </w:rPr>
        <w:t>In conclusion, under the experimental conditions reported, the test item cypermethrin in formulation X</w:t>
      </w:r>
      <w:r>
        <w:rPr>
          <w:rFonts w:cs="Arial"/>
          <w:color w:val="000000"/>
        </w:rPr>
        <w:t>6236</w:t>
      </w:r>
      <w:r w:rsidRPr="00653D26">
        <w:rPr>
          <w:rFonts w:cs="Arial"/>
          <w:color w:val="000000"/>
        </w:rPr>
        <w:t xml:space="preserve"> is considered to permeate through the skin with a total absorption measured at </w:t>
      </w:r>
      <w:r>
        <w:rPr>
          <w:rFonts w:cs="Arial"/>
          <w:color w:val="000000"/>
        </w:rPr>
        <w:t>5</w:t>
      </w:r>
      <w:r w:rsidRPr="00653D26">
        <w:rPr>
          <w:rFonts w:cs="Arial"/>
          <w:color w:val="000000"/>
        </w:rPr>
        <w:t xml:space="preserve">% (s.d. </w:t>
      </w:r>
      <w:r>
        <w:rPr>
          <w:rFonts w:cs="Arial"/>
          <w:color w:val="000000"/>
        </w:rPr>
        <w:t>2</w:t>
      </w:r>
      <w:r w:rsidRPr="00653D26">
        <w:rPr>
          <w:rFonts w:cs="Arial"/>
          <w:color w:val="000000"/>
        </w:rPr>
        <w:t>%).</w:t>
      </w:r>
      <w:r w:rsidR="00FB5515">
        <w:rPr>
          <w:rFonts w:cs="Arial"/>
          <w:color w:val="000000"/>
        </w:rPr>
        <w:t xml:space="preserve"> </w:t>
      </w:r>
      <w:r w:rsidR="00FB5515" w:rsidRPr="00FC7498">
        <w:rPr>
          <w:rFonts w:cs="Arial"/>
        </w:rPr>
        <w:t xml:space="preserve">As the standard deviation is higher than 25% of the mean absorption value, according to the EFSA guidance on dermal absorption (2012), the SD is added to the mean absorption value, leading to </w:t>
      </w:r>
      <w:r w:rsidR="00FB5515">
        <w:rPr>
          <w:rFonts w:cs="Arial"/>
        </w:rPr>
        <w:t xml:space="preserve">7 </w:t>
      </w:r>
      <w:r w:rsidR="00FB5515" w:rsidRPr="00FC7498">
        <w:rPr>
          <w:rFonts w:cs="Arial"/>
        </w:rPr>
        <w:t>%.</w:t>
      </w:r>
    </w:p>
    <w:p w14:paraId="1EF309D7" w14:textId="77777777" w:rsidR="001A6ACD" w:rsidRDefault="001A6ACD" w:rsidP="00637A0E">
      <w:pPr>
        <w:jc w:val="both"/>
        <w:rPr>
          <w:rFonts w:cs="Arial"/>
          <w:color w:val="000000"/>
        </w:rPr>
      </w:pPr>
    </w:p>
    <w:p w14:paraId="6CCD3BF8" w14:textId="77777777" w:rsidR="001A6ACD" w:rsidRDefault="001A6ACD" w:rsidP="00637A0E">
      <w:pPr>
        <w:jc w:val="both"/>
        <w:rPr>
          <w:rFonts w:cs="Arial"/>
        </w:rPr>
      </w:pPr>
      <w:r>
        <w:rPr>
          <w:rFonts w:cs="Arial"/>
        </w:rPr>
        <w:t xml:space="preserve">Based on dermal absorption study performed with X6236, </w:t>
      </w:r>
      <w:r w:rsidRPr="00653D26">
        <w:rPr>
          <w:rFonts w:cs="Arial"/>
        </w:rPr>
        <w:t xml:space="preserve">dermal absorption </w:t>
      </w:r>
      <w:r>
        <w:rPr>
          <w:rFonts w:cs="Arial"/>
        </w:rPr>
        <w:t xml:space="preserve">value </w:t>
      </w:r>
      <w:r w:rsidRPr="00653D26">
        <w:rPr>
          <w:rFonts w:cs="Arial"/>
        </w:rPr>
        <w:t>retained for X</w:t>
      </w:r>
      <w:r>
        <w:rPr>
          <w:rFonts w:cs="Arial"/>
        </w:rPr>
        <w:t>6235</w:t>
      </w:r>
      <w:r w:rsidRPr="00653D26">
        <w:rPr>
          <w:rFonts w:cs="Arial"/>
        </w:rPr>
        <w:t xml:space="preserve"> is presented below:</w:t>
      </w:r>
    </w:p>
    <w:p w14:paraId="18828225" w14:textId="77777777" w:rsidR="00637A0E" w:rsidRPr="00653D26" w:rsidRDefault="00637A0E" w:rsidP="00637A0E">
      <w:pPr>
        <w:jc w:val="both"/>
        <w:rPr>
          <w:rFonts w:cs="Arial"/>
        </w:rPr>
      </w:pPr>
    </w:p>
    <w:tbl>
      <w:tblPr>
        <w:tblStyle w:val="Grilledutableau"/>
        <w:tblW w:w="0" w:type="auto"/>
        <w:tblInd w:w="108" w:type="dxa"/>
        <w:tblLook w:val="04A0" w:firstRow="1" w:lastRow="0" w:firstColumn="1" w:lastColumn="0" w:noHBand="0" w:noVBand="1"/>
      </w:tblPr>
      <w:tblGrid>
        <w:gridCol w:w="1847"/>
        <w:gridCol w:w="1724"/>
        <w:gridCol w:w="1949"/>
        <w:gridCol w:w="1945"/>
        <w:gridCol w:w="1856"/>
      </w:tblGrid>
      <w:tr w:rsidR="001A6ACD" w:rsidRPr="00637A0E" w14:paraId="5832FBB6" w14:textId="77777777" w:rsidTr="00637A0E">
        <w:tc>
          <w:tcPr>
            <w:tcW w:w="1836" w:type="dxa"/>
          </w:tcPr>
          <w:p w14:paraId="61C79264"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Guideline/test method</w:t>
            </w:r>
          </w:p>
        </w:tc>
        <w:tc>
          <w:tcPr>
            <w:tcW w:w="1730" w:type="dxa"/>
          </w:tcPr>
          <w:p w14:paraId="4047F513"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Species</w:t>
            </w:r>
          </w:p>
        </w:tc>
        <w:tc>
          <w:tcPr>
            <w:tcW w:w="1950" w:type="dxa"/>
          </w:tcPr>
          <w:p w14:paraId="23919F37"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Route of administration</w:t>
            </w:r>
          </w:p>
        </w:tc>
        <w:tc>
          <w:tcPr>
            <w:tcW w:w="1946" w:type="dxa"/>
          </w:tcPr>
          <w:p w14:paraId="2495B522"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Endpoint/type of test</w:t>
            </w:r>
          </w:p>
        </w:tc>
        <w:tc>
          <w:tcPr>
            <w:tcW w:w="1859" w:type="dxa"/>
          </w:tcPr>
          <w:p w14:paraId="1E529D04"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Results</w:t>
            </w:r>
          </w:p>
          <w:p w14:paraId="625E56C0"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(dermal absorption)</w:t>
            </w:r>
          </w:p>
        </w:tc>
      </w:tr>
      <w:tr w:rsidR="001A6ACD" w:rsidRPr="00637A0E" w14:paraId="655F631D" w14:textId="77777777" w:rsidTr="00637A0E">
        <w:tc>
          <w:tcPr>
            <w:tcW w:w="1836" w:type="dxa"/>
            <w:vAlign w:val="center"/>
          </w:tcPr>
          <w:p w14:paraId="36EF478A" w14:textId="77777777" w:rsidR="001A6ACD" w:rsidRPr="00637A0E" w:rsidRDefault="001A6ACD" w:rsidP="001A6ACD">
            <w:pPr>
              <w:pStyle w:val="Default"/>
              <w:jc w:val="center"/>
              <w:rPr>
                <w:rFonts w:ascii="Verdana" w:hAnsi="Verdana" w:cs="Arial"/>
                <w:sz w:val="20"/>
                <w:szCs w:val="20"/>
                <w:lang w:val="en-US"/>
              </w:rPr>
            </w:pPr>
            <w:r w:rsidRPr="00637A0E">
              <w:rPr>
                <w:rFonts w:ascii="Verdana" w:hAnsi="Verdana" w:cs="Arial"/>
                <w:sz w:val="20"/>
                <w:szCs w:val="20"/>
                <w:lang w:val="en-US"/>
              </w:rPr>
              <w:t>OECD 428</w:t>
            </w:r>
          </w:p>
          <w:p w14:paraId="14984B7B" w14:textId="77777777" w:rsidR="001A6ACD" w:rsidRPr="00637A0E" w:rsidRDefault="001A6ACD" w:rsidP="001A6ACD">
            <w:pPr>
              <w:pStyle w:val="Default"/>
              <w:jc w:val="center"/>
              <w:rPr>
                <w:rFonts w:ascii="Verdana" w:hAnsi="Verdana" w:cs="Arial"/>
                <w:sz w:val="20"/>
                <w:szCs w:val="20"/>
                <w:lang w:val="en-US"/>
              </w:rPr>
            </w:pPr>
            <w:r w:rsidRPr="00637A0E">
              <w:rPr>
                <w:rFonts w:ascii="Verdana" w:hAnsi="Verdana" w:cs="Arial"/>
                <w:i/>
                <w:iCs/>
                <w:sz w:val="20"/>
                <w:szCs w:val="20"/>
                <w:lang w:val="en-US"/>
              </w:rPr>
              <w:t>In vitro</w:t>
            </w:r>
          </w:p>
          <w:p w14:paraId="31947910" w14:textId="77777777" w:rsidR="001A6ACD" w:rsidRPr="00637A0E" w:rsidRDefault="001A6ACD" w:rsidP="001A6ACD">
            <w:pPr>
              <w:jc w:val="center"/>
              <w:rPr>
                <w:rFonts w:cs="Arial"/>
                <w:color w:val="000000"/>
                <w:sz w:val="20"/>
                <w:szCs w:val="20"/>
                <w:lang w:val="en-US" w:eastAsia="en-US"/>
              </w:rPr>
            </w:pPr>
            <w:r w:rsidRPr="00637A0E">
              <w:rPr>
                <w:rFonts w:cs="Arial"/>
                <w:sz w:val="20"/>
                <w:szCs w:val="20"/>
              </w:rPr>
              <w:t>Washing at 8 h / Exposure for 24 h</w:t>
            </w:r>
          </w:p>
        </w:tc>
        <w:tc>
          <w:tcPr>
            <w:tcW w:w="1730" w:type="dxa"/>
            <w:vAlign w:val="center"/>
          </w:tcPr>
          <w:p w14:paraId="27F52A50" w14:textId="77777777" w:rsidR="001A6ACD" w:rsidRPr="00637A0E" w:rsidRDefault="001A6ACD" w:rsidP="001A6ACD">
            <w:pPr>
              <w:pStyle w:val="Default"/>
              <w:jc w:val="center"/>
              <w:rPr>
                <w:rFonts w:ascii="Verdana" w:hAnsi="Verdana" w:cs="Arial"/>
                <w:sz w:val="20"/>
                <w:szCs w:val="20"/>
              </w:rPr>
            </w:pPr>
            <w:r w:rsidRPr="00637A0E">
              <w:rPr>
                <w:rFonts w:ascii="Verdana" w:hAnsi="Verdana" w:cs="Arial"/>
                <w:sz w:val="20"/>
                <w:szCs w:val="20"/>
              </w:rPr>
              <w:t>Human skin</w:t>
            </w:r>
          </w:p>
        </w:tc>
        <w:tc>
          <w:tcPr>
            <w:tcW w:w="1950" w:type="dxa"/>
            <w:vAlign w:val="center"/>
          </w:tcPr>
          <w:p w14:paraId="03650E31" w14:textId="77777777" w:rsidR="001A6ACD" w:rsidRPr="00637A0E" w:rsidRDefault="001A6ACD" w:rsidP="001A6ACD">
            <w:pPr>
              <w:jc w:val="center"/>
              <w:rPr>
                <w:rFonts w:cs="Arial"/>
                <w:color w:val="000000"/>
                <w:sz w:val="20"/>
                <w:szCs w:val="20"/>
                <w:lang w:val="en-US" w:eastAsia="en-US"/>
              </w:rPr>
            </w:pPr>
            <w:r w:rsidRPr="00637A0E">
              <w:rPr>
                <w:rFonts w:cs="Arial"/>
                <w:color w:val="000000"/>
                <w:sz w:val="20"/>
                <w:szCs w:val="20"/>
                <w:lang w:val="en-US" w:eastAsia="en-US"/>
              </w:rPr>
              <w:t>Dermal</w:t>
            </w:r>
          </w:p>
        </w:tc>
        <w:tc>
          <w:tcPr>
            <w:tcW w:w="1946" w:type="dxa"/>
            <w:vAlign w:val="center"/>
          </w:tcPr>
          <w:p w14:paraId="56DE1A15" w14:textId="77777777" w:rsidR="001A6ACD" w:rsidRPr="00637A0E" w:rsidRDefault="001A6ACD" w:rsidP="001A6ACD">
            <w:pPr>
              <w:jc w:val="center"/>
              <w:rPr>
                <w:rFonts w:cs="Arial"/>
                <w:color w:val="000000"/>
                <w:sz w:val="20"/>
                <w:szCs w:val="20"/>
                <w:lang w:val="en-US" w:eastAsia="en-US"/>
              </w:rPr>
            </w:pPr>
            <w:r w:rsidRPr="00637A0E">
              <w:rPr>
                <w:rFonts w:cs="Arial"/>
                <w:color w:val="000000"/>
                <w:sz w:val="20"/>
                <w:szCs w:val="20"/>
                <w:lang w:val="en-US" w:eastAsia="en-US"/>
              </w:rPr>
              <w:t>Dermal absorption of Cypermethrin</w:t>
            </w:r>
          </w:p>
        </w:tc>
        <w:tc>
          <w:tcPr>
            <w:tcW w:w="1859" w:type="dxa"/>
            <w:vAlign w:val="center"/>
          </w:tcPr>
          <w:p w14:paraId="219B7EE2" w14:textId="77777777" w:rsidR="001A6ACD" w:rsidRPr="00637A0E" w:rsidRDefault="001A6ACD" w:rsidP="001A6ACD">
            <w:pPr>
              <w:jc w:val="center"/>
              <w:rPr>
                <w:rFonts w:cs="Arial"/>
                <w:color w:val="000000"/>
                <w:sz w:val="20"/>
                <w:szCs w:val="20"/>
                <w:lang w:val="en-US" w:eastAsia="en-US"/>
              </w:rPr>
            </w:pPr>
            <w:r w:rsidRPr="00637A0E">
              <w:rPr>
                <w:rFonts w:cs="Arial"/>
                <w:color w:val="000000"/>
                <w:sz w:val="20"/>
                <w:szCs w:val="20"/>
                <w:lang w:val="en-US" w:eastAsia="en-US"/>
              </w:rPr>
              <w:t>7%</w:t>
            </w:r>
          </w:p>
        </w:tc>
      </w:tr>
    </w:tbl>
    <w:p w14:paraId="176A4686" w14:textId="77777777" w:rsidR="001A6ACD" w:rsidRDefault="001A6ACD" w:rsidP="001A6ACD">
      <w:pPr>
        <w:rPr>
          <w:rFonts w:cs="Arial"/>
          <w:u w:val="single"/>
        </w:rPr>
      </w:pPr>
    </w:p>
    <w:p w14:paraId="6320473D" w14:textId="77777777" w:rsidR="007503D9" w:rsidRPr="006732BA" w:rsidRDefault="007503D9" w:rsidP="001A6ACD">
      <w:pPr>
        <w:rPr>
          <w:rFonts w:cs="Arial"/>
          <w:u w:val="single"/>
        </w:rPr>
      </w:pPr>
    </w:p>
    <w:p w14:paraId="6859D0B7" w14:textId="77777777" w:rsidR="001A6ACD" w:rsidRPr="007503D9" w:rsidRDefault="001A6ACD" w:rsidP="007503D9">
      <w:pPr>
        <w:pStyle w:val="Titre6"/>
        <w:rPr>
          <w:i/>
          <w:caps w:val="0"/>
        </w:rPr>
      </w:pPr>
      <w:r w:rsidRPr="007503D9">
        <w:rPr>
          <w:i/>
          <w:caps w:val="0"/>
        </w:rPr>
        <w:t>Acute toxicity</w:t>
      </w:r>
    </w:p>
    <w:p w14:paraId="58A8E95A" w14:textId="77777777" w:rsidR="003400F3" w:rsidRPr="006732BA" w:rsidRDefault="001A6ACD" w:rsidP="003400F3">
      <w:pPr>
        <w:jc w:val="both"/>
        <w:rPr>
          <w:rFonts w:cs="Arial"/>
          <w:u w:val="single"/>
          <w:lang w:val="en-US"/>
        </w:rPr>
      </w:pPr>
      <w:r w:rsidRPr="006732BA">
        <w:rPr>
          <w:rFonts w:cs="Arial"/>
          <w:u w:val="single"/>
        </w:rPr>
        <w:t>X6089CR</w:t>
      </w:r>
      <w:r w:rsidR="003400F3">
        <w:rPr>
          <w:rFonts w:cs="Arial"/>
          <w:u w:val="single"/>
        </w:rPr>
        <w:t xml:space="preserve">, </w:t>
      </w:r>
      <w:r w:rsidR="003400F3" w:rsidRPr="003400F3">
        <w:rPr>
          <w:rFonts w:cs="Arial"/>
          <w:u w:val="single"/>
          <w:lang w:val="en-US"/>
        </w:rPr>
        <w:t xml:space="preserve"> </w:t>
      </w:r>
      <w:r w:rsidR="003400F3" w:rsidRPr="006732BA">
        <w:rPr>
          <w:rFonts w:cs="Arial"/>
          <w:u w:val="single"/>
          <w:lang w:val="en-US"/>
        </w:rPr>
        <w:t>X6089HA1</w:t>
      </w:r>
      <w:r w:rsidR="003400F3">
        <w:rPr>
          <w:rFonts w:cs="Arial"/>
          <w:u w:val="single"/>
          <w:lang w:val="en-US"/>
        </w:rPr>
        <w:t xml:space="preserve">, </w:t>
      </w:r>
      <w:r w:rsidR="003400F3" w:rsidRPr="003400F3">
        <w:rPr>
          <w:rFonts w:cs="Arial"/>
          <w:u w:val="single"/>
          <w:lang w:val="en-US"/>
        </w:rPr>
        <w:t xml:space="preserve"> </w:t>
      </w:r>
      <w:r w:rsidR="003400F3" w:rsidRPr="006732BA">
        <w:rPr>
          <w:rFonts w:cs="Arial"/>
          <w:u w:val="single"/>
          <w:lang w:val="en-US"/>
        </w:rPr>
        <w:t>X6235</w:t>
      </w:r>
    </w:p>
    <w:p w14:paraId="630CF89C" w14:textId="77777777" w:rsidR="003400F3" w:rsidRPr="006732BA" w:rsidRDefault="003400F3" w:rsidP="003400F3">
      <w:pPr>
        <w:jc w:val="both"/>
        <w:rPr>
          <w:rFonts w:cs="Arial"/>
          <w:u w:val="single"/>
          <w:lang w:val="en-US"/>
        </w:rPr>
      </w:pPr>
    </w:p>
    <w:p w14:paraId="03AA6D7D" w14:textId="77777777" w:rsidR="001A6ACD" w:rsidRDefault="001A6ACD" w:rsidP="007503D9">
      <w:pPr>
        <w:jc w:val="both"/>
        <w:rPr>
          <w:rFonts w:cs="Arial"/>
          <w:lang w:val="en-US" w:eastAsia="fr-FR"/>
        </w:rPr>
      </w:pPr>
      <w:r w:rsidRPr="00314B7D">
        <w:rPr>
          <w:rFonts w:cs="Arial"/>
        </w:rPr>
        <w:t xml:space="preserve">No acute toxicity study </w:t>
      </w:r>
      <w:r>
        <w:rPr>
          <w:rFonts w:cs="Arial"/>
        </w:rPr>
        <w:t xml:space="preserve">(oral, dermal or inhalation)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sidR="003400F3">
        <w:rPr>
          <w:rFonts w:cs="Arial"/>
        </w:rPr>
        <w:t>s</w:t>
      </w:r>
      <w:r>
        <w:rPr>
          <w:rFonts w:cs="Arial"/>
          <w:lang w:val="en-US" w:eastAsia="fr-FR"/>
        </w:rPr>
        <w:t>. The calculation rules of the Regulation 1272/2008 are applied to set the classification of the product. Regarding the content of active substances and co-formulants</w:t>
      </w:r>
      <w:r w:rsidR="003400F3">
        <w:rPr>
          <w:rFonts w:cs="Arial"/>
          <w:lang w:val="en-US" w:eastAsia="fr-FR"/>
        </w:rPr>
        <w:t xml:space="preserve"> of each product</w:t>
      </w:r>
      <w:r>
        <w:rPr>
          <w:rFonts w:cs="Arial"/>
          <w:lang w:val="en-US" w:eastAsia="fr-FR"/>
        </w:rPr>
        <w:t>, no classification is required</w:t>
      </w:r>
      <w:r w:rsidR="003400F3">
        <w:rPr>
          <w:rFonts w:cs="Arial"/>
          <w:lang w:val="en-US" w:eastAsia="fr-FR"/>
        </w:rPr>
        <w:t xml:space="preserve"> for any of the products</w:t>
      </w:r>
      <w:r>
        <w:rPr>
          <w:rFonts w:cs="Arial"/>
          <w:lang w:val="en-US" w:eastAsia="fr-FR"/>
        </w:rPr>
        <w:t>.</w:t>
      </w:r>
    </w:p>
    <w:p w14:paraId="3C370EB4" w14:textId="77777777" w:rsidR="001A6ACD" w:rsidRDefault="001A6ACD" w:rsidP="007503D9">
      <w:pPr>
        <w:jc w:val="both"/>
        <w:rPr>
          <w:rFonts w:cs="Arial"/>
          <w:lang w:val="en-US" w:eastAsia="fr-FR"/>
        </w:rPr>
      </w:pPr>
    </w:p>
    <w:p w14:paraId="2E84361F" w14:textId="6C5024D2" w:rsidR="00C71C2D" w:rsidRPr="00F20F2A" w:rsidRDefault="00C71C2D" w:rsidP="007503D9">
      <w:pPr>
        <w:jc w:val="both"/>
        <w:rPr>
          <w:rFonts w:cs="Arial"/>
        </w:rPr>
      </w:pPr>
      <w:r w:rsidRPr="00F20F2A">
        <w:rPr>
          <w:rFonts w:cs="Arial"/>
        </w:rPr>
        <w:t xml:space="preserve">For X6089CR, components classified for acute toxicity are of category 4 and at a </w:t>
      </w:r>
      <w:r w:rsidR="00E71D6D" w:rsidRPr="00F20F2A">
        <w:rPr>
          <w:rFonts w:cs="Arial"/>
        </w:rPr>
        <w:t>content inferior</w:t>
      </w:r>
      <w:r w:rsidRPr="00F20F2A">
        <w:rPr>
          <w:rFonts w:cs="Arial"/>
        </w:rPr>
        <w:t xml:space="preserve"> to 1%. Therefore, they are no impact on the acute toxicity</w:t>
      </w:r>
      <w:r w:rsidR="00E71D6D" w:rsidRPr="00F20F2A">
        <w:rPr>
          <w:rFonts w:cs="Arial"/>
        </w:rPr>
        <w:t>.</w:t>
      </w:r>
    </w:p>
    <w:p w14:paraId="529077CB" w14:textId="58FD8961" w:rsidR="00E71D6D" w:rsidRPr="00F20F2A" w:rsidRDefault="00E71D6D" w:rsidP="00E71D6D">
      <w:pPr>
        <w:jc w:val="both"/>
        <w:rPr>
          <w:rFonts w:cs="Arial"/>
        </w:rPr>
      </w:pPr>
      <w:r w:rsidRPr="00F20F2A">
        <w:rPr>
          <w:rFonts w:cs="Arial"/>
        </w:rPr>
        <w:t>For X6089HA1, components classified for acute toxicity are of category 4 and at a content inferior to 1%. Therefore, they are no impact on the acute toxicity.</w:t>
      </w:r>
    </w:p>
    <w:p w14:paraId="0F436282" w14:textId="2A6CE93F" w:rsidR="00E71D6D" w:rsidRPr="00F20F2A" w:rsidRDefault="00E71D6D" w:rsidP="00E71D6D">
      <w:pPr>
        <w:jc w:val="both"/>
        <w:rPr>
          <w:rFonts w:cs="Arial"/>
        </w:rPr>
      </w:pPr>
      <w:r w:rsidRPr="00F20F2A">
        <w:rPr>
          <w:rFonts w:cs="Arial"/>
        </w:rPr>
        <w:t>For X6235, components classified for acute toxicity are of category 4 and at a content inferior to 1%. Therefore, they are no impact on the acute toxicity.</w:t>
      </w:r>
    </w:p>
    <w:p w14:paraId="75EAFA47" w14:textId="77777777" w:rsidR="00E71D6D" w:rsidRPr="00F20F2A" w:rsidRDefault="00E71D6D" w:rsidP="007503D9">
      <w:pPr>
        <w:jc w:val="both"/>
        <w:rPr>
          <w:rFonts w:cs="Arial"/>
        </w:rPr>
      </w:pPr>
    </w:p>
    <w:p w14:paraId="273BF55F" w14:textId="77777777" w:rsidR="001A6ACD" w:rsidRPr="00F20F2A" w:rsidRDefault="001A6ACD" w:rsidP="001A6ACD">
      <w:pPr>
        <w:rPr>
          <w:rFonts w:cs="Arial"/>
        </w:rPr>
      </w:pPr>
    </w:p>
    <w:p w14:paraId="4240F928" w14:textId="77777777" w:rsidR="001A6ACD" w:rsidRPr="007503D9" w:rsidRDefault="001A6ACD" w:rsidP="007503D9">
      <w:pPr>
        <w:pStyle w:val="Titre6"/>
        <w:rPr>
          <w:i/>
          <w:caps w:val="0"/>
        </w:rPr>
      </w:pPr>
      <w:r w:rsidRPr="007503D9">
        <w:rPr>
          <w:i/>
          <w:caps w:val="0"/>
        </w:rPr>
        <w:t>Irritation and corrosivity</w:t>
      </w:r>
    </w:p>
    <w:p w14:paraId="51A33D7C" w14:textId="77777777" w:rsidR="003400F3" w:rsidRPr="006732BA" w:rsidRDefault="001A6ACD" w:rsidP="003400F3">
      <w:pPr>
        <w:jc w:val="both"/>
        <w:rPr>
          <w:rFonts w:cs="Arial"/>
          <w:u w:val="single"/>
          <w:lang w:val="en-US"/>
        </w:rPr>
      </w:pPr>
      <w:r w:rsidRPr="006732BA">
        <w:rPr>
          <w:rFonts w:cs="Arial"/>
          <w:u w:val="single"/>
        </w:rPr>
        <w:t>X6089CR</w:t>
      </w:r>
      <w:r w:rsidR="003400F3">
        <w:rPr>
          <w:rFonts w:cs="Arial"/>
          <w:u w:val="single"/>
        </w:rPr>
        <w:t>,</w:t>
      </w:r>
      <w:r w:rsidR="003400F3" w:rsidRPr="003400F3">
        <w:rPr>
          <w:rFonts w:cs="Arial"/>
          <w:u w:val="single"/>
          <w:lang w:val="en-US"/>
        </w:rPr>
        <w:t xml:space="preserve"> </w:t>
      </w:r>
      <w:r w:rsidR="003400F3" w:rsidRPr="006732BA">
        <w:rPr>
          <w:rFonts w:cs="Arial"/>
          <w:u w:val="single"/>
          <w:lang w:val="en-US"/>
        </w:rPr>
        <w:t>X6089HA1</w:t>
      </w:r>
      <w:r w:rsidR="003400F3">
        <w:rPr>
          <w:rFonts w:cs="Arial"/>
          <w:u w:val="single"/>
          <w:lang w:val="en-US"/>
        </w:rPr>
        <w:t>,</w:t>
      </w:r>
      <w:r w:rsidR="003400F3" w:rsidRPr="003400F3">
        <w:rPr>
          <w:rFonts w:cs="Arial"/>
          <w:u w:val="single"/>
          <w:lang w:val="en-US"/>
        </w:rPr>
        <w:t xml:space="preserve"> </w:t>
      </w:r>
      <w:r w:rsidR="003400F3" w:rsidRPr="006732BA">
        <w:rPr>
          <w:rFonts w:cs="Arial"/>
          <w:u w:val="single"/>
          <w:lang w:val="en-US"/>
        </w:rPr>
        <w:t>X6235</w:t>
      </w:r>
    </w:p>
    <w:p w14:paraId="7E7AA299" w14:textId="77777777" w:rsidR="003400F3" w:rsidRPr="006732BA" w:rsidRDefault="003400F3" w:rsidP="003400F3">
      <w:pPr>
        <w:jc w:val="both"/>
        <w:rPr>
          <w:rFonts w:cs="Arial"/>
          <w:u w:val="single"/>
          <w:lang w:val="en-US"/>
        </w:rPr>
      </w:pPr>
    </w:p>
    <w:p w14:paraId="41BCBEA5" w14:textId="77777777" w:rsidR="001A6ACD" w:rsidRDefault="001A6ACD" w:rsidP="007503D9">
      <w:pPr>
        <w:jc w:val="both"/>
        <w:rPr>
          <w:rFonts w:cs="Arial"/>
          <w:lang w:val="en-US" w:eastAsia="fr-FR"/>
        </w:rPr>
      </w:pPr>
      <w:r w:rsidRPr="00314B7D">
        <w:rPr>
          <w:rFonts w:cs="Arial"/>
        </w:rPr>
        <w:t xml:space="preserve">No </w:t>
      </w:r>
      <w:r>
        <w:rPr>
          <w:rFonts w:cs="Arial"/>
        </w:rPr>
        <w:t xml:space="preserve">skin or eye irritation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sidR="003400F3">
        <w:rPr>
          <w:rFonts w:cs="Arial"/>
        </w:rPr>
        <w:t>s</w:t>
      </w:r>
      <w:r>
        <w:rPr>
          <w:rFonts w:cs="Arial"/>
          <w:lang w:val="en-US" w:eastAsia="fr-FR"/>
        </w:rPr>
        <w:t>. The calculation rules of the Regulation 1272/2008 are applied to set the classification of the product</w:t>
      </w:r>
      <w:r w:rsidR="003400F3">
        <w:rPr>
          <w:rFonts w:cs="Arial"/>
          <w:lang w:val="en-US" w:eastAsia="fr-FR"/>
        </w:rPr>
        <w:t>s</w:t>
      </w:r>
      <w:r>
        <w:rPr>
          <w:rFonts w:cs="Arial"/>
          <w:lang w:val="en-US" w:eastAsia="fr-FR"/>
        </w:rPr>
        <w:t xml:space="preserve"> for this endpoint, a classification Eye Irrit. Cat.2; H319 is required</w:t>
      </w:r>
      <w:r w:rsidR="003400F3">
        <w:rPr>
          <w:rFonts w:cs="Arial"/>
          <w:lang w:val="en-US" w:eastAsia="fr-FR"/>
        </w:rPr>
        <w:t xml:space="preserve"> for each product</w:t>
      </w:r>
      <w:r>
        <w:rPr>
          <w:rFonts w:cs="Arial"/>
          <w:lang w:val="en-US" w:eastAsia="fr-FR"/>
        </w:rPr>
        <w:t>.</w:t>
      </w:r>
    </w:p>
    <w:p w14:paraId="15C6BE6F" w14:textId="77777777" w:rsidR="00F713F7" w:rsidRDefault="00F713F7" w:rsidP="007503D9">
      <w:pPr>
        <w:jc w:val="both"/>
        <w:rPr>
          <w:rFonts w:cs="Arial"/>
          <w:lang w:val="en-US" w:eastAsia="fr-FR"/>
        </w:rPr>
      </w:pPr>
    </w:p>
    <w:p w14:paraId="0E59B0A2" w14:textId="34D74E9A" w:rsidR="00F713F7" w:rsidRPr="00F20F2A" w:rsidRDefault="00F713F7" w:rsidP="00F713F7">
      <w:pPr>
        <w:jc w:val="both"/>
        <w:rPr>
          <w:rFonts w:cs="Arial"/>
        </w:rPr>
      </w:pPr>
      <w:r w:rsidRPr="00F20F2A">
        <w:rPr>
          <w:rFonts w:cs="Arial"/>
        </w:rPr>
        <w:t>X6089 CR contains, a co-fomulant classified H318 at a content &gt; 1%.</w:t>
      </w:r>
    </w:p>
    <w:p w14:paraId="21D9DF9D" w14:textId="104B5D42" w:rsidR="00F713F7" w:rsidRPr="00F20F2A" w:rsidRDefault="00F713F7" w:rsidP="00F713F7">
      <w:pPr>
        <w:jc w:val="both"/>
        <w:rPr>
          <w:rFonts w:cs="Arial"/>
        </w:rPr>
      </w:pPr>
      <w:r w:rsidRPr="00F20F2A">
        <w:rPr>
          <w:rFonts w:cs="Arial"/>
        </w:rPr>
        <w:t>X6089 HA1 contains, a co-fomulant classified H318 at a content &gt; 1%.</w:t>
      </w:r>
    </w:p>
    <w:p w14:paraId="04846BFD" w14:textId="1D1E97C6" w:rsidR="00F713F7" w:rsidRPr="00F20F2A" w:rsidRDefault="00F713F7" w:rsidP="00F713F7">
      <w:pPr>
        <w:jc w:val="both"/>
        <w:rPr>
          <w:rFonts w:cs="Arial"/>
        </w:rPr>
      </w:pPr>
      <w:r w:rsidRPr="00F20F2A">
        <w:rPr>
          <w:rFonts w:cs="Arial"/>
        </w:rPr>
        <w:t>X6235 contains, a co-fomulant classified H318 at a content &gt; 1%.</w:t>
      </w:r>
    </w:p>
    <w:p w14:paraId="00EA8B8C" w14:textId="77777777" w:rsidR="001A6ACD" w:rsidRPr="00F20F2A" w:rsidRDefault="001A6ACD" w:rsidP="007503D9">
      <w:pPr>
        <w:jc w:val="both"/>
        <w:rPr>
          <w:rFonts w:cs="Arial"/>
        </w:rPr>
      </w:pPr>
    </w:p>
    <w:p w14:paraId="40F837E6" w14:textId="77777777" w:rsidR="001A6ACD" w:rsidRPr="00ED48D7" w:rsidRDefault="001A6ACD" w:rsidP="001A6ACD"/>
    <w:p w14:paraId="0D855BAF" w14:textId="77777777" w:rsidR="001A6ACD" w:rsidRPr="007503D9" w:rsidRDefault="001A6ACD" w:rsidP="007503D9">
      <w:pPr>
        <w:pStyle w:val="Titre6"/>
        <w:rPr>
          <w:i/>
          <w:caps w:val="0"/>
        </w:rPr>
      </w:pPr>
      <w:r w:rsidRPr="007503D9">
        <w:rPr>
          <w:i/>
          <w:caps w:val="0"/>
        </w:rPr>
        <w:lastRenderedPageBreak/>
        <w:t>Sensitisation</w:t>
      </w:r>
    </w:p>
    <w:p w14:paraId="501B0172" w14:textId="77777777" w:rsidR="001A6ACD" w:rsidRPr="006732BA" w:rsidRDefault="001A6ACD" w:rsidP="007503D9">
      <w:pPr>
        <w:jc w:val="both"/>
        <w:rPr>
          <w:rFonts w:cs="Arial"/>
          <w:u w:val="single"/>
        </w:rPr>
      </w:pPr>
      <w:r w:rsidRPr="006732BA">
        <w:rPr>
          <w:rFonts w:cs="Arial"/>
          <w:u w:val="single"/>
        </w:rPr>
        <w:t>X6089CR</w:t>
      </w:r>
    </w:p>
    <w:p w14:paraId="43CBDE74" w14:textId="5C74AC8D" w:rsidR="001A6ACD" w:rsidRPr="006732BA" w:rsidRDefault="001A6ACD" w:rsidP="007503D9">
      <w:pPr>
        <w:jc w:val="both"/>
        <w:rPr>
          <w:rFonts w:cs="Arial"/>
          <w:lang w:val="en-US"/>
        </w:rPr>
      </w:pPr>
      <w:r w:rsidRPr="00314B7D">
        <w:rPr>
          <w:rFonts w:cs="Arial"/>
        </w:rPr>
        <w:t xml:space="preserve">No </w:t>
      </w:r>
      <w:r>
        <w:rPr>
          <w:rFonts w:cs="Arial"/>
        </w:rPr>
        <w:t xml:space="preserve">skin sensitisation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Pr>
          <w:rFonts w:cs="Arial"/>
          <w:lang w:val="en-US" w:eastAsia="fr-FR"/>
        </w:rPr>
        <w:t>. The calculation rules of the Regulation 1272/2008 are applied to set the classification of the product for this endpoint, no classification is required.</w:t>
      </w:r>
      <w:r w:rsidR="00E71D6D">
        <w:rPr>
          <w:rFonts w:cs="Arial"/>
          <w:lang w:val="en-US" w:eastAsia="fr-FR"/>
        </w:rPr>
        <w:t xml:space="preserve"> However, BIT is at a content of 0.028%. This substance has a specific threshold of 0.05% for skin sensitization.  Therefore, t</w:t>
      </w:r>
      <w:r>
        <w:rPr>
          <w:rFonts w:cs="Arial"/>
          <w:lang w:val="en-US" w:eastAsia="fr-FR"/>
        </w:rPr>
        <w:t xml:space="preserve">he label of product should mention: EUH208 contains 1,2-benzisothiazol-3(2H)-one. May produce an allergic reaction. </w:t>
      </w:r>
    </w:p>
    <w:p w14:paraId="7F21E2E0" w14:textId="77777777" w:rsidR="001A6ACD" w:rsidRDefault="001A6ACD" w:rsidP="007503D9">
      <w:pPr>
        <w:jc w:val="both"/>
        <w:rPr>
          <w:rFonts w:cs="Arial"/>
          <w:lang w:val="en-US"/>
        </w:rPr>
      </w:pPr>
    </w:p>
    <w:p w14:paraId="5209AA4E" w14:textId="77777777" w:rsidR="001A6ACD" w:rsidRPr="006732BA" w:rsidRDefault="001A6ACD" w:rsidP="007503D9">
      <w:pPr>
        <w:jc w:val="both"/>
        <w:rPr>
          <w:rFonts w:cs="Arial"/>
          <w:u w:val="single"/>
          <w:lang w:val="en-US"/>
        </w:rPr>
      </w:pPr>
      <w:r w:rsidRPr="006732BA">
        <w:rPr>
          <w:rFonts w:cs="Arial"/>
          <w:u w:val="single"/>
          <w:lang w:val="en-US"/>
        </w:rPr>
        <w:t>X6089HA1</w:t>
      </w:r>
    </w:p>
    <w:p w14:paraId="7DE0B5D2" w14:textId="26CBC978" w:rsidR="001A6ACD" w:rsidRPr="00653D26" w:rsidRDefault="001A6ACD" w:rsidP="007503D9">
      <w:pPr>
        <w:jc w:val="both"/>
        <w:rPr>
          <w:rFonts w:cs="Arial"/>
          <w:lang w:val="en-US"/>
        </w:rPr>
      </w:pPr>
      <w:r w:rsidRPr="00314B7D">
        <w:rPr>
          <w:rFonts w:cs="Arial"/>
        </w:rPr>
        <w:t xml:space="preserve">No </w:t>
      </w:r>
      <w:r>
        <w:rPr>
          <w:rFonts w:cs="Arial"/>
        </w:rPr>
        <w:t xml:space="preserve">skin sensitisation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Pr>
          <w:rFonts w:cs="Arial"/>
          <w:lang w:val="en-US" w:eastAsia="fr-FR"/>
        </w:rPr>
        <w:t>. The calculation rules of the Regulation 1272/2008 are applied to set the classification of the product for this endpoint, no classification is required.</w:t>
      </w:r>
      <w:r w:rsidR="00E71D6D" w:rsidRPr="00E71D6D">
        <w:rPr>
          <w:rFonts w:cs="Arial"/>
          <w:lang w:val="en-US" w:eastAsia="fr-FR"/>
        </w:rPr>
        <w:t xml:space="preserve"> </w:t>
      </w:r>
      <w:r w:rsidR="00E71D6D">
        <w:rPr>
          <w:rFonts w:cs="Arial"/>
          <w:lang w:val="en-US" w:eastAsia="fr-FR"/>
        </w:rPr>
        <w:t>However, BIT and CMI/MIT are at a content of 0.026% and 0.0014% respectively. These substances have specific thresholds of 0.05% and 0.0015% for skin sensitization.  Therefore t</w:t>
      </w:r>
      <w:r>
        <w:rPr>
          <w:rFonts w:cs="Arial"/>
          <w:lang w:val="en-US" w:eastAsia="fr-FR"/>
        </w:rPr>
        <w:t>he label of product should mention: EUH208 contains 1,2-benzisothiazol-3(2H)-one</w:t>
      </w:r>
      <w:r w:rsidR="00755A96">
        <w:rPr>
          <w:rFonts w:cs="Arial"/>
          <w:lang w:val="en-US" w:eastAsia="fr-FR"/>
        </w:rPr>
        <w:t xml:space="preserve"> and a mixture of </w:t>
      </w:r>
      <w:r w:rsidR="00755A96">
        <w:rPr>
          <w:rFonts w:eastAsiaTheme="minorHAnsi" w:cs="Arial"/>
          <w:bCs/>
          <w:color w:val="000000"/>
          <w:lang w:val="en-US" w:eastAsia="en-US"/>
        </w:rPr>
        <w:t>5-chloro-2methyl-2H-isothiazol-3-one and 2-methyl-2H-isothiazol-3-one</w:t>
      </w:r>
      <w:r>
        <w:rPr>
          <w:rFonts w:cs="Arial"/>
          <w:lang w:val="en-US" w:eastAsia="fr-FR"/>
        </w:rPr>
        <w:t>. May produce an allergic reaction</w:t>
      </w:r>
      <w:r w:rsidR="002E7B7C">
        <w:rPr>
          <w:rFonts w:cs="Arial"/>
          <w:lang w:val="en-US" w:eastAsia="fr-FR"/>
        </w:rPr>
        <w:t>.</w:t>
      </w:r>
      <w:r>
        <w:rPr>
          <w:rFonts w:cs="Arial"/>
          <w:lang w:val="en-US" w:eastAsia="fr-FR"/>
        </w:rPr>
        <w:t xml:space="preserve"> </w:t>
      </w:r>
    </w:p>
    <w:p w14:paraId="5B629A4B" w14:textId="77777777" w:rsidR="001A6ACD" w:rsidRDefault="001A6ACD" w:rsidP="007503D9">
      <w:pPr>
        <w:jc w:val="both"/>
        <w:rPr>
          <w:rFonts w:cs="Arial"/>
          <w:lang w:val="en-US" w:eastAsia="fr-FR"/>
        </w:rPr>
      </w:pPr>
    </w:p>
    <w:p w14:paraId="70C616A5" w14:textId="77777777" w:rsidR="001A6ACD" w:rsidRPr="006732BA" w:rsidRDefault="001A6ACD" w:rsidP="007503D9">
      <w:pPr>
        <w:keepNext/>
        <w:jc w:val="both"/>
        <w:rPr>
          <w:rFonts w:cs="Arial"/>
          <w:u w:val="single"/>
          <w:lang w:val="en-US"/>
        </w:rPr>
      </w:pPr>
      <w:r w:rsidRPr="006732BA">
        <w:rPr>
          <w:rFonts w:cs="Arial"/>
          <w:u w:val="single"/>
          <w:lang w:val="en-US"/>
        </w:rPr>
        <w:t>X6235</w:t>
      </w:r>
    </w:p>
    <w:p w14:paraId="1B3E2DAE" w14:textId="1F3C662A" w:rsidR="001A6ACD" w:rsidRPr="00653D26" w:rsidRDefault="001A6ACD" w:rsidP="007503D9">
      <w:pPr>
        <w:jc w:val="both"/>
        <w:rPr>
          <w:rFonts w:cs="Arial"/>
          <w:lang w:val="en-US"/>
        </w:rPr>
      </w:pPr>
      <w:r w:rsidRPr="00314B7D">
        <w:rPr>
          <w:rFonts w:cs="Arial"/>
        </w:rPr>
        <w:t xml:space="preserve">No </w:t>
      </w:r>
      <w:r>
        <w:rPr>
          <w:rFonts w:cs="Arial"/>
        </w:rPr>
        <w:t xml:space="preserve">skin sensitisation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Pr>
          <w:rFonts w:cs="Arial"/>
          <w:lang w:val="en-US" w:eastAsia="fr-FR"/>
        </w:rPr>
        <w:t>. The calculation rules of the Regulation 1272/2008 are applied to set the classification of the product for this endpoint, no classification is required.</w:t>
      </w:r>
      <w:r w:rsidR="00E71D6D" w:rsidRPr="00E71D6D">
        <w:rPr>
          <w:rFonts w:cs="Arial"/>
          <w:lang w:val="en-US" w:eastAsia="fr-FR"/>
        </w:rPr>
        <w:t xml:space="preserve"> </w:t>
      </w:r>
      <w:r w:rsidR="00E71D6D">
        <w:rPr>
          <w:rFonts w:cs="Arial"/>
          <w:lang w:val="en-US" w:eastAsia="fr-FR"/>
        </w:rPr>
        <w:t>However, BIT and CMI/MIT are at a content of 0.026% and 0.0014% respectively. These substances have specific thresholds of 0.05% and 0.0015% for skin sensitization.  Therefore, t</w:t>
      </w:r>
      <w:r>
        <w:rPr>
          <w:rFonts w:cs="Arial"/>
          <w:lang w:val="en-US" w:eastAsia="fr-FR"/>
        </w:rPr>
        <w:t>he label of product should mention: EUH208: Contains 1,2-benzisothiazol-3(2H)-one</w:t>
      </w:r>
      <w:r w:rsidR="00755A96" w:rsidRPr="00755A96">
        <w:rPr>
          <w:rFonts w:cs="Arial"/>
          <w:lang w:val="en-US" w:eastAsia="fr-FR"/>
        </w:rPr>
        <w:t xml:space="preserve"> </w:t>
      </w:r>
      <w:r w:rsidR="00755A96">
        <w:rPr>
          <w:rFonts w:cs="Arial"/>
          <w:lang w:val="en-US" w:eastAsia="fr-FR"/>
        </w:rPr>
        <w:t xml:space="preserve">and a mixture of </w:t>
      </w:r>
      <w:r w:rsidR="00755A96">
        <w:rPr>
          <w:rFonts w:eastAsiaTheme="minorHAnsi" w:cs="Arial"/>
          <w:bCs/>
          <w:color w:val="000000"/>
          <w:lang w:val="en-US" w:eastAsia="en-US"/>
        </w:rPr>
        <w:t>5-chloro-2methyl-2H-isothiazol-3-one and 2-methyl-2H-isothiazol-3-one</w:t>
      </w:r>
      <w:r>
        <w:rPr>
          <w:rFonts w:cs="Arial"/>
          <w:lang w:val="en-US" w:eastAsia="fr-FR"/>
        </w:rPr>
        <w:t xml:space="preserve">. </w:t>
      </w:r>
      <w:r w:rsidR="00755A96">
        <w:rPr>
          <w:rFonts w:cs="Arial"/>
          <w:lang w:val="en-US" w:eastAsia="fr-FR"/>
        </w:rPr>
        <w:t xml:space="preserve"> </w:t>
      </w:r>
      <w:r>
        <w:rPr>
          <w:rFonts w:cs="Arial"/>
          <w:lang w:val="en-US" w:eastAsia="fr-FR"/>
        </w:rPr>
        <w:t>May produce an allergic reaction.</w:t>
      </w:r>
    </w:p>
    <w:p w14:paraId="18328E89" w14:textId="77777777" w:rsidR="001A6ACD" w:rsidRPr="006732BA" w:rsidRDefault="001A6ACD" w:rsidP="001A6ACD">
      <w:pPr>
        <w:rPr>
          <w:lang w:val="en-US"/>
        </w:rPr>
      </w:pPr>
    </w:p>
    <w:p w14:paraId="6692CEEC" w14:textId="77777777" w:rsidR="001A6ACD" w:rsidRPr="007503D9" w:rsidRDefault="001A6ACD" w:rsidP="007503D9">
      <w:pPr>
        <w:pStyle w:val="Titre6"/>
        <w:rPr>
          <w:i/>
          <w:caps w:val="0"/>
        </w:rPr>
      </w:pPr>
      <w:r w:rsidRPr="007503D9">
        <w:rPr>
          <w:i/>
          <w:caps w:val="0"/>
        </w:rPr>
        <w:t>Other studies</w:t>
      </w:r>
    </w:p>
    <w:p w14:paraId="29191392" w14:textId="77777777" w:rsidR="001A6ACD" w:rsidRDefault="001A6ACD" w:rsidP="007503D9">
      <w:pPr>
        <w:jc w:val="both"/>
        <w:rPr>
          <w:lang w:val="en-US"/>
        </w:rPr>
      </w:pPr>
      <w:r w:rsidRPr="004F22EF">
        <w:rPr>
          <w:rFonts w:eastAsiaTheme="minorHAnsi" w:cs="Arial"/>
          <w:bCs/>
          <w:color w:val="000000"/>
          <w:lang w:val="en-US" w:eastAsia="en-US"/>
        </w:rPr>
        <w:t>No other study has been submitted.</w:t>
      </w:r>
    </w:p>
    <w:p w14:paraId="421087BA" w14:textId="77777777" w:rsidR="001A6ACD" w:rsidRPr="001A6ACD" w:rsidRDefault="001A6ACD">
      <w:pPr>
        <w:spacing w:line="260" w:lineRule="atLeast"/>
        <w:jc w:val="both"/>
        <w:rPr>
          <w:rFonts w:ascii="Times New Roman" w:eastAsia="Calibri" w:hAnsi="Times New Roman" w:cs="Times New Roman"/>
          <w:i/>
          <w:iCs/>
          <w:lang w:val="en-US" w:eastAsia="en-US"/>
        </w:rPr>
      </w:pPr>
    </w:p>
    <w:p w14:paraId="0ACD9ADA" w14:textId="1FF32109" w:rsidR="005244AE" w:rsidRPr="00DB6BC3" w:rsidRDefault="005244AE" w:rsidP="00DB6BC3">
      <w:pPr>
        <w:pStyle w:val="Paragraphedeliste"/>
        <w:numPr>
          <w:ilvl w:val="0"/>
          <w:numId w:val="52"/>
        </w:numPr>
        <w:shd w:val="clear" w:color="auto" w:fill="D9D9D9" w:themeFill="background1" w:themeFillShade="D9"/>
        <w:spacing w:line="260" w:lineRule="atLeast"/>
        <w:rPr>
          <w:b/>
          <w:bCs/>
          <w:sz w:val="22"/>
          <w:u w:val="single"/>
        </w:rPr>
      </w:pPr>
      <w:r w:rsidRPr="00DB6BC3">
        <w:rPr>
          <w:b/>
          <w:bCs/>
          <w:u w:val="single"/>
        </w:rPr>
        <w:t>Minor</w:t>
      </w:r>
      <w:r w:rsidRPr="00DB6BC3">
        <w:rPr>
          <w:b/>
          <w:bCs/>
          <w:sz w:val="22"/>
          <w:u w:val="single"/>
        </w:rPr>
        <w:t xml:space="preserve"> Change application</w:t>
      </w:r>
      <w:r w:rsidR="00CA7492" w:rsidRPr="00DB6BC3">
        <w:rPr>
          <w:b/>
          <w:bCs/>
          <w:sz w:val="22"/>
          <w:u w:val="single"/>
        </w:rPr>
        <w:t xml:space="preserve"> for PPG CLASS 1 –</w:t>
      </w:r>
      <w:r w:rsidRPr="00DB6BC3">
        <w:rPr>
          <w:b/>
          <w:bCs/>
          <w:sz w:val="22"/>
          <w:u w:val="single"/>
        </w:rPr>
        <w:t xml:space="preserve"> 2019</w:t>
      </w:r>
      <w:r w:rsidR="00CA7492" w:rsidRPr="00DB6BC3">
        <w:rPr>
          <w:b/>
          <w:bCs/>
          <w:sz w:val="22"/>
          <w:u w:val="single"/>
        </w:rPr>
        <w:t xml:space="preserve"> :</w:t>
      </w:r>
      <w:r w:rsidRPr="00DB6BC3">
        <w:rPr>
          <w:b/>
          <w:bCs/>
          <w:sz w:val="22"/>
          <w:u w:val="single"/>
        </w:rPr>
        <w:t> </w:t>
      </w:r>
    </w:p>
    <w:p w14:paraId="0F33D38C" w14:textId="7B1E9529" w:rsidR="009D0C0B" w:rsidRPr="00CA7492" w:rsidRDefault="009D0C0B" w:rsidP="00DB6BC3">
      <w:pPr>
        <w:shd w:val="clear" w:color="auto" w:fill="D9D9D9" w:themeFill="background1" w:themeFillShade="D9"/>
        <w:spacing w:line="260" w:lineRule="atLeast"/>
        <w:jc w:val="both"/>
        <w:rPr>
          <w:rFonts w:ascii="Times New Roman" w:eastAsia="Calibri" w:hAnsi="Times New Roman" w:cs="Times New Roman"/>
          <w:i/>
          <w:iCs/>
          <w:lang w:eastAsia="en-US"/>
        </w:rPr>
      </w:pPr>
    </w:p>
    <w:p w14:paraId="36070490" w14:textId="05224D5A" w:rsidR="00114FBE" w:rsidRPr="00CA7492" w:rsidRDefault="005244AE" w:rsidP="00DB6BC3">
      <w:pPr>
        <w:shd w:val="clear" w:color="auto" w:fill="D9D9D9" w:themeFill="background1" w:themeFillShade="D9"/>
        <w:spacing w:line="260" w:lineRule="atLeast"/>
        <w:jc w:val="both"/>
        <w:rPr>
          <w:rFonts w:cs="Arial"/>
          <w:lang w:val="en-US" w:eastAsia="fr-FR"/>
        </w:rPr>
      </w:pPr>
      <w:r w:rsidRPr="00DB6BC3">
        <w:rPr>
          <w:rFonts w:cs="Arial"/>
          <w:lang w:val="en-US" w:eastAsia="fr-FR"/>
        </w:rPr>
        <w:t>For the products X6089HA1 and X6235, one formulant (0.05%</w:t>
      </w:r>
      <w:r w:rsidRPr="00CA7492">
        <w:rPr>
          <w:rFonts w:cs="Arial"/>
          <w:lang w:val="en-US" w:eastAsia="fr-FR"/>
        </w:rPr>
        <w:t xml:space="preserve"> </w:t>
      </w:r>
      <w:r w:rsidR="00114FBE" w:rsidRPr="00CA7492">
        <w:rPr>
          <w:rFonts w:cs="Arial"/>
          <w:lang w:val="en-US" w:eastAsia="fr-FR"/>
        </w:rPr>
        <w:t>w/w) was</w:t>
      </w:r>
      <w:r w:rsidRPr="00DB6BC3">
        <w:rPr>
          <w:rFonts w:cs="Arial"/>
          <w:lang w:val="en-US" w:eastAsia="fr-FR"/>
        </w:rPr>
        <w:t xml:space="preserve"> replaced by a </w:t>
      </w:r>
      <w:r w:rsidRPr="00CA7492">
        <w:rPr>
          <w:rFonts w:cs="Arial"/>
          <w:lang w:val="en-US" w:eastAsia="fr-FR"/>
        </w:rPr>
        <w:t>s</w:t>
      </w:r>
      <w:r w:rsidRPr="00DB6BC3">
        <w:rPr>
          <w:rFonts w:cs="Arial"/>
          <w:lang w:val="en-US" w:eastAsia="fr-FR"/>
        </w:rPr>
        <w:t>imilar</w:t>
      </w:r>
      <w:r w:rsidR="00114FBE" w:rsidRPr="00CA7492">
        <w:rPr>
          <w:rFonts w:cs="Arial"/>
          <w:lang w:val="en-US" w:eastAsia="fr-FR"/>
        </w:rPr>
        <w:t xml:space="preserve"> formulant (0.05% w/w) with the same function</w:t>
      </w:r>
      <w:r w:rsidRPr="00DB6BC3">
        <w:rPr>
          <w:rFonts w:cs="Arial"/>
          <w:lang w:val="en-US" w:eastAsia="fr-FR"/>
        </w:rPr>
        <w:t>.</w:t>
      </w:r>
      <w:r w:rsidR="00114FBE" w:rsidRPr="00CA7492">
        <w:rPr>
          <w:rFonts w:cs="Arial"/>
          <w:lang w:val="en-US" w:eastAsia="fr-FR"/>
        </w:rPr>
        <w:t xml:space="preserve"> </w:t>
      </w:r>
      <w:r w:rsidR="00CA7492">
        <w:rPr>
          <w:rFonts w:cs="Arial"/>
          <w:lang w:val="en-US" w:eastAsia="fr-FR"/>
        </w:rPr>
        <w:t>B</w:t>
      </w:r>
      <w:r w:rsidR="00114FBE" w:rsidRPr="00CA7492">
        <w:rPr>
          <w:rFonts w:cs="Arial"/>
          <w:lang w:val="en-US" w:eastAsia="fr-FR"/>
        </w:rPr>
        <w:t xml:space="preserve">oth </w:t>
      </w:r>
      <w:r w:rsidR="00CA7492">
        <w:rPr>
          <w:rFonts w:cs="Arial"/>
          <w:lang w:val="en-US" w:eastAsia="fr-FR"/>
        </w:rPr>
        <w:t>co-</w:t>
      </w:r>
      <w:r w:rsidR="00114FBE" w:rsidRPr="00CA7492">
        <w:rPr>
          <w:rFonts w:cs="Arial"/>
          <w:lang w:val="en-US" w:eastAsia="fr-FR"/>
        </w:rPr>
        <w:t xml:space="preserve">formulants are not classified for human health. Therefore, this minor change does not impact the classification by calculation rules of </w:t>
      </w:r>
      <w:r w:rsidR="008743E4" w:rsidRPr="00CA7492">
        <w:rPr>
          <w:rFonts w:cs="Arial"/>
          <w:lang w:val="en-US" w:eastAsia="fr-FR"/>
        </w:rPr>
        <w:t xml:space="preserve">the products of the BPF. </w:t>
      </w:r>
    </w:p>
    <w:p w14:paraId="5F4D4199" w14:textId="474EFF80" w:rsidR="005244AE" w:rsidRPr="00DB6BC3" w:rsidRDefault="005244AE" w:rsidP="00DB6BC3">
      <w:pPr>
        <w:shd w:val="clear" w:color="auto" w:fill="D9D9D9" w:themeFill="background1" w:themeFillShade="D9"/>
        <w:spacing w:line="260" w:lineRule="atLeast"/>
        <w:jc w:val="both"/>
        <w:rPr>
          <w:rFonts w:cs="Arial"/>
          <w:lang w:val="en-US" w:eastAsia="fr-FR"/>
        </w:rPr>
      </w:pPr>
      <w:r w:rsidRPr="00DB6BC3">
        <w:rPr>
          <w:rFonts w:cs="Arial"/>
          <w:lang w:val="en-US" w:eastAsia="fr-FR"/>
        </w:rPr>
        <w:t xml:space="preserve">For the product X6089CR, one </w:t>
      </w:r>
      <w:r w:rsidR="00CA7492">
        <w:rPr>
          <w:rFonts w:cs="Arial"/>
          <w:lang w:val="en-US" w:eastAsia="fr-FR"/>
        </w:rPr>
        <w:t>co-</w:t>
      </w:r>
      <w:r w:rsidRPr="00DB6BC3">
        <w:rPr>
          <w:rFonts w:cs="Arial"/>
          <w:lang w:val="en-US" w:eastAsia="fr-FR"/>
        </w:rPr>
        <w:t>formulant (perfume, 0.01%) is replaced by water</w:t>
      </w:r>
      <w:r w:rsidR="00974BCD" w:rsidRPr="00CA7492">
        <w:rPr>
          <w:rFonts w:cs="Arial"/>
          <w:lang w:val="en-US" w:eastAsia="fr-FR"/>
        </w:rPr>
        <w:t>.</w:t>
      </w:r>
      <w:r w:rsidR="003B2330" w:rsidRPr="00CA7492">
        <w:rPr>
          <w:rFonts w:cs="Arial"/>
          <w:lang w:val="en-US" w:eastAsia="fr-FR"/>
        </w:rPr>
        <w:t xml:space="preserve"> This change has no impact on the hazard.</w:t>
      </w:r>
    </w:p>
    <w:p w14:paraId="69F4C8D2" w14:textId="77777777" w:rsidR="005244AE" w:rsidRPr="00CA7492" w:rsidRDefault="005244AE" w:rsidP="00DB6BC3">
      <w:pPr>
        <w:shd w:val="clear" w:color="auto" w:fill="D9D9D9" w:themeFill="background1" w:themeFillShade="D9"/>
        <w:spacing w:line="260" w:lineRule="atLeast"/>
        <w:jc w:val="both"/>
        <w:rPr>
          <w:rFonts w:ascii="Times New Roman" w:eastAsia="Calibri" w:hAnsi="Times New Roman" w:cs="Times New Roman"/>
          <w:i/>
          <w:iCs/>
          <w:lang w:eastAsia="en-US"/>
        </w:rPr>
      </w:pPr>
    </w:p>
    <w:p w14:paraId="08F2B951" w14:textId="3730FF90" w:rsidR="005244AE" w:rsidRPr="00DB6BC3" w:rsidRDefault="005244AE" w:rsidP="00DB6BC3">
      <w:pPr>
        <w:shd w:val="clear" w:color="auto" w:fill="D9D9D9" w:themeFill="background1" w:themeFillShade="D9"/>
        <w:spacing w:line="260" w:lineRule="atLeast"/>
        <w:jc w:val="both"/>
        <w:rPr>
          <w:rFonts w:eastAsia="Calibri" w:cs="Times New Roman"/>
          <w:b/>
          <w:i/>
          <w:iCs/>
          <w:sz w:val="22"/>
          <w:szCs w:val="22"/>
          <w:lang w:eastAsia="en-US"/>
        </w:rPr>
      </w:pPr>
      <w:r w:rsidRPr="00DB6BC3">
        <w:rPr>
          <w:rFonts w:eastAsia="Calibri" w:cs="Times New Roman"/>
          <w:b/>
          <w:i/>
          <w:iCs/>
          <w:sz w:val="22"/>
          <w:szCs w:val="22"/>
          <w:lang w:eastAsia="en-US"/>
        </w:rPr>
        <w:t>Eye damage and irritation</w:t>
      </w:r>
    </w:p>
    <w:p w14:paraId="58C5BE01" w14:textId="34415F41" w:rsidR="005244AE" w:rsidRPr="00CA7492" w:rsidRDefault="005244AE" w:rsidP="00DB6BC3">
      <w:pPr>
        <w:shd w:val="clear" w:color="auto" w:fill="D9D9D9" w:themeFill="background1" w:themeFillShade="D9"/>
        <w:spacing w:line="260" w:lineRule="atLeast"/>
        <w:jc w:val="both"/>
        <w:rPr>
          <w:rFonts w:ascii="Times New Roman" w:eastAsia="Calibri" w:hAnsi="Times New Roman" w:cs="Times New Roman"/>
          <w:i/>
          <w:iCs/>
          <w:lang w:eastAsia="en-US"/>
        </w:rPr>
      </w:pPr>
    </w:p>
    <w:p w14:paraId="40C5F10B" w14:textId="7D469D29" w:rsidR="003B2330" w:rsidRPr="00DB6BC3" w:rsidRDefault="003B2330" w:rsidP="00DB6BC3">
      <w:pPr>
        <w:widowControl w:val="0"/>
        <w:shd w:val="clear" w:color="auto" w:fill="D9D9D9" w:themeFill="background1" w:themeFillShade="D9"/>
        <w:suppressAutoHyphens w:val="0"/>
        <w:autoSpaceDE w:val="0"/>
        <w:autoSpaceDN w:val="0"/>
        <w:rPr>
          <w:rFonts w:cs="Arial"/>
          <w:lang w:val="en-US" w:eastAsia="fr-FR"/>
        </w:rPr>
      </w:pPr>
      <w:r w:rsidRPr="00DB6BC3">
        <w:rPr>
          <w:rFonts w:cs="Arial"/>
          <w:lang w:val="en-US" w:eastAsia="fr-FR"/>
        </w:rPr>
        <w:t xml:space="preserve">A study was provided to </w:t>
      </w:r>
      <w:r w:rsidR="001F1DFF" w:rsidRPr="00DB6BC3">
        <w:rPr>
          <w:rFonts w:cs="Arial"/>
          <w:lang w:val="en-US" w:eastAsia="fr-FR"/>
        </w:rPr>
        <w:t>justify the classification of Meta SPC2 and 3.</w:t>
      </w:r>
    </w:p>
    <w:p w14:paraId="19083777" w14:textId="77777777" w:rsidR="001F1DFF" w:rsidRPr="00DB6BC3" w:rsidRDefault="001F1DFF" w:rsidP="00DB6BC3">
      <w:pPr>
        <w:widowControl w:val="0"/>
        <w:shd w:val="clear" w:color="auto" w:fill="D9D9D9" w:themeFill="background1" w:themeFillShade="D9"/>
        <w:suppressAutoHyphens w:val="0"/>
        <w:autoSpaceDE w:val="0"/>
        <w:autoSpaceDN w:val="0"/>
        <w:rPr>
          <w:rFonts w:cs="Arial"/>
          <w:lang w:val="en-US" w:eastAsia="fr-FR"/>
        </w:rPr>
      </w:pPr>
    </w:p>
    <w:p w14:paraId="0A0AFD71" w14:textId="755C5124" w:rsidR="005E58D0" w:rsidRPr="00DB6BC3" w:rsidRDefault="001F1DFF" w:rsidP="00DB6BC3">
      <w:pPr>
        <w:widowControl w:val="0"/>
        <w:shd w:val="clear" w:color="auto" w:fill="D9D9D9" w:themeFill="background1" w:themeFillShade="D9"/>
        <w:suppressAutoHyphens w:val="0"/>
        <w:autoSpaceDE w:val="0"/>
        <w:autoSpaceDN w:val="0"/>
        <w:rPr>
          <w:rFonts w:cs="Arial"/>
          <w:lang w:val="en-US" w:eastAsia="fr-FR"/>
        </w:rPr>
      </w:pPr>
      <w:r w:rsidRPr="00DB6BC3">
        <w:rPr>
          <w:rFonts w:cs="Arial"/>
          <w:lang w:val="en-US" w:eastAsia="fr-FR"/>
        </w:rPr>
        <w:t>This</w:t>
      </w:r>
      <w:r w:rsidR="005E58D0" w:rsidRPr="00DB6BC3">
        <w:rPr>
          <w:rFonts w:cs="Arial"/>
          <w:lang w:val="en-US" w:eastAsia="fr-FR"/>
        </w:rPr>
        <w:t xml:space="preserve"> study has been conducted</w:t>
      </w:r>
      <w:r w:rsidRPr="00DB6BC3">
        <w:rPr>
          <w:rFonts w:cs="Arial"/>
          <w:lang w:val="en-US" w:eastAsia="fr-FR"/>
        </w:rPr>
        <w:t>,</w:t>
      </w:r>
      <w:r w:rsidR="005E58D0" w:rsidRPr="00DB6BC3">
        <w:rPr>
          <w:rFonts w:cs="Arial"/>
          <w:lang w:val="en-US" w:eastAsia="fr-FR"/>
        </w:rPr>
        <w:t xml:space="preserve"> </w:t>
      </w:r>
      <w:r w:rsidRPr="00DB6BC3">
        <w:rPr>
          <w:rFonts w:cs="Arial"/>
          <w:lang w:val="en-US" w:eastAsia="fr-FR"/>
        </w:rPr>
        <w:t xml:space="preserve">according to OECD guideline 438 (eye irritation on isolated chicken eye), </w:t>
      </w:r>
      <w:r w:rsidR="005E58D0" w:rsidRPr="00DB6BC3">
        <w:rPr>
          <w:rFonts w:cs="Arial"/>
          <w:lang w:val="en-US" w:eastAsia="fr-FR"/>
        </w:rPr>
        <w:t xml:space="preserve">with </w:t>
      </w:r>
      <w:r w:rsidR="00E03A48" w:rsidRPr="00DB6BC3">
        <w:rPr>
          <w:rFonts w:cs="Arial"/>
          <w:lang w:val="en-US" w:eastAsia="fr-FR"/>
        </w:rPr>
        <w:t xml:space="preserve">a formulated </w:t>
      </w:r>
      <w:r w:rsidRPr="00DB6BC3">
        <w:rPr>
          <w:rFonts w:cs="Arial"/>
          <w:lang w:val="en-US" w:eastAsia="fr-FR"/>
        </w:rPr>
        <w:t>PT</w:t>
      </w:r>
      <w:r w:rsidR="00E03A48" w:rsidRPr="00DB6BC3">
        <w:rPr>
          <w:rFonts w:cs="Arial"/>
          <w:lang w:val="en-US" w:eastAsia="fr-FR"/>
        </w:rPr>
        <w:t xml:space="preserve">08 </w:t>
      </w:r>
      <w:r w:rsidR="005E58D0" w:rsidRPr="00DB6BC3">
        <w:rPr>
          <w:rFonts w:cs="Arial"/>
          <w:lang w:val="en-US" w:eastAsia="fr-FR"/>
        </w:rPr>
        <w:t xml:space="preserve">product </w:t>
      </w:r>
      <w:r w:rsidR="00E03A48" w:rsidRPr="00DB6BC3">
        <w:rPr>
          <w:rFonts w:cs="Arial"/>
          <w:lang w:val="en-US" w:eastAsia="fr-FR"/>
        </w:rPr>
        <w:t xml:space="preserve">(X6119M2) containing </w:t>
      </w:r>
      <w:r w:rsidR="00974BCD" w:rsidRPr="00DB6BC3">
        <w:rPr>
          <w:rFonts w:cs="Arial"/>
          <w:lang w:val="en-US" w:eastAsia="fr-FR"/>
        </w:rPr>
        <w:t>0,10 %w/w</w:t>
      </w:r>
      <w:r w:rsidRPr="00DB6BC3">
        <w:rPr>
          <w:rFonts w:cs="Arial"/>
          <w:lang w:val="en-US" w:eastAsia="fr-FR"/>
        </w:rPr>
        <w:t xml:space="preserve"> (pure)</w:t>
      </w:r>
      <w:r w:rsidR="00974BCD" w:rsidRPr="00DB6BC3">
        <w:rPr>
          <w:rFonts w:cs="Arial"/>
          <w:lang w:val="en-US" w:eastAsia="fr-FR"/>
        </w:rPr>
        <w:t xml:space="preserve"> </w:t>
      </w:r>
      <w:r w:rsidRPr="00DB6BC3">
        <w:rPr>
          <w:rFonts w:cs="Arial"/>
          <w:lang w:val="en-US" w:eastAsia="fr-FR"/>
        </w:rPr>
        <w:t xml:space="preserve">of </w:t>
      </w:r>
      <w:r w:rsidR="00974BCD" w:rsidRPr="00DB6BC3">
        <w:rPr>
          <w:rFonts w:cs="Arial"/>
          <w:lang w:val="en-US" w:eastAsia="fr-FR"/>
        </w:rPr>
        <w:t>cypermetrin</w:t>
      </w:r>
      <w:r w:rsidRPr="00DB6BC3">
        <w:rPr>
          <w:rFonts w:cs="Arial"/>
          <w:lang w:val="en-US" w:eastAsia="fr-FR"/>
        </w:rPr>
        <w:t>.</w:t>
      </w:r>
      <w:r w:rsidR="00974BCD" w:rsidRPr="00DB6BC3">
        <w:rPr>
          <w:rFonts w:cs="Arial"/>
          <w:lang w:val="en-US" w:eastAsia="fr-FR"/>
        </w:rPr>
        <w:t xml:space="preserve"> </w:t>
      </w:r>
    </w:p>
    <w:p w14:paraId="0EEB6619" w14:textId="77777777" w:rsidR="005E58D0" w:rsidRPr="00DB6BC3" w:rsidRDefault="005E58D0" w:rsidP="00DB6BC3">
      <w:pPr>
        <w:widowControl w:val="0"/>
        <w:shd w:val="clear" w:color="auto" w:fill="D9D9D9" w:themeFill="background1" w:themeFillShade="D9"/>
        <w:suppressAutoHyphens w:val="0"/>
        <w:autoSpaceDE w:val="0"/>
        <w:autoSpaceDN w:val="0"/>
        <w:rPr>
          <w:rFonts w:cs="Arial"/>
          <w:lang w:val="en-US" w:eastAsia="fr-FR"/>
        </w:rPr>
      </w:pPr>
    </w:p>
    <w:p w14:paraId="02A04A61" w14:textId="3DA21AD0" w:rsidR="005E58D0" w:rsidRPr="00DB6BC3" w:rsidRDefault="005E58D0" w:rsidP="00DB6BC3">
      <w:pPr>
        <w:widowControl w:val="0"/>
        <w:shd w:val="clear" w:color="auto" w:fill="D9D9D9" w:themeFill="background1" w:themeFillShade="D9"/>
        <w:suppressAutoHyphens w:val="0"/>
        <w:autoSpaceDE w:val="0"/>
        <w:autoSpaceDN w:val="0"/>
        <w:rPr>
          <w:rFonts w:cs="Arial"/>
          <w:lang w:val="en-US" w:eastAsia="fr-FR"/>
        </w:rPr>
      </w:pPr>
      <w:r w:rsidRPr="00DB6BC3">
        <w:rPr>
          <w:rFonts w:cs="Arial"/>
          <w:lang w:val="en-US" w:eastAsia="fr-FR"/>
        </w:rPr>
        <w:t>The conclusions of this study is as follow:</w:t>
      </w:r>
    </w:p>
    <w:p w14:paraId="4AF017C1" w14:textId="77777777" w:rsidR="005E58D0" w:rsidRPr="00DB6BC3" w:rsidRDefault="005E58D0">
      <w:pPr>
        <w:spacing w:line="260" w:lineRule="atLeast"/>
        <w:jc w:val="both"/>
        <w:rPr>
          <w:rFonts w:ascii="Times New Roman" w:eastAsia="Calibri" w:hAnsi="Times New Roman" w:cs="Times New Roman"/>
          <w:i/>
          <w:iCs/>
          <w:lang w:val="en-US" w:eastAsia="en-US"/>
        </w:rPr>
      </w:pPr>
    </w:p>
    <w:p w14:paraId="6B09AFBE" w14:textId="7C9B9CD3" w:rsidR="003D029D" w:rsidRPr="00CA7492" w:rsidRDefault="003D029D">
      <w:pPr>
        <w:spacing w:line="260" w:lineRule="atLeast"/>
        <w:jc w:val="both"/>
        <w:rPr>
          <w:rFonts w:ascii="Times New Roman" w:eastAsia="Calibri" w:hAnsi="Times New Roman" w:cs="Times New Roman"/>
          <w:i/>
          <w:iCs/>
          <w:lang w:eastAsia="en-US"/>
        </w:rPr>
      </w:pPr>
    </w:p>
    <w:p w14:paraId="78DC4276" w14:textId="77777777" w:rsidR="003D029D" w:rsidRPr="00CA7492" w:rsidRDefault="003D029D">
      <w:pPr>
        <w:suppressAutoHyphens w:val="0"/>
        <w:rPr>
          <w:rFonts w:ascii="Times New Roman" w:eastAsia="Calibri" w:hAnsi="Times New Roman" w:cs="Times New Roman"/>
          <w:i/>
          <w:iCs/>
          <w:lang w:eastAsia="en-US"/>
        </w:rPr>
      </w:pPr>
      <w:r w:rsidRPr="00CA7492">
        <w:rPr>
          <w:rFonts w:ascii="Times New Roman" w:eastAsia="Calibri" w:hAnsi="Times New Roman" w:cs="Times New Roman"/>
          <w:i/>
          <w:iCs/>
          <w:lang w:eastAsia="en-US"/>
        </w:rPr>
        <w:br w:type="page"/>
      </w:r>
    </w:p>
    <w:tbl>
      <w:tblPr>
        <w:tblpPr w:leftFromText="141" w:rightFromText="141" w:vertAnchor="page" w:horzAnchor="margin" w:tblpY="2041"/>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10"/>
        <w:gridCol w:w="1354"/>
        <w:gridCol w:w="2126"/>
        <w:gridCol w:w="2693"/>
        <w:gridCol w:w="851"/>
        <w:gridCol w:w="708"/>
      </w:tblGrid>
      <w:tr w:rsidR="000362D8" w:rsidRPr="00DD484D" w14:paraId="3BE64F39" w14:textId="77777777" w:rsidTr="00DB6BC3">
        <w:tc>
          <w:tcPr>
            <w:tcW w:w="9142" w:type="dxa"/>
            <w:gridSpan w:val="6"/>
            <w:shd w:val="clear" w:color="auto" w:fill="D9D9D9" w:themeFill="background1" w:themeFillShade="D9"/>
          </w:tcPr>
          <w:p w14:paraId="55410EEC" w14:textId="77777777" w:rsidR="000362D8" w:rsidRPr="00DB6BC3" w:rsidRDefault="000362D8" w:rsidP="000362D8">
            <w:pPr>
              <w:keepNext/>
              <w:keepLines/>
              <w:tabs>
                <w:tab w:val="center" w:pos="4536"/>
                <w:tab w:val="right" w:pos="9072"/>
              </w:tabs>
              <w:jc w:val="center"/>
              <w:rPr>
                <w:b/>
                <w:bCs/>
                <w:color w:val="000000"/>
                <w:highlight w:val="lightGray"/>
                <w:lang w:val="en-US" w:eastAsia="en-GB"/>
              </w:rPr>
            </w:pPr>
            <w:r w:rsidRPr="00DB6BC3">
              <w:rPr>
                <w:b/>
                <w:bCs/>
                <w:color w:val="000000"/>
                <w:highlight w:val="lightGray"/>
                <w:lang w:val="en-US" w:eastAsia="en-GB"/>
              </w:rPr>
              <w:lastRenderedPageBreak/>
              <w:t xml:space="preserve">Summary table of in vitro studies on serious eye damage and eye irritation </w:t>
            </w:r>
          </w:p>
        </w:tc>
      </w:tr>
      <w:tr w:rsidR="000362D8" w:rsidRPr="00DB6BC3" w14:paraId="1EA715E4" w14:textId="77777777" w:rsidTr="00DB6BC3">
        <w:tc>
          <w:tcPr>
            <w:tcW w:w="9142" w:type="dxa"/>
            <w:gridSpan w:val="6"/>
            <w:shd w:val="clear" w:color="auto" w:fill="D9D9D9" w:themeFill="background1" w:themeFillShade="D9"/>
          </w:tcPr>
          <w:p w14:paraId="0D7A0F3C" w14:textId="77777777" w:rsidR="000362D8" w:rsidRPr="00CA7492" w:rsidRDefault="000362D8" w:rsidP="00DB6BC3">
            <w:pPr>
              <w:keepNext/>
              <w:keepLines/>
              <w:shd w:val="clear" w:color="auto" w:fill="D9D9D9" w:themeFill="background1" w:themeFillShade="D9"/>
              <w:tabs>
                <w:tab w:val="center" w:pos="4536"/>
                <w:tab w:val="right" w:pos="9072"/>
              </w:tabs>
              <w:jc w:val="center"/>
              <w:rPr>
                <w:b/>
                <w:bCs/>
                <w:color w:val="000000"/>
                <w:lang w:val="en-US" w:eastAsia="en-GB"/>
              </w:rPr>
            </w:pPr>
          </w:p>
        </w:tc>
      </w:tr>
      <w:tr w:rsidR="000362D8" w:rsidRPr="00DB6BC3" w14:paraId="0C6D4B45" w14:textId="77777777" w:rsidTr="00DB6BC3">
        <w:tc>
          <w:tcPr>
            <w:tcW w:w="1410" w:type="dxa"/>
            <w:shd w:val="clear" w:color="auto" w:fill="D9D9D9" w:themeFill="background1" w:themeFillShade="D9"/>
            <w:tcMar>
              <w:top w:w="57" w:type="dxa"/>
              <w:bottom w:w="57" w:type="dxa"/>
            </w:tcMar>
          </w:tcPr>
          <w:p w14:paraId="0AFF7BF0"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val="en-US" w:eastAsia="en-GB"/>
              </w:rPr>
            </w:pPr>
            <w:r w:rsidRPr="00DB6BC3">
              <w:rPr>
                <w:b/>
                <w:bCs/>
                <w:color w:val="000000"/>
                <w:lang w:val="en-US" w:eastAsia="en-GB"/>
              </w:rPr>
              <w:t>Method,</w:t>
            </w:r>
            <w:r w:rsidRPr="00DB6BC3">
              <w:rPr>
                <w:b/>
                <w:bCs/>
                <w:color w:val="000000"/>
                <w:lang w:val="en-US" w:eastAsia="en-GB"/>
              </w:rPr>
              <w:br/>
              <w:t>Guideline,</w:t>
            </w:r>
          </w:p>
          <w:p w14:paraId="06424AD5"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val="en-US" w:eastAsia="en-GB"/>
              </w:rPr>
            </w:pPr>
            <w:r w:rsidRPr="00DB6BC3">
              <w:rPr>
                <w:b/>
                <w:lang w:val="en-US" w:eastAsia="en-GB"/>
              </w:rPr>
              <w:t>GLP status</w:t>
            </w:r>
            <w:r w:rsidRPr="00DB6BC3">
              <w:rPr>
                <w:b/>
                <w:bCs/>
                <w:color w:val="000000"/>
                <w:lang w:val="en-US" w:eastAsia="en-GB"/>
              </w:rPr>
              <w:t>, Reliability</w:t>
            </w:r>
          </w:p>
        </w:tc>
        <w:tc>
          <w:tcPr>
            <w:tcW w:w="1354" w:type="dxa"/>
            <w:shd w:val="clear" w:color="auto" w:fill="D9D9D9" w:themeFill="background1" w:themeFillShade="D9"/>
            <w:tcMar>
              <w:top w:w="57" w:type="dxa"/>
              <w:bottom w:w="57" w:type="dxa"/>
            </w:tcMar>
          </w:tcPr>
          <w:p w14:paraId="383D7A09"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eastAsia="en-GB"/>
              </w:rPr>
            </w:pPr>
            <w:r w:rsidRPr="00DB6BC3">
              <w:rPr>
                <w:b/>
                <w:bCs/>
                <w:color w:val="000000"/>
                <w:lang w:eastAsia="en-GB"/>
              </w:rPr>
              <w:t>Test substance, Doses</w:t>
            </w:r>
          </w:p>
        </w:tc>
        <w:tc>
          <w:tcPr>
            <w:tcW w:w="2126" w:type="dxa"/>
            <w:shd w:val="clear" w:color="auto" w:fill="D9D9D9" w:themeFill="background1" w:themeFillShade="D9"/>
            <w:tcMar>
              <w:top w:w="57" w:type="dxa"/>
              <w:bottom w:w="57" w:type="dxa"/>
            </w:tcMar>
          </w:tcPr>
          <w:p w14:paraId="297F8F00"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val="en-US" w:eastAsia="en-GB"/>
              </w:rPr>
            </w:pPr>
            <w:r w:rsidRPr="00DB6BC3">
              <w:rPr>
                <w:b/>
                <w:bCs/>
                <w:color w:val="000000"/>
                <w:lang w:val="en-US" w:eastAsia="en-GB"/>
              </w:rPr>
              <w:t>Relevant information about the study</w:t>
            </w:r>
          </w:p>
        </w:tc>
        <w:tc>
          <w:tcPr>
            <w:tcW w:w="2693" w:type="dxa"/>
            <w:shd w:val="clear" w:color="auto" w:fill="D9D9D9" w:themeFill="background1" w:themeFillShade="D9"/>
            <w:tcMar>
              <w:top w:w="57" w:type="dxa"/>
              <w:bottom w:w="57" w:type="dxa"/>
            </w:tcMar>
          </w:tcPr>
          <w:p w14:paraId="1D9DC3C6"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eastAsia="en-GB"/>
              </w:rPr>
            </w:pPr>
            <w:r w:rsidRPr="00DB6BC3">
              <w:rPr>
                <w:b/>
                <w:bCs/>
                <w:color w:val="000000"/>
                <w:lang w:eastAsia="en-GB"/>
              </w:rPr>
              <w:t>Results</w:t>
            </w:r>
          </w:p>
        </w:tc>
        <w:tc>
          <w:tcPr>
            <w:tcW w:w="851" w:type="dxa"/>
            <w:shd w:val="clear" w:color="auto" w:fill="D9D9D9" w:themeFill="background1" w:themeFillShade="D9"/>
          </w:tcPr>
          <w:p w14:paraId="486C556D"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val="en-US" w:eastAsia="en-GB"/>
              </w:rPr>
            </w:pPr>
            <w:r w:rsidRPr="00DB6BC3">
              <w:rPr>
                <w:b/>
                <w:lang w:val="en-US" w:eastAsia="en-GB"/>
              </w:rPr>
              <w:t xml:space="preserve">Remarks </w:t>
            </w:r>
            <w:r w:rsidRPr="00DB6BC3">
              <w:rPr>
                <w:i/>
                <w:lang w:val="en-US" w:eastAsia="en-GB"/>
              </w:rPr>
              <w:t>(e.g. major deviations)</w:t>
            </w:r>
          </w:p>
        </w:tc>
        <w:tc>
          <w:tcPr>
            <w:tcW w:w="708" w:type="dxa"/>
            <w:shd w:val="clear" w:color="auto" w:fill="D9D9D9" w:themeFill="background1" w:themeFillShade="D9"/>
            <w:tcMar>
              <w:top w:w="57" w:type="dxa"/>
              <w:bottom w:w="57" w:type="dxa"/>
            </w:tcMar>
          </w:tcPr>
          <w:p w14:paraId="7F160FE9" w14:textId="77777777" w:rsidR="000362D8" w:rsidRPr="00DB6BC3" w:rsidRDefault="000362D8" w:rsidP="00DB6BC3">
            <w:pPr>
              <w:keepNext/>
              <w:keepLines/>
              <w:shd w:val="clear" w:color="auto" w:fill="D9D9D9" w:themeFill="background1" w:themeFillShade="D9"/>
              <w:tabs>
                <w:tab w:val="center" w:pos="4536"/>
                <w:tab w:val="right" w:pos="9072"/>
              </w:tabs>
              <w:rPr>
                <w:b/>
                <w:bCs/>
                <w:color w:val="000000"/>
                <w:lang w:eastAsia="en-GB"/>
              </w:rPr>
            </w:pPr>
            <w:r w:rsidRPr="00DB6BC3">
              <w:rPr>
                <w:b/>
                <w:bCs/>
                <w:color w:val="000000"/>
                <w:sz w:val="18"/>
                <w:lang w:eastAsia="en-GB"/>
              </w:rPr>
              <w:t>Reference</w:t>
            </w:r>
          </w:p>
        </w:tc>
      </w:tr>
      <w:tr w:rsidR="000362D8" w:rsidRPr="006A04C9" w14:paraId="583EC39D" w14:textId="77777777" w:rsidTr="00DB6BC3">
        <w:tc>
          <w:tcPr>
            <w:tcW w:w="1410" w:type="dxa"/>
            <w:shd w:val="clear" w:color="auto" w:fill="D9D9D9" w:themeFill="background1" w:themeFillShade="D9"/>
            <w:tcMar>
              <w:top w:w="57" w:type="dxa"/>
              <w:bottom w:w="57" w:type="dxa"/>
            </w:tcMar>
          </w:tcPr>
          <w:p w14:paraId="57ED3FA7"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color w:val="000000"/>
                <w:lang w:val="en-US" w:eastAsia="en-GB"/>
              </w:rPr>
              <w:t xml:space="preserve">Isolated Chicken Eyes OECD 438 (2018); </w:t>
            </w:r>
          </w:p>
          <w:p w14:paraId="43AFBC3D"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color w:val="000000"/>
                <w:lang w:val="en-US" w:eastAsia="en-GB"/>
              </w:rPr>
              <w:t>GLP: yes</w:t>
            </w:r>
          </w:p>
          <w:p w14:paraId="47D55071"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eastAsia="en-GB"/>
              </w:rPr>
            </w:pPr>
            <w:r w:rsidRPr="00DB6BC3">
              <w:rPr>
                <w:color w:val="000000"/>
                <w:lang w:eastAsia="en-GB"/>
              </w:rPr>
              <w:t>Reliability:  1</w:t>
            </w:r>
          </w:p>
        </w:tc>
        <w:tc>
          <w:tcPr>
            <w:tcW w:w="1354" w:type="dxa"/>
            <w:shd w:val="clear" w:color="auto" w:fill="D9D9D9" w:themeFill="background1" w:themeFillShade="D9"/>
            <w:tcMar>
              <w:top w:w="57" w:type="dxa"/>
              <w:bottom w:w="57" w:type="dxa"/>
            </w:tcMar>
          </w:tcPr>
          <w:p w14:paraId="5D7BE88C" w14:textId="36405882" w:rsidR="000362D8" w:rsidRPr="00DB6BC3" w:rsidRDefault="000362D8" w:rsidP="00DB6BC3">
            <w:pPr>
              <w:keepNext/>
              <w:keepLines/>
              <w:shd w:val="clear" w:color="auto" w:fill="D9D9D9" w:themeFill="background1" w:themeFillShade="D9"/>
              <w:tabs>
                <w:tab w:val="center" w:pos="4536"/>
                <w:tab w:val="right" w:pos="9072"/>
              </w:tabs>
              <w:rPr>
                <w:lang w:val="en-US"/>
              </w:rPr>
            </w:pPr>
            <w:r w:rsidRPr="00DB6BC3">
              <w:rPr>
                <w:lang w:val="en-US"/>
              </w:rPr>
              <w:t>X6119M2 (PT8 formulation</w:t>
            </w:r>
            <w:r w:rsidR="00974BCD" w:rsidRPr="00DB6BC3">
              <w:rPr>
                <w:lang w:val="en-US"/>
              </w:rPr>
              <w:t xml:space="preserve"> with 0,10 %w/w cypermetrin (pure)</w:t>
            </w:r>
            <w:r w:rsidRPr="00DB6BC3">
              <w:rPr>
                <w:lang w:val="en-US"/>
              </w:rPr>
              <w:t>) Batch No: 4908609349,</w:t>
            </w:r>
          </w:p>
          <w:p w14:paraId="75953978"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lang w:val="en-US"/>
              </w:rPr>
              <w:t xml:space="preserve">30 µL of undiluted test item were applied on the entire surface of the cornea </w:t>
            </w:r>
          </w:p>
        </w:tc>
        <w:tc>
          <w:tcPr>
            <w:tcW w:w="2126" w:type="dxa"/>
            <w:shd w:val="clear" w:color="auto" w:fill="D9D9D9" w:themeFill="background1" w:themeFillShade="D9"/>
            <w:tcMar>
              <w:top w:w="57" w:type="dxa"/>
              <w:bottom w:w="57" w:type="dxa"/>
            </w:tcMar>
          </w:tcPr>
          <w:p w14:paraId="78CA9F09"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color w:val="000000"/>
                <w:lang w:val="en-US" w:eastAsia="en-GB"/>
              </w:rPr>
              <w:t xml:space="preserve">Exposure: 10 seconds. </w:t>
            </w:r>
          </w:p>
          <w:p w14:paraId="10441296"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color w:val="000000"/>
                <w:lang w:val="en-US" w:eastAsia="en-GB"/>
              </w:rPr>
              <w:t xml:space="preserve">Observation and measurement: 30, 75, 120, 180, 240 minutes post-treatment. </w:t>
            </w:r>
          </w:p>
          <w:p w14:paraId="1E89B0C7"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p>
          <w:p w14:paraId="234F832F"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color w:val="000000"/>
                <w:lang w:val="en-US" w:eastAsia="en-GB"/>
              </w:rPr>
              <w:t xml:space="preserve">The enucleated eye test with isolated eyes of chicken is a validated </w:t>
            </w:r>
            <w:r w:rsidRPr="00DB6BC3">
              <w:rPr>
                <w:i/>
                <w:color w:val="000000"/>
                <w:lang w:val="en-US" w:eastAsia="en-GB"/>
              </w:rPr>
              <w:t>in vitro</w:t>
            </w:r>
            <w:r w:rsidRPr="00DB6BC3">
              <w:rPr>
                <w:color w:val="000000"/>
                <w:lang w:val="en-US" w:eastAsia="en-GB"/>
              </w:rPr>
              <w:t xml:space="preserve"> test system. It represents a test system nearest to the </w:t>
            </w:r>
            <w:r w:rsidRPr="00DB6BC3">
              <w:rPr>
                <w:i/>
                <w:color w:val="000000"/>
                <w:lang w:val="en-US" w:eastAsia="en-GB"/>
              </w:rPr>
              <w:t>in vivo</w:t>
            </w:r>
            <w:r w:rsidRPr="00DB6BC3">
              <w:rPr>
                <w:color w:val="000000"/>
                <w:lang w:val="en-US" w:eastAsia="en-GB"/>
              </w:rPr>
              <w:t xml:space="preserve"> test, without the need to use live animals. In the Isolated Chicken Eye (ICE) test, the tested compound is applied in one single dose onto the cornea of isolated eyes (in three replicates) and corneal effects are evaluated during 4 hours. </w:t>
            </w:r>
          </w:p>
          <w:p w14:paraId="3C686117"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p>
          <w:p w14:paraId="0B617FFB" w14:textId="7777777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p>
        </w:tc>
        <w:tc>
          <w:tcPr>
            <w:tcW w:w="2693" w:type="dxa"/>
            <w:shd w:val="clear" w:color="auto" w:fill="D9D9D9" w:themeFill="background1" w:themeFillShade="D9"/>
            <w:tcMar>
              <w:top w:w="57" w:type="dxa"/>
              <w:bottom w:w="57" w:type="dxa"/>
            </w:tcMar>
          </w:tcPr>
          <w:p w14:paraId="367784BE" w14:textId="2C455FA7"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DB6BC3">
              <w:rPr>
                <w:color w:val="000000"/>
                <w:lang w:val="en-US" w:eastAsia="en-GB"/>
              </w:rPr>
              <w:t xml:space="preserve">No corneal opacity occurs during the observation period (all scores equal to zero); corresponding to ICE Class I. </w:t>
            </w:r>
          </w:p>
          <w:p w14:paraId="7C735ABD" w14:textId="77777777" w:rsidR="003B2330" w:rsidRPr="00CA7492" w:rsidRDefault="003B2330" w:rsidP="00DB6BC3">
            <w:pPr>
              <w:keepNext/>
              <w:keepLines/>
              <w:shd w:val="clear" w:color="auto" w:fill="D9D9D9" w:themeFill="background1" w:themeFillShade="D9"/>
              <w:tabs>
                <w:tab w:val="center" w:pos="4536"/>
                <w:tab w:val="right" w:pos="9072"/>
              </w:tabs>
              <w:rPr>
                <w:color w:val="000000"/>
                <w:lang w:val="en-US" w:eastAsia="en-GB"/>
              </w:rPr>
            </w:pPr>
          </w:p>
          <w:p w14:paraId="222C4E95" w14:textId="3BF4CC1F"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CA7492">
              <w:rPr>
                <w:color w:val="000000"/>
                <w:lang w:val="en-US" w:eastAsia="en-GB"/>
              </w:rPr>
              <w:t>Slight fluorescein retention change (score 1) was noted on all three eyes at the 30 min observation time point; corresponding to ICE Class II.</w:t>
            </w:r>
          </w:p>
          <w:p w14:paraId="3947939C" w14:textId="77777777" w:rsidR="003B2330" w:rsidRPr="00CA7492" w:rsidRDefault="003B2330" w:rsidP="00DB6BC3">
            <w:pPr>
              <w:keepNext/>
              <w:keepLines/>
              <w:shd w:val="clear" w:color="auto" w:fill="D9D9D9" w:themeFill="background1" w:themeFillShade="D9"/>
              <w:tabs>
                <w:tab w:val="center" w:pos="4536"/>
                <w:tab w:val="right" w:pos="9072"/>
              </w:tabs>
              <w:rPr>
                <w:color w:val="000000"/>
                <w:lang w:val="en-US" w:eastAsia="en-GB"/>
              </w:rPr>
            </w:pPr>
          </w:p>
          <w:p w14:paraId="18CF70A4" w14:textId="60D21D98"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CA7492">
              <w:rPr>
                <w:color w:val="000000"/>
                <w:lang w:val="en-US" w:eastAsia="en-GB"/>
              </w:rPr>
              <w:t>No significant corneal swelling (mean % of the three eyes at any time point ≤ 5% ) was observed during the four hour observation period; corresponding to ICE Class I.</w:t>
            </w:r>
          </w:p>
          <w:p w14:paraId="77C6300D" w14:textId="77777777" w:rsidR="003B2330" w:rsidRPr="00CA7492" w:rsidRDefault="003B2330" w:rsidP="00DB6BC3">
            <w:pPr>
              <w:keepNext/>
              <w:keepLines/>
              <w:shd w:val="clear" w:color="auto" w:fill="D9D9D9" w:themeFill="background1" w:themeFillShade="D9"/>
              <w:tabs>
                <w:tab w:val="center" w:pos="4536"/>
                <w:tab w:val="right" w:pos="9072"/>
              </w:tabs>
              <w:rPr>
                <w:color w:val="000000"/>
                <w:lang w:val="en-US" w:eastAsia="en-GB"/>
              </w:rPr>
            </w:pPr>
          </w:p>
          <w:p w14:paraId="6920F421" w14:textId="61F51F49" w:rsidR="000362D8" w:rsidRPr="00DB6BC3" w:rsidRDefault="000362D8" w:rsidP="00DB6BC3">
            <w:pPr>
              <w:keepNext/>
              <w:keepLines/>
              <w:shd w:val="clear" w:color="auto" w:fill="D9D9D9" w:themeFill="background1" w:themeFillShade="D9"/>
              <w:tabs>
                <w:tab w:val="center" w:pos="4536"/>
                <w:tab w:val="right" w:pos="9072"/>
              </w:tabs>
              <w:rPr>
                <w:color w:val="000000"/>
                <w:lang w:val="en-US" w:eastAsia="en-GB"/>
              </w:rPr>
            </w:pPr>
            <w:r w:rsidRPr="00CA7492">
              <w:rPr>
                <w:color w:val="000000"/>
                <w:lang w:val="en-US" w:eastAsia="en-GB"/>
              </w:rPr>
              <w:sym w:font="Wingdings" w:char="F0E0"/>
            </w:r>
            <w:r w:rsidRPr="00CA7492">
              <w:rPr>
                <w:color w:val="000000"/>
                <w:lang w:val="en-US" w:eastAsia="en-GB"/>
              </w:rPr>
              <w:t>The overall ICE Class was: 2xI, 1xII.</w:t>
            </w:r>
          </w:p>
          <w:p w14:paraId="13BE17A0" w14:textId="77777777" w:rsidR="003B2330" w:rsidRPr="00CA7492" w:rsidRDefault="003B2330" w:rsidP="00DB6BC3">
            <w:pPr>
              <w:keepNext/>
              <w:keepLines/>
              <w:shd w:val="clear" w:color="auto" w:fill="D9D9D9" w:themeFill="background1" w:themeFillShade="D9"/>
              <w:tabs>
                <w:tab w:val="center" w:pos="4536"/>
                <w:tab w:val="right" w:pos="9072"/>
              </w:tabs>
              <w:rPr>
                <w:color w:val="000000"/>
                <w:lang w:val="en-US" w:eastAsia="en-GB"/>
              </w:rPr>
            </w:pPr>
          </w:p>
          <w:p w14:paraId="30428ACE" w14:textId="2903224C" w:rsidR="000362D8" w:rsidRPr="00CA7492" w:rsidRDefault="000362D8" w:rsidP="00DB6BC3">
            <w:pPr>
              <w:keepNext/>
              <w:keepLines/>
              <w:shd w:val="clear" w:color="auto" w:fill="D9D9D9" w:themeFill="background1" w:themeFillShade="D9"/>
              <w:tabs>
                <w:tab w:val="center" w:pos="4536"/>
                <w:tab w:val="right" w:pos="9072"/>
              </w:tabs>
              <w:rPr>
                <w:color w:val="000000"/>
                <w:lang w:val="en-US" w:eastAsia="en-GB"/>
              </w:rPr>
            </w:pPr>
            <w:r w:rsidRPr="00CA7492">
              <w:rPr>
                <w:color w:val="000000"/>
                <w:lang w:val="en-US" w:eastAsia="en-GB"/>
              </w:rPr>
              <w:t xml:space="preserve">Based on this </w:t>
            </w:r>
            <w:r w:rsidRPr="00CA7492">
              <w:rPr>
                <w:i/>
                <w:color w:val="000000"/>
                <w:lang w:val="en-US" w:eastAsia="en-GB"/>
              </w:rPr>
              <w:t>in vitro</w:t>
            </w:r>
            <w:r w:rsidRPr="00CA7492">
              <w:rPr>
                <w:color w:val="000000"/>
                <w:lang w:val="en-US" w:eastAsia="en-GB"/>
              </w:rPr>
              <w:t xml:space="preserve"> eye irritation study in isolated chicken eyes with</w:t>
            </w:r>
            <w:r w:rsidRPr="00CA7492">
              <w:rPr>
                <w:lang w:val="en-US"/>
              </w:rPr>
              <w:t xml:space="preserve"> X6119M2</w:t>
            </w:r>
            <w:r w:rsidR="003B2330" w:rsidRPr="00DB6BC3">
              <w:rPr>
                <w:lang w:val="en-US"/>
              </w:rPr>
              <w:t>,</w:t>
            </w:r>
            <w:r w:rsidRPr="00CA7492">
              <w:rPr>
                <w:lang w:val="en-US"/>
              </w:rPr>
              <w:t xml:space="preserve"> </w:t>
            </w:r>
            <w:r w:rsidR="003B2330" w:rsidRPr="00DB6BC3">
              <w:rPr>
                <w:lang w:val="en-US"/>
              </w:rPr>
              <w:t xml:space="preserve">no </w:t>
            </w:r>
            <w:r w:rsidRPr="00CA7492">
              <w:rPr>
                <w:color w:val="000000"/>
                <w:lang w:val="en-US" w:eastAsia="en-GB"/>
              </w:rPr>
              <w:t>classification for eye irritation and serious eye damage</w:t>
            </w:r>
            <w:r w:rsidR="003B2330" w:rsidRPr="00DB6BC3">
              <w:rPr>
                <w:color w:val="000000"/>
                <w:lang w:val="en-US" w:eastAsia="en-GB"/>
              </w:rPr>
              <w:t xml:space="preserve"> is needed.</w:t>
            </w:r>
          </w:p>
        </w:tc>
        <w:tc>
          <w:tcPr>
            <w:tcW w:w="851" w:type="dxa"/>
            <w:shd w:val="clear" w:color="auto" w:fill="D9D9D9" w:themeFill="background1" w:themeFillShade="D9"/>
          </w:tcPr>
          <w:p w14:paraId="03D3BB22" w14:textId="77777777" w:rsidR="000362D8" w:rsidRPr="00CA7492" w:rsidRDefault="000362D8" w:rsidP="00DB6BC3">
            <w:pPr>
              <w:keepNext/>
              <w:keepLines/>
              <w:shd w:val="clear" w:color="auto" w:fill="D9D9D9" w:themeFill="background1" w:themeFillShade="D9"/>
              <w:tabs>
                <w:tab w:val="center" w:pos="4536"/>
                <w:tab w:val="right" w:pos="9072"/>
              </w:tabs>
              <w:rPr>
                <w:color w:val="000000"/>
                <w:lang w:val="en-US" w:eastAsia="en-GB"/>
              </w:rPr>
            </w:pPr>
            <w:r w:rsidRPr="00CA7492">
              <w:rPr>
                <w:color w:val="000000"/>
                <w:lang w:val="en-US" w:eastAsia="en-GB"/>
              </w:rPr>
              <w:t xml:space="preserve">None </w:t>
            </w:r>
          </w:p>
        </w:tc>
        <w:tc>
          <w:tcPr>
            <w:tcW w:w="708" w:type="dxa"/>
            <w:shd w:val="clear" w:color="auto" w:fill="D9D9D9" w:themeFill="background1" w:themeFillShade="D9"/>
            <w:tcMar>
              <w:top w:w="57" w:type="dxa"/>
              <w:bottom w:w="57" w:type="dxa"/>
            </w:tcMar>
          </w:tcPr>
          <w:p w14:paraId="6CBEC6F7" w14:textId="77777777" w:rsidR="000362D8" w:rsidRPr="00DB6BC3" w:rsidRDefault="000362D8" w:rsidP="00DB6BC3">
            <w:pPr>
              <w:keepNext/>
              <w:keepLines/>
              <w:shd w:val="clear" w:color="auto" w:fill="D9D9D9" w:themeFill="background1" w:themeFillShade="D9"/>
              <w:tabs>
                <w:tab w:val="center" w:pos="4536"/>
                <w:tab w:val="right" w:pos="9072"/>
              </w:tabs>
              <w:rPr>
                <w:color w:val="000000"/>
                <w:sz w:val="18"/>
                <w:lang w:val="fr-FR" w:eastAsia="en-GB"/>
              </w:rPr>
            </w:pPr>
            <w:r w:rsidRPr="00DB6BC3">
              <w:rPr>
                <w:color w:val="000000"/>
                <w:sz w:val="18"/>
                <w:lang w:val="fr-FR" w:eastAsia="en-GB"/>
              </w:rPr>
              <w:t>T. Barré, 2019</w:t>
            </w:r>
          </w:p>
          <w:p w14:paraId="6D508292" w14:textId="77777777" w:rsidR="000362D8" w:rsidRPr="00DB6BC3" w:rsidRDefault="000362D8" w:rsidP="00DB6BC3">
            <w:pPr>
              <w:keepNext/>
              <w:keepLines/>
              <w:shd w:val="clear" w:color="auto" w:fill="D9D9D9" w:themeFill="background1" w:themeFillShade="D9"/>
              <w:tabs>
                <w:tab w:val="center" w:pos="4536"/>
                <w:tab w:val="right" w:pos="9072"/>
              </w:tabs>
              <w:rPr>
                <w:color w:val="000000"/>
                <w:sz w:val="18"/>
                <w:lang w:val="fr-FR" w:eastAsia="en-GB"/>
              </w:rPr>
            </w:pPr>
          </w:p>
          <w:p w14:paraId="3F8DBDCE" w14:textId="77777777" w:rsidR="00D53633" w:rsidRPr="00DB6BC3" w:rsidRDefault="00D53633" w:rsidP="00DB6BC3">
            <w:pPr>
              <w:keepNext/>
              <w:keepLines/>
              <w:shd w:val="clear" w:color="auto" w:fill="D9D9D9" w:themeFill="background1" w:themeFillShade="D9"/>
              <w:tabs>
                <w:tab w:val="center" w:pos="4536"/>
                <w:tab w:val="right" w:pos="9072"/>
              </w:tabs>
              <w:rPr>
                <w:color w:val="000000"/>
                <w:sz w:val="18"/>
                <w:lang w:val="fr-FR" w:eastAsia="en-GB"/>
              </w:rPr>
            </w:pPr>
          </w:p>
          <w:p w14:paraId="6DE3D3BC" w14:textId="00B8FF1E" w:rsidR="00D53633" w:rsidRPr="00DB6BC3" w:rsidRDefault="00D53633" w:rsidP="00DB6BC3">
            <w:pPr>
              <w:keepNext/>
              <w:keepLines/>
              <w:shd w:val="clear" w:color="auto" w:fill="D9D9D9" w:themeFill="background1" w:themeFillShade="D9"/>
              <w:tabs>
                <w:tab w:val="center" w:pos="4536"/>
                <w:tab w:val="right" w:pos="9072"/>
              </w:tabs>
              <w:rPr>
                <w:color w:val="000000"/>
                <w:sz w:val="18"/>
                <w:lang w:val="fr-FR" w:eastAsia="en-GB"/>
              </w:rPr>
            </w:pPr>
            <w:r w:rsidRPr="00DB6BC3">
              <w:rPr>
                <w:color w:val="000000"/>
                <w:sz w:val="18"/>
                <w:lang w:val="fr-FR" w:eastAsia="en-GB"/>
              </w:rPr>
              <w:t>Report: ICE-PH-19/0188</w:t>
            </w:r>
          </w:p>
        </w:tc>
      </w:tr>
    </w:tbl>
    <w:p w14:paraId="07E01C7F" w14:textId="77777777" w:rsidR="000362D8" w:rsidRPr="00DB6BC3" w:rsidRDefault="000362D8" w:rsidP="00DB6BC3">
      <w:pPr>
        <w:shd w:val="clear" w:color="auto" w:fill="D9D9D9" w:themeFill="background1" w:themeFillShade="D9"/>
        <w:suppressAutoHyphens w:val="0"/>
        <w:rPr>
          <w:rFonts w:ascii="Times New Roman" w:eastAsia="Calibri" w:hAnsi="Times New Roman" w:cs="Times New Roman"/>
          <w:i/>
          <w:iCs/>
          <w:lang w:val="fr-FR" w:eastAsia="en-US"/>
        </w:rPr>
      </w:pPr>
    </w:p>
    <w:p w14:paraId="5EA16566" w14:textId="77777777" w:rsidR="000362D8" w:rsidRPr="00DB6BC3" w:rsidRDefault="000362D8" w:rsidP="00DB6BC3">
      <w:pPr>
        <w:shd w:val="clear" w:color="auto" w:fill="D9D9D9" w:themeFill="background1" w:themeFillShade="D9"/>
        <w:suppressAutoHyphens w:val="0"/>
        <w:rPr>
          <w:rFonts w:ascii="Times New Roman" w:eastAsia="Calibri" w:hAnsi="Times New Roman" w:cs="Times New Roman"/>
          <w:i/>
          <w:iCs/>
          <w:lang w:val="fr-FR" w:eastAsia="en-US"/>
        </w:rPr>
      </w:pPr>
    </w:p>
    <w:p w14:paraId="418C53FB" w14:textId="77777777" w:rsidR="000362D8" w:rsidRPr="00DB6BC3" w:rsidRDefault="000362D8" w:rsidP="00DB6BC3">
      <w:pPr>
        <w:shd w:val="clear" w:color="auto" w:fill="D9D9D9" w:themeFill="background1" w:themeFillShade="D9"/>
        <w:suppressAutoHyphens w:val="0"/>
        <w:rPr>
          <w:rFonts w:ascii="Times New Roman" w:eastAsia="Calibri" w:hAnsi="Times New Roman" w:cs="Times New Roman"/>
          <w:i/>
          <w:iCs/>
          <w:lang w:val="fr-FR" w:eastAsia="en-US"/>
        </w:rPr>
      </w:pPr>
    </w:p>
    <w:p w14:paraId="3BEF31E7" w14:textId="77777777" w:rsidR="000362D8" w:rsidRPr="00CA7492" w:rsidRDefault="000362D8" w:rsidP="00DB6BC3">
      <w:pPr>
        <w:numPr>
          <w:ilvl w:val="0"/>
          <w:numId w:val="52"/>
        </w:numPr>
        <w:shd w:val="clear" w:color="auto" w:fill="D9D9D9" w:themeFill="background1" w:themeFillShade="D9"/>
        <w:suppressAutoHyphens w:val="0"/>
        <w:spacing w:line="260" w:lineRule="atLeast"/>
        <w:ind w:left="720"/>
        <w:contextualSpacing/>
        <w:jc w:val="both"/>
        <w:rPr>
          <w:rFonts w:eastAsia="Calibri" w:cs="Calibri"/>
          <w:b/>
          <w:iCs/>
          <w:u w:val="single"/>
          <w:lang w:eastAsia="en-US"/>
        </w:rPr>
      </w:pPr>
      <w:r w:rsidRPr="00CA7492">
        <w:rPr>
          <w:rFonts w:eastAsia="Calibri" w:cs="Arial"/>
          <w:b/>
          <w:lang w:eastAsia="sv-SE"/>
        </w:rPr>
        <w:t>For META-SPC2:</w:t>
      </w:r>
    </w:p>
    <w:p w14:paraId="625A2F53" w14:textId="77777777" w:rsidR="000362D8" w:rsidRPr="00CA7492" w:rsidRDefault="000362D8" w:rsidP="00DB6BC3">
      <w:pPr>
        <w:shd w:val="clear" w:color="auto" w:fill="D9D9D9" w:themeFill="background1" w:themeFillShade="D9"/>
        <w:spacing w:line="260" w:lineRule="atLeast"/>
        <w:contextualSpacing/>
        <w:jc w:val="both"/>
        <w:rPr>
          <w:rFonts w:eastAsia="Calibri" w:cs="Calibri"/>
          <w:b/>
          <w:iCs/>
          <w:u w:val="single"/>
        </w:rPr>
      </w:pPr>
    </w:p>
    <w:p w14:paraId="0DA864A5" w14:textId="77777777" w:rsidR="001F1DFF" w:rsidRPr="00DB6BC3" w:rsidRDefault="000362D8" w:rsidP="00DB6BC3">
      <w:pPr>
        <w:shd w:val="clear" w:color="auto" w:fill="D9D9D9" w:themeFill="background1" w:themeFillShade="D9"/>
        <w:spacing w:line="260" w:lineRule="atLeast"/>
        <w:ind w:firstLine="1"/>
        <w:jc w:val="both"/>
        <w:rPr>
          <w:rFonts w:eastAsia="Calibri" w:cs="Calibri"/>
          <w:iCs/>
          <w:lang w:val="en-US"/>
        </w:rPr>
      </w:pPr>
      <w:r w:rsidRPr="00CA7492">
        <w:rPr>
          <w:rFonts w:eastAsia="Calibri" w:cs="Calibri"/>
          <w:iCs/>
          <w:lang w:val="en-US"/>
        </w:rPr>
        <w:t xml:space="preserve">The study has been performed with a different formulation (X6119M2) than the representative product of the META-SPC2 (X6089HA1). </w:t>
      </w:r>
    </w:p>
    <w:p w14:paraId="38D67D23" w14:textId="0AF254B5" w:rsidR="000362D8" w:rsidRPr="00CA7492" w:rsidRDefault="000362D8" w:rsidP="00DB6BC3">
      <w:pPr>
        <w:shd w:val="clear" w:color="auto" w:fill="D9D9D9" w:themeFill="background1" w:themeFillShade="D9"/>
        <w:spacing w:line="260" w:lineRule="atLeast"/>
        <w:ind w:firstLine="1"/>
        <w:jc w:val="both"/>
        <w:rPr>
          <w:rFonts w:eastAsia="Calibri" w:cs="Calibri"/>
          <w:iCs/>
          <w:lang w:val="en-US"/>
        </w:rPr>
      </w:pPr>
      <w:r w:rsidRPr="00CA7492">
        <w:rPr>
          <w:rFonts w:eastAsia="Calibri" w:cs="Calibri"/>
          <w:iCs/>
          <w:lang w:val="en-US"/>
        </w:rPr>
        <w:t>The bridging between the two formulations is presented below:</w:t>
      </w:r>
    </w:p>
    <w:p w14:paraId="178B7678" w14:textId="255AD51E" w:rsidR="000362D8" w:rsidRPr="00CA7492" w:rsidRDefault="000362D8" w:rsidP="00DB6BC3">
      <w:pPr>
        <w:shd w:val="clear" w:color="auto" w:fill="D9D9D9" w:themeFill="background1" w:themeFillShade="D9"/>
        <w:spacing w:line="260" w:lineRule="atLeast"/>
        <w:jc w:val="both"/>
        <w:rPr>
          <w:rFonts w:eastAsia="Calibri" w:cs="Calibri"/>
          <w:iCs/>
          <w:lang w:val="en-US"/>
        </w:rPr>
      </w:pPr>
      <w:r w:rsidRPr="00CA7492">
        <w:rPr>
          <w:rFonts w:eastAsia="Calibri" w:cs="Calibri"/>
          <w:iCs/>
          <w:lang w:val="en-US"/>
        </w:rPr>
        <w:lastRenderedPageBreak/>
        <w:t>The products X6089HA1 and X6119M2 are liquid water-based ready-for-use products, containing 0.10</w:t>
      </w:r>
      <w:r w:rsidR="001F1DFF" w:rsidRPr="00DB6BC3">
        <w:rPr>
          <w:rFonts w:eastAsia="Calibri" w:cs="Calibri"/>
          <w:iCs/>
          <w:lang w:val="en-US"/>
        </w:rPr>
        <w:t>%</w:t>
      </w:r>
      <w:r w:rsidRPr="00CA7492">
        <w:rPr>
          <w:rFonts w:eastAsia="Calibri" w:cs="Calibri"/>
          <w:iCs/>
          <w:lang w:val="en-US"/>
        </w:rPr>
        <w:t xml:space="preserve"> w/w </w:t>
      </w:r>
      <w:r w:rsidR="001F1DFF" w:rsidRPr="00DB6BC3">
        <w:rPr>
          <w:rFonts w:eastAsia="Calibri" w:cs="Calibri"/>
          <w:iCs/>
          <w:lang w:val="en-US"/>
        </w:rPr>
        <w:t xml:space="preserve">of </w:t>
      </w:r>
      <w:r w:rsidRPr="00CA7492">
        <w:rPr>
          <w:rFonts w:eastAsia="Calibri" w:cs="Calibri"/>
          <w:iCs/>
          <w:lang w:val="en-US"/>
        </w:rPr>
        <w:t xml:space="preserve">cypermethrin. </w:t>
      </w:r>
      <w:r w:rsidRPr="00CA7492">
        <w:rPr>
          <w:rFonts w:eastAsia="Calibri" w:cs="Calibri"/>
          <w:iCs/>
        </w:rPr>
        <w:t xml:space="preserve">X6119M2 contains also fungicidal active substances. </w:t>
      </w:r>
    </w:p>
    <w:p w14:paraId="5C4C8966" w14:textId="77777777" w:rsidR="000362D8" w:rsidRPr="00CA7492" w:rsidRDefault="000362D8" w:rsidP="00DB6BC3">
      <w:pPr>
        <w:shd w:val="clear" w:color="auto" w:fill="D9D9D9" w:themeFill="background1" w:themeFillShade="D9"/>
        <w:spacing w:line="260" w:lineRule="atLeast"/>
        <w:jc w:val="both"/>
        <w:rPr>
          <w:rFonts w:eastAsia="Calibri" w:cs="Calibri"/>
          <w:iCs/>
          <w:lang w:val="en-US"/>
        </w:rPr>
      </w:pPr>
      <w:r w:rsidRPr="00CA7492">
        <w:rPr>
          <w:rFonts w:eastAsia="Calibri" w:cs="Calibri"/>
          <w:iCs/>
          <w:lang w:val="en-US"/>
        </w:rPr>
        <w:t>The products X6089HA1 and X6119M2 have close compositions, with the following differences:</w:t>
      </w:r>
    </w:p>
    <w:p w14:paraId="7F3FE38B" w14:textId="2FBE4A6A" w:rsidR="000362D8" w:rsidRPr="00CA7492"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CA7492">
        <w:rPr>
          <w:rFonts w:eastAsia="Calibri" w:cs="Calibri"/>
          <w:iCs/>
          <w:lang w:val="en-US"/>
        </w:rPr>
        <w:t>Three fungicidal active substances are replaced by water in the product X6089HA1</w:t>
      </w:r>
    </w:p>
    <w:p w14:paraId="5109555D" w14:textId="77777777" w:rsidR="000362D8" w:rsidRPr="00F07994"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1C3441">
        <w:rPr>
          <w:rFonts w:eastAsia="Calibri" w:cs="Calibri"/>
          <w:iCs/>
          <w:lang w:val="en-US"/>
        </w:rPr>
        <w:t xml:space="preserve">A solvent classified for eye irritation is replaced by water in the product X6089HA1, </w:t>
      </w:r>
      <w:r w:rsidRPr="001C3441">
        <w:rPr>
          <w:rFonts w:eastAsia="Calibri" w:cs="Arial"/>
          <w:lang w:val="en-US" w:eastAsia="sv-SE"/>
        </w:rPr>
        <w:t>and a minor content adjustment (decreasing) is performed for another solvent (not classified for eye local toxicity)</w:t>
      </w:r>
      <w:r w:rsidRPr="00F07994">
        <w:rPr>
          <w:rFonts w:eastAsia="Calibri" w:cs="Calibri"/>
          <w:iCs/>
          <w:lang w:val="en-US"/>
        </w:rPr>
        <w:t>.</w:t>
      </w:r>
    </w:p>
    <w:p w14:paraId="6E1CB303" w14:textId="77777777" w:rsidR="000362D8" w:rsidRPr="00F07994"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F07994">
        <w:rPr>
          <w:rFonts w:eastAsia="Calibri" w:cs="Calibri"/>
          <w:iCs/>
          <w:lang w:val="en-US"/>
        </w:rPr>
        <w:t xml:space="preserve">The content in water content in X6089HA1 is thus slightly increased. </w:t>
      </w:r>
    </w:p>
    <w:p w14:paraId="5E0C7F50" w14:textId="77777777" w:rsidR="000362D8" w:rsidRPr="00F07994"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F07994">
        <w:rPr>
          <w:rFonts w:eastAsia="Calibri" w:cs="Calibri"/>
          <w:iCs/>
          <w:lang w:val="en-US"/>
        </w:rPr>
        <w:t xml:space="preserve">Other component are in the same content. </w:t>
      </w:r>
    </w:p>
    <w:p w14:paraId="207CF868" w14:textId="77777777" w:rsidR="000362D8" w:rsidRPr="00FD0A91" w:rsidRDefault="000362D8" w:rsidP="00DB6BC3">
      <w:pPr>
        <w:shd w:val="clear" w:color="auto" w:fill="D9D9D9" w:themeFill="background1" w:themeFillShade="D9"/>
        <w:spacing w:line="260" w:lineRule="atLeast"/>
        <w:contextualSpacing/>
        <w:jc w:val="both"/>
        <w:rPr>
          <w:rFonts w:eastAsia="Calibri" w:cs="Calibri"/>
          <w:iCs/>
          <w:lang w:val="en-US"/>
        </w:rPr>
      </w:pPr>
    </w:p>
    <w:p w14:paraId="7552672C" w14:textId="77777777" w:rsidR="000362D8" w:rsidRPr="00DB6BC3" w:rsidRDefault="000362D8" w:rsidP="00DB6BC3">
      <w:pPr>
        <w:shd w:val="clear" w:color="auto" w:fill="D9D9D9" w:themeFill="background1" w:themeFillShade="D9"/>
        <w:spacing w:after="200" w:line="276" w:lineRule="auto"/>
        <w:rPr>
          <w:rFonts w:eastAsia="Calibri" w:cs="Calibri"/>
          <w:iCs/>
          <w:lang w:val="en-US"/>
        </w:rPr>
      </w:pPr>
      <w:r w:rsidRPr="00DB6BC3">
        <w:rPr>
          <w:rFonts w:eastAsia="Calibri" w:cs="Calibri"/>
          <w:iCs/>
          <w:lang w:val="en-US"/>
        </w:rPr>
        <w:t>Therefore, taking into account these elements, the eye local toxicological properties of the product X6089HA1 are not expected to be different from the one of X6119M2.</w:t>
      </w:r>
    </w:p>
    <w:p w14:paraId="754D086E" w14:textId="77777777" w:rsidR="000362D8" w:rsidRPr="00DB6BC3" w:rsidRDefault="000362D8" w:rsidP="00DB6BC3">
      <w:pPr>
        <w:numPr>
          <w:ilvl w:val="0"/>
          <w:numId w:val="52"/>
        </w:numPr>
        <w:shd w:val="clear" w:color="auto" w:fill="D9D9D9" w:themeFill="background1" w:themeFillShade="D9"/>
        <w:suppressAutoHyphens w:val="0"/>
        <w:spacing w:line="260" w:lineRule="atLeast"/>
        <w:ind w:left="720"/>
        <w:contextualSpacing/>
        <w:jc w:val="both"/>
        <w:rPr>
          <w:rFonts w:eastAsia="Calibri" w:cs="Calibri"/>
          <w:b/>
          <w:iCs/>
          <w:u w:val="single"/>
        </w:rPr>
      </w:pPr>
      <w:r w:rsidRPr="00DB6BC3">
        <w:rPr>
          <w:rFonts w:eastAsia="Calibri" w:cs="Arial"/>
          <w:b/>
          <w:lang w:eastAsia="sv-SE"/>
        </w:rPr>
        <w:t>For META-SPC3:</w:t>
      </w:r>
    </w:p>
    <w:p w14:paraId="27495122" w14:textId="77777777" w:rsidR="000362D8" w:rsidRPr="00DB6BC3" w:rsidRDefault="000362D8" w:rsidP="00DB6BC3">
      <w:pPr>
        <w:shd w:val="clear" w:color="auto" w:fill="D9D9D9" w:themeFill="background1" w:themeFillShade="D9"/>
        <w:spacing w:line="260" w:lineRule="atLeast"/>
        <w:jc w:val="both"/>
        <w:rPr>
          <w:rFonts w:eastAsia="Calibri" w:cs="Calibri"/>
          <w:iCs/>
        </w:rPr>
      </w:pPr>
    </w:p>
    <w:p w14:paraId="42BA51DA" w14:textId="30FB8307" w:rsidR="000362D8" w:rsidRPr="00CA7492" w:rsidRDefault="000362D8" w:rsidP="00DB6BC3">
      <w:pPr>
        <w:shd w:val="clear" w:color="auto" w:fill="D9D9D9" w:themeFill="background1" w:themeFillShade="D9"/>
        <w:spacing w:line="260" w:lineRule="atLeast"/>
        <w:jc w:val="both"/>
        <w:rPr>
          <w:rFonts w:eastAsia="Calibri" w:cs="Calibri"/>
          <w:iCs/>
          <w:lang w:val="en-US"/>
        </w:rPr>
      </w:pPr>
      <w:r w:rsidRPr="00DB6BC3">
        <w:rPr>
          <w:rFonts w:eastAsia="Calibri" w:cs="Calibri"/>
          <w:iCs/>
          <w:lang w:val="en-US"/>
        </w:rPr>
        <w:t xml:space="preserve">The study has been performed with a different formulation (X6119M2) than the representative product of the </w:t>
      </w:r>
      <w:r w:rsidRPr="00DB6BC3">
        <w:rPr>
          <w:rFonts w:eastAsia="Calibri" w:cs="Calibri"/>
          <w:iCs/>
          <w:lang w:val="en-US" w:eastAsia="en-US"/>
        </w:rPr>
        <w:t>META-SPC3 (X6235).</w:t>
      </w:r>
      <w:r w:rsidR="00DB6BC3" w:rsidRPr="00DB6BC3">
        <w:rPr>
          <w:rFonts w:eastAsia="Calibri" w:cs="Calibri"/>
          <w:iCs/>
          <w:lang w:val="en-US" w:eastAsia="en-US"/>
        </w:rPr>
        <w:t xml:space="preserve"> </w:t>
      </w:r>
      <w:r w:rsidRPr="00CA7492">
        <w:rPr>
          <w:rFonts w:eastAsia="Calibri" w:cs="Calibri"/>
          <w:iCs/>
          <w:lang w:val="en-US"/>
        </w:rPr>
        <w:t>The bridging between the two formulations is presented below:</w:t>
      </w:r>
    </w:p>
    <w:p w14:paraId="00E3037F" w14:textId="5B04F6D2" w:rsidR="000362D8" w:rsidRPr="00CA7492" w:rsidRDefault="000362D8" w:rsidP="00DB6BC3">
      <w:pPr>
        <w:shd w:val="clear" w:color="auto" w:fill="D9D9D9" w:themeFill="background1" w:themeFillShade="D9"/>
        <w:spacing w:line="260" w:lineRule="atLeast"/>
        <w:jc w:val="both"/>
        <w:rPr>
          <w:rFonts w:eastAsia="Calibri" w:cs="Calibri"/>
          <w:iCs/>
        </w:rPr>
      </w:pPr>
      <w:r w:rsidRPr="00CA7492">
        <w:rPr>
          <w:rFonts w:eastAsia="Calibri" w:cs="Calibri"/>
          <w:iCs/>
          <w:lang w:val="en-US"/>
        </w:rPr>
        <w:t xml:space="preserve">The products </w:t>
      </w:r>
      <w:r w:rsidRPr="00CA7492">
        <w:rPr>
          <w:rFonts w:eastAsia="Calibri" w:cs="Calibri"/>
          <w:iCs/>
          <w:lang w:val="en-US" w:eastAsia="en-US"/>
        </w:rPr>
        <w:t>X6235</w:t>
      </w:r>
      <w:r w:rsidRPr="00CA7492">
        <w:rPr>
          <w:rFonts w:eastAsia="Calibri" w:cs="Calibri"/>
          <w:iCs/>
          <w:lang w:val="en-US"/>
        </w:rPr>
        <w:t xml:space="preserve"> and X6119M2 are liquid water-based ready-for-use products, containing 0.10</w:t>
      </w:r>
      <w:r w:rsidR="001F1DFF" w:rsidRPr="00DB6BC3">
        <w:rPr>
          <w:rFonts w:eastAsia="Calibri" w:cs="Calibri"/>
          <w:iCs/>
          <w:lang w:val="en-US"/>
        </w:rPr>
        <w:t>%</w:t>
      </w:r>
      <w:r w:rsidRPr="00CA7492">
        <w:rPr>
          <w:rFonts w:eastAsia="Calibri" w:cs="Calibri"/>
          <w:iCs/>
          <w:lang w:val="en-US"/>
        </w:rPr>
        <w:t xml:space="preserve"> w/w </w:t>
      </w:r>
      <w:r w:rsidR="001F1DFF" w:rsidRPr="00DB6BC3">
        <w:rPr>
          <w:rFonts w:eastAsia="Calibri" w:cs="Calibri"/>
          <w:iCs/>
          <w:lang w:val="en-US"/>
        </w:rPr>
        <w:t xml:space="preserve">of </w:t>
      </w:r>
      <w:r w:rsidRPr="00CA7492">
        <w:rPr>
          <w:rFonts w:eastAsia="Calibri" w:cs="Calibri"/>
          <w:iCs/>
          <w:lang w:val="en-US"/>
        </w:rPr>
        <w:t xml:space="preserve">cypermethrin. </w:t>
      </w:r>
      <w:r w:rsidRPr="00CA7492">
        <w:rPr>
          <w:rFonts w:eastAsia="Calibri" w:cs="Calibri"/>
          <w:iCs/>
          <w:lang w:eastAsia="en-US"/>
        </w:rPr>
        <w:t>X6119M2 contains also fungicidal active substances</w:t>
      </w:r>
    </w:p>
    <w:p w14:paraId="2009D6D0" w14:textId="77777777" w:rsidR="000362D8" w:rsidRPr="00CA7492" w:rsidRDefault="000362D8" w:rsidP="00DB6BC3">
      <w:pPr>
        <w:shd w:val="clear" w:color="auto" w:fill="D9D9D9" w:themeFill="background1" w:themeFillShade="D9"/>
        <w:spacing w:line="260" w:lineRule="atLeast"/>
        <w:jc w:val="both"/>
        <w:rPr>
          <w:rFonts w:eastAsia="Calibri" w:cs="Calibri"/>
          <w:iCs/>
        </w:rPr>
      </w:pPr>
    </w:p>
    <w:p w14:paraId="34829B78" w14:textId="77777777" w:rsidR="000362D8" w:rsidRPr="00CA7492" w:rsidRDefault="000362D8" w:rsidP="00DB6BC3">
      <w:pPr>
        <w:shd w:val="clear" w:color="auto" w:fill="D9D9D9" w:themeFill="background1" w:themeFillShade="D9"/>
        <w:spacing w:line="260" w:lineRule="atLeast"/>
        <w:jc w:val="both"/>
        <w:rPr>
          <w:rFonts w:eastAsia="Calibri" w:cs="Calibri"/>
          <w:iCs/>
          <w:lang w:val="en-US"/>
        </w:rPr>
      </w:pPr>
      <w:r w:rsidRPr="00CA7492">
        <w:rPr>
          <w:rFonts w:eastAsia="Calibri" w:cs="Calibri"/>
          <w:iCs/>
          <w:lang w:val="en-US"/>
        </w:rPr>
        <w:t xml:space="preserve">The products </w:t>
      </w:r>
      <w:r w:rsidRPr="00CA7492">
        <w:rPr>
          <w:rFonts w:eastAsia="Calibri" w:cs="Calibri"/>
          <w:iCs/>
          <w:lang w:val="en-US" w:eastAsia="en-US"/>
        </w:rPr>
        <w:t>X6235</w:t>
      </w:r>
      <w:r w:rsidRPr="00CA7492">
        <w:rPr>
          <w:rFonts w:eastAsia="Calibri" w:cs="Calibri"/>
          <w:iCs/>
          <w:lang w:val="en-US"/>
        </w:rPr>
        <w:t xml:space="preserve"> and X6119M2 have similar compositions, with the following differences:</w:t>
      </w:r>
    </w:p>
    <w:p w14:paraId="11930886" w14:textId="75954FAA" w:rsidR="000362D8" w:rsidRPr="00F07994"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1C3441">
        <w:rPr>
          <w:rFonts w:eastAsia="Calibri" w:cs="Calibri"/>
          <w:iCs/>
          <w:lang w:val="en-US"/>
        </w:rPr>
        <w:t>Three f</w:t>
      </w:r>
      <w:r w:rsidRPr="00F07994">
        <w:rPr>
          <w:rFonts w:eastAsia="Calibri" w:cs="Calibri"/>
          <w:iCs/>
          <w:lang w:val="en-US"/>
        </w:rPr>
        <w:t xml:space="preserve">ungicidal active substances are replaced by water in the product </w:t>
      </w:r>
      <w:r w:rsidRPr="00F07994">
        <w:rPr>
          <w:rFonts w:eastAsia="Calibri" w:cs="Calibri"/>
          <w:iCs/>
          <w:lang w:val="en-US" w:eastAsia="en-US"/>
        </w:rPr>
        <w:t>X6235</w:t>
      </w:r>
    </w:p>
    <w:p w14:paraId="50BAC82B" w14:textId="77777777" w:rsidR="000362D8" w:rsidRPr="00DB6BC3"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FD0A91">
        <w:rPr>
          <w:rFonts w:eastAsia="Calibri" w:cs="Calibri"/>
          <w:iCs/>
          <w:lang w:val="en-US"/>
        </w:rPr>
        <w:t xml:space="preserve">A solvent classified for eye irritation is replaced by water in the product </w:t>
      </w:r>
      <w:r w:rsidRPr="00DB6BC3">
        <w:rPr>
          <w:rFonts w:eastAsia="Calibri" w:cs="Calibri"/>
          <w:iCs/>
          <w:lang w:val="en-US" w:eastAsia="en-US"/>
        </w:rPr>
        <w:t>X6235</w:t>
      </w:r>
      <w:r w:rsidRPr="00DB6BC3">
        <w:rPr>
          <w:rFonts w:eastAsia="Calibri" w:cs="Calibri"/>
          <w:iCs/>
          <w:lang w:val="en-US"/>
        </w:rPr>
        <w:t xml:space="preserve">, </w:t>
      </w:r>
      <w:r w:rsidRPr="00DB6BC3">
        <w:rPr>
          <w:rFonts w:eastAsia="Calibri" w:cs="Arial"/>
          <w:lang w:val="en-US" w:eastAsia="sv-SE"/>
        </w:rPr>
        <w:t>and a minor content adjustment (decreasing) is performed for another solvent (not classified for eye local toxicity)</w:t>
      </w:r>
      <w:r w:rsidRPr="00DB6BC3">
        <w:rPr>
          <w:rFonts w:eastAsia="Calibri" w:cs="Calibri"/>
          <w:iCs/>
          <w:lang w:val="en-US"/>
        </w:rPr>
        <w:t>.</w:t>
      </w:r>
    </w:p>
    <w:p w14:paraId="289E06C2" w14:textId="77777777" w:rsidR="000362D8" w:rsidRPr="00DB6BC3"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DB6BC3">
        <w:rPr>
          <w:rFonts w:eastAsia="Calibri" w:cs="Calibri"/>
          <w:iCs/>
          <w:lang w:val="en-US"/>
        </w:rPr>
        <w:t xml:space="preserve">The penetrating agent with no toxicological classification is increased in the product </w:t>
      </w:r>
      <w:r w:rsidRPr="00DB6BC3">
        <w:rPr>
          <w:rFonts w:eastAsia="Calibri" w:cs="Calibri"/>
          <w:iCs/>
          <w:lang w:val="en-US" w:eastAsia="en-US"/>
        </w:rPr>
        <w:t>X6235</w:t>
      </w:r>
      <w:r w:rsidRPr="00DB6BC3">
        <w:rPr>
          <w:rFonts w:eastAsia="Calibri" w:cs="Calibri"/>
          <w:iCs/>
          <w:lang w:val="en-US"/>
        </w:rPr>
        <w:t xml:space="preserve">. No impact on the local effect of the product is expected by the content difference. </w:t>
      </w:r>
    </w:p>
    <w:p w14:paraId="5175F646" w14:textId="2C659438" w:rsidR="000362D8" w:rsidRPr="00DB6BC3"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DB6BC3">
        <w:rPr>
          <w:rFonts w:eastAsia="Calibri" w:cs="Calibri"/>
          <w:iCs/>
          <w:lang w:val="en-US"/>
        </w:rPr>
        <w:t xml:space="preserve">Two thickening agents are added in the product </w:t>
      </w:r>
      <w:r w:rsidRPr="00DB6BC3">
        <w:rPr>
          <w:rFonts w:eastAsia="Calibri" w:cs="Calibri"/>
          <w:iCs/>
          <w:lang w:val="en-US" w:eastAsia="en-US"/>
        </w:rPr>
        <w:t>X6235</w:t>
      </w:r>
      <w:r w:rsidRPr="00DB6BC3">
        <w:rPr>
          <w:rFonts w:eastAsia="Calibri" w:cs="Calibri"/>
          <w:iCs/>
          <w:lang w:val="en-US"/>
        </w:rPr>
        <w:t>. One has no toxicological classification and the other is classified for Eye damage.</w:t>
      </w:r>
    </w:p>
    <w:p w14:paraId="3575C54E" w14:textId="77777777" w:rsidR="000362D8" w:rsidRPr="00DB6BC3"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DB6BC3">
        <w:rPr>
          <w:rFonts w:eastAsia="Calibri" w:cs="Calibri"/>
          <w:iCs/>
          <w:lang w:val="en-US"/>
        </w:rPr>
        <w:t xml:space="preserve">One pH regulator classified for eye (and dermal) irritation is added in the product </w:t>
      </w:r>
      <w:r w:rsidRPr="00DB6BC3">
        <w:rPr>
          <w:rFonts w:eastAsia="Calibri" w:cs="Calibri"/>
          <w:iCs/>
          <w:lang w:val="en-US" w:eastAsia="en-US"/>
        </w:rPr>
        <w:t>X6235</w:t>
      </w:r>
      <w:r w:rsidRPr="00DB6BC3">
        <w:rPr>
          <w:rFonts w:eastAsia="Calibri" w:cs="Calibri"/>
          <w:iCs/>
          <w:lang w:val="en-US"/>
        </w:rPr>
        <w:t xml:space="preserve">. </w:t>
      </w:r>
    </w:p>
    <w:p w14:paraId="021F0E11" w14:textId="77777777" w:rsidR="000362D8" w:rsidRPr="00DB6BC3"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DB6BC3">
        <w:rPr>
          <w:rFonts w:eastAsia="Calibri" w:cs="Calibri"/>
          <w:iCs/>
          <w:lang w:val="en-US"/>
        </w:rPr>
        <w:t xml:space="preserve">The content in water content in </w:t>
      </w:r>
      <w:r w:rsidRPr="00DB6BC3">
        <w:rPr>
          <w:rFonts w:eastAsia="Calibri" w:cs="Calibri"/>
          <w:iCs/>
          <w:lang w:val="en-US" w:eastAsia="en-US"/>
        </w:rPr>
        <w:t>X6235</w:t>
      </w:r>
      <w:r w:rsidRPr="00DB6BC3">
        <w:rPr>
          <w:rFonts w:eastAsia="Calibri" w:cs="Calibri"/>
          <w:iCs/>
          <w:lang w:val="en-US"/>
        </w:rPr>
        <w:t xml:space="preserve"> is thus decreased. </w:t>
      </w:r>
    </w:p>
    <w:p w14:paraId="7C6B55A6" w14:textId="77777777" w:rsidR="000362D8" w:rsidRPr="00DB6BC3" w:rsidRDefault="000362D8" w:rsidP="00DB6BC3">
      <w:pPr>
        <w:numPr>
          <w:ilvl w:val="0"/>
          <w:numId w:val="36"/>
        </w:numPr>
        <w:shd w:val="clear" w:color="auto" w:fill="D9D9D9" w:themeFill="background1" w:themeFillShade="D9"/>
        <w:suppressAutoHyphens w:val="0"/>
        <w:spacing w:line="260" w:lineRule="atLeast"/>
        <w:contextualSpacing/>
        <w:jc w:val="both"/>
        <w:rPr>
          <w:rFonts w:eastAsia="Calibri" w:cs="Calibri"/>
          <w:iCs/>
          <w:lang w:val="en-US"/>
        </w:rPr>
      </w:pPr>
      <w:r w:rsidRPr="00DB6BC3">
        <w:rPr>
          <w:rFonts w:eastAsia="Calibri" w:cs="Calibri"/>
          <w:iCs/>
          <w:lang w:val="en-US"/>
        </w:rPr>
        <w:t xml:space="preserve">Other component are in the same content. </w:t>
      </w:r>
    </w:p>
    <w:p w14:paraId="3CC1B958" w14:textId="77777777" w:rsidR="000362D8" w:rsidRPr="00DB6BC3" w:rsidRDefault="000362D8" w:rsidP="00DB6BC3">
      <w:pPr>
        <w:shd w:val="clear" w:color="auto" w:fill="D9D9D9" w:themeFill="background1" w:themeFillShade="D9"/>
        <w:spacing w:line="260" w:lineRule="atLeast"/>
        <w:ind w:left="1428"/>
        <w:contextualSpacing/>
        <w:jc w:val="both"/>
        <w:rPr>
          <w:rFonts w:eastAsia="Calibri" w:cs="Calibri"/>
          <w:iCs/>
          <w:lang w:val="en-US"/>
        </w:rPr>
      </w:pPr>
    </w:p>
    <w:p w14:paraId="6EF02F12" w14:textId="7A82AFB1" w:rsidR="000362D8" w:rsidRPr="00DB6BC3" w:rsidRDefault="000362D8" w:rsidP="00DB6BC3">
      <w:pPr>
        <w:shd w:val="clear" w:color="auto" w:fill="D9D9D9" w:themeFill="background1" w:themeFillShade="D9"/>
        <w:spacing w:line="260" w:lineRule="atLeast"/>
        <w:jc w:val="both"/>
        <w:rPr>
          <w:rFonts w:eastAsia="Calibri" w:cs="Calibri"/>
          <w:iCs/>
          <w:lang w:val="en-US"/>
        </w:rPr>
      </w:pPr>
      <w:r w:rsidRPr="00DB6BC3">
        <w:rPr>
          <w:rFonts w:eastAsia="Calibri" w:cs="Calibri"/>
          <w:iCs/>
          <w:lang w:val="en-US"/>
        </w:rPr>
        <w:t xml:space="preserve">Therefore, taking into account these elements and considering that the most impacting content changes are very slight, the eye local toxicological properties of the product </w:t>
      </w:r>
      <w:r w:rsidRPr="00DB6BC3">
        <w:rPr>
          <w:rFonts w:eastAsia="Calibri" w:cs="Calibri"/>
          <w:iCs/>
          <w:lang w:val="en-US" w:eastAsia="en-US"/>
        </w:rPr>
        <w:t>X6235</w:t>
      </w:r>
      <w:r w:rsidRPr="00DB6BC3">
        <w:rPr>
          <w:rFonts w:eastAsia="Calibri" w:cs="Calibri"/>
          <w:iCs/>
          <w:lang w:val="en-US"/>
        </w:rPr>
        <w:t xml:space="preserve"> are not expected to be different from the one of X6119M2.</w:t>
      </w:r>
    </w:p>
    <w:p w14:paraId="029B19E2" w14:textId="0D3B5F12" w:rsidR="00974BCD" w:rsidRPr="00DB6BC3" w:rsidRDefault="00974BCD" w:rsidP="00DB6BC3">
      <w:pPr>
        <w:shd w:val="clear" w:color="auto" w:fill="D9D9D9" w:themeFill="background1" w:themeFillShade="D9"/>
        <w:spacing w:line="260" w:lineRule="atLeast"/>
        <w:jc w:val="both"/>
        <w:rPr>
          <w:rFonts w:eastAsia="Calibri" w:cs="Calibri"/>
          <w:iCs/>
          <w:lang w:val="en-US"/>
        </w:rPr>
      </w:pPr>
    </w:p>
    <w:p w14:paraId="39BADAC7" w14:textId="77777777" w:rsidR="00974BCD" w:rsidRPr="00DB6BC3" w:rsidRDefault="00974BCD" w:rsidP="00DB6BC3">
      <w:pPr>
        <w:shd w:val="clear" w:color="auto" w:fill="D9D9D9" w:themeFill="background1" w:themeFillShade="D9"/>
        <w:spacing w:line="260" w:lineRule="atLeast"/>
        <w:jc w:val="both"/>
        <w:rPr>
          <w:rFonts w:eastAsia="Calibri" w:cs="Calibri"/>
          <w:iCs/>
          <w:lang w:val="en-US"/>
        </w:rPr>
      </w:pPr>
    </w:p>
    <w:p w14:paraId="0F4AB808" w14:textId="77777777" w:rsidR="000362D8" w:rsidRPr="00DB6BC3" w:rsidRDefault="000362D8" w:rsidP="00DB6BC3">
      <w:pPr>
        <w:shd w:val="clear" w:color="auto" w:fill="D9D9D9" w:themeFill="background1" w:themeFillShade="D9"/>
        <w:jc w:val="both"/>
        <w:rPr>
          <w:rFonts w:eastAsia="Calibri" w:cs="Calibri"/>
          <w:iCs/>
          <w:lang w:val="en-US"/>
        </w:rPr>
      </w:pPr>
      <w:r w:rsidRPr="00DB6BC3">
        <w:rPr>
          <w:rFonts w:eastAsia="Calibri" w:cs="Calibri"/>
          <w:iCs/>
          <w:lang w:val="en-US"/>
        </w:rPr>
        <w:t xml:space="preserve">In conclusion, the read-across between </w:t>
      </w:r>
      <w:r w:rsidRPr="00DB6BC3">
        <w:rPr>
          <w:lang w:val="en-US"/>
        </w:rPr>
        <w:t xml:space="preserve">the compositions of the product </w:t>
      </w:r>
      <w:r w:rsidRPr="00DB6BC3">
        <w:rPr>
          <w:rFonts w:eastAsia="Calibri" w:cs="Calibri"/>
          <w:iCs/>
          <w:lang w:val="en-US"/>
        </w:rPr>
        <w:t xml:space="preserve">X6119M2 and the representative products X6089HA1 (meta SPC 2) and </w:t>
      </w:r>
      <w:r w:rsidRPr="00DB6BC3">
        <w:rPr>
          <w:rFonts w:eastAsia="Calibri" w:cs="Calibri"/>
          <w:iCs/>
          <w:lang w:val="en-US" w:eastAsia="en-US"/>
        </w:rPr>
        <w:t>X6235</w:t>
      </w:r>
      <w:r w:rsidRPr="00DB6BC3">
        <w:rPr>
          <w:rFonts w:eastAsia="Calibri" w:cs="Calibri"/>
          <w:iCs/>
          <w:lang w:val="en-US"/>
        </w:rPr>
        <w:t xml:space="preserve"> (meta SPC 3) are acceptable. </w:t>
      </w:r>
    </w:p>
    <w:p w14:paraId="4082D35D" w14:textId="2C3E1D4D" w:rsidR="000362D8" w:rsidRPr="00CA7492" w:rsidRDefault="000362D8" w:rsidP="00DB6BC3">
      <w:pPr>
        <w:shd w:val="clear" w:color="auto" w:fill="D9D9D9" w:themeFill="background1" w:themeFillShade="D9"/>
        <w:spacing w:line="276" w:lineRule="auto"/>
        <w:jc w:val="both"/>
        <w:rPr>
          <w:rFonts w:eastAsia="Calibri" w:cs="Calibri"/>
          <w:iCs/>
          <w:lang w:val="en-US"/>
        </w:rPr>
      </w:pPr>
      <w:r w:rsidRPr="00DB6BC3">
        <w:rPr>
          <w:rFonts w:eastAsia="Calibri" w:cs="Calibri"/>
          <w:iCs/>
          <w:lang w:val="en-US"/>
        </w:rPr>
        <w:lastRenderedPageBreak/>
        <w:t xml:space="preserve">Thus, the results of the study </w:t>
      </w:r>
      <w:r w:rsidR="001F1DFF" w:rsidRPr="00DB6BC3">
        <w:rPr>
          <w:rFonts w:eastAsia="Calibri" w:cs="Calibri"/>
          <w:iCs/>
          <w:lang w:val="en-US"/>
        </w:rPr>
        <w:t>described</w:t>
      </w:r>
      <w:r w:rsidRPr="00CA7492">
        <w:rPr>
          <w:rFonts w:eastAsia="Calibri" w:cs="Calibri"/>
          <w:iCs/>
          <w:lang w:val="en-US"/>
        </w:rPr>
        <w:t xml:space="preserve"> above are considered relevant for the </w:t>
      </w:r>
      <w:r w:rsidR="00974BCD" w:rsidRPr="00CA7492">
        <w:rPr>
          <w:rFonts w:eastAsia="Calibri" w:cs="Calibri"/>
          <w:iCs/>
          <w:lang w:val="en-US"/>
        </w:rPr>
        <w:t>r</w:t>
      </w:r>
      <w:r w:rsidRPr="00CA7492">
        <w:rPr>
          <w:rFonts w:eastAsia="Calibri" w:cs="Calibri"/>
          <w:iCs/>
          <w:lang w:val="en-US"/>
        </w:rPr>
        <w:t xml:space="preserve">epresentative products X6089HA1 (meta SPC 2) and </w:t>
      </w:r>
      <w:r w:rsidRPr="00CA7492">
        <w:rPr>
          <w:rFonts w:eastAsia="Calibri" w:cs="Calibri"/>
          <w:iCs/>
          <w:lang w:val="en-US" w:eastAsia="en-US"/>
        </w:rPr>
        <w:t>X6235</w:t>
      </w:r>
      <w:r w:rsidRPr="00CA7492">
        <w:rPr>
          <w:rFonts w:eastAsia="Calibri" w:cs="Calibri"/>
          <w:iCs/>
          <w:lang w:val="en-US"/>
        </w:rPr>
        <w:t xml:space="preserve"> (meta SPC 3): no classification for Eye damage and irritation is required. </w:t>
      </w:r>
    </w:p>
    <w:p w14:paraId="5545CC5D" w14:textId="77777777" w:rsidR="00DD484D" w:rsidRPr="00CA7492" w:rsidRDefault="00DD484D" w:rsidP="00DB6BC3">
      <w:pPr>
        <w:shd w:val="clear" w:color="auto" w:fill="D9D9D9" w:themeFill="background1" w:themeFillShade="D9"/>
        <w:spacing w:line="276" w:lineRule="auto"/>
        <w:jc w:val="both"/>
        <w:rPr>
          <w:rFonts w:eastAsia="Calibri" w:cs="Calibri"/>
          <w:iCs/>
          <w:lang w:val="en-US"/>
        </w:rPr>
      </w:pPr>
    </w:p>
    <w:p w14:paraId="75F3630F" w14:textId="77777777" w:rsidR="000362D8" w:rsidRPr="00BE0C5D" w:rsidRDefault="000362D8" w:rsidP="00DB6BC3">
      <w:pPr>
        <w:shd w:val="clear" w:color="auto" w:fill="D9D9D9" w:themeFill="background1" w:themeFillShade="D9"/>
        <w:jc w:val="both"/>
        <w:rPr>
          <w:lang w:val="en-US"/>
        </w:rPr>
      </w:pPr>
      <w:r w:rsidRPr="001C3441">
        <w:rPr>
          <w:lang w:val="en-US"/>
        </w:rPr>
        <w:t xml:space="preserve">Please refer to the confidential annex for the detailed comparison between the compositions of </w:t>
      </w:r>
      <w:r w:rsidRPr="001C3441">
        <w:rPr>
          <w:rFonts w:eastAsia="Calibri" w:cs="Calibri"/>
          <w:iCs/>
          <w:lang w:val="en-US"/>
        </w:rPr>
        <w:t xml:space="preserve">X6119M2, X6089HA1 and </w:t>
      </w:r>
      <w:r w:rsidRPr="00F07994">
        <w:rPr>
          <w:rFonts w:eastAsia="Calibri" w:cs="Calibri"/>
          <w:iCs/>
          <w:lang w:val="en-US" w:eastAsia="en-US"/>
        </w:rPr>
        <w:t>X6235</w:t>
      </w:r>
      <w:r w:rsidRPr="00F07994">
        <w:rPr>
          <w:rFonts w:eastAsia="Calibri" w:cs="Calibri"/>
          <w:iCs/>
          <w:lang w:val="en-US"/>
        </w:rPr>
        <w:t xml:space="preserve">. </w:t>
      </w:r>
    </w:p>
    <w:p w14:paraId="682E1CCA" w14:textId="77777777" w:rsidR="005244AE" w:rsidRDefault="005244AE">
      <w:pPr>
        <w:spacing w:line="260" w:lineRule="atLeast"/>
        <w:jc w:val="both"/>
        <w:rPr>
          <w:rFonts w:ascii="Times New Roman" w:eastAsia="Calibri" w:hAnsi="Times New Roman" w:cs="Times New Roman"/>
          <w:i/>
          <w:iCs/>
          <w:lang w:eastAsia="en-US"/>
        </w:rPr>
      </w:pPr>
    </w:p>
    <w:p w14:paraId="524767B1" w14:textId="77777777" w:rsidR="009D0C0B" w:rsidRPr="007503D9" w:rsidRDefault="00FA480B">
      <w:pPr>
        <w:pStyle w:val="Titre4"/>
        <w:rPr>
          <w:rFonts w:ascii="Times New Roman" w:hAnsi="Times New Roman" w:cs="Times New Roman"/>
          <w:b/>
          <w:i/>
          <w:iCs/>
          <w:lang w:eastAsia="en-US"/>
        </w:rPr>
      </w:pPr>
      <w:bookmarkStart w:id="226" w:name="_Toc512506136"/>
      <w:r w:rsidRPr="007503D9">
        <w:rPr>
          <w:b/>
        </w:rPr>
        <w:t>Exposure assessment</w:t>
      </w:r>
      <w:bookmarkEnd w:id="226"/>
    </w:p>
    <w:p w14:paraId="1861D63B" w14:textId="77777777" w:rsidR="009D0C0B" w:rsidRDefault="009D0C0B">
      <w:pPr>
        <w:spacing w:line="260" w:lineRule="atLeast"/>
        <w:rPr>
          <w:rFonts w:ascii="Times New Roman" w:eastAsia="Calibri" w:hAnsi="Times New Roman" w:cs="Times New Roman"/>
          <w:i/>
          <w:iCs/>
          <w:lang w:eastAsia="en-US"/>
        </w:rPr>
      </w:pPr>
    </w:p>
    <w:p w14:paraId="7C64629B" w14:textId="77777777" w:rsidR="007503D9" w:rsidRDefault="007503D9" w:rsidP="007503D9">
      <w:pPr>
        <w:jc w:val="both"/>
        <w:rPr>
          <w:color w:val="000000"/>
        </w:rPr>
      </w:pPr>
      <w:r w:rsidRPr="006732BA">
        <w:rPr>
          <w:color w:val="000000"/>
        </w:rPr>
        <w:t xml:space="preserve">The biocidal products X6089CR and X6089HA1 </w:t>
      </w:r>
      <w:r w:rsidR="003400F3">
        <w:rPr>
          <w:color w:val="000000"/>
        </w:rPr>
        <w:t>are</w:t>
      </w:r>
      <w:r w:rsidR="003400F3" w:rsidRPr="006732BA">
        <w:rPr>
          <w:color w:val="000000"/>
        </w:rPr>
        <w:t xml:space="preserve"> </w:t>
      </w:r>
      <w:r w:rsidRPr="006732BA">
        <w:rPr>
          <w:color w:val="000000"/>
        </w:rPr>
        <w:t>wood preservative</w:t>
      </w:r>
      <w:r w:rsidR="003400F3">
        <w:rPr>
          <w:color w:val="000000"/>
        </w:rPr>
        <w:t>s</w:t>
      </w:r>
      <w:r w:rsidRPr="006732BA">
        <w:rPr>
          <w:color w:val="000000"/>
        </w:rPr>
        <w:t xml:space="preserve"> containing 0.</w:t>
      </w:r>
      <w:r w:rsidR="00EC72A9" w:rsidRPr="006732BA">
        <w:rPr>
          <w:color w:val="000000"/>
        </w:rPr>
        <w:t>1</w:t>
      </w:r>
      <w:r w:rsidR="00EC72A9">
        <w:rPr>
          <w:color w:val="000000"/>
        </w:rPr>
        <w:t>1</w:t>
      </w:r>
      <w:r w:rsidRPr="006732BA">
        <w:rPr>
          <w:color w:val="000000"/>
        </w:rPr>
        <w:t>% cypermethrin as active substances and intended to be used as a ready-to-use product (RTU) without dilution by both professionals and non-professionals.</w:t>
      </w:r>
    </w:p>
    <w:p w14:paraId="3227D7F5" w14:textId="77777777" w:rsidR="003400F3" w:rsidRPr="006732BA" w:rsidRDefault="003400F3" w:rsidP="007503D9">
      <w:pPr>
        <w:jc w:val="both"/>
        <w:rPr>
          <w:color w:val="000000"/>
        </w:rPr>
      </w:pPr>
    </w:p>
    <w:p w14:paraId="3D94B163" w14:textId="77777777" w:rsidR="007503D9" w:rsidRPr="00F50D7A" w:rsidRDefault="007503D9" w:rsidP="007503D9">
      <w:pPr>
        <w:jc w:val="both"/>
        <w:rPr>
          <w:rFonts w:cs="Arial"/>
          <w:i/>
        </w:rPr>
      </w:pPr>
      <w:r w:rsidRPr="006732BA">
        <w:rPr>
          <w:color w:val="000000"/>
        </w:rPr>
        <w:t>The biocidal product X6235 is intended to be used by non-professionals only.</w:t>
      </w:r>
    </w:p>
    <w:p w14:paraId="0C660593" w14:textId="77777777" w:rsidR="007503D9" w:rsidRDefault="007503D9">
      <w:pPr>
        <w:spacing w:line="260" w:lineRule="atLeast"/>
        <w:rPr>
          <w:rFonts w:ascii="Times New Roman" w:eastAsia="Calibri" w:hAnsi="Times New Roman" w:cs="Times New Roman"/>
          <w:i/>
          <w:iCs/>
          <w:lang w:eastAsia="en-US"/>
        </w:rPr>
      </w:pPr>
    </w:p>
    <w:p w14:paraId="40F08D60"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 and substances of concern from its use in biocidal product</w:t>
      </w:r>
    </w:p>
    <w:p w14:paraId="676C85D2" w14:textId="77777777" w:rsidR="007503D9" w:rsidRDefault="007503D9" w:rsidP="007503D9">
      <w:pPr>
        <w:rPr>
          <w:rFonts w:cs="Arial"/>
        </w:rPr>
      </w:pPr>
      <w:r>
        <w:rPr>
          <w:rFonts w:cs="Arial"/>
        </w:rPr>
        <w:t>X6089CR</w:t>
      </w: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236"/>
        <w:gridCol w:w="986"/>
        <w:gridCol w:w="793"/>
      </w:tblGrid>
      <w:tr w:rsidR="009D0C0B" w14:paraId="2091030D" w14:textId="77777777" w:rsidTr="007503D9">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4956C359" w14:textId="77777777" w:rsidR="009D0C0B" w:rsidRDefault="00FA480B">
            <w:pPr>
              <w:spacing w:line="260" w:lineRule="atLeast"/>
              <w:jc w:val="center"/>
            </w:pPr>
            <w:r>
              <w:rPr>
                <w:rFonts w:eastAsia="Calibri"/>
                <w:b/>
                <w:lang w:eastAsia="en-US"/>
              </w:rPr>
              <w:t>Summary table: relevant paths of human exposure</w:t>
            </w:r>
          </w:p>
        </w:tc>
      </w:tr>
      <w:tr w:rsidR="009D0C0B" w14:paraId="3F955824" w14:textId="77777777" w:rsidTr="007503D9">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62EDBC4"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7EB1EA6E"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0A7B8476" w14:textId="77777777" w:rsidR="009D0C0B" w:rsidRDefault="00FA480B">
            <w:pPr>
              <w:spacing w:line="260" w:lineRule="atLeast"/>
            </w:pPr>
            <w:r>
              <w:rPr>
                <w:rFonts w:eastAsia="Calibri"/>
                <w:b/>
                <w:lang w:eastAsia="en-US"/>
              </w:rPr>
              <w:t xml:space="preserve">Secondary (indirect) exposure </w:t>
            </w:r>
          </w:p>
        </w:tc>
      </w:tr>
      <w:tr w:rsidR="009D0C0B" w14:paraId="58498989" w14:textId="77777777" w:rsidTr="007503D9">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5F633C89"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7D163D57"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593C302F"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75116565"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376BCA3B" w14:textId="77777777" w:rsidR="009D0C0B" w:rsidRDefault="00FA480B">
            <w:pPr>
              <w:spacing w:line="260" w:lineRule="atLeast"/>
              <w:rPr>
                <w:rFonts w:eastAsia="Calibri"/>
                <w:b/>
                <w:lang w:eastAsia="en-US"/>
              </w:rPr>
            </w:pPr>
            <w:r>
              <w:rPr>
                <w:rFonts w:eastAsia="Calibri"/>
                <w:b/>
                <w:lang w:eastAsia="en-US"/>
              </w:rPr>
              <w:t>Industrial use</w:t>
            </w:r>
          </w:p>
        </w:tc>
        <w:tc>
          <w:tcPr>
            <w:tcW w:w="1236" w:type="dxa"/>
            <w:tcBorders>
              <w:top w:val="single" w:sz="6" w:space="0" w:color="000000"/>
              <w:left w:val="single" w:sz="6" w:space="0" w:color="000000"/>
              <w:bottom w:val="single" w:sz="6" w:space="0" w:color="000000"/>
            </w:tcBorders>
            <w:shd w:val="clear" w:color="auto" w:fill="auto"/>
          </w:tcPr>
          <w:p w14:paraId="3D39FAB2" w14:textId="77777777" w:rsidR="009D0C0B" w:rsidRDefault="00FA480B">
            <w:pPr>
              <w:spacing w:line="260" w:lineRule="atLeast"/>
              <w:rPr>
                <w:rFonts w:eastAsia="Calibri"/>
                <w:b/>
                <w:lang w:eastAsia="en-US"/>
              </w:rPr>
            </w:pPr>
            <w:r>
              <w:rPr>
                <w:rFonts w:eastAsia="Calibri"/>
                <w:b/>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74536084"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DAAB0B3" w14:textId="77777777" w:rsidR="009D0C0B" w:rsidRDefault="00FA480B">
            <w:pPr>
              <w:spacing w:line="260" w:lineRule="atLeast"/>
            </w:pPr>
            <w:r>
              <w:rPr>
                <w:rFonts w:eastAsia="Calibri"/>
                <w:b/>
                <w:lang w:eastAsia="en-US"/>
              </w:rPr>
              <w:t>Via food</w:t>
            </w:r>
          </w:p>
        </w:tc>
      </w:tr>
      <w:tr w:rsidR="00C25A8E" w14:paraId="37A6D1FE" w14:textId="77777777" w:rsidTr="00C25A8E">
        <w:tc>
          <w:tcPr>
            <w:tcW w:w="1208" w:type="dxa"/>
            <w:tcBorders>
              <w:top w:val="single" w:sz="6" w:space="0" w:color="000000"/>
              <w:left w:val="single" w:sz="6" w:space="0" w:color="000000"/>
              <w:bottom w:val="single" w:sz="6" w:space="0" w:color="000000"/>
            </w:tcBorders>
            <w:shd w:val="clear" w:color="auto" w:fill="auto"/>
          </w:tcPr>
          <w:p w14:paraId="182E23B0" w14:textId="77777777" w:rsidR="00C25A8E" w:rsidRDefault="00C25A8E">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3D1BE563" w14:textId="77777777" w:rsidR="00C25A8E" w:rsidRPr="007503D9" w:rsidRDefault="00C25A8E" w:rsidP="007503D9">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723BE79F" w14:textId="77777777" w:rsidR="00C25A8E" w:rsidRPr="007503D9" w:rsidRDefault="00C25A8E" w:rsidP="007503D9">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7F31A4BC" w14:textId="77777777" w:rsidR="00C25A8E" w:rsidRPr="007503D9" w:rsidRDefault="00C25A8E" w:rsidP="007503D9">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2E89C8BE"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76E6F205"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14DF9138" w14:textId="77777777" w:rsidR="00C25A8E" w:rsidRPr="007503D9" w:rsidRDefault="00C25A8E" w:rsidP="00D902AF">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2DE4B" w14:textId="77777777" w:rsidR="00C25A8E" w:rsidRDefault="00C25A8E" w:rsidP="00D902AF">
            <w:pPr>
              <w:snapToGrid w:val="0"/>
              <w:spacing w:line="260" w:lineRule="atLeast"/>
              <w:jc w:val="center"/>
              <w:rPr>
                <w:rFonts w:eastAsia="Calibri"/>
                <w:lang w:eastAsia="en-US"/>
              </w:rPr>
            </w:pPr>
            <w:r>
              <w:rPr>
                <w:rFonts w:cs="Arial"/>
                <w:sz w:val="18"/>
              </w:rPr>
              <w:t>na</w:t>
            </w:r>
          </w:p>
        </w:tc>
      </w:tr>
      <w:tr w:rsidR="00C25A8E" w14:paraId="45CE70EE" w14:textId="77777777" w:rsidTr="00C25A8E">
        <w:tc>
          <w:tcPr>
            <w:tcW w:w="1208" w:type="dxa"/>
            <w:tcBorders>
              <w:top w:val="single" w:sz="6" w:space="0" w:color="000000"/>
              <w:left w:val="single" w:sz="6" w:space="0" w:color="000000"/>
              <w:bottom w:val="single" w:sz="6" w:space="0" w:color="000000"/>
            </w:tcBorders>
            <w:shd w:val="clear" w:color="auto" w:fill="auto"/>
          </w:tcPr>
          <w:p w14:paraId="15D2C296" w14:textId="77777777" w:rsidR="00C25A8E" w:rsidRDefault="00C25A8E">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517FA8A4" w14:textId="77777777" w:rsidR="00C25A8E" w:rsidRPr="007503D9" w:rsidRDefault="00C25A8E" w:rsidP="007503D9">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2975859A" w14:textId="77777777" w:rsidR="00C25A8E" w:rsidRPr="007503D9" w:rsidRDefault="00C25A8E" w:rsidP="007503D9">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1C933F9C" w14:textId="77777777" w:rsidR="00C25A8E" w:rsidRPr="007503D9" w:rsidRDefault="00C25A8E" w:rsidP="007503D9">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57FC1545"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7CC8CA7C"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3E0CEFC2" w14:textId="77777777" w:rsidR="00C25A8E" w:rsidRPr="007503D9" w:rsidRDefault="00C25A8E" w:rsidP="00D902AF">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56B0EF" w14:textId="77777777" w:rsidR="00C25A8E" w:rsidRDefault="00C25A8E" w:rsidP="00D902AF">
            <w:pPr>
              <w:snapToGrid w:val="0"/>
              <w:spacing w:line="260" w:lineRule="atLeast"/>
              <w:jc w:val="center"/>
              <w:rPr>
                <w:rFonts w:eastAsia="Calibri"/>
                <w:lang w:eastAsia="en-US"/>
              </w:rPr>
            </w:pPr>
            <w:r>
              <w:rPr>
                <w:rFonts w:cs="Arial"/>
                <w:sz w:val="18"/>
              </w:rPr>
              <w:t>na</w:t>
            </w:r>
          </w:p>
        </w:tc>
      </w:tr>
      <w:tr w:rsidR="00D902AF" w14:paraId="26AC3216" w14:textId="77777777" w:rsidTr="00D902AF">
        <w:tc>
          <w:tcPr>
            <w:tcW w:w="1208" w:type="dxa"/>
            <w:tcBorders>
              <w:top w:val="single" w:sz="6" w:space="0" w:color="000000"/>
              <w:left w:val="single" w:sz="6" w:space="0" w:color="000000"/>
              <w:bottom w:val="single" w:sz="6" w:space="0" w:color="000000"/>
            </w:tcBorders>
            <w:shd w:val="clear" w:color="auto" w:fill="auto"/>
          </w:tcPr>
          <w:p w14:paraId="1BCF2577" w14:textId="77777777" w:rsidR="00D902AF" w:rsidRDefault="00D902AF">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vAlign w:val="center"/>
          </w:tcPr>
          <w:p w14:paraId="74DD1940" w14:textId="77777777" w:rsidR="00D902AF" w:rsidRPr="007503D9" w:rsidRDefault="00D902AF" w:rsidP="007503D9">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611E8FFA" w14:textId="77777777" w:rsidR="00D902AF" w:rsidRPr="007503D9" w:rsidRDefault="00D902AF" w:rsidP="007503D9">
            <w:pPr>
              <w:jc w:val="center"/>
              <w:rPr>
                <w:rFonts w:cs="Arial"/>
                <w:sz w:val="18"/>
              </w:rPr>
            </w:pPr>
            <w:r>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6C866107" w14:textId="77777777" w:rsidR="00D902AF" w:rsidRDefault="00D902AF" w:rsidP="007503D9">
            <w:pPr>
              <w:snapToGrid w:val="0"/>
              <w:spacing w:line="260" w:lineRule="atLeast"/>
              <w:jc w:val="center"/>
              <w:rPr>
                <w:rFonts w:eastAsia="Calibri"/>
                <w:lang w:eastAsia="en-US"/>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7A45495E"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4F1C96DB" w14:textId="77777777" w:rsidR="00D902AF" w:rsidRDefault="00C25A8E" w:rsidP="00C25A8E">
            <w:pPr>
              <w:snapToGrid w:val="0"/>
              <w:spacing w:line="260" w:lineRule="atLeast"/>
              <w:jc w:val="center"/>
              <w:rPr>
                <w:rFonts w:eastAsia="Calibri"/>
                <w:lang w:eastAsia="en-US"/>
              </w:rPr>
            </w:pPr>
            <w:r>
              <w:rPr>
                <w:rFonts w:cs="Arial"/>
                <w:sz w:val="18"/>
              </w:rPr>
              <w:t>no</w:t>
            </w:r>
          </w:p>
        </w:tc>
        <w:tc>
          <w:tcPr>
            <w:tcW w:w="986" w:type="dxa"/>
            <w:tcBorders>
              <w:top w:val="single" w:sz="6" w:space="0" w:color="000000"/>
              <w:left w:val="single" w:sz="6" w:space="0" w:color="000000"/>
              <w:bottom w:val="single" w:sz="6" w:space="0" w:color="000000"/>
            </w:tcBorders>
            <w:shd w:val="clear" w:color="auto" w:fill="auto"/>
            <w:vAlign w:val="center"/>
          </w:tcPr>
          <w:p w14:paraId="16D42534" w14:textId="77777777" w:rsidR="00D902AF" w:rsidRDefault="00D902AF" w:rsidP="00D902AF">
            <w:pPr>
              <w:snapToGrid w:val="0"/>
              <w:spacing w:line="260" w:lineRule="atLeast"/>
              <w:jc w:val="center"/>
              <w:rPr>
                <w:rFonts w:eastAsia="Calibri"/>
                <w:lang w:eastAsia="en-US"/>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406F8" w14:textId="77777777" w:rsidR="00D902AF" w:rsidRDefault="00D902AF" w:rsidP="00D902AF">
            <w:pPr>
              <w:snapToGrid w:val="0"/>
              <w:spacing w:line="260" w:lineRule="atLeast"/>
              <w:jc w:val="center"/>
              <w:rPr>
                <w:rFonts w:eastAsia="Calibri"/>
                <w:lang w:eastAsia="en-US"/>
              </w:rPr>
            </w:pPr>
            <w:r>
              <w:rPr>
                <w:rFonts w:cs="Arial"/>
                <w:sz w:val="18"/>
              </w:rPr>
              <w:t>na</w:t>
            </w:r>
          </w:p>
        </w:tc>
      </w:tr>
    </w:tbl>
    <w:p w14:paraId="370A2F3D" w14:textId="77777777" w:rsidR="009D0C0B" w:rsidRDefault="009D0C0B">
      <w:pPr>
        <w:spacing w:line="260" w:lineRule="atLeast"/>
        <w:rPr>
          <w:rFonts w:ascii="Times New Roman" w:eastAsia="Calibri" w:hAnsi="Times New Roman" w:cs="Times New Roman"/>
          <w:i/>
          <w:iCs/>
          <w:lang w:eastAsia="en-US"/>
        </w:rPr>
      </w:pPr>
    </w:p>
    <w:p w14:paraId="1CC3084F" w14:textId="77777777" w:rsidR="007503D9" w:rsidRDefault="007503D9" w:rsidP="007503D9">
      <w:pPr>
        <w:rPr>
          <w:rFonts w:ascii="Times New Roman" w:eastAsia="Calibri" w:hAnsi="Times New Roman" w:cs="Times New Roman"/>
          <w:i/>
          <w:iCs/>
          <w:lang w:eastAsia="en-US"/>
        </w:rPr>
      </w:pPr>
      <w:r>
        <w:rPr>
          <w:rFonts w:cs="Arial"/>
        </w:rPr>
        <w:t>X6089HA1</w:t>
      </w: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236"/>
        <w:gridCol w:w="986"/>
        <w:gridCol w:w="793"/>
      </w:tblGrid>
      <w:tr w:rsidR="007503D9" w14:paraId="25A1EA8F" w14:textId="77777777" w:rsidTr="00F971E5">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01228DAE" w14:textId="77777777" w:rsidR="007503D9" w:rsidRDefault="007503D9" w:rsidP="00F971E5">
            <w:pPr>
              <w:spacing w:line="260" w:lineRule="atLeast"/>
              <w:jc w:val="center"/>
            </w:pPr>
            <w:r>
              <w:rPr>
                <w:rFonts w:eastAsia="Calibri"/>
                <w:b/>
                <w:lang w:eastAsia="en-US"/>
              </w:rPr>
              <w:t>Summary table: relevant paths of human exposure</w:t>
            </w:r>
          </w:p>
        </w:tc>
      </w:tr>
      <w:tr w:rsidR="007503D9" w14:paraId="27828D7C" w14:textId="77777777" w:rsidTr="00F971E5">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4FB03914" w14:textId="77777777" w:rsidR="007503D9" w:rsidRDefault="007503D9" w:rsidP="00F971E5">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368AA466" w14:textId="77777777" w:rsidR="007503D9" w:rsidRDefault="007503D9" w:rsidP="00F971E5">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7FD19D0A" w14:textId="77777777" w:rsidR="007503D9" w:rsidRDefault="007503D9" w:rsidP="00F971E5">
            <w:pPr>
              <w:spacing w:line="260" w:lineRule="atLeast"/>
            </w:pPr>
            <w:r>
              <w:rPr>
                <w:rFonts w:eastAsia="Calibri"/>
                <w:b/>
                <w:lang w:eastAsia="en-US"/>
              </w:rPr>
              <w:t xml:space="preserve">Secondary (indirect) exposure </w:t>
            </w:r>
          </w:p>
        </w:tc>
      </w:tr>
      <w:tr w:rsidR="00D902AF" w14:paraId="6964A070" w14:textId="77777777" w:rsidTr="00F971E5">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567A8378" w14:textId="77777777" w:rsidR="00D902AF" w:rsidRDefault="00D902AF" w:rsidP="00F971E5"/>
        </w:tc>
        <w:tc>
          <w:tcPr>
            <w:tcW w:w="1134" w:type="dxa"/>
            <w:tcBorders>
              <w:top w:val="single" w:sz="6" w:space="0" w:color="000000"/>
              <w:left w:val="single" w:sz="6" w:space="0" w:color="000000"/>
              <w:bottom w:val="single" w:sz="6" w:space="0" w:color="000000"/>
            </w:tcBorders>
            <w:shd w:val="clear" w:color="auto" w:fill="auto"/>
          </w:tcPr>
          <w:p w14:paraId="35127FFD"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21C4EE3F"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1AF4987E" w14:textId="77777777" w:rsidR="00D902AF" w:rsidRDefault="00D902AF" w:rsidP="00F971E5">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348AD6B1"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236" w:type="dxa"/>
            <w:tcBorders>
              <w:top w:val="single" w:sz="6" w:space="0" w:color="000000"/>
              <w:left w:val="single" w:sz="6" w:space="0" w:color="000000"/>
              <w:bottom w:val="single" w:sz="6" w:space="0" w:color="000000"/>
            </w:tcBorders>
            <w:shd w:val="clear" w:color="auto" w:fill="auto"/>
          </w:tcPr>
          <w:p w14:paraId="4D5B11A0"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39C01259" w14:textId="77777777" w:rsidR="00D902AF" w:rsidRDefault="00D902AF" w:rsidP="00F971E5">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8CB767" w14:textId="77777777" w:rsidR="00D902AF" w:rsidRDefault="00D902AF" w:rsidP="00F971E5">
            <w:pPr>
              <w:spacing w:line="260" w:lineRule="atLeast"/>
            </w:pPr>
            <w:r>
              <w:rPr>
                <w:rFonts w:eastAsia="Calibri"/>
                <w:b/>
                <w:lang w:eastAsia="en-US"/>
              </w:rPr>
              <w:t>Via food</w:t>
            </w:r>
          </w:p>
        </w:tc>
      </w:tr>
      <w:tr w:rsidR="00C25A8E" w14:paraId="56C78DA8" w14:textId="77777777" w:rsidTr="00C25A8E">
        <w:tc>
          <w:tcPr>
            <w:tcW w:w="1208" w:type="dxa"/>
            <w:tcBorders>
              <w:top w:val="single" w:sz="6" w:space="0" w:color="000000"/>
              <w:left w:val="single" w:sz="6" w:space="0" w:color="000000"/>
              <w:bottom w:val="single" w:sz="6" w:space="0" w:color="000000"/>
            </w:tcBorders>
            <w:shd w:val="clear" w:color="auto" w:fill="auto"/>
          </w:tcPr>
          <w:p w14:paraId="546BE777" w14:textId="77777777" w:rsidR="00C25A8E" w:rsidRDefault="00C25A8E" w:rsidP="00F971E5">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4A9BA6F5" w14:textId="77777777" w:rsidR="00C25A8E" w:rsidRPr="007503D9" w:rsidRDefault="00C25A8E"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5060DFF7" w14:textId="77777777" w:rsidR="00C25A8E" w:rsidRPr="007503D9" w:rsidRDefault="00C25A8E" w:rsidP="00F971E5">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2F7CF434" w14:textId="77777777" w:rsidR="00C25A8E" w:rsidRPr="007503D9" w:rsidRDefault="00C25A8E"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67B130D3"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13AB08DD"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237FC394" w14:textId="77777777" w:rsidR="00C25A8E" w:rsidRPr="007503D9" w:rsidRDefault="00C25A8E"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ECE91" w14:textId="77777777" w:rsidR="00C25A8E" w:rsidRDefault="00C25A8E" w:rsidP="00D902AF">
            <w:pPr>
              <w:snapToGrid w:val="0"/>
              <w:spacing w:line="260" w:lineRule="atLeast"/>
              <w:jc w:val="center"/>
              <w:rPr>
                <w:rFonts w:eastAsia="Calibri"/>
                <w:lang w:eastAsia="en-US"/>
              </w:rPr>
            </w:pPr>
            <w:r>
              <w:rPr>
                <w:rFonts w:cs="Arial"/>
                <w:sz w:val="18"/>
              </w:rPr>
              <w:t>na</w:t>
            </w:r>
          </w:p>
        </w:tc>
      </w:tr>
      <w:tr w:rsidR="00C25A8E" w14:paraId="0115521A" w14:textId="77777777" w:rsidTr="00C25A8E">
        <w:tc>
          <w:tcPr>
            <w:tcW w:w="1208" w:type="dxa"/>
            <w:tcBorders>
              <w:top w:val="single" w:sz="6" w:space="0" w:color="000000"/>
              <w:left w:val="single" w:sz="6" w:space="0" w:color="000000"/>
              <w:bottom w:val="single" w:sz="6" w:space="0" w:color="000000"/>
            </w:tcBorders>
            <w:shd w:val="clear" w:color="auto" w:fill="auto"/>
          </w:tcPr>
          <w:p w14:paraId="40923EF9" w14:textId="77777777" w:rsidR="00C25A8E" w:rsidRDefault="00C25A8E" w:rsidP="00F971E5">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4586A13C" w14:textId="77777777" w:rsidR="00C25A8E" w:rsidRPr="007503D9" w:rsidRDefault="00C25A8E"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58E45F46" w14:textId="77777777" w:rsidR="00C25A8E" w:rsidRPr="007503D9" w:rsidRDefault="00C25A8E" w:rsidP="00F971E5">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4C27F086" w14:textId="77777777" w:rsidR="00C25A8E" w:rsidRPr="007503D9" w:rsidRDefault="00C25A8E"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33431454"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2F6FB794"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6BE2732B" w14:textId="77777777" w:rsidR="00C25A8E" w:rsidRPr="007503D9" w:rsidRDefault="00C25A8E"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9209F" w14:textId="77777777" w:rsidR="00C25A8E" w:rsidRDefault="00C25A8E" w:rsidP="00D902AF">
            <w:pPr>
              <w:snapToGrid w:val="0"/>
              <w:spacing w:line="260" w:lineRule="atLeast"/>
              <w:jc w:val="center"/>
              <w:rPr>
                <w:rFonts w:eastAsia="Calibri"/>
                <w:lang w:eastAsia="en-US"/>
              </w:rPr>
            </w:pPr>
            <w:r>
              <w:rPr>
                <w:rFonts w:cs="Arial"/>
                <w:sz w:val="18"/>
              </w:rPr>
              <w:t>na</w:t>
            </w:r>
          </w:p>
        </w:tc>
      </w:tr>
      <w:tr w:rsidR="00C25A8E" w14:paraId="6D1D1028" w14:textId="77777777" w:rsidTr="00D902AF">
        <w:tc>
          <w:tcPr>
            <w:tcW w:w="1208" w:type="dxa"/>
            <w:tcBorders>
              <w:top w:val="single" w:sz="6" w:space="0" w:color="000000"/>
              <w:left w:val="single" w:sz="6" w:space="0" w:color="000000"/>
              <w:bottom w:val="single" w:sz="6" w:space="0" w:color="000000"/>
            </w:tcBorders>
            <w:shd w:val="clear" w:color="auto" w:fill="auto"/>
          </w:tcPr>
          <w:p w14:paraId="29FB56DC" w14:textId="77777777" w:rsidR="00C25A8E" w:rsidRDefault="00C25A8E" w:rsidP="00F971E5">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vAlign w:val="center"/>
          </w:tcPr>
          <w:p w14:paraId="2A3FFE3B" w14:textId="77777777" w:rsidR="00C25A8E" w:rsidRPr="007503D9" w:rsidRDefault="00C25A8E"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7408E746" w14:textId="77777777" w:rsidR="00C25A8E" w:rsidRPr="007503D9" w:rsidRDefault="00C25A8E" w:rsidP="00F971E5">
            <w:pPr>
              <w:jc w:val="center"/>
              <w:rPr>
                <w:rFonts w:cs="Arial"/>
                <w:sz w:val="18"/>
              </w:rPr>
            </w:pPr>
            <w:r>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149D55B7" w14:textId="77777777" w:rsidR="00C25A8E" w:rsidRDefault="00C25A8E" w:rsidP="00F971E5">
            <w:pPr>
              <w:snapToGrid w:val="0"/>
              <w:spacing w:line="260" w:lineRule="atLeast"/>
              <w:jc w:val="center"/>
              <w:rPr>
                <w:rFonts w:eastAsia="Calibri"/>
                <w:lang w:eastAsia="en-US"/>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72EE114A"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321A2C7C" w14:textId="77777777" w:rsidR="00C25A8E" w:rsidRDefault="00C25A8E" w:rsidP="00C25A8E">
            <w:pPr>
              <w:snapToGrid w:val="0"/>
              <w:spacing w:line="260" w:lineRule="atLeast"/>
              <w:jc w:val="center"/>
              <w:rPr>
                <w:rFonts w:eastAsia="Calibri"/>
                <w:lang w:eastAsia="en-US"/>
              </w:rPr>
            </w:pPr>
            <w:r>
              <w:rPr>
                <w:rFonts w:cs="Arial"/>
                <w:sz w:val="18"/>
              </w:rPr>
              <w:t>no</w:t>
            </w:r>
          </w:p>
        </w:tc>
        <w:tc>
          <w:tcPr>
            <w:tcW w:w="986" w:type="dxa"/>
            <w:tcBorders>
              <w:top w:val="single" w:sz="6" w:space="0" w:color="000000"/>
              <w:left w:val="single" w:sz="6" w:space="0" w:color="000000"/>
              <w:bottom w:val="single" w:sz="6" w:space="0" w:color="000000"/>
            </w:tcBorders>
            <w:shd w:val="clear" w:color="auto" w:fill="auto"/>
            <w:vAlign w:val="center"/>
          </w:tcPr>
          <w:p w14:paraId="31295A67" w14:textId="77777777" w:rsidR="00C25A8E" w:rsidRDefault="00C25A8E" w:rsidP="00F971E5">
            <w:pPr>
              <w:snapToGrid w:val="0"/>
              <w:spacing w:line="260" w:lineRule="atLeast"/>
              <w:jc w:val="center"/>
              <w:rPr>
                <w:rFonts w:eastAsia="Calibri"/>
                <w:lang w:eastAsia="en-US"/>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7DF497" w14:textId="77777777" w:rsidR="00C25A8E" w:rsidRDefault="00C25A8E" w:rsidP="00D902AF">
            <w:pPr>
              <w:snapToGrid w:val="0"/>
              <w:spacing w:line="260" w:lineRule="atLeast"/>
              <w:jc w:val="center"/>
              <w:rPr>
                <w:rFonts w:eastAsia="Calibri"/>
                <w:lang w:eastAsia="en-US"/>
              </w:rPr>
            </w:pPr>
            <w:r>
              <w:rPr>
                <w:rFonts w:cs="Arial"/>
                <w:sz w:val="18"/>
              </w:rPr>
              <w:t>na</w:t>
            </w:r>
          </w:p>
        </w:tc>
      </w:tr>
    </w:tbl>
    <w:p w14:paraId="0F01BD6E" w14:textId="77777777" w:rsidR="007503D9" w:rsidRDefault="007503D9" w:rsidP="007503D9">
      <w:pPr>
        <w:rPr>
          <w:rFonts w:cs="Arial"/>
        </w:rPr>
      </w:pPr>
    </w:p>
    <w:p w14:paraId="50CCD1D8" w14:textId="77777777" w:rsidR="007503D9" w:rsidRPr="002131ED" w:rsidRDefault="007503D9" w:rsidP="007503D9">
      <w:pPr>
        <w:rPr>
          <w:rFonts w:cs="Arial"/>
        </w:rPr>
      </w:pPr>
      <w:r>
        <w:rPr>
          <w:rFonts w:cs="Arial"/>
        </w:rPr>
        <w:t>X6235</w:t>
      </w: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236"/>
        <w:gridCol w:w="986"/>
        <w:gridCol w:w="793"/>
      </w:tblGrid>
      <w:tr w:rsidR="007503D9" w14:paraId="45D0C66F" w14:textId="77777777" w:rsidTr="00F971E5">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5C9B1DBD" w14:textId="77777777" w:rsidR="007503D9" w:rsidRDefault="007503D9" w:rsidP="00F971E5">
            <w:pPr>
              <w:spacing w:line="260" w:lineRule="atLeast"/>
              <w:jc w:val="center"/>
            </w:pPr>
            <w:r>
              <w:rPr>
                <w:rFonts w:eastAsia="Calibri"/>
                <w:b/>
                <w:lang w:eastAsia="en-US"/>
              </w:rPr>
              <w:t>Summary table: relevant paths of human exposure</w:t>
            </w:r>
          </w:p>
        </w:tc>
      </w:tr>
      <w:tr w:rsidR="007503D9" w14:paraId="62BFFD76" w14:textId="77777777" w:rsidTr="00F971E5">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55963F1" w14:textId="77777777" w:rsidR="007503D9" w:rsidRDefault="007503D9" w:rsidP="00F971E5">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015C09AB" w14:textId="77777777" w:rsidR="007503D9" w:rsidRDefault="007503D9" w:rsidP="00F971E5">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42EB9500" w14:textId="77777777" w:rsidR="007503D9" w:rsidRDefault="007503D9" w:rsidP="00F971E5">
            <w:pPr>
              <w:spacing w:line="260" w:lineRule="atLeast"/>
            </w:pPr>
            <w:r>
              <w:rPr>
                <w:rFonts w:eastAsia="Calibri"/>
                <w:b/>
                <w:lang w:eastAsia="en-US"/>
              </w:rPr>
              <w:t xml:space="preserve">Secondary (indirect) exposure </w:t>
            </w:r>
          </w:p>
        </w:tc>
      </w:tr>
      <w:tr w:rsidR="00D902AF" w14:paraId="1BEF8385" w14:textId="77777777" w:rsidTr="00F971E5">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A6B82B6" w14:textId="77777777" w:rsidR="00D902AF" w:rsidRDefault="00D902AF" w:rsidP="00F971E5"/>
        </w:tc>
        <w:tc>
          <w:tcPr>
            <w:tcW w:w="1134" w:type="dxa"/>
            <w:tcBorders>
              <w:top w:val="single" w:sz="6" w:space="0" w:color="000000"/>
              <w:left w:val="single" w:sz="6" w:space="0" w:color="000000"/>
              <w:bottom w:val="single" w:sz="6" w:space="0" w:color="000000"/>
            </w:tcBorders>
            <w:shd w:val="clear" w:color="auto" w:fill="auto"/>
          </w:tcPr>
          <w:p w14:paraId="09828113"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6E9E5A3D"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4BF8DA09" w14:textId="77777777" w:rsidR="00D902AF" w:rsidRDefault="00D902AF" w:rsidP="00F971E5">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24D1591F"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236" w:type="dxa"/>
            <w:tcBorders>
              <w:top w:val="single" w:sz="6" w:space="0" w:color="000000"/>
              <w:left w:val="single" w:sz="6" w:space="0" w:color="000000"/>
              <w:bottom w:val="single" w:sz="6" w:space="0" w:color="000000"/>
            </w:tcBorders>
            <w:shd w:val="clear" w:color="auto" w:fill="auto"/>
          </w:tcPr>
          <w:p w14:paraId="0E54C98A"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65C46D5A" w14:textId="77777777" w:rsidR="00D902AF" w:rsidRDefault="00D902AF" w:rsidP="00F971E5">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BA3F4B4" w14:textId="77777777" w:rsidR="00D902AF" w:rsidRDefault="00D902AF" w:rsidP="00F971E5">
            <w:pPr>
              <w:spacing w:line="260" w:lineRule="atLeast"/>
            </w:pPr>
            <w:r>
              <w:rPr>
                <w:rFonts w:eastAsia="Calibri"/>
                <w:b/>
                <w:lang w:eastAsia="en-US"/>
              </w:rPr>
              <w:t>Via food</w:t>
            </w:r>
          </w:p>
        </w:tc>
      </w:tr>
      <w:tr w:rsidR="00D902AF" w14:paraId="16B4FC58" w14:textId="77777777" w:rsidTr="00D902AF">
        <w:tc>
          <w:tcPr>
            <w:tcW w:w="1208" w:type="dxa"/>
            <w:tcBorders>
              <w:top w:val="single" w:sz="6" w:space="0" w:color="000000"/>
              <w:left w:val="single" w:sz="6" w:space="0" w:color="000000"/>
              <w:bottom w:val="single" w:sz="6" w:space="0" w:color="000000"/>
            </w:tcBorders>
            <w:shd w:val="clear" w:color="auto" w:fill="auto"/>
          </w:tcPr>
          <w:p w14:paraId="4E954EE5" w14:textId="77777777" w:rsidR="00D902AF" w:rsidRDefault="00D902AF" w:rsidP="00F971E5">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51008F44" w14:textId="77777777" w:rsidR="00D902AF" w:rsidRPr="007503D9" w:rsidRDefault="00D902AF"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tcPr>
          <w:p w14:paraId="1D850902" w14:textId="77777777" w:rsidR="00D902AF" w:rsidRDefault="00D902AF" w:rsidP="00F971E5">
            <w:pPr>
              <w:jc w:val="center"/>
            </w:pPr>
            <w:r w:rsidRPr="00F73930">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13B75B62" w14:textId="77777777" w:rsidR="00D902AF" w:rsidRPr="007503D9" w:rsidRDefault="00D902AF"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7C398747"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4607B657" w14:textId="77777777" w:rsidR="00D902AF" w:rsidRDefault="00D902AF" w:rsidP="00D902AF">
            <w:pPr>
              <w:snapToGrid w:val="0"/>
              <w:spacing w:line="260" w:lineRule="atLeast"/>
              <w:jc w:val="center"/>
              <w:rPr>
                <w:rFonts w:eastAsia="Calibri"/>
                <w:lang w:eastAsia="en-US"/>
              </w:rPr>
            </w:pPr>
            <w:r>
              <w:rPr>
                <w:rFonts w:cs="Arial"/>
                <w:sz w:val="18"/>
              </w:rPr>
              <w:t>na</w:t>
            </w:r>
          </w:p>
        </w:tc>
        <w:tc>
          <w:tcPr>
            <w:tcW w:w="986" w:type="dxa"/>
            <w:tcBorders>
              <w:top w:val="single" w:sz="6" w:space="0" w:color="000000"/>
              <w:left w:val="single" w:sz="6" w:space="0" w:color="000000"/>
              <w:bottom w:val="single" w:sz="6" w:space="0" w:color="000000"/>
            </w:tcBorders>
            <w:shd w:val="clear" w:color="auto" w:fill="auto"/>
            <w:vAlign w:val="center"/>
          </w:tcPr>
          <w:p w14:paraId="30EAF1B6" w14:textId="77777777" w:rsidR="00D902AF" w:rsidRPr="007503D9" w:rsidRDefault="00D902AF"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79F3F" w14:textId="77777777" w:rsidR="00D902AF" w:rsidRDefault="00D902AF" w:rsidP="00D902AF">
            <w:pPr>
              <w:snapToGrid w:val="0"/>
              <w:spacing w:line="260" w:lineRule="atLeast"/>
              <w:jc w:val="center"/>
              <w:rPr>
                <w:rFonts w:eastAsia="Calibri"/>
                <w:lang w:eastAsia="en-US"/>
              </w:rPr>
            </w:pPr>
            <w:r>
              <w:rPr>
                <w:rFonts w:cs="Arial"/>
                <w:sz w:val="18"/>
              </w:rPr>
              <w:t>na</w:t>
            </w:r>
          </w:p>
        </w:tc>
      </w:tr>
      <w:tr w:rsidR="00D902AF" w14:paraId="11F92A34" w14:textId="77777777" w:rsidTr="00D902AF">
        <w:tc>
          <w:tcPr>
            <w:tcW w:w="1208" w:type="dxa"/>
            <w:tcBorders>
              <w:top w:val="single" w:sz="6" w:space="0" w:color="000000"/>
              <w:left w:val="single" w:sz="6" w:space="0" w:color="000000"/>
              <w:bottom w:val="single" w:sz="6" w:space="0" w:color="000000"/>
            </w:tcBorders>
            <w:shd w:val="clear" w:color="auto" w:fill="auto"/>
          </w:tcPr>
          <w:p w14:paraId="3841883F" w14:textId="77777777" w:rsidR="00D902AF" w:rsidRDefault="00D902AF" w:rsidP="00F971E5">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4514AF47" w14:textId="77777777" w:rsidR="00D902AF" w:rsidRPr="007503D9" w:rsidRDefault="00D902AF"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tcPr>
          <w:p w14:paraId="45952131" w14:textId="77777777" w:rsidR="00D902AF" w:rsidRDefault="00D902AF" w:rsidP="00F971E5">
            <w:pPr>
              <w:jc w:val="center"/>
            </w:pPr>
            <w:r w:rsidRPr="00F73930">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05272BF2" w14:textId="77777777" w:rsidR="00D902AF" w:rsidRPr="007503D9" w:rsidRDefault="00D902AF"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4ACD9FE8"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4D7C5B93" w14:textId="77777777" w:rsidR="00D902AF" w:rsidRDefault="00D902AF" w:rsidP="00D902AF">
            <w:pPr>
              <w:snapToGrid w:val="0"/>
              <w:spacing w:line="260" w:lineRule="atLeast"/>
              <w:jc w:val="center"/>
              <w:rPr>
                <w:rFonts w:eastAsia="Calibri"/>
                <w:lang w:eastAsia="en-US"/>
              </w:rPr>
            </w:pPr>
            <w:r>
              <w:rPr>
                <w:rFonts w:cs="Arial"/>
                <w:sz w:val="18"/>
              </w:rPr>
              <w:t>na</w:t>
            </w:r>
          </w:p>
        </w:tc>
        <w:tc>
          <w:tcPr>
            <w:tcW w:w="986" w:type="dxa"/>
            <w:tcBorders>
              <w:top w:val="single" w:sz="6" w:space="0" w:color="000000"/>
              <w:left w:val="single" w:sz="6" w:space="0" w:color="000000"/>
              <w:bottom w:val="single" w:sz="6" w:space="0" w:color="000000"/>
            </w:tcBorders>
            <w:shd w:val="clear" w:color="auto" w:fill="auto"/>
            <w:vAlign w:val="center"/>
          </w:tcPr>
          <w:p w14:paraId="36D1FD81" w14:textId="77777777" w:rsidR="00D902AF" w:rsidRPr="007503D9" w:rsidRDefault="00D902AF"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F7154E" w14:textId="77777777" w:rsidR="00D902AF" w:rsidRDefault="00D902AF" w:rsidP="00D902AF">
            <w:pPr>
              <w:snapToGrid w:val="0"/>
              <w:spacing w:line="260" w:lineRule="atLeast"/>
              <w:jc w:val="center"/>
              <w:rPr>
                <w:rFonts w:eastAsia="Calibri"/>
                <w:lang w:eastAsia="en-US"/>
              </w:rPr>
            </w:pPr>
            <w:r>
              <w:rPr>
                <w:rFonts w:cs="Arial"/>
                <w:sz w:val="18"/>
              </w:rPr>
              <w:t>na</w:t>
            </w:r>
          </w:p>
        </w:tc>
      </w:tr>
      <w:tr w:rsidR="00D902AF" w14:paraId="593D0FAB" w14:textId="77777777" w:rsidTr="00D902AF">
        <w:tc>
          <w:tcPr>
            <w:tcW w:w="1208" w:type="dxa"/>
            <w:tcBorders>
              <w:top w:val="single" w:sz="6" w:space="0" w:color="000000"/>
              <w:left w:val="single" w:sz="6" w:space="0" w:color="000000"/>
              <w:bottom w:val="single" w:sz="6" w:space="0" w:color="000000"/>
            </w:tcBorders>
            <w:shd w:val="clear" w:color="auto" w:fill="auto"/>
          </w:tcPr>
          <w:p w14:paraId="1ED4D0B4" w14:textId="77777777" w:rsidR="00D902AF" w:rsidRDefault="00D902AF" w:rsidP="00F971E5">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vAlign w:val="center"/>
          </w:tcPr>
          <w:p w14:paraId="65574BA0" w14:textId="77777777" w:rsidR="00D902AF" w:rsidRPr="007503D9" w:rsidRDefault="00D902AF"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60FD28D7" w14:textId="77777777" w:rsidR="00D902AF" w:rsidRPr="007503D9" w:rsidRDefault="00D902AF" w:rsidP="00F971E5">
            <w:pPr>
              <w:jc w:val="center"/>
              <w:rPr>
                <w:rFonts w:cs="Arial"/>
                <w:sz w:val="18"/>
              </w:rPr>
            </w:pPr>
            <w:r>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6B14B9A3" w14:textId="77777777" w:rsidR="00D902AF" w:rsidRDefault="00D902AF" w:rsidP="00F971E5">
            <w:pPr>
              <w:snapToGrid w:val="0"/>
              <w:spacing w:line="260" w:lineRule="atLeast"/>
              <w:jc w:val="center"/>
              <w:rPr>
                <w:rFonts w:eastAsia="Calibri"/>
                <w:lang w:eastAsia="en-US"/>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152293E2"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6A900DB4" w14:textId="77777777" w:rsidR="00D902AF" w:rsidRDefault="00D902AF" w:rsidP="00D902AF">
            <w:pPr>
              <w:snapToGrid w:val="0"/>
              <w:spacing w:line="260" w:lineRule="atLeast"/>
              <w:jc w:val="center"/>
              <w:rPr>
                <w:rFonts w:eastAsia="Calibri"/>
                <w:lang w:eastAsia="en-US"/>
              </w:rPr>
            </w:pPr>
            <w:r>
              <w:rPr>
                <w:rFonts w:cs="Arial"/>
                <w:sz w:val="18"/>
              </w:rPr>
              <w:t>na</w:t>
            </w:r>
          </w:p>
        </w:tc>
        <w:tc>
          <w:tcPr>
            <w:tcW w:w="986" w:type="dxa"/>
            <w:tcBorders>
              <w:top w:val="single" w:sz="6" w:space="0" w:color="000000"/>
              <w:left w:val="single" w:sz="6" w:space="0" w:color="000000"/>
              <w:bottom w:val="single" w:sz="6" w:space="0" w:color="000000"/>
            </w:tcBorders>
            <w:shd w:val="clear" w:color="auto" w:fill="auto"/>
            <w:vAlign w:val="center"/>
          </w:tcPr>
          <w:p w14:paraId="336AB2F8" w14:textId="77777777" w:rsidR="00D902AF" w:rsidRDefault="00D902AF" w:rsidP="00F971E5">
            <w:pPr>
              <w:snapToGrid w:val="0"/>
              <w:spacing w:line="260" w:lineRule="atLeast"/>
              <w:jc w:val="center"/>
              <w:rPr>
                <w:rFonts w:eastAsia="Calibri"/>
                <w:lang w:eastAsia="en-US"/>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60A23F" w14:textId="77777777" w:rsidR="00D902AF" w:rsidRDefault="00D902AF" w:rsidP="00D902AF">
            <w:pPr>
              <w:snapToGrid w:val="0"/>
              <w:spacing w:line="260" w:lineRule="atLeast"/>
              <w:jc w:val="center"/>
              <w:rPr>
                <w:rFonts w:eastAsia="Calibri"/>
                <w:lang w:eastAsia="en-US"/>
              </w:rPr>
            </w:pPr>
            <w:r>
              <w:rPr>
                <w:rFonts w:cs="Arial"/>
                <w:sz w:val="18"/>
              </w:rPr>
              <w:t>na</w:t>
            </w:r>
          </w:p>
        </w:tc>
      </w:tr>
    </w:tbl>
    <w:p w14:paraId="168F0996" w14:textId="77777777" w:rsidR="007503D9" w:rsidRDefault="007503D9">
      <w:pPr>
        <w:spacing w:line="260" w:lineRule="atLeast"/>
        <w:rPr>
          <w:rFonts w:ascii="Times New Roman" w:eastAsia="Calibri" w:hAnsi="Times New Roman" w:cs="Times New Roman"/>
          <w:i/>
          <w:iCs/>
          <w:lang w:eastAsia="en-US"/>
        </w:rPr>
      </w:pPr>
    </w:p>
    <w:p w14:paraId="086F79A4" w14:textId="77777777" w:rsidR="00F971E5" w:rsidRDefault="00F971E5">
      <w:pPr>
        <w:spacing w:line="260" w:lineRule="atLeast"/>
        <w:rPr>
          <w:rFonts w:ascii="Times New Roman" w:eastAsia="Calibri" w:hAnsi="Times New Roman" w:cs="Times New Roman"/>
          <w:i/>
          <w:iCs/>
          <w:lang w:eastAsia="en-US"/>
        </w:rPr>
      </w:pPr>
    </w:p>
    <w:p w14:paraId="379A3A42" w14:textId="77777777" w:rsidR="00F971E5" w:rsidRDefault="00F971E5" w:rsidP="00F971E5">
      <w:pPr>
        <w:jc w:val="both"/>
        <w:rPr>
          <w:rFonts w:cs="Arial"/>
          <w:lang w:val="en-US" w:eastAsia="fr-FR"/>
        </w:rPr>
      </w:pPr>
      <w:r w:rsidRPr="00210545">
        <w:rPr>
          <w:rFonts w:cs="Arial"/>
          <w:lang w:val="en-US" w:eastAsia="fr-FR"/>
        </w:rPr>
        <w:lastRenderedPageBreak/>
        <w:t xml:space="preserve">Physico-chemical and toxicological data </w:t>
      </w:r>
      <w:r>
        <w:rPr>
          <w:rFonts w:cs="Arial"/>
          <w:lang w:val="en-US" w:eastAsia="fr-FR"/>
        </w:rPr>
        <w:t>of cypermethrin, are summarized in the following table:</w:t>
      </w:r>
    </w:p>
    <w:tbl>
      <w:tblPr>
        <w:tblStyle w:val="Grilledutableau"/>
        <w:tblW w:w="4885" w:type="pct"/>
        <w:tblInd w:w="108" w:type="dxa"/>
        <w:tblLayout w:type="fixed"/>
        <w:tblLook w:val="04A0" w:firstRow="1" w:lastRow="0" w:firstColumn="1" w:lastColumn="0" w:noHBand="0" w:noVBand="1"/>
      </w:tblPr>
      <w:tblGrid>
        <w:gridCol w:w="1707"/>
        <w:gridCol w:w="1276"/>
        <w:gridCol w:w="1561"/>
        <w:gridCol w:w="1273"/>
        <w:gridCol w:w="991"/>
        <w:gridCol w:w="1275"/>
        <w:gridCol w:w="1129"/>
      </w:tblGrid>
      <w:tr w:rsidR="00F971E5" w:rsidRPr="00F971E5" w14:paraId="78700BC2" w14:textId="77777777" w:rsidTr="00F971E5">
        <w:tc>
          <w:tcPr>
            <w:tcW w:w="926" w:type="pct"/>
            <w:vAlign w:val="center"/>
          </w:tcPr>
          <w:p w14:paraId="32B9B9DD"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Active Substance</w:t>
            </w:r>
          </w:p>
        </w:tc>
        <w:tc>
          <w:tcPr>
            <w:tcW w:w="692" w:type="pct"/>
            <w:vAlign w:val="center"/>
          </w:tcPr>
          <w:p w14:paraId="1A1C1C7E"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Concentration</w:t>
            </w:r>
          </w:p>
          <w:p w14:paraId="437DD302"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 xml:space="preserve">(% </w:t>
            </w:r>
            <w:r>
              <w:rPr>
                <w:rFonts w:eastAsia="Times New Roman" w:cs="Arial"/>
                <w:b/>
                <w:sz w:val="20"/>
                <w:szCs w:val="20"/>
                <w:lang w:val="en-US" w:eastAsia="fr-FR"/>
              </w:rPr>
              <w:t>w</w:t>
            </w:r>
            <w:r w:rsidRPr="00F971E5">
              <w:rPr>
                <w:rFonts w:eastAsia="Times New Roman" w:cs="Arial"/>
                <w:b/>
                <w:sz w:val="20"/>
                <w:szCs w:val="20"/>
                <w:lang w:val="en-US" w:eastAsia="fr-FR"/>
              </w:rPr>
              <w:t>/w)</w:t>
            </w:r>
          </w:p>
        </w:tc>
        <w:tc>
          <w:tcPr>
            <w:tcW w:w="847" w:type="pct"/>
            <w:vAlign w:val="center"/>
          </w:tcPr>
          <w:p w14:paraId="4D14C745"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Molecular weight</w:t>
            </w:r>
          </w:p>
          <w:p w14:paraId="312D9036"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(g/mol)</w:t>
            </w:r>
          </w:p>
        </w:tc>
        <w:tc>
          <w:tcPr>
            <w:tcW w:w="691" w:type="pct"/>
            <w:vAlign w:val="center"/>
          </w:tcPr>
          <w:p w14:paraId="3C0241E8"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Vapor Pressure</w:t>
            </w:r>
          </w:p>
          <w:p w14:paraId="3DA73666"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(Pa)</w:t>
            </w:r>
          </w:p>
        </w:tc>
        <w:tc>
          <w:tcPr>
            <w:tcW w:w="538" w:type="pct"/>
            <w:vAlign w:val="center"/>
          </w:tcPr>
          <w:p w14:paraId="52DECE15"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Log Pow</w:t>
            </w:r>
          </w:p>
        </w:tc>
        <w:tc>
          <w:tcPr>
            <w:tcW w:w="692" w:type="pct"/>
            <w:vAlign w:val="center"/>
          </w:tcPr>
          <w:p w14:paraId="4894CC1A"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Inhalation absorption</w:t>
            </w:r>
          </w:p>
        </w:tc>
        <w:tc>
          <w:tcPr>
            <w:tcW w:w="613" w:type="pct"/>
            <w:vAlign w:val="center"/>
          </w:tcPr>
          <w:p w14:paraId="0F66DE6F"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Oral absorption</w:t>
            </w:r>
          </w:p>
        </w:tc>
      </w:tr>
      <w:tr w:rsidR="00F971E5" w:rsidRPr="00F971E5" w14:paraId="66E28E1D" w14:textId="77777777" w:rsidTr="00F971E5">
        <w:tc>
          <w:tcPr>
            <w:tcW w:w="926" w:type="pct"/>
            <w:vAlign w:val="center"/>
          </w:tcPr>
          <w:p w14:paraId="7D7FFD98"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Cypermethrin</w:t>
            </w:r>
          </w:p>
        </w:tc>
        <w:tc>
          <w:tcPr>
            <w:tcW w:w="692" w:type="pct"/>
            <w:vAlign w:val="center"/>
          </w:tcPr>
          <w:p w14:paraId="3230B49E" w14:textId="77777777" w:rsidR="00F971E5" w:rsidRPr="00F971E5" w:rsidRDefault="00F971E5" w:rsidP="00EC72A9">
            <w:pPr>
              <w:jc w:val="center"/>
              <w:rPr>
                <w:rFonts w:eastAsia="Times New Roman" w:cs="Arial"/>
                <w:sz w:val="20"/>
                <w:szCs w:val="20"/>
                <w:lang w:val="en-US" w:eastAsia="fr-FR"/>
              </w:rPr>
            </w:pPr>
            <w:r w:rsidRPr="00F971E5">
              <w:rPr>
                <w:rFonts w:eastAsia="Times New Roman" w:cs="Arial"/>
                <w:sz w:val="20"/>
                <w:szCs w:val="20"/>
                <w:lang w:val="en-US" w:eastAsia="fr-FR"/>
              </w:rPr>
              <w:t>0.</w:t>
            </w:r>
            <w:r w:rsidR="00EC72A9" w:rsidRPr="00F971E5">
              <w:rPr>
                <w:rFonts w:eastAsia="Times New Roman" w:cs="Arial"/>
                <w:sz w:val="20"/>
                <w:szCs w:val="20"/>
                <w:lang w:val="en-US" w:eastAsia="fr-FR"/>
              </w:rPr>
              <w:t>1</w:t>
            </w:r>
            <w:r w:rsidR="00EC72A9">
              <w:rPr>
                <w:rFonts w:eastAsia="Times New Roman" w:cs="Arial"/>
                <w:sz w:val="20"/>
                <w:szCs w:val="20"/>
                <w:lang w:val="en-US" w:eastAsia="fr-FR"/>
              </w:rPr>
              <w:t>1</w:t>
            </w:r>
          </w:p>
        </w:tc>
        <w:tc>
          <w:tcPr>
            <w:tcW w:w="847" w:type="pct"/>
            <w:vAlign w:val="center"/>
          </w:tcPr>
          <w:p w14:paraId="118DE9BE"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416</w:t>
            </w:r>
          </w:p>
        </w:tc>
        <w:tc>
          <w:tcPr>
            <w:tcW w:w="691" w:type="pct"/>
            <w:vAlign w:val="center"/>
          </w:tcPr>
          <w:p w14:paraId="0C4CD76C"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6.10</w:t>
            </w:r>
            <w:r w:rsidRPr="00F971E5">
              <w:rPr>
                <w:rFonts w:eastAsia="Times New Roman" w:cs="Arial"/>
                <w:sz w:val="20"/>
                <w:szCs w:val="20"/>
                <w:vertAlign w:val="superscript"/>
                <w:lang w:val="en-US" w:eastAsia="fr-FR"/>
              </w:rPr>
              <w:t>-7</w:t>
            </w:r>
            <w:r w:rsidRPr="00F971E5">
              <w:rPr>
                <w:rFonts w:eastAsia="Times New Roman" w:cs="Arial"/>
                <w:sz w:val="20"/>
                <w:szCs w:val="20"/>
                <w:lang w:val="en-US" w:eastAsia="fr-FR"/>
              </w:rPr>
              <w:t xml:space="preserve"> (25°C)</w:t>
            </w:r>
          </w:p>
          <w:p w14:paraId="7AF102F4"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2.3.10</w:t>
            </w:r>
            <w:r w:rsidRPr="00F971E5">
              <w:rPr>
                <w:rFonts w:eastAsia="Times New Roman" w:cs="Arial"/>
                <w:sz w:val="20"/>
                <w:szCs w:val="20"/>
                <w:vertAlign w:val="superscript"/>
                <w:lang w:val="en-US" w:eastAsia="fr-FR"/>
              </w:rPr>
              <w:t>-7</w:t>
            </w:r>
            <w:r w:rsidRPr="00F971E5">
              <w:rPr>
                <w:rFonts w:eastAsia="Times New Roman" w:cs="Arial"/>
                <w:sz w:val="20"/>
                <w:szCs w:val="20"/>
                <w:lang w:val="en-US" w:eastAsia="fr-FR"/>
              </w:rPr>
              <w:t xml:space="preserve"> (20°C)</w:t>
            </w:r>
          </w:p>
        </w:tc>
        <w:tc>
          <w:tcPr>
            <w:tcW w:w="538" w:type="pct"/>
            <w:vAlign w:val="center"/>
          </w:tcPr>
          <w:p w14:paraId="0B0B37BD"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5.45</w:t>
            </w:r>
          </w:p>
        </w:tc>
        <w:tc>
          <w:tcPr>
            <w:tcW w:w="692" w:type="pct"/>
            <w:vAlign w:val="center"/>
          </w:tcPr>
          <w:p w14:paraId="4866131E"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100%</w:t>
            </w:r>
          </w:p>
        </w:tc>
        <w:tc>
          <w:tcPr>
            <w:tcW w:w="613" w:type="pct"/>
            <w:vAlign w:val="center"/>
          </w:tcPr>
          <w:p w14:paraId="0EF84E5A"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57%</w:t>
            </w:r>
          </w:p>
        </w:tc>
      </w:tr>
    </w:tbl>
    <w:p w14:paraId="1C72C9F3" w14:textId="77777777" w:rsidR="00F971E5" w:rsidRDefault="00F971E5" w:rsidP="00F971E5"/>
    <w:p w14:paraId="7ABA39D4" w14:textId="77777777" w:rsidR="00F971E5" w:rsidRDefault="00F971E5" w:rsidP="00F971E5">
      <w:r>
        <w:t>Dermal absorptions retained:</w:t>
      </w:r>
    </w:p>
    <w:p w14:paraId="55496FF4" w14:textId="77777777" w:rsidR="00F971E5" w:rsidRDefault="00F971E5" w:rsidP="00F971E5"/>
    <w:tbl>
      <w:tblPr>
        <w:tblStyle w:val="Grilledutableau"/>
        <w:tblW w:w="4943" w:type="pct"/>
        <w:tblInd w:w="108" w:type="dxa"/>
        <w:tblLook w:val="04A0" w:firstRow="1" w:lastRow="0" w:firstColumn="1" w:lastColumn="0" w:noHBand="0" w:noVBand="1"/>
      </w:tblPr>
      <w:tblGrid>
        <w:gridCol w:w="4601"/>
        <w:gridCol w:w="4721"/>
      </w:tblGrid>
      <w:tr w:rsidR="00F971E5" w:rsidRPr="00F971E5" w14:paraId="5CF646D8" w14:textId="77777777" w:rsidTr="00F971E5">
        <w:tc>
          <w:tcPr>
            <w:tcW w:w="2468" w:type="pct"/>
            <w:vAlign w:val="center"/>
          </w:tcPr>
          <w:p w14:paraId="7D58B9E1" w14:textId="77777777" w:rsidR="00F971E5" w:rsidRPr="00F971E5" w:rsidRDefault="00F971E5" w:rsidP="00F971E5">
            <w:pPr>
              <w:jc w:val="center"/>
              <w:rPr>
                <w:sz w:val="20"/>
              </w:rPr>
            </w:pPr>
            <w:r w:rsidRPr="00F971E5">
              <w:rPr>
                <w:b/>
                <w:sz w:val="20"/>
              </w:rPr>
              <w:t>Product name</w:t>
            </w:r>
          </w:p>
        </w:tc>
        <w:tc>
          <w:tcPr>
            <w:tcW w:w="2532" w:type="pct"/>
            <w:vAlign w:val="center"/>
          </w:tcPr>
          <w:p w14:paraId="4FDFEF90" w14:textId="77777777" w:rsidR="00F971E5" w:rsidRPr="00F971E5" w:rsidRDefault="00F971E5" w:rsidP="00F971E5">
            <w:pPr>
              <w:jc w:val="center"/>
              <w:rPr>
                <w:sz w:val="20"/>
              </w:rPr>
            </w:pPr>
            <w:r w:rsidRPr="00F971E5">
              <w:rPr>
                <w:b/>
                <w:sz w:val="20"/>
              </w:rPr>
              <w:t>Dermal absorption</w:t>
            </w:r>
          </w:p>
        </w:tc>
      </w:tr>
      <w:tr w:rsidR="00F971E5" w:rsidRPr="00F971E5" w14:paraId="0BAFC8DA" w14:textId="77777777" w:rsidTr="00F971E5">
        <w:tc>
          <w:tcPr>
            <w:tcW w:w="2468" w:type="pct"/>
          </w:tcPr>
          <w:p w14:paraId="6F08BD02" w14:textId="77777777" w:rsidR="00F971E5" w:rsidRPr="00F971E5" w:rsidRDefault="00F971E5" w:rsidP="00F971E5">
            <w:pPr>
              <w:rPr>
                <w:sz w:val="20"/>
              </w:rPr>
            </w:pPr>
            <w:r w:rsidRPr="00F971E5">
              <w:rPr>
                <w:sz w:val="20"/>
              </w:rPr>
              <w:t>X6089CR</w:t>
            </w:r>
          </w:p>
        </w:tc>
        <w:tc>
          <w:tcPr>
            <w:tcW w:w="2532" w:type="pct"/>
          </w:tcPr>
          <w:p w14:paraId="3D47EF30" w14:textId="77777777" w:rsidR="00F971E5" w:rsidRPr="00F971E5" w:rsidRDefault="00F971E5" w:rsidP="00F971E5">
            <w:pPr>
              <w:rPr>
                <w:sz w:val="20"/>
              </w:rPr>
            </w:pPr>
            <w:r w:rsidRPr="00F971E5">
              <w:rPr>
                <w:sz w:val="20"/>
              </w:rPr>
              <w:t>8%</w:t>
            </w:r>
          </w:p>
        </w:tc>
      </w:tr>
      <w:tr w:rsidR="00F971E5" w:rsidRPr="00F971E5" w14:paraId="4F877112" w14:textId="77777777" w:rsidTr="00F971E5">
        <w:tc>
          <w:tcPr>
            <w:tcW w:w="2468" w:type="pct"/>
          </w:tcPr>
          <w:p w14:paraId="71B90073" w14:textId="77777777" w:rsidR="00F971E5" w:rsidRPr="00F971E5" w:rsidRDefault="00F971E5" w:rsidP="00F971E5">
            <w:pPr>
              <w:rPr>
                <w:sz w:val="20"/>
              </w:rPr>
            </w:pPr>
            <w:r w:rsidRPr="00F971E5">
              <w:rPr>
                <w:sz w:val="20"/>
              </w:rPr>
              <w:t>X6089HA1</w:t>
            </w:r>
          </w:p>
        </w:tc>
        <w:tc>
          <w:tcPr>
            <w:tcW w:w="2532" w:type="pct"/>
          </w:tcPr>
          <w:p w14:paraId="615330E3" w14:textId="77777777" w:rsidR="00F971E5" w:rsidRPr="00F971E5" w:rsidRDefault="00F971E5" w:rsidP="00F971E5">
            <w:pPr>
              <w:rPr>
                <w:sz w:val="20"/>
              </w:rPr>
            </w:pPr>
            <w:r w:rsidRPr="00F971E5">
              <w:rPr>
                <w:sz w:val="20"/>
              </w:rPr>
              <w:t>20%</w:t>
            </w:r>
          </w:p>
        </w:tc>
      </w:tr>
      <w:tr w:rsidR="00F971E5" w:rsidRPr="00F971E5" w14:paraId="459A1135" w14:textId="77777777" w:rsidTr="00F971E5">
        <w:tc>
          <w:tcPr>
            <w:tcW w:w="2468" w:type="pct"/>
          </w:tcPr>
          <w:p w14:paraId="1A099C01" w14:textId="77777777" w:rsidR="00F971E5" w:rsidRPr="00F971E5" w:rsidRDefault="00F971E5" w:rsidP="00F971E5">
            <w:pPr>
              <w:rPr>
                <w:sz w:val="20"/>
              </w:rPr>
            </w:pPr>
            <w:r w:rsidRPr="00F971E5">
              <w:rPr>
                <w:sz w:val="20"/>
              </w:rPr>
              <w:t>X6235</w:t>
            </w:r>
          </w:p>
        </w:tc>
        <w:tc>
          <w:tcPr>
            <w:tcW w:w="2532" w:type="pct"/>
          </w:tcPr>
          <w:p w14:paraId="7DB28B61" w14:textId="77777777" w:rsidR="00F971E5" w:rsidRPr="00F971E5" w:rsidRDefault="00F971E5" w:rsidP="00F971E5">
            <w:pPr>
              <w:rPr>
                <w:sz w:val="20"/>
              </w:rPr>
            </w:pPr>
            <w:r w:rsidRPr="00F971E5">
              <w:rPr>
                <w:sz w:val="20"/>
              </w:rPr>
              <w:t>7%</w:t>
            </w:r>
          </w:p>
        </w:tc>
      </w:tr>
    </w:tbl>
    <w:p w14:paraId="4292F997" w14:textId="77777777" w:rsidR="00F971E5" w:rsidRDefault="00F971E5">
      <w:pPr>
        <w:spacing w:line="260" w:lineRule="atLeast"/>
        <w:rPr>
          <w:rFonts w:ascii="Times New Roman" w:eastAsia="Calibri" w:hAnsi="Times New Roman" w:cs="Times New Roman"/>
          <w:i/>
          <w:iCs/>
          <w:lang w:eastAsia="en-US"/>
        </w:rPr>
      </w:pPr>
    </w:p>
    <w:p w14:paraId="1B7DFFCE" w14:textId="77777777" w:rsidR="009D0C0B" w:rsidRDefault="009D0C0B">
      <w:pPr>
        <w:spacing w:line="260" w:lineRule="atLeast"/>
        <w:rPr>
          <w:rFonts w:ascii="Times New Roman" w:eastAsia="Calibri" w:hAnsi="Times New Roman" w:cs="Times New Roman"/>
          <w:i/>
          <w:iCs/>
          <w:lang w:eastAsia="en-US"/>
        </w:rPr>
      </w:pPr>
    </w:p>
    <w:p w14:paraId="4BCB5588" w14:textId="77777777" w:rsidR="00F971E5" w:rsidRDefault="00F971E5" w:rsidP="00F971E5">
      <w:pPr>
        <w:pStyle w:val="Titre5"/>
        <w:ind w:left="0" w:firstLine="0"/>
        <w:jc w:val="both"/>
      </w:pPr>
      <w:r>
        <w:t xml:space="preserve">Direct exposure </w:t>
      </w:r>
      <w:r w:rsidRPr="002131ED">
        <w:t>as a result of use of the active substance in biocidal product</w:t>
      </w:r>
    </w:p>
    <w:p w14:paraId="529D1820" w14:textId="77777777" w:rsidR="00F971E5" w:rsidRPr="00F971E5" w:rsidRDefault="00F971E5" w:rsidP="00F971E5">
      <w:pPr>
        <w:pStyle w:val="Titre6"/>
        <w:rPr>
          <w:i/>
        </w:rPr>
      </w:pPr>
      <w:r w:rsidRPr="00F971E5">
        <w:rPr>
          <w:i/>
          <w:caps w:val="0"/>
        </w:rPr>
        <w:t>Exposure of professional users</w:t>
      </w:r>
    </w:p>
    <w:p w14:paraId="6FB355AB" w14:textId="77777777" w:rsidR="00F971E5" w:rsidRPr="00F971E5" w:rsidRDefault="00F971E5" w:rsidP="00F971E5">
      <w:pPr>
        <w:pStyle w:val="BfRBBStandard"/>
        <w:rPr>
          <w:rFonts w:ascii="Verdana" w:eastAsia="Times New Roman" w:hAnsi="Verdana"/>
          <w:i/>
          <w:sz w:val="20"/>
          <w:szCs w:val="20"/>
          <w:lang w:val="en-GB" w:eastAsia="sv-SE"/>
        </w:rPr>
      </w:pPr>
      <w:r w:rsidRPr="00F971E5">
        <w:rPr>
          <w:rFonts w:ascii="Verdana" w:eastAsia="Times New Roman" w:hAnsi="Verdana"/>
          <w:i/>
          <w:sz w:val="20"/>
          <w:szCs w:val="20"/>
          <w:lang w:val="en-GB" w:eastAsia="sv-SE"/>
        </w:rPr>
        <w:t xml:space="preserve">In Annex </w:t>
      </w:r>
      <w:r w:rsidR="009F3EB1">
        <w:rPr>
          <w:rFonts w:ascii="Verdana" w:eastAsia="Times New Roman" w:hAnsi="Verdana"/>
          <w:i/>
          <w:sz w:val="20"/>
          <w:szCs w:val="20"/>
          <w:lang w:val="en-GB" w:eastAsia="sv-SE"/>
        </w:rPr>
        <w:t>3.2.3</w:t>
      </w:r>
      <w:r w:rsidRPr="00F971E5">
        <w:rPr>
          <w:rFonts w:ascii="Verdana" w:eastAsia="Times New Roman" w:hAnsi="Verdana"/>
          <w:i/>
          <w:sz w:val="20"/>
          <w:szCs w:val="20"/>
          <w:lang w:val="en-GB" w:eastAsia="sv-SE"/>
        </w:rPr>
        <w:t>„Safety for professional operators“, the results of the exposure calculations for the active substance and the substance of concern for the professional user are laid out.</w:t>
      </w:r>
    </w:p>
    <w:p w14:paraId="4DEA7D5A" w14:textId="77777777" w:rsidR="00F971E5" w:rsidRPr="00F971E5" w:rsidRDefault="00F971E5" w:rsidP="00F971E5">
      <w:pPr>
        <w:pStyle w:val="BfRBBStandard"/>
        <w:rPr>
          <w:rFonts w:ascii="Verdana" w:eastAsia="Times New Roman" w:hAnsi="Verdana"/>
          <w:i/>
          <w:sz w:val="20"/>
          <w:szCs w:val="20"/>
          <w:lang w:val="en-GB" w:eastAsia="sv-SE"/>
        </w:rPr>
      </w:pPr>
    </w:p>
    <w:p w14:paraId="37D7C5D4" w14:textId="77777777" w:rsidR="00F971E5" w:rsidRPr="00F971E5" w:rsidRDefault="00F971E5" w:rsidP="00F971E5">
      <w:pPr>
        <w:jc w:val="both"/>
        <w:rPr>
          <w:rFonts w:cs="Arial"/>
          <w:lang w:val="en-US" w:eastAsia="fr-FR"/>
        </w:rPr>
      </w:pPr>
      <w:r w:rsidRPr="00F971E5">
        <w:rPr>
          <w:rFonts w:cs="Arial"/>
          <w:lang w:val="en-US"/>
        </w:rPr>
        <w:t>X6089CR</w:t>
      </w:r>
      <w:r w:rsidRPr="00F971E5">
        <w:rPr>
          <w:rFonts w:cs="Arial"/>
          <w:lang w:val="en-US" w:eastAsia="fr-FR"/>
        </w:rPr>
        <w:t xml:space="preserve"> and X6089HA1 are RTU products that can be applied by brushing or spraying at an application dose of 200 g product/m</w:t>
      </w:r>
      <w:r w:rsidRPr="00F971E5">
        <w:rPr>
          <w:rFonts w:cs="Arial"/>
          <w:vertAlign w:val="superscript"/>
          <w:lang w:val="en-US" w:eastAsia="fr-FR"/>
        </w:rPr>
        <w:t>2</w:t>
      </w:r>
      <w:r w:rsidRPr="00F971E5">
        <w:rPr>
          <w:rFonts w:cs="Arial"/>
          <w:lang w:val="en-US" w:eastAsia="fr-FR"/>
        </w:rPr>
        <w:t xml:space="preserve"> for preventive treatment and 300 g product/m</w:t>
      </w:r>
      <w:r w:rsidRPr="00F971E5">
        <w:rPr>
          <w:rFonts w:cs="Arial"/>
          <w:vertAlign w:val="superscript"/>
          <w:lang w:val="en-US" w:eastAsia="fr-FR"/>
        </w:rPr>
        <w:t>2</w:t>
      </w:r>
      <w:r w:rsidRPr="00F971E5">
        <w:rPr>
          <w:rFonts w:cs="Arial"/>
          <w:lang w:val="en-US" w:eastAsia="fr-FR"/>
        </w:rPr>
        <w:t xml:space="preserve"> for curative treatment. An application dose of 180 g product/m</w:t>
      </w:r>
      <w:r w:rsidRPr="00F971E5">
        <w:rPr>
          <w:rFonts w:cs="Arial"/>
          <w:vertAlign w:val="superscript"/>
          <w:lang w:val="en-US" w:eastAsia="fr-FR"/>
        </w:rPr>
        <w:t>2</w:t>
      </w:r>
      <w:r w:rsidRPr="00F971E5">
        <w:rPr>
          <w:rFonts w:cs="Arial"/>
          <w:lang w:val="en-US" w:eastAsia="fr-FR"/>
        </w:rPr>
        <w:t xml:space="preserve"> is considered for injection, in combination with superficial treatment (brush or spray) in curative treatment.</w:t>
      </w:r>
    </w:p>
    <w:p w14:paraId="6BCD3193"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A dermal and inhalation exposure to the product containing 0.1</w:t>
      </w:r>
      <w:r w:rsidR="00EC72A9">
        <w:rPr>
          <w:rFonts w:ascii="Verdana" w:eastAsia="Times New Roman" w:hAnsi="Verdana"/>
          <w:sz w:val="20"/>
          <w:szCs w:val="20"/>
          <w:lang w:val="en-GB" w:eastAsia="sv-SE"/>
        </w:rPr>
        <w:t>1</w:t>
      </w:r>
      <w:r w:rsidRPr="00F971E5">
        <w:rPr>
          <w:rFonts w:ascii="Verdana" w:eastAsia="Times New Roman" w:hAnsi="Verdana"/>
          <w:sz w:val="20"/>
          <w:szCs w:val="20"/>
          <w:lang w:val="en-GB" w:eastAsia="sv-SE"/>
        </w:rPr>
        <w:t>% (w/w) of cypermethrin can occur during the mixing and loading, the application and the equipment’s cleaning.</w:t>
      </w:r>
    </w:p>
    <w:p w14:paraId="39F3D342" w14:textId="77777777" w:rsidR="00F971E5" w:rsidRPr="00F971E5" w:rsidRDefault="00F971E5" w:rsidP="00F971E5">
      <w:pPr>
        <w:pStyle w:val="BfRBBStandard"/>
        <w:rPr>
          <w:rFonts w:ascii="Verdana" w:eastAsia="Times New Roman" w:hAnsi="Verdana"/>
          <w:sz w:val="20"/>
          <w:szCs w:val="20"/>
          <w:lang w:val="en-GB" w:eastAsia="sv-SE"/>
        </w:rPr>
      </w:pPr>
    </w:p>
    <w:p w14:paraId="59FC5262"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 xml:space="preserve">The assessment of exposure during curative treatment is presented below and it covers the preventive treatment.  </w:t>
      </w:r>
    </w:p>
    <w:p w14:paraId="3FF1576A" w14:textId="77777777" w:rsidR="00F971E5" w:rsidRPr="00F971E5" w:rsidRDefault="00F971E5" w:rsidP="00F971E5">
      <w:pPr>
        <w:pStyle w:val="BfRBBStandard"/>
        <w:rPr>
          <w:rFonts w:ascii="Verdana" w:eastAsia="Times New Roman" w:hAnsi="Verdana"/>
          <w:i/>
          <w:sz w:val="20"/>
          <w:szCs w:val="20"/>
          <w:lang w:val="en-GB" w:eastAsia="sv-SE"/>
        </w:rPr>
      </w:pPr>
    </w:p>
    <w:p w14:paraId="28B340DF" w14:textId="77777777" w:rsidR="00F971E5" w:rsidRPr="00F971E5" w:rsidRDefault="00F971E5" w:rsidP="00F971E5">
      <w:pPr>
        <w:pStyle w:val="BfRBBStandard"/>
        <w:rPr>
          <w:rFonts w:ascii="Verdana" w:eastAsia="Times New Roman" w:hAnsi="Verdana"/>
          <w:b/>
          <w:i/>
          <w:sz w:val="20"/>
          <w:szCs w:val="20"/>
          <w:u w:val="single"/>
          <w:lang w:val="en-GB" w:eastAsia="sv-SE"/>
        </w:rPr>
      </w:pPr>
      <w:r w:rsidRPr="00F971E5">
        <w:rPr>
          <w:rFonts w:ascii="Verdana" w:eastAsia="Times New Roman" w:hAnsi="Verdana"/>
          <w:b/>
          <w:i/>
          <w:sz w:val="20"/>
          <w:szCs w:val="20"/>
          <w:u w:val="single"/>
          <w:lang w:val="en-GB" w:eastAsia="sv-SE"/>
        </w:rPr>
        <w:t>Brush application</w:t>
      </w:r>
    </w:p>
    <w:p w14:paraId="7FCC69CC"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Professional exposure during the application phase has been considered using “</w:t>
      </w:r>
      <w:r w:rsidRPr="00F971E5">
        <w:rPr>
          <w:rFonts w:ascii="Verdana" w:eastAsia="Times New Roman" w:hAnsi="Verdana"/>
          <w:i/>
          <w:sz w:val="20"/>
          <w:szCs w:val="20"/>
          <w:lang w:val="en-GB" w:eastAsia="sv-SE"/>
        </w:rPr>
        <w:t>Non-professional application of paints by brushing and rolling</w:t>
      </w:r>
      <w:r w:rsidRPr="00F971E5">
        <w:rPr>
          <w:rFonts w:ascii="Verdana" w:eastAsia="Times New Roman" w:hAnsi="Verdana"/>
          <w:sz w:val="20"/>
          <w:szCs w:val="20"/>
          <w:lang w:val="en-GB" w:eastAsia="sv-SE"/>
        </w:rPr>
        <w:t>” from the Recommendation no. 10 of the BPC Ad hoc Working Group on Human Exposure</w:t>
      </w:r>
      <w:r w:rsidRPr="00F971E5">
        <w:rPr>
          <w:rStyle w:val="Appelnotedebasdep"/>
          <w:rFonts w:ascii="Verdana" w:eastAsia="Times New Roman" w:hAnsi="Verdana"/>
          <w:sz w:val="20"/>
          <w:szCs w:val="20"/>
          <w:lang w:val="en-GB" w:eastAsia="sv-SE"/>
        </w:rPr>
        <w:footnoteReference w:id="12"/>
      </w:r>
      <w:r w:rsidRPr="00F971E5">
        <w:rPr>
          <w:rFonts w:ascii="Verdana" w:eastAsia="Times New Roman" w:hAnsi="Verdana"/>
          <w:sz w:val="20"/>
          <w:szCs w:val="20"/>
          <w:lang w:val="en-GB" w:eastAsia="sv-SE"/>
        </w:rPr>
        <w:t>. The mixing and loading phase is not considered since the product is a RTU that can be applied directly with a brush.</w:t>
      </w:r>
    </w:p>
    <w:p w14:paraId="6003BF8D"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Exposure during the cleaning of equipment (brush) has been assessed with the exposure model from the Opinion no. 11 of HEEG</w:t>
      </w:r>
      <w:r w:rsidRPr="00F971E5">
        <w:rPr>
          <w:rStyle w:val="Appelnotedebasdep"/>
          <w:rFonts w:ascii="Verdana" w:eastAsia="Times New Roman" w:hAnsi="Verdana"/>
          <w:sz w:val="20"/>
          <w:szCs w:val="20"/>
          <w:lang w:val="en-GB" w:eastAsia="sv-SE"/>
        </w:rPr>
        <w:footnoteReference w:id="13"/>
      </w:r>
      <w:r w:rsidRPr="00F971E5">
        <w:rPr>
          <w:rFonts w:ascii="Verdana" w:eastAsia="Times New Roman" w:hAnsi="Verdana"/>
          <w:sz w:val="20"/>
          <w:szCs w:val="20"/>
          <w:lang w:val="en-GB" w:eastAsia="sv-SE"/>
        </w:rPr>
        <w:t>.</w:t>
      </w:r>
    </w:p>
    <w:p w14:paraId="0AD87B96" w14:textId="77777777" w:rsidR="00F971E5" w:rsidRPr="00F971E5" w:rsidRDefault="00F971E5" w:rsidP="00F971E5">
      <w:pPr>
        <w:pStyle w:val="BfRBBStandard"/>
        <w:rPr>
          <w:rFonts w:ascii="Verdana" w:eastAsia="Times New Roman" w:hAnsi="Verdana"/>
          <w:sz w:val="20"/>
          <w:szCs w:val="20"/>
          <w:lang w:val="en-GB" w:eastAsia="sv-SE"/>
        </w:rPr>
      </w:pPr>
    </w:p>
    <w:tbl>
      <w:tblPr>
        <w:tblStyle w:val="Grilledutableau"/>
        <w:tblW w:w="9214" w:type="dxa"/>
        <w:tblInd w:w="108" w:type="dxa"/>
        <w:tblLook w:val="04A0" w:firstRow="1" w:lastRow="0" w:firstColumn="1" w:lastColumn="0" w:noHBand="0" w:noVBand="1"/>
      </w:tblPr>
      <w:tblGrid>
        <w:gridCol w:w="1889"/>
        <w:gridCol w:w="1882"/>
        <w:gridCol w:w="1902"/>
        <w:gridCol w:w="1878"/>
        <w:gridCol w:w="1663"/>
      </w:tblGrid>
      <w:tr w:rsidR="00F971E5" w:rsidRPr="00B35807" w14:paraId="75516908" w14:textId="77777777" w:rsidTr="00F971E5">
        <w:trPr>
          <w:tblHeader/>
        </w:trPr>
        <w:tc>
          <w:tcPr>
            <w:tcW w:w="1889" w:type="dxa"/>
            <w:vAlign w:val="center"/>
          </w:tcPr>
          <w:p w14:paraId="2E09EA88"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sz w:val="20"/>
                <w:szCs w:val="20"/>
              </w:rPr>
              <w:lastRenderedPageBreak/>
              <w:t>Scenario</w:t>
            </w:r>
          </w:p>
        </w:tc>
        <w:tc>
          <w:tcPr>
            <w:tcW w:w="1882" w:type="dxa"/>
            <w:vAlign w:val="center"/>
          </w:tcPr>
          <w:p w14:paraId="4D77305B" w14:textId="77777777" w:rsidR="00F971E5" w:rsidRPr="00B35807" w:rsidRDefault="00F971E5" w:rsidP="00F971E5">
            <w:pPr>
              <w:tabs>
                <w:tab w:val="left" w:pos="426"/>
              </w:tabs>
              <w:autoSpaceDE w:val="0"/>
              <w:autoSpaceDN w:val="0"/>
              <w:adjustRightInd w:val="0"/>
              <w:spacing w:before="60" w:after="60"/>
              <w:jc w:val="center"/>
              <w:rPr>
                <w:rFonts w:cs="Arial"/>
                <w:b/>
                <w:sz w:val="20"/>
                <w:szCs w:val="20"/>
              </w:rPr>
            </w:pPr>
            <w:r w:rsidRPr="00B35807">
              <w:rPr>
                <w:rFonts w:cs="Arial"/>
                <w:b/>
              </w:rPr>
              <w:t>Product</w:t>
            </w:r>
          </w:p>
        </w:tc>
        <w:tc>
          <w:tcPr>
            <w:tcW w:w="1902" w:type="dxa"/>
            <w:vAlign w:val="center"/>
          </w:tcPr>
          <w:p w14:paraId="708701CD"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Inhalation Exposure</w:t>
            </w:r>
          </w:p>
          <w:p w14:paraId="065D0126"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(mg/kg bw/j)</w:t>
            </w:r>
          </w:p>
        </w:tc>
        <w:tc>
          <w:tcPr>
            <w:tcW w:w="1878" w:type="dxa"/>
            <w:vAlign w:val="center"/>
          </w:tcPr>
          <w:p w14:paraId="3901C308"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Dermal Exposure</w:t>
            </w:r>
          </w:p>
          <w:p w14:paraId="13A3D48A"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(mg/kg bw/d)</w:t>
            </w:r>
          </w:p>
        </w:tc>
        <w:tc>
          <w:tcPr>
            <w:tcW w:w="1663" w:type="dxa"/>
            <w:vAlign w:val="center"/>
          </w:tcPr>
          <w:p w14:paraId="0F1D6251"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Total Exposure (mg/kg bw/d)</w:t>
            </w:r>
          </w:p>
        </w:tc>
      </w:tr>
      <w:tr w:rsidR="00F971E5" w:rsidRPr="00B35807" w14:paraId="17984ECE" w14:textId="77777777" w:rsidTr="00F971E5">
        <w:tc>
          <w:tcPr>
            <w:tcW w:w="9214" w:type="dxa"/>
            <w:gridSpan w:val="5"/>
            <w:shd w:val="clear" w:color="auto" w:fill="BFBFBF" w:themeFill="background1" w:themeFillShade="BF"/>
            <w:vAlign w:val="center"/>
          </w:tcPr>
          <w:p w14:paraId="7AAC05D2" w14:textId="34683E41" w:rsidR="00263282" w:rsidRPr="009E6EF0" w:rsidRDefault="00F971E5" w:rsidP="00263282">
            <w:pPr>
              <w:jc w:val="both"/>
              <w:rPr>
                <w:sz w:val="18"/>
                <w:szCs w:val="18"/>
              </w:rPr>
            </w:pPr>
            <w:r w:rsidRPr="00A55CE0">
              <w:rPr>
                <w:rFonts w:cs="Arial"/>
                <w:b/>
              </w:rPr>
              <w:t>Brushing 300 g/m</w:t>
            </w:r>
            <w:r w:rsidRPr="00A55CE0">
              <w:rPr>
                <w:rFonts w:cs="Arial"/>
                <w:b/>
                <w:vertAlign w:val="superscript"/>
              </w:rPr>
              <w:t>2</w:t>
            </w:r>
            <w:r w:rsidRPr="00A55CE0">
              <w:rPr>
                <w:rFonts w:cs="Arial"/>
                <w:b/>
              </w:rPr>
              <w:t xml:space="preserve"> – without PPE</w:t>
            </w:r>
            <w:r w:rsidR="00263282">
              <w:rPr>
                <w:rFonts w:cs="Arial"/>
                <w:b/>
              </w:rPr>
              <w:t xml:space="preserve"> </w:t>
            </w:r>
            <w:r w:rsidR="00263282" w:rsidRPr="00F20F2A">
              <w:rPr>
                <w:rFonts w:cs="Arial"/>
                <w:b/>
                <w:sz w:val="20"/>
                <w:szCs w:val="20"/>
              </w:rPr>
              <w:t>(0.11% of cypermethrin)</w:t>
            </w:r>
          </w:p>
          <w:p w14:paraId="4F374D2B" w14:textId="77777777" w:rsidR="00F971E5" w:rsidRPr="00A55CE0" w:rsidRDefault="00F971E5" w:rsidP="00F971E5">
            <w:pPr>
              <w:rPr>
                <w:rFonts w:cs="Arial"/>
                <w:b/>
                <w:sz w:val="20"/>
                <w:szCs w:val="20"/>
              </w:rPr>
            </w:pPr>
          </w:p>
        </w:tc>
      </w:tr>
      <w:tr w:rsidR="00F971E5" w:rsidRPr="00B35807" w14:paraId="13A3C5F5" w14:textId="77777777" w:rsidTr="00F971E5">
        <w:tc>
          <w:tcPr>
            <w:tcW w:w="1889" w:type="dxa"/>
            <w:vAlign w:val="center"/>
          </w:tcPr>
          <w:p w14:paraId="4913E2B1" w14:textId="77777777" w:rsidR="00F971E5" w:rsidRPr="00A55CE0" w:rsidRDefault="00F971E5" w:rsidP="00F971E5">
            <w:pPr>
              <w:jc w:val="center"/>
              <w:rPr>
                <w:rFonts w:cs="Arial"/>
                <w:sz w:val="20"/>
                <w:szCs w:val="20"/>
              </w:rPr>
            </w:pPr>
            <w:r w:rsidRPr="00A55CE0">
              <w:rPr>
                <w:rFonts w:cs="Arial"/>
              </w:rPr>
              <w:t>M&amp;L</w:t>
            </w:r>
          </w:p>
        </w:tc>
        <w:tc>
          <w:tcPr>
            <w:tcW w:w="1882" w:type="dxa"/>
            <w:vMerge w:val="restart"/>
            <w:vAlign w:val="center"/>
          </w:tcPr>
          <w:p w14:paraId="1AEC8070" w14:textId="77777777" w:rsidR="00F971E5" w:rsidRPr="00A55CE0" w:rsidRDefault="00F971E5" w:rsidP="00F971E5">
            <w:pPr>
              <w:jc w:val="center"/>
              <w:rPr>
                <w:rFonts w:cs="Arial"/>
                <w:sz w:val="20"/>
                <w:szCs w:val="20"/>
              </w:rPr>
            </w:pPr>
            <w:r w:rsidRPr="00A55CE0">
              <w:rPr>
                <w:rFonts w:cs="Arial"/>
              </w:rPr>
              <w:t>X6089CR</w:t>
            </w:r>
          </w:p>
        </w:tc>
        <w:tc>
          <w:tcPr>
            <w:tcW w:w="5443" w:type="dxa"/>
            <w:gridSpan w:val="3"/>
            <w:vAlign w:val="center"/>
          </w:tcPr>
          <w:p w14:paraId="7E07FDE2" w14:textId="77777777" w:rsidR="00F971E5" w:rsidRPr="00A55CE0" w:rsidRDefault="00F971E5" w:rsidP="00F971E5">
            <w:pPr>
              <w:jc w:val="center"/>
              <w:rPr>
                <w:rFonts w:cs="Arial"/>
                <w:sz w:val="20"/>
                <w:szCs w:val="20"/>
              </w:rPr>
            </w:pPr>
            <w:r w:rsidRPr="00A55CE0">
              <w:rPr>
                <w:rFonts w:cs="Arial"/>
              </w:rPr>
              <w:t>n.a</w:t>
            </w:r>
          </w:p>
        </w:tc>
      </w:tr>
      <w:tr w:rsidR="00F971E5" w:rsidRPr="00B35807" w14:paraId="7D379F0F" w14:textId="77777777" w:rsidTr="00F971E5">
        <w:tc>
          <w:tcPr>
            <w:tcW w:w="1889" w:type="dxa"/>
            <w:vAlign w:val="center"/>
          </w:tcPr>
          <w:p w14:paraId="0CEE0F6A" w14:textId="77777777" w:rsidR="00F971E5" w:rsidRPr="00A55CE0" w:rsidRDefault="00F971E5" w:rsidP="00F971E5">
            <w:pPr>
              <w:jc w:val="center"/>
              <w:rPr>
                <w:rFonts w:cs="Arial"/>
                <w:sz w:val="20"/>
                <w:szCs w:val="20"/>
              </w:rPr>
            </w:pPr>
            <w:r w:rsidRPr="00A55CE0">
              <w:rPr>
                <w:rFonts w:cs="Arial"/>
              </w:rPr>
              <w:t>Product application phase</w:t>
            </w:r>
          </w:p>
        </w:tc>
        <w:tc>
          <w:tcPr>
            <w:tcW w:w="1882" w:type="dxa"/>
            <w:vMerge/>
            <w:vAlign w:val="center"/>
          </w:tcPr>
          <w:p w14:paraId="23D20CF5" w14:textId="77777777" w:rsidR="00F971E5" w:rsidRPr="00A55CE0" w:rsidRDefault="00F971E5" w:rsidP="00F971E5">
            <w:pPr>
              <w:jc w:val="center"/>
              <w:rPr>
                <w:rFonts w:cs="Arial"/>
                <w:sz w:val="20"/>
                <w:szCs w:val="20"/>
              </w:rPr>
            </w:pPr>
          </w:p>
        </w:tc>
        <w:tc>
          <w:tcPr>
            <w:tcW w:w="1902" w:type="dxa"/>
            <w:vAlign w:val="center"/>
          </w:tcPr>
          <w:p w14:paraId="4C47D65D" w14:textId="77777777" w:rsidR="00F971E5" w:rsidRPr="00A55CE0" w:rsidRDefault="00F971E5" w:rsidP="00EC72A9">
            <w:pPr>
              <w:jc w:val="center"/>
              <w:rPr>
                <w:rFonts w:cs="Arial"/>
                <w:sz w:val="20"/>
                <w:szCs w:val="20"/>
              </w:rPr>
            </w:pPr>
            <w:r w:rsidRPr="00A55CE0">
              <w:rPr>
                <w:rFonts w:cs="Arial"/>
              </w:rPr>
              <w:t>1.</w:t>
            </w:r>
            <w:r w:rsidR="00EC72A9">
              <w:rPr>
                <w:rFonts w:cs="Arial"/>
              </w:rPr>
              <w:t>49</w:t>
            </w:r>
            <w:r w:rsidR="00EC72A9" w:rsidRPr="00A55CE0">
              <w:rPr>
                <w:rFonts w:cs="Arial"/>
              </w:rPr>
              <w:t xml:space="preserve"> </w:t>
            </w:r>
            <w:r w:rsidRPr="00A55CE0">
              <w:rPr>
                <w:rFonts w:cs="Arial"/>
              </w:rPr>
              <w:t>x 10</w:t>
            </w:r>
            <w:r w:rsidRPr="00A55CE0">
              <w:rPr>
                <w:rFonts w:cs="Arial"/>
                <w:vertAlign w:val="superscript"/>
              </w:rPr>
              <w:t>-4</w:t>
            </w:r>
          </w:p>
        </w:tc>
        <w:tc>
          <w:tcPr>
            <w:tcW w:w="1878" w:type="dxa"/>
            <w:vAlign w:val="center"/>
          </w:tcPr>
          <w:p w14:paraId="7AF792EF" w14:textId="77777777" w:rsidR="00F971E5" w:rsidRPr="00A55CE0" w:rsidRDefault="00EC72A9" w:rsidP="00F971E5">
            <w:pPr>
              <w:jc w:val="center"/>
              <w:rPr>
                <w:rFonts w:cs="Arial"/>
                <w:sz w:val="20"/>
                <w:szCs w:val="20"/>
              </w:rPr>
            </w:pPr>
            <w:r>
              <w:rPr>
                <w:rFonts w:cs="Arial"/>
              </w:rPr>
              <w:t>2.03</w:t>
            </w:r>
            <w:r w:rsidR="00F971E5" w:rsidRPr="00A55CE0">
              <w:rPr>
                <w:rFonts w:cs="Arial"/>
              </w:rPr>
              <w:t>x 10</w:t>
            </w:r>
            <w:r w:rsidR="00F971E5" w:rsidRPr="00A55CE0">
              <w:rPr>
                <w:rFonts w:cs="Arial"/>
                <w:vertAlign w:val="superscript"/>
              </w:rPr>
              <w:t>-3</w:t>
            </w:r>
          </w:p>
        </w:tc>
        <w:tc>
          <w:tcPr>
            <w:tcW w:w="1663" w:type="dxa"/>
            <w:vAlign w:val="center"/>
          </w:tcPr>
          <w:p w14:paraId="06CCE346" w14:textId="77777777" w:rsidR="00F971E5" w:rsidRPr="00A55CE0" w:rsidRDefault="00EC72A9" w:rsidP="00F971E5">
            <w:pPr>
              <w:jc w:val="center"/>
              <w:rPr>
                <w:rFonts w:cs="Arial"/>
                <w:sz w:val="20"/>
                <w:szCs w:val="20"/>
              </w:rPr>
            </w:pPr>
            <w:r>
              <w:rPr>
                <w:rFonts w:cs="Arial"/>
              </w:rPr>
              <w:t>2.18</w:t>
            </w:r>
            <w:r w:rsidR="00F971E5" w:rsidRPr="00A55CE0">
              <w:rPr>
                <w:rFonts w:cs="Arial"/>
              </w:rPr>
              <w:t xml:space="preserve"> x 10</w:t>
            </w:r>
            <w:r w:rsidR="00F971E5" w:rsidRPr="00A55CE0">
              <w:rPr>
                <w:rFonts w:cs="Arial"/>
                <w:vertAlign w:val="superscript"/>
              </w:rPr>
              <w:t>-3</w:t>
            </w:r>
          </w:p>
        </w:tc>
      </w:tr>
      <w:tr w:rsidR="00F971E5" w:rsidRPr="00B35807" w14:paraId="7EA672AD" w14:textId="77777777" w:rsidTr="00F971E5">
        <w:tc>
          <w:tcPr>
            <w:tcW w:w="1889" w:type="dxa"/>
            <w:vAlign w:val="center"/>
          </w:tcPr>
          <w:p w14:paraId="59DE1036" w14:textId="77777777" w:rsidR="00F971E5" w:rsidRPr="00A55CE0" w:rsidRDefault="00F971E5" w:rsidP="00F971E5">
            <w:pPr>
              <w:jc w:val="center"/>
              <w:rPr>
                <w:rFonts w:cs="Arial"/>
                <w:sz w:val="20"/>
                <w:szCs w:val="20"/>
              </w:rPr>
            </w:pPr>
            <w:r w:rsidRPr="00A55CE0">
              <w:rPr>
                <w:rFonts w:cs="Arial"/>
              </w:rPr>
              <w:t>Brush cleaning phase</w:t>
            </w:r>
          </w:p>
        </w:tc>
        <w:tc>
          <w:tcPr>
            <w:tcW w:w="1882" w:type="dxa"/>
            <w:vMerge/>
            <w:vAlign w:val="center"/>
          </w:tcPr>
          <w:p w14:paraId="3720DAEF" w14:textId="77777777" w:rsidR="00F971E5" w:rsidRPr="00A55CE0" w:rsidRDefault="00F971E5" w:rsidP="00F971E5">
            <w:pPr>
              <w:jc w:val="center"/>
              <w:rPr>
                <w:rFonts w:cs="Arial"/>
                <w:sz w:val="20"/>
                <w:szCs w:val="20"/>
              </w:rPr>
            </w:pPr>
          </w:p>
        </w:tc>
        <w:tc>
          <w:tcPr>
            <w:tcW w:w="1902" w:type="dxa"/>
            <w:vAlign w:val="center"/>
          </w:tcPr>
          <w:p w14:paraId="027BCB36" w14:textId="77777777" w:rsidR="00F971E5" w:rsidRPr="00A55CE0" w:rsidRDefault="00F971E5" w:rsidP="00F971E5">
            <w:pPr>
              <w:jc w:val="center"/>
              <w:rPr>
                <w:rFonts w:cs="Arial"/>
                <w:sz w:val="20"/>
                <w:szCs w:val="20"/>
              </w:rPr>
            </w:pPr>
            <w:r w:rsidRPr="00A55CE0">
              <w:rPr>
                <w:rFonts w:cs="Arial"/>
              </w:rPr>
              <w:t>negligible</w:t>
            </w:r>
          </w:p>
        </w:tc>
        <w:tc>
          <w:tcPr>
            <w:tcW w:w="1878" w:type="dxa"/>
            <w:vAlign w:val="center"/>
          </w:tcPr>
          <w:p w14:paraId="622F7590" w14:textId="77777777" w:rsidR="00F971E5" w:rsidRPr="00A55CE0" w:rsidRDefault="00F971E5" w:rsidP="00EC72A9">
            <w:pPr>
              <w:jc w:val="center"/>
              <w:rPr>
                <w:rFonts w:cs="Arial"/>
                <w:sz w:val="20"/>
                <w:szCs w:val="20"/>
              </w:rPr>
            </w:pPr>
            <w:r w:rsidRPr="00A55CE0">
              <w:rPr>
                <w:rFonts w:cs="Arial"/>
              </w:rPr>
              <w:t>4.</w:t>
            </w:r>
            <w:r w:rsidR="00EC72A9">
              <w:rPr>
                <w:rFonts w:cs="Arial"/>
              </w:rPr>
              <w:t>18</w:t>
            </w:r>
            <w:r w:rsidR="00EC72A9" w:rsidRPr="00A55CE0">
              <w:rPr>
                <w:rFonts w:cs="Arial"/>
              </w:rPr>
              <w:t xml:space="preserve"> </w:t>
            </w:r>
            <w:r w:rsidRPr="00A55CE0">
              <w:rPr>
                <w:rFonts w:cs="Arial"/>
              </w:rPr>
              <w:t>x 10</w:t>
            </w:r>
            <w:r w:rsidRPr="00A55CE0">
              <w:rPr>
                <w:rFonts w:cs="Arial"/>
                <w:vertAlign w:val="superscript"/>
              </w:rPr>
              <w:t>-4</w:t>
            </w:r>
          </w:p>
        </w:tc>
        <w:tc>
          <w:tcPr>
            <w:tcW w:w="1663" w:type="dxa"/>
            <w:vAlign w:val="center"/>
          </w:tcPr>
          <w:p w14:paraId="51BDEFD4" w14:textId="77777777" w:rsidR="00F971E5" w:rsidRPr="00A55CE0" w:rsidRDefault="00F971E5" w:rsidP="00EC72A9">
            <w:pPr>
              <w:jc w:val="center"/>
              <w:rPr>
                <w:rFonts w:cs="Arial"/>
                <w:sz w:val="20"/>
                <w:szCs w:val="20"/>
              </w:rPr>
            </w:pPr>
            <w:r w:rsidRPr="00A55CE0">
              <w:rPr>
                <w:rFonts w:cs="Arial"/>
              </w:rPr>
              <w:t>4.</w:t>
            </w:r>
            <w:r w:rsidR="00EC72A9">
              <w:rPr>
                <w:rFonts w:cs="Arial"/>
              </w:rPr>
              <w:t>18</w:t>
            </w:r>
            <w:r w:rsidR="00EC72A9" w:rsidRPr="00A55CE0">
              <w:rPr>
                <w:rFonts w:cs="Arial"/>
              </w:rPr>
              <w:t xml:space="preserve"> </w:t>
            </w:r>
            <w:r w:rsidRPr="00A55CE0">
              <w:rPr>
                <w:rFonts w:cs="Arial"/>
              </w:rPr>
              <w:t>x 10</w:t>
            </w:r>
            <w:r w:rsidRPr="00A55CE0">
              <w:rPr>
                <w:rFonts w:cs="Arial"/>
                <w:vertAlign w:val="superscript"/>
              </w:rPr>
              <w:t>-4</w:t>
            </w:r>
          </w:p>
        </w:tc>
      </w:tr>
      <w:tr w:rsidR="00F971E5" w:rsidRPr="00B35807" w14:paraId="41E22FB3" w14:textId="77777777" w:rsidTr="00F971E5">
        <w:tc>
          <w:tcPr>
            <w:tcW w:w="1889" w:type="dxa"/>
            <w:tcBorders>
              <w:top w:val="single" w:sz="4" w:space="0" w:color="auto"/>
              <w:left w:val="single" w:sz="4" w:space="0" w:color="auto"/>
            </w:tcBorders>
            <w:shd w:val="clear" w:color="auto" w:fill="C6D9F1" w:themeFill="text2" w:themeFillTint="33"/>
            <w:vAlign w:val="center"/>
          </w:tcPr>
          <w:p w14:paraId="528A4ECF" w14:textId="77777777" w:rsidR="00F971E5" w:rsidRPr="00A55CE0" w:rsidRDefault="00F971E5" w:rsidP="00F971E5">
            <w:pPr>
              <w:jc w:val="center"/>
              <w:rPr>
                <w:rFonts w:cs="Arial"/>
                <w:sz w:val="20"/>
                <w:szCs w:val="20"/>
              </w:rPr>
            </w:pPr>
            <w:r w:rsidRPr="00A55CE0">
              <w:rPr>
                <w:rFonts w:cs="Arial"/>
              </w:rPr>
              <w:t>Application + cleaning</w:t>
            </w:r>
          </w:p>
        </w:tc>
        <w:tc>
          <w:tcPr>
            <w:tcW w:w="1882" w:type="dxa"/>
            <w:vMerge/>
            <w:shd w:val="clear" w:color="auto" w:fill="C6D9F1" w:themeFill="text2" w:themeFillTint="33"/>
            <w:vAlign w:val="center"/>
          </w:tcPr>
          <w:p w14:paraId="1EFE2DB3" w14:textId="77777777" w:rsidR="00F971E5" w:rsidRPr="00A55CE0" w:rsidRDefault="00F971E5" w:rsidP="00F971E5">
            <w:pPr>
              <w:jc w:val="center"/>
              <w:rPr>
                <w:rFonts w:cs="Arial"/>
                <w:sz w:val="20"/>
                <w:szCs w:val="20"/>
              </w:rPr>
            </w:pPr>
          </w:p>
        </w:tc>
        <w:tc>
          <w:tcPr>
            <w:tcW w:w="1902" w:type="dxa"/>
            <w:tcBorders>
              <w:top w:val="single" w:sz="4" w:space="0" w:color="auto"/>
            </w:tcBorders>
            <w:shd w:val="clear" w:color="auto" w:fill="C6D9F1" w:themeFill="text2" w:themeFillTint="33"/>
            <w:vAlign w:val="center"/>
          </w:tcPr>
          <w:p w14:paraId="182BDEFB" w14:textId="77777777" w:rsidR="00F971E5" w:rsidRPr="00A55CE0" w:rsidRDefault="00F971E5" w:rsidP="00EC72A9">
            <w:pPr>
              <w:jc w:val="center"/>
              <w:rPr>
                <w:rFonts w:cs="Arial"/>
                <w:sz w:val="20"/>
                <w:szCs w:val="20"/>
              </w:rPr>
            </w:pPr>
            <w:r w:rsidRPr="00A55CE0">
              <w:rPr>
                <w:rFonts w:cs="Arial"/>
              </w:rPr>
              <w:t>1.</w:t>
            </w:r>
            <w:r w:rsidR="00EC72A9">
              <w:rPr>
                <w:rFonts w:cs="Arial"/>
              </w:rPr>
              <w:t>49</w:t>
            </w:r>
            <w:r w:rsidR="00EC72A9" w:rsidRPr="00A55CE0">
              <w:rPr>
                <w:rFonts w:cs="Arial"/>
              </w:rPr>
              <w:t xml:space="preserve"> </w:t>
            </w:r>
            <w:r w:rsidRPr="00A55CE0">
              <w:rPr>
                <w:rFonts w:cs="Arial"/>
              </w:rPr>
              <w:t>x 10</w:t>
            </w:r>
            <w:r w:rsidRPr="00A55CE0">
              <w:rPr>
                <w:rFonts w:cs="Arial"/>
                <w:vertAlign w:val="superscript"/>
              </w:rPr>
              <w:t>-4</w:t>
            </w:r>
          </w:p>
        </w:tc>
        <w:tc>
          <w:tcPr>
            <w:tcW w:w="1878" w:type="dxa"/>
            <w:tcBorders>
              <w:top w:val="single" w:sz="4" w:space="0" w:color="auto"/>
            </w:tcBorders>
            <w:shd w:val="clear" w:color="auto" w:fill="C6D9F1" w:themeFill="text2" w:themeFillTint="33"/>
            <w:vAlign w:val="center"/>
          </w:tcPr>
          <w:p w14:paraId="66160A70" w14:textId="77777777" w:rsidR="00F971E5" w:rsidRPr="00A55CE0" w:rsidRDefault="00F971E5" w:rsidP="00EC72A9">
            <w:pPr>
              <w:jc w:val="center"/>
              <w:rPr>
                <w:rFonts w:cs="Arial"/>
                <w:sz w:val="20"/>
                <w:szCs w:val="20"/>
              </w:rPr>
            </w:pPr>
            <w:r w:rsidRPr="00A55CE0">
              <w:rPr>
                <w:rFonts w:cs="Arial"/>
              </w:rPr>
              <w:t>2.</w:t>
            </w:r>
            <w:r w:rsidR="00EC72A9">
              <w:rPr>
                <w:rFonts w:cs="Arial"/>
              </w:rPr>
              <w:t>45</w:t>
            </w:r>
            <w:r w:rsidR="00EC72A9" w:rsidRPr="00A55CE0">
              <w:rPr>
                <w:rFonts w:cs="Arial"/>
              </w:rPr>
              <w:t xml:space="preserve"> </w:t>
            </w:r>
            <w:r w:rsidRPr="00A55CE0">
              <w:rPr>
                <w:rFonts w:cs="Arial"/>
              </w:rPr>
              <w:t>x 10</w:t>
            </w:r>
            <w:r w:rsidRPr="00A55CE0">
              <w:rPr>
                <w:rFonts w:cs="Arial"/>
                <w:vertAlign w:val="superscript"/>
              </w:rPr>
              <w:t>-3</w:t>
            </w:r>
          </w:p>
        </w:tc>
        <w:tc>
          <w:tcPr>
            <w:tcW w:w="1663" w:type="dxa"/>
            <w:tcBorders>
              <w:top w:val="single" w:sz="4" w:space="0" w:color="auto"/>
              <w:right w:val="single" w:sz="4" w:space="0" w:color="auto"/>
            </w:tcBorders>
            <w:shd w:val="clear" w:color="auto" w:fill="C6D9F1" w:themeFill="text2" w:themeFillTint="33"/>
            <w:vAlign w:val="center"/>
          </w:tcPr>
          <w:p w14:paraId="769B60EC" w14:textId="77777777" w:rsidR="00F971E5" w:rsidRPr="00A55CE0" w:rsidRDefault="00F971E5" w:rsidP="00EC72A9">
            <w:pPr>
              <w:jc w:val="center"/>
              <w:rPr>
                <w:rFonts w:cs="Arial"/>
                <w:sz w:val="20"/>
                <w:szCs w:val="20"/>
              </w:rPr>
            </w:pPr>
            <w:r w:rsidRPr="00A55CE0">
              <w:rPr>
                <w:rFonts w:cs="Arial"/>
              </w:rPr>
              <w:t>2.</w:t>
            </w:r>
            <w:r w:rsidR="00EC72A9">
              <w:rPr>
                <w:rFonts w:cs="Arial"/>
              </w:rPr>
              <w:t>60</w:t>
            </w:r>
            <w:r w:rsidR="00EC72A9" w:rsidRPr="00A55CE0">
              <w:rPr>
                <w:rFonts w:cs="Arial"/>
              </w:rPr>
              <w:t xml:space="preserve"> </w:t>
            </w:r>
            <w:r w:rsidRPr="00A55CE0">
              <w:rPr>
                <w:rFonts w:cs="Arial"/>
              </w:rPr>
              <w:t>x 10</w:t>
            </w:r>
            <w:r w:rsidRPr="00A55CE0">
              <w:rPr>
                <w:rFonts w:cs="Arial"/>
                <w:vertAlign w:val="superscript"/>
              </w:rPr>
              <w:t>-3</w:t>
            </w:r>
          </w:p>
        </w:tc>
      </w:tr>
      <w:tr w:rsidR="00F971E5" w:rsidRPr="00B35807" w14:paraId="3EE0E7BB" w14:textId="77777777" w:rsidTr="00F971E5">
        <w:tc>
          <w:tcPr>
            <w:tcW w:w="1889" w:type="dxa"/>
            <w:vAlign w:val="center"/>
          </w:tcPr>
          <w:p w14:paraId="1D4CCA82" w14:textId="77777777" w:rsidR="00F971E5" w:rsidRPr="00A55CE0" w:rsidRDefault="00F971E5" w:rsidP="00F971E5">
            <w:pPr>
              <w:keepNext/>
              <w:jc w:val="center"/>
              <w:rPr>
                <w:rFonts w:cs="Arial"/>
                <w:sz w:val="20"/>
                <w:szCs w:val="20"/>
              </w:rPr>
            </w:pPr>
            <w:r w:rsidRPr="00A55CE0">
              <w:rPr>
                <w:rFonts w:cs="Arial"/>
              </w:rPr>
              <w:t>M&amp;L</w:t>
            </w:r>
          </w:p>
        </w:tc>
        <w:tc>
          <w:tcPr>
            <w:tcW w:w="1882" w:type="dxa"/>
            <w:vMerge w:val="restart"/>
            <w:vAlign w:val="center"/>
          </w:tcPr>
          <w:p w14:paraId="2601A6F5" w14:textId="77777777" w:rsidR="00F971E5" w:rsidRPr="00A55CE0" w:rsidRDefault="00F971E5" w:rsidP="00F971E5">
            <w:pPr>
              <w:keepNext/>
              <w:jc w:val="center"/>
              <w:rPr>
                <w:rFonts w:cs="Arial"/>
                <w:sz w:val="20"/>
                <w:szCs w:val="20"/>
              </w:rPr>
            </w:pPr>
            <w:r w:rsidRPr="00A55CE0">
              <w:rPr>
                <w:rFonts w:cs="Arial"/>
              </w:rPr>
              <w:t>X6086HA1</w:t>
            </w:r>
          </w:p>
        </w:tc>
        <w:tc>
          <w:tcPr>
            <w:tcW w:w="5443" w:type="dxa"/>
            <w:gridSpan w:val="3"/>
          </w:tcPr>
          <w:p w14:paraId="286ED4A8" w14:textId="77777777" w:rsidR="00F971E5" w:rsidRPr="00A55CE0" w:rsidRDefault="00F971E5" w:rsidP="00F971E5">
            <w:pPr>
              <w:keepNext/>
              <w:jc w:val="center"/>
              <w:rPr>
                <w:rFonts w:cs="Arial"/>
                <w:sz w:val="20"/>
                <w:szCs w:val="20"/>
                <w:highlight w:val="yellow"/>
              </w:rPr>
            </w:pPr>
            <w:r w:rsidRPr="00A55CE0">
              <w:rPr>
                <w:rFonts w:cs="Arial"/>
              </w:rPr>
              <w:t>n.a</w:t>
            </w:r>
          </w:p>
        </w:tc>
      </w:tr>
      <w:tr w:rsidR="00F971E5" w:rsidRPr="00B35807" w14:paraId="05793F96" w14:textId="77777777" w:rsidTr="00F971E5">
        <w:tc>
          <w:tcPr>
            <w:tcW w:w="1889" w:type="dxa"/>
          </w:tcPr>
          <w:p w14:paraId="5526BB56" w14:textId="77777777" w:rsidR="00F971E5" w:rsidRPr="00A55CE0" w:rsidRDefault="00F971E5" w:rsidP="00F971E5">
            <w:pPr>
              <w:jc w:val="center"/>
              <w:rPr>
                <w:rFonts w:cs="Arial"/>
                <w:sz w:val="20"/>
                <w:szCs w:val="20"/>
              </w:rPr>
            </w:pPr>
            <w:r w:rsidRPr="00A55CE0">
              <w:rPr>
                <w:rFonts w:cs="Arial"/>
              </w:rPr>
              <w:t>Product application phase</w:t>
            </w:r>
          </w:p>
        </w:tc>
        <w:tc>
          <w:tcPr>
            <w:tcW w:w="1882" w:type="dxa"/>
            <w:vMerge/>
            <w:vAlign w:val="center"/>
          </w:tcPr>
          <w:p w14:paraId="49EDBA3E" w14:textId="77777777" w:rsidR="00F971E5" w:rsidRPr="00A55CE0" w:rsidRDefault="00F971E5" w:rsidP="00F971E5">
            <w:pPr>
              <w:jc w:val="center"/>
              <w:rPr>
                <w:rFonts w:cs="Arial"/>
                <w:sz w:val="20"/>
                <w:szCs w:val="20"/>
              </w:rPr>
            </w:pPr>
          </w:p>
        </w:tc>
        <w:tc>
          <w:tcPr>
            <w:tcW w:w="1902" w:type="dxa"/>
          </w:tcPr>
          <w:p w14:paraId="400EBADC" w14:textId="77777777" w:rsidR="00F971E5" w:rsidRPr="00A55CE0" w:rsidRDefault="00F971E5" w:rsidP="004914E9">
            <w:pPr>
              <w:jc w:val="center"/>
              <w:rPr>
                <w:rFonts w:cs="Arial"/>
                <w:sz w:val="20"/>
                <w:szCs w:val="20"/>
              </w:rPr>
            </w:pPr>
            <w:r w:rsidRPr="00A55CE0">
              <w:rPr>
                <w:rFonts w:cs="Arial"/>
              </w:rPr>
              <w:t>1.</w:t>
            </w:r>
            <w:r w:rsidR="004914E9">
              <w:rPr>
                <w:rFonts w:cs="Arial"/>
              </w:rPr>
              <w:t>49</w:t>
            </w:r>
            <w:r w:rsidR="004914E9" w:rsidRPr="00A55CE0">
              <w:rPr>
                <w:rFonts w:cs="Arial"/>
              </w:rPr>
              <w:t xml:space="preserve"> </w:t>
            </w:r>
            <w:r w:rsidRPr="00A55CE0">
              <w:rPr>
                <w:rFonts w:cs="Arial"/>
              </w:rPr>
              <w:t>x 10</w:t>
            </w:r>
            <w:r w:rsidRPr="00A55CE0">
              <w:rPr>
                <w:rFonts w:cs="Arial"/>
                <w:vertAlign w:val="superscript"/>
              </w:rPr>
              <w:t>-4</w:t>
            </w:r>
          </w:p>
        </w:tc>
        <w:tc>
          <w:tcPr>
            <w:tcW w:w="1878" w:type="dxa"/>
          </w:tcPr>
          <w:p w14:paraId="102357B3" w14:textId="77777777" w:rsidR="00F971E5" w:rsidRPr="00A55CE0" w:rsidRDefault="004914E9" w:rsidP="00F971E5">
            <w:pPr>
              <w:jc w:val="center"/>
              <w:rPr>
                <w:rFonts w:cs="Arial"/>
                <w:sz w:val="20"/>
                <w:szCs w:val="20"/>
              </w:rPr>
            </w:pPr>
            <w:r>
              <w:rPr>
                <w:rFonts w:cs="Arial"/>
              </w:rPr>
              <w:t>5.08</w:t>
            </w:r>
            <w:r w:rsidR="00F971E5" w:rsidRPr="00A55CE0">
              <w:rPr>
                <w:rFonts w:cs="Arial"/>
              </w:rPr>
              <w:t xml:space="preserve"> x 10</w:t>
            </w:r>
            <w:r w:rsidR="00F971E5" w:rsidRPr="00A55CE0">
              <w:rPr>
                <w:rFonts w:cs="Arial"/>
                <w:vertAlign w:val="superscript"/>
              </w:rPr>
              <w:t>-3</w:t>
            </w:r>
          </w:p>
        </w:tc>
        <w:tc>
          <w:tcPr>
            <w:tcW w:w="1663" w:type="dxa"/>
          </w:tcPr>
          <w:p w14:paraId="36E83656" w14:textId="77777777" w:rsidR="00F971E5" w:rsidRPr="00A55CE0" w:rsidRDefault="004914E9" w:rsidP="00F971E5">
            <w:pPr>
              <w:jc w:val="center"/>
              <w:rPr>
                <w:rFonts w:cs="Arial"/>
                <w:sz w:val="20"/>
                <w:szCs w:val="20"/>
              </w:rPr>
            </w:pPr>
            <w:r>
              <w:rPr>
                <w:rFonts w:cs="Arial"/>
              </w:rPr>
              <w:t>5.23</w:t>
            </w:r>
            <w:r w:rsidR="00F971E5" w:rsidRPr="00A55CE0">
              <w:rPr>
                <w:rFonts w:cs="Arial"/>
              </w:rPr>
              <w:t xml:space="preserve"> x 10</w:t>
            </w:r>
            <w:r w:rsidR="00F971E5" w:rsidRPr="00A55CE0">
              <w:rPr>
                <w:rFonts w:cs="Arial"/>
                <w:vertAlign w:val="superscript"/>
              </w:rPr>
              <w:t>-3</w:t>
            </w:r>
          </w:p>
        </w:tc>
      </w:tr>
      <w:tr w:rsidR="00F971E5" w:rsidRPr="00B35807" w14:paraId="6B90C0CB" w14:textId="77777777" w:rsidTr="00F971E5">
        <w:tc>
          <w:tcPr>
            <w:tcW w:w="1889" w:type="dxa"/>
          </w:tcPr>
          <w:p w14:paraId="178915C4" w14:textId="77777777" w:rsidR="00F971E5" w:rsidRPr="00A55CE0" w:rsidRDefault="00F971E5" w:rsidP="00F971E5">
            <w:pPr>
              <w:jc w:val="center"/>
              <w:rPr>
                <w:rFonts w:cs="Arial"/>
                <w:sz w:val="20"/>
                <w:szCs w:val="20"/>
              </w:rPr>
            </w:pPr>
            <w:r w:rsidRPr="00A55CE0">
              <w:rPr>
                <w:rFonts w:cs="Arial"/>
              </w:rPr>
              <w:t>Brush cleaning phase</w:t>
            </w:r>
          </w:p>
        </w:tc>
        <w:tc>
          <w:tcPr>
            <w:tcW w:w="1882" w:type="dxa"/>
            <w:vMerge/>
          </w:tcPr>
          <w:p w14:paraId="0114C37E" w14:textId="77777777" w:rsidR="00F971E5" w:rsidRPr="00A55CE0" w:rsidRDefault="00F971E5" w:rsidP="00F971E5">
            <w:pPr>
              <w:jc w:val="center"/>
              <w:rPr>
                <w:rFonts w:cs="Arial"/>
                <w:sz w:val="20"/>
                <w:szCs w:val="20"/>
              </w:rPr>
            </w:pPr>
          </w:p>
        </w:tc>
        <w:tc>
          <w:tcPr>
            <w:tcW w:w="1902" w:type="dxa"/>
          </w:tcPr>
          <w:p w14:paraId="149C7099" w14:textId="77777777" w:rsidR="00F971E5" w:rsidRPr="00A55CE0" w:rsidRDefault="00F971E5" w:rsidP="00F971E5">
            <w:pPr>
              <w:jc w:val="center"/>
              <w:rPr>
                <w:rFonts w:cs="Arial"/>
                <w:sz w:val="20"/>
                <w:szCs w:val="20"/>
              </w:rPr>
            </w:pPr>
            <w:r w:rsidRPr="00A55CE0">
              <w:rPr>
                <w:rFonts w:cs="Arial"/>
              </w:rPr>
              <w:t>negligible</w:t>
            </w:r>
          </w:p>
        </w:tc>
        <w:tc>
          <w:tcPr>
            <w:tcW w:w="1878" w:type="dxa"/>
          </w:tcPr>
          <w:p w14:paraId="50985D6C" w14:textId="77777777" w:rsidR="00F971E5" w:rsidRPr="00A55CE0" w:rsidRDefault="00F971E5" w:rsidP="006B4AA4">
            <w:pPr>
              <w:jc w:val="center"/>
              <w:rPr>
                <w:rFonts w:cs="Arial"/>
                <w:sz w:val="20"/>
                <w:szCs w:val="20"/>
              </w:rPr>
            </w:pPr>
            <w:r w:rsidRPr="00A55CE0">
              <w:rPr>
                <w:rFonts w:cs="Arial"/>
              </w:rPr>
              <w:t>6.</w:t>
            </w:r>
            <w:r w:rsidR="006B4AA4">
              <w:rPr>
                <w:rFonts w:cs="Arial"/>
              </w:rPr>
              <w:t>94</w:t>
            </w:r>
            <w:r w:rsidR="006B4AA4" w:rsidRPr="00A55CE0">
              <w:rPr>
                <w:rFonts w:cs="Arial"/>
              </w:rPr>
              <w:t xml:space="preserve"> </w:t>
            </w:r>
            <w:r w:rsidRPr="00A55CE0">
              <w:rPr>
                <w:rFonts w:cs="Arial"/>
              </w:rPr>
              <w:t>x 10</w:t>
            </w:r>
            <w:r w:rsidRPr="00A55CE0">
              <w:rPr>
                <w:rFonts w:cs="Arial"/>
                <w:vertAlign w:val="superscript"/>
              </w:rPr>
              <w:t>-4</w:t>
            </w:r>
          </w:p>
        </w:tc>
        <w:tc>
          <w:tcPr>
            <w:tcW w:w="1663" w:type="dxa"/>
          </w:tcPr>
          <w:p w14:paraId="0044D44A" w14:textId="77777777" w:rsidR="00F971E5" w:rsidRPr="00A55CE0" w:rsidRDefault="00F971E5" w:rsidP="006B4AA4">
            <w:pPr>
              <w:jc w:val="center"/>
              <w:rPr>
                <w:rFonts w:cs="Arial"/>
                <w:sz w:val="20"/>
                <w:szCs w:val="20"/>
              </w:rPr>
            </w:pPr>
            <w:r w:rsidRPr="00A55CE0">
              <w:rPr>
                <w:rFonts w:cs="Arial"/>
              </w:rPr>
              <w:t>6.</w:t>
            </w:r>
            <w:r w:rsidR="006B4AA4">
              <w:rPr>
                <w:rFonts w:cs="Arial"/>
              </w:rPr>
              <w:t>94</w:t>
            </w:r>
            <w:r w:rsidR="006B4AA4" w:rsidRPr="00A55CE0">
              <w:rPr>
                <w:rFonts w:cs="Arial"/>
              </w:rPr>
              <w:t xml:space="preserve"> </w:t>
            </w:r>
            <w:r w:rsidRPr="00A55CE0">
              <w:rPr>
                <w:rFonts w:cs="Arial"/>
              </w:rPr>
              <w:t>x 10</w:t>
            </w:r>
            <w:r w:rsidRPr="00A55CE0">
              <w:rPr>
                <w:rFonts w:cs="Arial"/>
                <w:vertAlign w:val="superscript"/>
              </w:rPr>
              <w:t>-4</w:t>
            </w:r>
          </w:p>
        </w:tc>
      </w:tr>
      <w:tr w:rsidR="00F971E5" w:rsidRPr="00B35807" w14:paraId="5404717D" w14:textId="77777777" w:rsidTr="00F971E5">
        <w:tc>
          <w:tcPr>
            <w:tcW w:w="1889" w:type="dxa"/>
          </w:tcPr>
          <w:p w14:paraId="2B412881" w14:textId="77777777" w:rsidR="00F971E5" w:rsidRPr="00A55CE0" w:rsidRDefault="00F971E5" w:rsidP="00F971E5">
            <w:pPr>
              <w:jc w:val="center"/>
              <w:rPr>
                <w:rFonts w:cs="Arial"/>
                <w:sz w:val="20"/>
                <w:szCs w:val="20"/>
              </w:rPr>
            </w:pPr>
            <w:r w:rsidRPr="00A55CE0">
              <w:rPr>
                <w:rFonts w:cs="Arial"/>
              </w:rPr>
              <w:t>Application + cleaning</w:t>
            </w:r>
          </w:p>
        </w:tc>
        <w:tc>
          <w:tcPr>
            <w:tcW w:w="1882" w:type="dxa"/>
            <w:vMerge/>
          </w:tcPr>
          <w:p w14:paraId="7DBBAF5B" w14:textId="77777777" w:rsidR="00F971E5" w:rsidRPr="00A55CE0" w:rsidRDefault="00F971E5" w:rsidP="00F971E5">
            <w:pPr>
              <w:jc w:val="center"/>
              <w:rPr>
                <w:rFonts w:cs="Arial"/>
                <w:sz w:val="20"/>
                <w:szCs w:val="20"/>
              </w:rPr>
            </w:pPr>
          </w:p>
        </w:tc>
        <w:tc>
          <w:tcPr>
            <w:tcW w:w="1902" w:type="dxa"/>
          </w:tcPr>
          <w:p w14:paraId="244335BD" w14:textId="77777777" w:rsidR="00F971E5" w:rsidRPr="00A55CE0" w:rsidRDefault="00F971E5" w:rsidP="006B4AA4">
            <w:pPr>
              <w:jc w:val="center"/>
              <w:rPr>
                <w:rFonts w:cs="Arial"/>
                <w:sz w:val="20"/>
                <w:szCs w:val="20"/>
              </w:rPr>
            </w:pPr>
            <w:r w:rsidRPr="00A55CE0">
              <w:rPr>
                <w:rFonts w:cs="Arial"/>
              </w:rPr>
              <w:t>1.</w:t>
            </w:r>
            <w:r w:rsidR="006B4AA4">
              <w:rPr>
                <w:rFonts w:cs="Arial"/>
              </w:rPr>
              <w:t>49</w:t>
            </w:r>
            <w:r w:rsidR="006B4AA4" w:rsidRPr="00A55CE0">
              <w:rPr>
                <w:rFonts w:cs="Arial"/>
              </w:rPr>
              <w:t xml:space="preserve"> </w:t>
            </w:r>
            <w:r w:rsidRPr="00A55CE0">
              <w:rPr>
                <w:rFonts w:cs="Arial"/>
              </w:rPr>
              <w:t>x 10</w:t>
            </w:r>
            <w:r w:rsidRPr="00A55CE0">
              <w:rPr>
                <w:rFonts w:cs="Arial"/>
                <w:vertAlign w:val="superscript"/>
              </w:rPr>
              <w:t>-4</w:t>
            </w:r>
          </w:p>
        </w:tc>
        <w:tc>
          <w:tcPr>
            <w:tcW w:w="1878" w:type="dxa"/>
          </w:tcPr>
          <w:p w14:paraId="41715AEB" w14:textId="77777777" w:rsidR="00F971E5" w:rsidRPr="00A55CE0" w:rsidRDefault="00F971E5" w:rsidP="00F971E5">
            <w:pPr>
              <w:jc w:val="center"/>
              <w:rPr>
                <w:rFonts w:cs="Arial"/>
                <w:sz w:val="20"/>
                <w:szCs w:val="20"/>
              </w:rPr>
            </w:pPr>
            <w:r w:rsidRPr="00A55CE0">
              <w:rPr>
                <w:rFonts w:cs="Arial"/>
              </w:rPr>
              <w:t>5.</w:t>
            </w:r>
            <w:r w:rsidR="006B4AA4">
              <w:rPr>
                <w:rFonts w:cs="Arial"/>
              </w:rPr>
              <w:t>7</w:t>
            </w:r>
            <w:r w:rsidRPr="00A55CE0">
              <w:rPr>
                <w:rFonts w:cs="Arial"/>
              </w:rPr>
              <w:t>7 x 10</w:t>
            </w:r>
            <w:r w:rsidRPr="00A55CE0">
              <w:rPr>
                <w:rFonts w:cs="Arial"/>
                <w:vertAlign w:val="superscript"/>
              </w:rPr>
              <w:t>-3</w:t>
            </w:r>
          </w:p>
        </w:tc>
        <w:tc>
          <w:tcPr>
            <w:tcW w:w="1663" w:type="dxa"/>
          </w:tcPr>
          <w:p w14:paraId="34B9B93F" w14:textId="77777777" w:rsidR="00F971E5" w:rsidRPr="00A55CE0" w:rsidRDefault="00F971E5" w:rsidP="006B4AA4">
            <w:pPr>
              <w:jc w:val="center"/>
              <w:rPr>
                <w:rFonts w:cs="Arial"/>
                <w:sz w:val="20"/>
                <w:szCs w:val="20"/>
              </w:rPr>
            </w:pPr>
            <w:r w:rsidRPr="00A55CE0">
              <w:rPr>
                <w:rFonts w:cs="Arial"/>
              </w:rPr>
              <w:t>5.</w:t>
            </w:r>
            <w:r w:rsidR="006B4AA4">
              <w:rPr>
                <w:rFonts w:cs="Arial"/>
              </w:rPr>
              <w:t>92</w:t>
            </w:r>
            <w:r w:rsidR="006B4AA4" w:rsidRPr="00A55CE0">
              <w:rPr>
                <w:rFonts w:cs="Arial"/>
              </w:rPr>
              <w:t xml:space="preserve"> </w:t>
            </w:r>
            <w:r w:rsidRPr="00A55CE0">
              <w:rPr>
                <w:rFonts w:cs="Arial"/>
              </w:rPr>
              <w:t>x 10</w:t>
            </w:r>
            <w:r w:rsidRPr="00A55CE0">
              <w:rPr>
                <w:rFonts w:cs="Arial"/>
                <w:vertAlign w:val="superscript"/>
              </w:rPr>
              <w:t>-3</w:t>
            </w:r>
          </w:p>
        </w:tc>
      </w:tr>
    </w:tbl>
    <w:p w14:paraId="4982ACD0" w14:textId="77777777" w:rsidR="00152313" w:rsidRDefault="00152313" w:rsidP="00F971E5">
      <w:pPr>
        <w:pStyle w:val="BfRBBStandard"/>
        <w:rPr>
          <w:rFonts w:ascii="Verdana" w:eastAsia="Times New Roman" w:hAnsi="Verdana"/>
          <w:b/>
          <w:i/>
          <w:sz w:val="20"/>
          <w:szCs w:val="20"/>
          <w:u w:val="single"/>
          <w:lang w:val="en-GB" w:eastAsia="sv-SE"/>
        </w:rPr>
      </w:pPr>
    </w:p>
    <w:p w14:paraId="352C90B0"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Brush application + injection</w:t>
      </w:r>
    </w:p>
    <w:p w14:paraId="09B783B6"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 specific model for injection is available.</w:t>
      </w:r>
    </w:p>
    <w:p w14:paraId="561B12B3" w14:textId="15EE9D26" w:rsidR="00D22D51" w:rsidRPr="00F9157D" w:rsidRDefault="00F971E5" w:rsidP="00D22D51">
      <w:pPr>
        <w:jc w:val="both"/>
        <w:rPr>
          <w:rFonts w:cs="Arial"/>
        </w:rPr>
      </w:pPr>
      <w:r w:rsidRPr="00F9157D">
        <w:rPr>
          <w:lang w:eastAsia="sv-SE"/>
        </w:rPr>
        <w:t>In a conservative approach, the exposure values set in the “</w:t>
      </w:r>
      <w:r w:rsidRPr="00F9157D">
        <w:rPr>
          <w:i/>
          <w:lang w:eastAsia="sv-SE"/>
        </w:rPr>
        <w:t>Non-professional application of paints by brushing and rolling</w:t>
      </w:r>
      <w:r w:rsidRPr="00F9157D">
        <w:rPr>
          <w:lang w:eastAsia="sv-SE"/>
        </w:rPr>
        <w:t>” from the Recommendation no. 10 of the BPC Ad hoc Working Group on Human Exposure, has been used and multiplied by two in order to simulate an application by brush and injection</w:t>
      </w:r>
      <w:r w:rsidR="00D22D51">
        <w:rPr>
          <w:rFonts w:cs="Arial"/>
        </w:rPr>
        <w:t xml:space="preserve"> considering that the exposure during injection should not be higher than brush application. </w:t>
      </w:r>
    </w:p>
    <w:p w14:paraId="60449370" w14:textId="77777777" w:rsidR="00F971E5" w:rsidRPr="00F9157D" w:rsidRDefault="00F971E5" w:rsidP="00F971E5">
      <w:pPr>
        <w:pStyle w:val="BfRBBStandard"/>
        <w:rPr>
          <w:rFonts w:ascii="Verdana" w:eastAsia="Times New Roman" w:hAnsi="Verdana"/>
          <w:sz w:val="20"/>
          <w:szCs w:val="20"/>
          <w:lang w:val="en-GB" w:eastAsia="sv-SE"/>
        </w:rPr>
      </w:pPr>
    </w:p>
    <w:p w14:paraId="7399B631" w14:textId="77777777" w:rsidR="00553E8F" w:rsidRDefault="00553E8F" w:rsidP="00F971E5">
      <w:pPr>
        <w:pStyle w:val="BfRBBStandard"/>
        <w:rPr>
          <w:rFonts w:ascii="Verdana" w:eastAsia="Times New Roman" w:hAnsi="Verdana"/>
          <w:sz w:val="20"/>
          <w:szCs w:val="20"/>
          <w:lang w:val="en-GB" w:eastAsia="sv-SE"/>
        </w:rPr>
      </w:pPr>
    </w:p>
    <w:p w14:paraId="41D923FA"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42460410" w14:textId="77777777" w:rsidR="00F971E5" w:rsidRPr="00F9157D" w:rsidRDefault="00F971E5" w:rsidP="00F971E5">
      <w:pPr>
        <w:pStyle w:val="BfRBBStandard"/>
        <w:rPr>
          <w:rFonts w:ascii="Verdana" w:eastAsia="Times New Roman" w:hAnsi="Verdana"/>
          <w:sz w:val="20"/>
          <w:szCs w:val="20"/>
          <w:lang w:val="en-GB" w:eastAsia="sv-SE"/>
        </w:rPr>
      </w:pPr>
    </w:p>
    <w:tbl>
      <w:tblPr>
        <w:tblStyle w:val="Grilledutableau"/>
        <w:tblW w:w="0" w:type="auto"/>
        <w:tblInd w:w="108" w:type="dxa"/>
        <w:tblLook w:val="04A0" w:firstRow="1" w:lastRow="0" w:firstColumn="1" w:lastColumn="0" w:noHBand="0" w:noVBand="1"/>
      </w:tblPr>
      <w:tblGrid>
        <w:gridCol w:w="1778"/>
        <w:gridCol w:w="1882"/>
        <w:gridCol w:w="1903"/>
        <w:gridCol w:w="1879"/>
        <w:gridCol w:w="1879"/>
      </w:tblGrid>
      <w:tr w:rsidR="00F971E5" w:rsidRPr="00F9157D" w14:paraId="452E679E" w14:textId="77777777" w:rsidTr="00F9157D">
        <w:tc>
          <w:tcPr>
            <w:tcW w:w="1778" w:type="dxa"/>
            <w:vAlign w:val="center"/>
          </w:tcPr>
          <w:p w14:paraId="1316B64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Scenario</w:t>
            </w:r>
          </w:p>
        </w:tc>
        <w:tc>
          <w:tcPr>
            <w:tcW w:w="1882" w:type="dxa"/>
            <w:vAlign w:val="center"/>
          </w:tcPr>
          <w:p w14:paraId="695B7AD0" w14:textId="77777777" w:rsidR="00F971E5" w:rsidRPr="00F9157D" w:rsidRDefault="00F971E5" w:rsidP="00F971E5">
            <w:pPr>
              <w:tabs>
                <w:tab w:val="left" w:pos="426"/>
              </w:tabs>
              <w:autoSpaceDE w:val="0"/>
              <w:autoSpaceDN w:val="0"/>
              <w:adjustRightInd w:val="0"/>
              <w:spacing w:before="60" w:after="60"/>
              <w:jc w:val="center"/>
              <w:rPr>
                <w:rFonts w:cs="Arial"/>
                <w:b/>
                <w:sz w:val="20"/>
                <w:szCs w:val="20"/>
              </w:rPr>
            </w:pPr>
            <w:r w:rsidRPr="00F9157D">
              <w:rPr>
                <w:rFonts w:cs="Arial"/>
                <w:b/>
                <w:sz w:val="20"/>
                <w:szCs w:val="20"/>
              </w:rPr>
              <w:t xml:space="preserve">Product </w:t>
            </w:r>
          </w:p>
        </w:tc>
        <w:tc>
          <w:tcPr>
            <w:tcW w:w="1903" w:type="dxa"/>
            <w:vAlign w:val="center"/>
          </w:tcPr>
          <w:p w14:paraId="7583602A"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Inhalation Exposure</w:t>
            </w:r>
          </w:p>
          <w:p w14:paraId="4C0D2CF5"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bw/j)</w:t>
            </w:r>
          </w:p>
        </w:tc>
        <w:tc>
          <w:tcPr>
            <w:tcW w:w="1879" w:type="dxa"/>
            <w:vAlign w:val="center"/>
          </w:tcPr>
          <w:p w14:paraId="30829D0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Demal Exposure</w:t>
            </w:r>
          </w:p>
          <w:p w14:paraId="1DCEF035"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bw/d)</w:t>
            </w:r>
          </w:p>
        </w:tc>
        <w:tc>
          <w:tcPr>
            <w:tcW w:w="1879" w:type="dxa"/>
            <w:vAlign w:val="center"/>
          </w:tcPr>
          <w:p w14:paraId="26E1F2DA"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Total Exposure (mg/kg bw/d)</w:t>
            </w:r>
          </w:p>
        </w:tc>
      </w:tr>
      <w:tr w:rsidR="00F971E5" w:rsidRPr="00F9157D" w14:paraId="4EBF6CC4" w14:textId="77777777" w:rsidTr="00F9157D">
        <w:tc>
          <w:tcPr>
            <w:tcW w:w="9321" w:type="dxa"/>
            <w:gridSpan w:val="5"/>
            <w:shd w:val="clear" w:color="auto" w:fill="BFBFBF"/>
            <w:vAlign w:val="center"/>
          </w:tcPr>
          <w:p w14:paraId="2049EABF" w14:textId="043A2A0F" w:rsidR="00F971E5" w:rsidRPr="00F20F2A" w:rsidRDefault="00F971E5" w:rsidP="00F20F2A">
            <w:pPr>
              <w:jc w:val="both"/>
              <w:rPr>
                <w:sz w:val="18"/>
                <w:szCs w:val="18"/>
              </w:rPr>
            </w:pPr>
            <w:r w:rsidRPr="00F9157D">
              <w:rPr>
                <w:rFonts w:cs="Arial"/>
                <w:b/>
                <w:sz w:val="20"/>
                <w:szCs w:val="20"/>
                <w:lang w:val="en-US"/>
              </w:rPr>
              <w:t>Brushing 300 g/m</w:t>
            </w:r>
            <w:r w:rsidRPr="00F9157D">
              <w:rPr>
                <w:rFonts w:cs="Arial"/>
                <w:b/>
                <w:sz w:val="20"/>
                <w:szCs w:val="20"/>
                <w:vertAlign w:val="superscript"/>
                <w:lang w:val="en-US"/>
              </w:rPr>
              <w:t>2</w:t>
            </w:r>
            <w:r w:rsidRPr="00F9157D">
              <w:rPr>
                <w:rFonts w:cs="Arial"/>
                <w:b/>
                <w:sz w:val="20"/>
                <w:szCs w:val="20"/>
                <w:lang w:val="en-US"/>
              </w:rPr>
              <w:t xml:space="preserve"> + injection 180 g/m</w:t>
            </w:r>
            <w:r w:rsidRPr="00F9157D">
              <w:rPr>
                <w:rFonts w:cs="Arial"/>
                <w:b/>
                <w:sz w:val="20"/>
                <w:szCs w:val="20"/>
                <w:vertAlign w:val="superscript"/>
                <w:lang w:val="en-US"/>
              </w:rPr>
              <w:t>2</w:t>
            </w:r>
            <w:r w:rsidRPr="00F9157D">
              <w:rPr>
                <w:rFonts w:cs="Arial"/>
                <w:b/>
                <w:sz w:val="20"/>
                <w:szCs w:val="20"/>
                <w:lang w:val="en-US"/>
              </w:rPr>
              <w:t xml:space="preserve"> – without PPE</w:t>
            </w:r>
            <w:r w:rsidR="00263282">
              <w:rPr>
                <w:rFonts w:cs="Arial"/>
                <w:b/>
                <w:sz w:val="20"/>
                <w:szCs w:val="20"/>
                <w:lang w:val="en-US"/>
              </w:rPr>
              <w:t xml:space="preserve"> </w:t>
            </w:r>
            <w:r w:rsidR="00263282" w:rsidRPr="00F20F2A">
              <w:rPr>
                <w:rFonts w:cs="Arial"/>
                <w:b/>
                <w:sz w:val="20"/>
                <w:szCs w:val="20"/>
                <w:lang w:val="en-US"/>
              </w:rPr>
              <w:t>(0.11% of cypermethrin)</w:t>
            </w:r>
          </w:p>
        </w:tc>
      </w:tr>
      <w:tr w:rsidR="00F971E5" w:rsidRPr="00F9157D" w14:paraId="6A39E0E8" w14:textId="77777777" w:rsidTr="00F9157D">
        <w:tc>
          <w:tcPr>
            <w:tcW w:w="1778" w:type="dxa"/>
            <w:vAlign w:val="center"/>
          </w:tcPr>
          <w:p w14:paraId="20BC6AB4"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82" w:type="dxa"/>
            <w:vMerge w:val="restart"/>
            <w:vAlign w:val="center"/>
          </w:tcPr>
          <w:p w14:paraId="77564A83"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661" w:type="dxa"/>
            <w:gridSpan w:val="3"/>
            <w:vAlign w:val="center"/>
          </w:tcPr>
          <w:p w14:paraId="44757C99" w14:textId="77777777" w:rsidR="00F971E5" w:rsidRPr="00F9157D" w:rsidRDefault="00F971E5" w:rsidP="00F971E5">
            <w:pPr>
              <w:jc w:val="center"/>
              <w:rPr>
                <w:rFonts w:cs="Arial"/>
                <w:sz w:val="20"/>
                <w:szCs w:val="20"/>
                <w:lang w:val="fr-FR"/>
              </w:rPr>
            </w:pPr>
            <w:r w:rsidRPr="00F9157D">
              <w:rPr>
                <w:rFonts w:cs="Arial"/>
                <w:sz w:val="20"/>
                <w:szCs w:val="20"/>
                <w:lang w:val="fr-FR"/>
              </w:rPr>
              <w:t>n.a</w:t>
            </w:r>
          </w:p>
        </w:tc>
      </w:tr>
      <w:tr w:rsidR="00F971E5" w:rsidRPr="00F9157D" w14:paraId="78F38997" w14:textId="77777777" w:rsidTr="00F9157D">
        <w:tc>
          <w:tcPr>
            <w:tcW w:w="1778" w:type="dxa"/>
            <w:vAlign w:val="center"/>
          </w:tcPr>
          <w:p w14:paraId="497610A1"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82" w:type="dxa"/>
            <w:vMerge/>
            <w:vAlign w:val="center"/>
          </w:tcPr>
          <w:p w14:paraId="5168BCFD" w14:textId="77777777" w:rsidR="00F971E5" w:rsidRPr="00F9157D" w:rsidRDefault="00F971E5" w:rsidP="00F971E5">
            <w:pPr>
              <w:jc w:val="center"/>
              <w:rPr>
                <w:rFonts w:cs="Arial"/>
                <w:sz w:val="20"/>
                <w:szCs w:val="20"/>
                <w:lang w:val="fr-FR"/>
              </w:rPr>
            </w:pPr>
          </w:p>
        </w:tc>
        <w:tc>
          <w:tcPr>
            <w:tcW w:w="1903" w:type="dxa"/>
            <w:vAlign w:val="center"/>
          </w:tcPr>
          <w:p w14:paraId="3A272135" w14:textId="77777777" w:rsidR="00F971E5" w:rsidRPr="00F9157D" w:rsidRDefault="00F971E5" w:rsidP="00914F78">
            <w:pPr>
              <w:jc w:val="center"/>
              <w:rPr>
                <w:rFonts w:cs="Arial"/>
                <w:sz w:val="20"/>
                <w:szCs w:val="20"/>
                <w:lang w:val="fr-FR"/>
              </w:rPr>
            </w:pPr>
            <w:r w:rsidRPr="00F9157D">
              <w:rPr>
                <w:rFonts w:cs="Arial"/>
                <w:sz w:val="20"/>
                <w:szCs w:val="20"/>
                <w:lang w:val="fr-FR"/>
              </w:rPr>
              <w:t>2.</w:t>
            </w:r>
            <w:r w:rsidR="00914F78">
              <w:rPr>
                <w:rFonts w:cs="Arial"/>
                <w:sz w:val="20"/>
                <w:szCs w:val="20"/>
                <w:lang w:val="fr-FR"/>
              </w:rPr>
              <w:t>99</w:t>
            </w:r>
            <w:r w:rsidR="00914F78"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-4</w:t>
            </w:r>
          </w:p>
        </w:tc>
        <w:tc>
          <w:tcPr>
            <w:tcW w:w="1879" w:type="dxa"/>
            <w:vAlign w:val="center"/>
          </w:tcPr>
          <w:p w14:paraId="0A31CC4B" w14:textId="77777777" w:rsidR="00F971E5" w:rsidRPr="00F9157D" w:rsidRDefault="00914F78" w:rsidP="00F971E5">
            <w:pPr>
              <w:jc w:val="center"/>
              <w:rPr>
                <w:rFonts w:cs="Arial"/>
                <w:sz w:val="20"/>
                <w:szCs w:val="20"/>
                <w:lang w:val="en-US"/>
              </w:rPr>
            </w:pPr>
            <w:r>
              <w:rPr>
                <w:rFonts w:cs="Arial"/>
                <w:sz w:val="20"/>
                <w:szCs w:val="20"/>
                <w:lang w:val="en-US"/>
              </w:rPr>
              <w:t>4.06</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9" w:type="dxa"/>
            <w:vAlign w:val="center"/>
          </w:tcPr>
          <w:p w14:paraId="33770B26" w14:textId="77777777" w:rsidR="00F971E5" w:rsidRPr="00F9157D" w:rsidRDefault="00914F78" w:rsidP="00F971E5">
            <w:pPr>
              <w:jc w:val="center"/>
              <w:rPr>
                <w:rFonts w:cs="Arial"/>
                <w:sz w:val="20"/>
                <w:szCs w:val="20"/>
                <w:lang w:val="en-US"/>
              </w:rPr>
            </w:pPr>
            <w:r>
              <w:rPr>
                <w:rFonts w:cs="Arial"/>
                <w:sz w:val="20"/>
                <w:szCs w:val="20"/>
                <w:lang w:val="en-US"/>
              </w:rPr>
              <w:t>4.36</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r>
      <w:tr w:rsidR="00F971E5" w:rsidRPr="00F9157D" w14:paraId="24D82033" w14:textId="77777777" w:rsidTr="00F9157D">
        <w:tc>
          <w:tcPr>
            <w:tcW w:w="1778" w:type="dxa"/>
            <w:vAlign w:val="center"/>
          </w:tcPr>
          <w:p w14:paraId="31F26F6D" w14:textId="77777777" w:rsidR="00F971E5" w:rsidRPr="00F9157D" w:rsidRDefault="00F971E5" w:rsidP="00F971E5">
            <w:pPr>
              <w:jc w:val="center"/>
              <w:rPr>
                <w:rFonts w:cs="Arial"/>
                <w:sz w:val="20"/>
                <w:szCs w:val="20"/>
                <w:lang w:val="en-US"/>
              </w:rPr>
            </w:pPr>
            <w:r w:rsidRPr="00F9157D">
              <w:rPr>
                <w:rFonts w:cs="Arial"/>
                <w:sz w:val="20"/>
                <w:szCs w:val="20"/>
                <w:lang w:val="en-US"/>
              </w:rPr>
              <w:t>Cleaning phase</w:t>
            </w:r>
          </w:p>
        </w:tc>
        <w:tc>
          <w:tcPr>
            <w:tcW w:w="1882" w:type="dxa"/>
            <w:vMerge/>
            <w:vAlign w:val="center"/>
          </w:tcPr>
          <w:p w14:paraId="3CA96EF5" w14:textId="77777777" w:rsidR="00F971E5" w:rsidRPr="00F9157D" w:rsidRDefault="00F971E5" w:rsidP="00F971E5">
            <w:pPr>
              <w:jc w:val="center"/>
              <w:rPr>
                <w:rFonts w:cs="Arial"/>
                <w:sz w:val="20"/>
                <w:szCs w:val="20"/>
                <w:lang w:val="en-US"/>
              </w:rPr>
            </w:pPr>
          </w:p>
        </w:tc>
        <w:tc>
          <w:tcPr>
            <w:tcW w:w="1903" w:type="dxa"/>
            <w:vAlign w:val="center"/>
          </w:tcPr>
          <w:p w14:paraId="4B1275FC" w14:textId="77777777" w:rsidR="00F971E5" w:rsidRPr="00F9157D" w:rsidRDefault="00F971E5" w:rsidP="00F971E5">
            <w:pPr>
              <w:jc w:val="center"/>
              <w:rPr>
                <w:rFonts w:cs="Arial"/>
                <w:sz w:val="20"/>
                <w:szCs w:val="20"/>
                <w:lang w:val="en-US"/>
              </w:rPr>
            </w:pPr>
            <w:r w:rsidRPr="00F9157D">
              <w:rPr>
                <w:rFonts w:cs="Arial"/>
                <w:sz w:val="20"/>
                <w:szCs w:val="20"/>
                <w:lang w:val="en-US"/>
              </w:rPr>
              <w:t>negligible</w:t>
            </w:r>
          </w:p>
        </w:tc>
        <w:tc>
          <w:tcPr>
            <w:tcW w:w="1879" w:type="dxa"/>
            <w:vAlign w:val="center"/>
          </w:tcPr>
          <w:p w14:paraId="1E451B3E" w14:textId="77777777" w:rsidR="00F971E5" w:rsidRPr="00F9157D" w:rsidRDefault="00914F78" w:rsidP="00914F78">
            <w:pPr>
              <w:jc w:val="center"/>
              <w:rPr>
                <w:rFonts w:cs="Arial"/>
                <w:sz w:val="20"/>
                <w:szCs w:val="20"/>
                <w:lang w:val="en-US"/>
              </w:rPr>
            </w:pPr>
            <w:r>
              <w:rPr>
                <w:rFonts w:cs="Arial"/>
                <w:sz w:val="20"/>
                <w:szCs w:val="20"/>
                <w:lang w:val="en-US"/>
              </w:rPr>
              <w:t>1.23</w:t>
            </w:r>
            <w:r w:rsidR="00F971E5" w:rsidRPr="00F9157D">
              <w:rPr>
                <w:rFonts w:cs="Arial"/>
                <w:sz w:val="20"/>
                <w:szCs w:val="20"/>
                <w:lang w:val="en-US"/>
              </w:rPr>
              <w:t>x 10</w:t>
            </w:r>
            <w:r w:rsidR="00F971E5" w:rsidRPr="00F9157D">
              <w:rPr>
                <w:rFonts w:cs="Arial"/>
                <w:sz w:val="20"/>
                <w:szCs w:val="20"/>
                <w:vertAlign w:val="superscript"/>
                <w:lang w:val="en-US"/>
              </w:rPr>
              <w:t>-</w:t>
            </w:r>
            <w:r>
              <w:rPr>
                <w:rFonts w:cs="Arial"/>
                <w:sz w:val="20"/>
                <w:szCs w:val="20"/>
                <w:vertAlign w:val="superscript"/>
                <w:lang w:val="en-US"/>
              </w:rPr>
              <w:t>3</w:t>
            </w:r>
          </w:p>
        </w:tc>
        <w:tc>
          <w:tcPr>
            <w:tcW w:w="1879" w:type="dxa"/>
            <w:vAlign w:val="center"/>
          </w:tcPr>
          <w:p w14:paraId="5C32D311" w14:textId="77777777" w:rsidR="00F971E5" w:rsidRPr="00F9157D" w:rsidRDefault="00914F78" w:rsidP="00914F78">
            <w:pPr>
              <w:jc w:val="center"/>
              <w:rPr>
                <w:rFonts w:cs="Arial"/>
                <w:sz w:val="20"/>
                <w:szCs w:val="20"/>
                <w:lang w:val="en-US"/>
              </w:rPr>
            </w:pPr>
            <w:r>
              <w:rPr>
                <w:rFonts w:cs="Arial"/>
                <w:sz w:val="20"/>
                <w:szCs w:val="20"/>
                <w:lang w:val="en-US"/>
              </w:rPr>
              <w:t>1.23</w:t>
            </w:r>
            <w:r w:rsidR="00F971E5" w:rsidRPr="00F9157D">
              <w:rPr>
                <w:rFonts w:cs="Arial"/>
                <w:sz w:val="20"/>
                <w:szCs w:val="20"/>
                <w:lang w:val="en-US"/>
              </w:rPr>
              <w:t xml:space="preserve"> x 10</w:t>
            </w:r>
            <w:r w:rsidR="00F971E5" w:rsidRPr="00F9157D">
              <w:rPr>
                <w:rFonts w:cs="Arial"/>
                <w:sz w:val="20"/>
                <w:szCs w:val="20"/>
                <w:vertAlign w:val="superscript"/>
                <w:lang w:val="en-US"/>
              </w:rPr>
              <w:t>-</w:t>
            </w:r>
            <w:r>
              <w:rPr>
                <w:rFonts w:cs="Arial"/>
                <w:sz w:val="20"/>
                <w:szCs w:val="20"/>
                <w:vertAlign w:val="superscript"/>
                <w:lang w:val="en-US"/>
              </w:rPr>
              <w:t>3</w:t>
            </w:r>
          </w:p>
        </w:tc>
      </w:tr>
      <w:tr w:rsidR="00F971E5" w:rsidRPr="00F9157D" w14:paraId="5753B52D" w14:textId="77777777" w:rsidTr="00F9157D">
        <w:tc>
          <w:tcPr>
            <w:tcW w:w="1778" w:type="dxa"/>
            <w:tcBorders>
              <w:top w:val="single" w:sz="4" w:space="0" w:color="auto"/>
              <w:left w:val="single" w:sz="4" w:space="0" w:color="auto"/>
            </w:tcBorders>
            <w:shd w:val="clear" w:color="auto" w:fill="C6D9F1"/>
            <w:vAlign w:val="center"/>
          </w:tcPr>
          <w:p w14:paraId="12580305" w14:textId="77777777" w:rsidR="00F971E5" w:rsidRPr="00F9157D" w:rsidRDefault="00F971E5" w:rsidP="00F971E5">
            <w:pPr>
              <w:jc w:val="center"/>
              <w:rPr>
                <w:rFonts w:cs="Arial"/>
                <w:sz w:val="20"/>
                <w:szCs w:val="20"/>
                <w:lang w:val="en-US"/>
              </w:rPr>
            </w:pPr>
            <w:r w:rsidRPr="00F9157D">
              <w:rPr>
                <w:rFonts w:cs="Arial"/>
                <w:sz w:val="20"/>
                <w:szCs w:val="20"/>
                <w:lang w:val="en-US"/>
              </w:rPr>
              <w:t>Appli + cleaning</w:t>
            </w:r>
          </w:p>
        </w:tc>
        <w:tc>
          <w:tcPr>
            <w:tcW w:w="1882" w:type="dxa"/>
            <w:vMerge/>
            <w:shd w:val="clear" w:color="auto" w:fill="C6D9F1"/>
            <w:vAlign w:val="center"/>
          </w:tcPr>
          <w:p w14:paraId="55789D06" w14:textId="77777777" w:rsidR="00F971E5" w:rsidRPr="00F9157D" w:rsidRDefault="00F971E5" w:rsidP="00F971E5">
            <w:pPr>
              <w:jc w:val="center"/>
              <w:rPr>
                <w:rFonts w:cs="Arial"/>
                <w:sz w:val="20"/>
                <w:szCs w:val="20"/>
                <w:lang w:val="en-US"/>
              </w:rPr>
            </w:pPr>
          </w:p>
        </w:tc>
        <w:tc>
          <w:tcPr>
            <w:tcW w:w="1903" w:type="dxa"/>
            <w:tcBorders>
              <w:top w:val="single" w:sz="4" w:space="0" w:color="auto"/>
            </w:tcBorders>
            <w:shd w:val="clear" w:color="auto" w:fill="C6D9F1"/>
            <w:vAlign w:val="center"/>
          </w:tcPr>
          <w:p w14:paraId="0F2CD097" w14:textId="77777777" w:rsidR="00F971E5" w:rsidRPr="00F9157D" w:rsidRDefault="00914F78" w:rsidP="00F971E5">
            <w:pPr>
              <w:jc w:val="center"/>
              <w:rPr>
                <w:rFonts w:cs="Arial"/>
                <w:sz w:val="20"/>
                <w:szCs w:val="20"/>
                <w:lang w:val="en-US"/>
              </w:rPr>
            </w:pPr>
            <w:r>
              <w:rPr>
                <w:rFonts w:cs="Arial"/>
                <w:sz w:val="20"/>
                <w:szCs w:val="20"/>
                <w:lang w:val="fr-FR"/>
              </w:rPr>
              <w:t>2.99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c>
          <w:tcPr>
            <w:tcW w:w="1879" w:type="dxa"/>
            <w:tcBorders>
              <w:top w:val="single" w:sz="4" w:space="0" w:color="auto"/>
            </w:tcBorders>
            <w:shd w:val="clear" w:color="auto" w:fill="C6D9F1"/>
            <w:vAlign w:val="center"/>
          </w:tcPr>
          <w:p w14:paraId="454AE96D" w14:textId="77777777" w:rsidR="00F971E5" w:rsidRPr="00F9157D" w:rsidRDefault="00914F78" w:rsidP="00F971E5">
            <w:pPr>
              <w:jc w:val="center"/>
              <w:rPr>
                <w:rFonts w:cs="Arial"/>
                <w:sz w:val="20"/>
                <w:szCs w:val="20"/>
                <w:lang w:val="en-US"/>
              </w:rPr>
            </w:pPr>
            <w:r>
              <w:rPr>
                <w:rFonts w:cs="Arial"/>
                <w:sz w:val="20"/>
                <w:szCs w:val="20"/>
                <w:lang w:val="en-US"/>
              </w:rPr>
              <w:t>5.29</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9" w:type="dxa"/>
            <w:tcBorders>
              <w:top w:val="single" w:sz="4" w:space="0" w:color="auto"/>
              <w:right w:val="single" w:sz="4" w:space="0" w:color="auto"/>
            </w:tcBorders>
            <w:shd w:val="clear" w:color="auto" w:fill="C6D9F1"/>
            <w:vAlign w:val="center"/>
          </w:tcPr>
          <w:p w14:paraId="65E9D9C1" w14:textId="77777777" w:rsidR="00F971E5" w:rsidRPr="00F9157D" w:rsidRDefault="00F971E5" w:rsidP="00914F78">
            <w:pPr>
              <w:jc w:val="center"/>
              <w:rPr>
                <w:rFonts w:cs="Arial"/>
                <w:sz w:val="20"/>
                <w:szCs w:val="20"/>
                <w:lang w:val="en-US"/>
              </w:rPr>
            </w:pPr>
            <w:r w:rsidRPr="00F9157D">
              <w:rPr>
                <w:rFonts w:cs="Arial"/>
                <w:sz w:val="20"/>
                <w:szCs w:val="20"/>
                <w:lang w:val="en-US"/>
              </w:rPr>
              <w:t>5.</w:t>
            </w:r>
            <w:r w:rsidR="00914F78">
              <w:rPr>
                <w:rFonts w:cs="Arial"/>
                <w:sz w:val="20"/>
                <w:szCs w:val="20"/>
                <w:lang w:val="en-US"/>
              </w:rPr>
              <w:t>59</w:t>
            </w:r>
            <w:r w:rsidR="00914F78"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r>
      <w:tr w:rsidR="00F971E5" w:rsidRPr="00F9157D" w14:paraId="57546F0C" w14:textId="77777777" w:rsidTr="00F9157D">
        <w:tc>
          <w:tcPr>
            <w:tcW w:w="1778" w:type="dxa"/>
            <w:vAlign w:val="center"/>
          </w:tcPr>
          <w:p w14:paraId="415A670C" w14:textId="77777777" w:rsidR="00F971E5" w:rsidRPr="00F9157D" w:rsidRDefault="00F971E5" w:rsidP="00F971E5">
            <w:pPr>
              <w:jc w:val="center"/>
              <w:rPr>
                <w:rFonts w:cs="Arial"/>
                <w:sz w:val="20"/>
                <w:szCs w:val="20"/>
                <w:lang w:val="en-US"/>
              </w:rPr>
            </w:pPr>
            <w:r w:rsidRPr="00F9157D">
              <w:rPr>
                <w:rFonts w:cs="Arial"/>
                <w:sz w:val="20"/>
                <w:szCs w:val="20"/>
                <w:lang w:val="en-US"/>
              </w:rPr>
              <w:t>M&amp;L</w:t>
            </w:r>
          </w:p>
        </w:tc>
        <w:tc>
          <w:tcPr>
            <w:tcW w:w="1882" w:type="dxa"/>
            <w:vMerge w:val="restart"/>
            <w:vAlign w:val="center"/>
          </w:tcPr>
          <w:p w14:paraId="4430202F" w14:textId="77777777" w:rsidR="00F971E5" w:rsidRPr="00F9157D" w:rsidRDefault="00F971E5" w:rsidP="00F971E5">
            <w:pPr>
              <w:jc w:val="center"/>
              <w:rPr>
                <w:rFonts w:cs="Arial"/>
                <w:sz w:val="20"/>
                <w:szCs w:val="20"/>
                <w:lang w:val="fr-FR"/>
              </w:rPr>
            </w:pPr>
            <w:r w:rsidRPr="001878C0">
              <w:rPr>
                <w:rFonts w:cs="Arial"/>
                <w:sz w:val="20"/>
                <w:szCs w:val="20"/>
                <w:lang w:val="en-US"/>
              </w:rPr>
              <w:t>X6086</w:t>
            </w:r>
            <w:r w:rsidRPr="001878C0">
              <w:rPr>
                <w:rFonts w:cs="Arial"/>
                <w:sz w:val="20"/>
                <w:szCs w:val="20"/>
                <w:lang w:val="fr-FR"/>
              </w:rPr>
              <w:t>HA1</w:t>
            </w:r>
          </w:p>
        </w:tc>
        <w:tc>
          <w:tcPr>
            <w:tcW w:w="5661" w:type="dxa"/>
            <w:gridSpan w:val="3"/>
            <w:vAlign w:val="center"/>
          </w:tcPr>
          <w:p w14:paraId="054F8957" w14:textId="77777777" w:rsidR="00F971E5" w:rsidRPr="00F9157D" w:rsidRDefault="00F971E5" w:rsidP="00F971E5">
            <w:pPr>
              <w:jc w:val="center"/>
              <w:rPr>
                <w:rFonts w:cs="Arial"/>
                <w:sz w:val="20"/>
                <w:szCs w:val="20"/>
                <w:lang w:val="fr-FR"/>
              </w:rPr>
            </w:pPr>
            <w:r w:rsidRPr="00F9157D">
              <w:rPr>
                <w:rFonts w:cs="Arial"/>
                <w:sz w:val="20"/>
                <w:szCs w:val="20"/>
                <w:lang w:val="fr-FR"/>
              </w:rPr>
              <w:t>n.a</w:t>
            </w:r>
          </w:p>
        </w:tc>
      </w:tr>
      <w:tr w:rsidR="00F971E5" w:rsidRPr="00F9157D" w14:paraId="0F1A04F0" w14:textId="77777777" w:rsidTr="00F9157D">
        <w:tc>
          <w:tcPr>
            <w:tcW w:w="1778" w:type="dxa"/>
            <w:vAlign w:val="center"/>
          </w:tcPr>
          <w:p w14:paraId="5D351226"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Product </w:t>
            </w:r>
            <w:r w:rsidRPr="00F9157D">
              <w:rPr>
                <w:rFonts w:cs="Arial"/>
                <w:sz w:val="20"/>
                <w:szCs w:val="20"/>
                <w:lang w:val="en-US"/>
              </w:rPr>
              <w:lastRenderedPageBreak/>
              <w:t>application phase</w:t>
            </w:r>
          </w:p>
        </w:tc>
        <w:tc>
          <w:tcPr>
            <w:tcW w:w="1882" w:type="dxa"/>
            <w:vMerge/>
            <w:vAlign w:val="center"/>
          </w:tcPr>
          <w:p w14:paraId="58062022" w14:textId="77777777" w:rsidR="00F971E5" w:rsidRPr="00F9157D" w:rsidRDefault="00F971E5" w:rsidP="00F971E5">
            <w:pPr>
              <w:jc w:val="center"/>
              <w:rPr>
                <w:rFonts w:cs="Arial"/>
                <w:sz w:val="20"/>
                <w:szCs w:val="20"/>
                <w:lang w:val="fr-FR"/>
              </w:rPr>
            </w:pPr>
          </w:p>
        </w:tc>
        <w:tc>
          <w:tcPr>
            <w:tcW w:w="1903" w:type="dxa"/>
            <w:vAlign w:val="center"/>
          </w:tcPr>
          <w:p w14:paraId="7E0B9A81" w14:textId="77777777" w:rsidR="00F971E5" w:rsidRPr="00F9157D" w:rsidRDefault="00F971E5" w:rsidP="004F3097">
            <w:pPr>
              <w:jc w:val="center"/>
              <w:rPr>
                <w:rFonts w:cs="Arial"/>
                <w:sz w:val="20"/>
                <w:szCs w:val="20"/>
                <w:lang w:val="fr-FR"/>
              </w:rPr>
            </w:pPr>
            <w:r w:rsidRPr="00F9157D">
              <w:rPr>
                <w:rFonts w:cs="Arial"/>
                <w:sz w:val="20"/>
                <w:szCs w:val="20"/>
                <w:lang w:val="fr-FR"/>
              </w:rPr>
              <w:t>2.</w:t>
            </w:r>
            <w:r w:rsidR="004F3097">
              <w:rPr>
                <w:rFonts w:cs="Arial"/>
                <w:sz w:val="20"/>
                <w:szCs w:val="20"/>
                <w:lang w:val="fr-FR"/>
              </w:rPr>
              <w:t>99</w:t>
            </w:r>
            <w:r w:rsidR="004F3097"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-4</w:t>
            </w:r>
          </w:p>
        </w:tc>
        <w:tc>
          <w:tcPr>
            <w:tcW w:w="1879" w:type="dxa"/>
            <w:vAlign w:val="center"/>
          </w:tcPr>
          <w:p w14:paraId="1E33451F" w14:textId="77777777" w:rsidR="00F971E5" w:rsidRPr="00F9157D" w:rsidRDefault="004F3097" w:rsidP="004F3097">
            <w:pPr>
              <w:jc w:val="center"/>
              <w:rPr>
                <w:rFonts w:cs="Arial"/>
                <w:sz w:val="20"/>
                <w:szCs w:val="20"/>
                <w:lang w:val="fr-FR"/>
              </w:rPr>
            </w:pPr>
            <w:r>
              <w:rPr>
                <w:rFonts w:cs="Arial"/>
                <w:sz w:val="20"/>
                <w:szCs w:val="20"/>
                <w:lang w:val="fr-FR"/>
              </w:rPr>
              <w:t>1.02</w:t>
            </w:r>
            <w:r w:rsidR="00F971E5" w:rsidRPr="00F9157D">
              <w:rPr>
                <w:rFonts w:cs="Arial"/>
                <w:sz w:val="20"/>
                <w:szCs w:val="20"/>
                <w:lang w:val="fr-FR"/>
              </w:rPr>
              <w:t xml:space="preserve"> x 10</w:t>
            </w:r>
            <w:r w:rsidR="00F971E5" w:rsidRPr="00F9157D">
              <w:rPr>
                <w:rFonts w:cs="Arial"/>
                <w:sz w:val="20"/>
                <w:szCs w:val="20"/>
                <w:vertAlign w:val="superscript"/>
                <w:lang w:val="fr-FR"/>
              </w:rPr>
              <w:t>-</w:t>
            </w:r>
            <w:r>
              <w:rPr>
                <w:rFonts w:cs="Arial"/>
                <w:sz w:val="20"/>
                <w:szCs w:val="20"/>
                <w:vertAlign w:val="superscript"/>
                <w:lang w:val="fr-FR"/>
              </w:rPr>
              <w:t>2</w:t>
            </w:r>
          </w:p>
        </w:tc>
        <w:tc>
          <w:tcPr>
            <w:tcW w:w="1879" w:type="dxa"/>
            <w:vAlign w:val="center"/>
          </w:tcPr>
          <w:p w14:paraId="2FEF6C49" w14:textId="77777777" w:rsidR="00F971E5" w:rsidRPr="00F9157D" w:rsidRDefault="004F3097" w:rsidP="00F971E5">
            <w:pPr>
              <w:jc w:val="center"/>
              <w:rPr>
                <w:rFonts w:cs="Arial"/>
                <w:sz w:val="20"/>
                <w:szCs w:val="20"/>
                <w:lang w:val="fr-FR"/>
              </w:rPr>
            </w:pPr>
            <w:r>
              <w:rPr>
                <w:rFonts w:cs="Arial"/>
                <w:sz w:val="20"/>
                <w:szCs w:val="20"/>
                <w:lang w:val="fr-FR"/>
              </w:rPr>
              <w:t>1.05</w:t>
            </w:r>
            <w:r w:rsidR="00F971E5" w:rsidRPr="00F9157D">
              <w:rPr>
                <w:rFonts w:cs="Arial"/>
                <w:sz w:val="20"/>
                <w:szCs w:val="20"/>
                <w:lang w:val="fr-FR"/>
              </w:rPr>
              <w:t xml:space="preserve"> x 10</w:t>
            </w:r>
            <w:r w:rsidR="00F971E5" w:rsidRPr="00F9157D">
              <w:rPr>
                <w:rFonts w:cs="Arial"/>
                <w:sz w:val="20"/>
                <w:szCs w:val="20"/>
                <w:vertAlign w:val="superscript"/>
                <w:lang w:val="fr-FR"/>
              </w:rPr>
              <w:t>-</w:t>
            </w:r>
            <w:r>
              <w:rPr>
                <w:rFonts w:cs="Arial"/>
                <w:sz w:val="20"/>
                <w:szCs w:val="20"/>
                <w:vertAlign w:val="superscript"/>
                <w:lang w:val="fr-FR"/>
              </w:rPr>
              <w:t>2</w:t>
            </w:r>
          </w:p>
        </w:tc>
      </w:tr>
      <w:tr w:rsidR="00F971E5" w:rsidRPr="00F9157D" w14:paraId="4C62C4B3" w14:textId="77777777" w:rsidTr="00F9157D">
        <w:tc>
          <w:tcPr>
            <w:tcW w:w="1778" w:type="dxa"/>
            <w:vAlign w:val="center"/>
          </w:tcPr>
          <w:p w14:paraId="743C2B8C" w14:textId="77777777" w:rsidR="00F971E5" w:rsidRPr="00F9157D" w:rsidRDefault="00F971E5" w:rsidP="00F971E5">
            <w:pPr>
              <w:jc w:val="center"/>
              <w:rPr>
                <w:rFonts w:cs="Arial"/>
                <w:sz w:val="20"/>
                <w:szCs w:val="20"/>
                <w:lang w:val="en-US"/>
              </w:rPr>
            </w:pPr>
            <w:r w:rsidRPr="00F9157D">
              <w:rPr>
                <w:rFonts w:cs="Arial"/>
                <w:sz w:val="20"/>
                <w:szCs w:val="20"/>
                <w:lang w:val="en-US"/>
              </w:rPr>
              <w:t>Cleaning phase</w:t>
            </w:r>
          </w:p>
        </w:tc>
        <w:tc>
          <w:tcPr>
            <w:tcW w:w="1882" w:type="dxa"/>
            <w:vMerge/>
          </w:tcPr>
          <w:p w14:paraId="435F9B30" w14:textId="77777777" w:rsidR="00F971E5" w:rsidRPr="00F9157D" w:rsidRDefault="00F971E5" w:rsidP="00F971E5">
            <w:pPr>
              <w:jc w:val="center"/>
              <w:rPr>
                <w:rFonts w:cs="Arial"/>
                <w:sz w:val="20"/>
                <w:szCs w:val="20"/>
                <w:lang w:val="fr-FR"/>
              </w:rPr>
            </w:pPr>
          </w:p>
        </w:tc>
        <w:tc>
          <w:tcPr>
            <w:tcW w:w="1903" w:type="dxa"/>
            <w:vAlign w:val="center"/>
          </w:tcPr>
          <w:p w14:paraId="45D147B2"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9" w:type="dxa"/>
            <w:vAlign w:val="center"/>
          </w:tcPr>
          <w:p w14:paraId="08B8478B" w14:textId="77777777" w:rsidR="00F971E5" w:rsidRPr="00F9157D" w:rsidRDefault="00F971E5" w:rsidP="004F3097">
            <w:pPr>
              <w:jc w:val="center"/>
              <w:rPr>
                <w:rFonts w:cs="Arial"/>
                <w:sz w:val="20"/>
                <w:szCs w:val="20"/>
                <w:lang w:val="en-US"/>
              </w:rPr>
            </w:pPr>
            <w:r w:rsidRPr="00F9157D">
              <w:rPr>
                <w:rFonts w:cs="Arial"/>
                <w:sz w:val="20"/>
                <w:szCs w:val="20"/>
                <w:lang w:val="en-US"/>
              </w:rPr>
              <w:t>2.</w:t>
            </w:r>
            <w:r w:rsidR="004F3097">
              <w:rPr>
                <w:rFonts w:cs="Arial"/>
                <w:sz w:val="20"/>
                <w:szCs w:val="20"/>
                <w:lang w:val="en-US"/>
              </w:rPr>
              <w:t>71</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9" w:type="dxa"/>
            <w:vAlign w:val="center"/>
          </w:tcPr>
          <w:p w14:paraId="209D44BD" w14:textId="77777777" w:rsidR="00F971E5" w:rsidRPr="00F9157D" w:rsidRDefault="00F971E5" w:rsidP="004F3097">
            <w:pPr>
              <w:jc w:val="center"/>
              <w:rPr>
                <w:rFonts w:cs="Arial"/>
                <w:sz w:val="20"/>
                <w:szCs w:val="20"/>
                <w:lang w:val="en-US"/>
              </w:rPr>
            </w:pPr>
            <w:r w:rsidRPr="00F9157D">
              <w:rPr>
                <w:rFonts w:cs="Arial"/>
                <w:sz w:val="20"/>
                <w:szCs w:val="20"/>
                <w:lang w:val="en-US"/>
              </w:rPr>
              <w:t>2.</w:t>
            </w:r>
            <w:r w:rsidR="004F3097">
              <w:rPr>
                <w:rFonts w:cs="Arial"/>
                <w:sz w:val="20"/>
                <w:szCs w:val="20"/>
                <w:lang w:val="en-US"/>
              </w:rPr>
              <w:t>71</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r>
      <w:tr w:rsidR="00F971E5" w:rsidRPr="00F9157D" w14:paraId="2996E556" w14:textId="77777777" w:rsidTr="00F9157D">
        <w:tc>
          <w:tcPr>
            <w:tcW w:w="1778" w:type="dxa"/>
            <w:tcBorders>
              <w:top w:val="single" w:sz="4" w:space="0" w:color="auto"/>
              <w:left w:val="single" w:sz="4" w:space="0" w:color="auto"/>
            </w:tcBorders>
            <w:shd w:val="clear" w:color="auto" w:fill="C6D9F1"/>
            <w:vAlign w:val="center"/>
          </w:tcPr>
          <w:p w14:paraId="0420F028" w14:textId="77777777" w:rsidR="00F971E5" w:rsidRPr="00F9157D" w:rsidRDefault="00F971E5" w:rsidP="00F971E5">
            <w:pPr>
              <w:jc w:val="center"/>
              <w:rPr>
                <w:rFonts w:cs="Arial"/>
                <w:sz w:val="20"/>
                <w:szCs w:val="20"/>
                <w:lang w:val="en-US"/>
              </w:rPr>
            </w:pPr>
            <w:r w:rsidRPr="00F9157D">
              <w:rPr>
                <w:rFonts w:cs="Arial"/>
                <w:sz w:val="20"/>
                <w:szCs w:val="20"/>
                <w:lang w:val="en-US"/>
              </w:rPr>
              <w:t>Appli + cleaning</w:t>
            </w:r>
          </w:p>
        </w:tc>
        <w:tc>
          <w:tcPr>
            <w:tcW w:w="1882" w:type="dxa"/>
            <w:vMerge/>
            <w:shd w:val="clear" w:color="auto" w:fill="C6D9F1"/>
          </w:tcPr>
          <w:p w14:paraId="7EA9DBEF" w14:textId="77777777" w:rsidR="00F971E5" w:rsidRPr="00F9157D" w:rsidRDefault="00F971E5" w:rsidP="00F971E5">
            <w:pPr>
              <w:jc w:val="center"/>
              <w:rPr>
                <w:rFonts w:cs="Arial"/>
                <w:sz w:val="20"/>
                <w:szCs w:val="20"/>
                <w:lang w:val="en-US"/>
              </w:rPr>
            </w:pPr>
          </w:p>
        </w:tc>
        <w:tc>
          <w:tcPr>
            <w:tcW w:w="1903" w:type="dxa"/>
            <w:tcBorders>
              <w:top w:val="single" w:sz="4" w:space="0" w:color="auto"/>
            </w:tcBorders>
            <w:shd w:val="clear" w:color="auto" w:fill="C6D9F1"/>
            <w:vAlign w:val="center"/>
          </w:tcPr>
          <w:p w14:paraId="556762DF" w14:textId="77777777" w:rsidR="00F971E5" w:rsidRPr="00F9157D" w:rsidRDefault="00F971E5" w:rsidP="004F3097">
            <w:pPr>
              <w:jc w:val="center"/>
              <w:rPr>
                <w:rFonts w:cs="Arial"/>
                <w:sz w:val="20"/>
                <w:szCs w:val="20"/>
                <w:lang w:val="en-US"/>
              </w:rPr>
            </w:pPr>
            <w:r w:rsidRPr="00F9157D">
              <w:rPr>
                <w:rFonts w:cs="Arial"/>
                <w:sz w:val="20"/>
                <w:szCs w:val="20"/>
                <w:lang w:val="en-US"/>
              </w:rPr>
              <w:t>2.</w:t>
            </w:r>
            <w:r w:rsidR="004F3097">
              <w:rPr>
                <w:rFonts w:cs="Arial"/>
                <w:sz w:val="20"/>
                <w:szCs w:val="20"/>
                <w:lang w:val="en-US"/>
              </w:rPr>
              <w:t>99</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-4</w:t>
            </w:r>
          </w:p>
        </w:tc>
        <w:tc>
          <w:tcPr>
            <w:tcW w:w="1879" w:type="dxa"/>
            <w:tcBorders>
              <w:top w:val="single" w:sz="4" w:space="0" w:color="auto"/>
            </w:tcBorders>
            <w:shd w:val="clear" w:color="auto" w:fill="C6D9F1"/>
            <w:vAlign w:val="center"/>
          </w:tcPr>
          <w:p w14:paraId="7A48F95F" w14:textId="77777777" w:rsidR="00F971E5" w:rsidRPr="00F9157D" w:rsidRDefault="00F971E5" w:rsidP="004F3097">
            <w:pPr>
              <w:jc w:val="center"/>
              <w:rPr>
                <w:rFonts w:cs="Arial"/>
                <w:sz w:val="20"/>
                <w:szCs w:val="20"/>
                <w:lang w:val="en-US"/>
              </w:rPr>
            </w:pPr>
            <w:r w:rsidRPr="00F9157D">
              <w:rPr>
                <w:rFonts w:cs="Arial"/>
                <w:sz w:val="20"/>
                <w:szCs w:val="20"/>
                <w:lang w:val="en-US"/>
              </w:rPr>
              <w:t>1.</w:t>
            </w:r>
            <w:r w:rsidR="004F3097">
              <w:rPr>
                <w:rFonts w:cs="Arial"/>
                <w:sz w:val="20"/>
                <w:szCs w:val="20"/>
                <w:lang w:val="en-US"/>
              </w:rPr>
              <w:t>29</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c>
          <w:tcPr>
            <w:tcW w:w="1879" w:type="dxa"/>
            <w:tcBorders>
              <w:top w:val="single" w:sz="4" w:space="0" w:color="auto"/>
              <w:right w:val="single" w:sz="4" w:space="0" w:color="auto"/>
            </w:tcBorders>
            <w:shd w:val="clear" w:color="auto" w:fill="C6D9F1"/>
            <w:vAlign w:val="center"/>
          </w:tcPr>
          <w:p w14:paraId="5C93B516" w14:textId="77777777" w:rsidR="00F971E5" w:rsidRPr="00F9157D" w:rsidRDefault="00F971E5" w:rsidP="004F3097">
            <w:pPr>
              <w:jc w:val="center"/>
              <w:rPr>
                <w:rFonts w:cs="Arial"/>
                <w:sz w:val="20"/>
                <w:szCs w:val="20"/>
                <w:lang w:val="en-US"/>
              </w:rPr>
            </w:pPr>
            <w:r w:rsidRPr="00F9157D">
              <w:rPr>
                <w:rFonts w:cs="Arial"/>
                <w:sz w:val="20"/>
                <w:szCs w:val="20"/>
                <w:lang w:val="en-US"/>
              </w:rPr>
              <w:t>1.</w:t>
            </w:r>
            <w:r w:rsidR="004F3097">
              <w:rPr>
                <w:rFonts w:cs="Arial"/>
                <w:sz w:val="20"/>
                <w:szCs w:val="20"/>
                <w:lang w:val="en-US"/>
              </w:rPr>
              <w:t>32</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r>
    </w:tbl>
    <w:p w14:paraId="1CE8CDA4" w14:textId="77777777" w:rsidR="00F971E5" w:rsidRDefault="00F971E5" w:rsidP="00F971E5">
      <w:pPr>
        <w:pStyle w:val="BfRBBStandard"/>
        <w:rPr>
          <w:rFonts w:eastAsia="Times New Roman"/>
          <w:i/>
          <w:sz w:val="20"/>
          <w:szCs w:val="20"/>
          <w:lang w:val="en-GB" w:eastAsia="sv-SE"/>
        </w:rPr>
      </w:pPr>
    </w:p>
    <w:p w14:paraId="2A25C54D" w14:textId="77777777" w:rsidR="00F971E5" w:rsidRDefault="00F971E5" w:rsidP="00F971E5">
      <w:pPr>
        <w:pStyle w:val="BfRBBStandard"/>
        <w:rPr>
          <w:rFonts w:eastAsia="Times New Roman"/>
          <w:i/>
          <w:sz w:val="20"/>
          <w:szCs w:val="20"/>
          <w:lang w:val="en-GB" w:eastAsia="sv-SE"/>
        </w:rPr>
      </w:pPr>
    </w:p>
    <w:p w14:paraId="060EE1B5"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w:t>
      </w:r>
    </w:p>
    <w:p w14:paraId="03F5A237"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Professional exposure during the mixing and loading and the application phase has been considered using “</w:t>
      </w:r>
      <w:r w:rsidRPr="00F9157D">
        <w:rPr>
          <w:rFonts w:ascii="Verdana" w:eastAsia="Times New Roman" w:hAnsi="Verdana"/>
          <w:i/>
          <w:sz w:val="20"/>
          <w:szCs w:val="20"/>
          <w:lang w:val="en-GB" w:eastAsia="sv-SE"/>
        </w:rPr>
        <w:t>the spraying model 2</w:t>
      </w:r>
      <w:r w:rsidRPr="00F9157D">
        <w:rPr>
          <w:rFonts w:ascii="Verdana" w:eastAsia="Times New Roman" w:hAnsi="Verdana"/>
          <w:sz w:val="20"/>
          <w:szCs w:val="20"/>
          <w:lang w:val="en-GB" w:eastAsia="sv-SE"/>
        </w:rPr>
        <w:t>” according to the Recommendation no. 6 of the BPC Ad hoc Working Group on Human Exposure</w:t>
      </w:r>
      <w:r w:rsidRPr="00F9157D">
        <w:rPr>
          <w:rStyle w:val="Appelnotedebasdep"/>
          <w:rFonts w:ascii="Verdana" w:eastAsia="Times New Roman" w:hAnsi="Verdana"/>
          <w:sz w:val="20"/>
          <w:szCs w:val="20"/>
          <w:lang w:val="en-GB" w:eastAsia="sv-SE"/>
        </w:rPr>
        <w:footnoteReference w:id="14"/>
      </w:r>
      <w:r w:rsidRPr="00F9157D">
        <w:rPr>
          <w:rFonts w:ascii="Verdana" w:eastAsia="Times New Roman" w:hAnsi="Verdana"/>
          <w:sz w:val="20"/>
          <w:szCs w:val="20"/>
          <w:lang w:val="en-GB" w:eastAsia="sv-SE"/>
        </w:rPr>
        <w:t xml:space="preserve">. </w:t>
      </w:r>
    </w:p>
    <w:p w14:paraId="015CDA12"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Exposure during the cleaning of equipment has been assessed with the BEAT scenario “</w:t>
      </w:r>
      <w:r w:rsidRPr="00F9157D">
        <w:rPr>
          <w:rFonts w:ascii="Verdana" w:eastAsia="Times New Roman" w:hAnsi="Verdana"/>
          <w:i/>
          <w:sz w:val="20"/>
          <w:szCs w:val="20"/>
          <w:lang w:val="en-GB" w:eastAsia="sv-SE"/>
        </w:rPr>
        <w:t>Cleaning of the spray equipment</w:t>
      </w:r>
      <w:r w:rsidRPr="00F9157D">
        <w:rPr>
          <w:rFonts w:ascii="Verdana" w:eastAsia="Times New Roman" w:hAnsi="Verdana"/>
          <w:sz w:val="20"/>
          <w:szCs w:val="20"/>
          <w:lang w:val="en-GB" w:eastAsia="sv-SE"/>
        </w:rPr>
        <w:t>” from TNsG second version of 2007</w:t>
      </w:r>
      <w:r w:rsidRPr="00F9157D">
        <w:rPr>
          <w:rStyle w:val="Appelnotedebasdep"/>
          <w:rFonts w:ascii="Verdana" w:eastAsia="Times New Roman" w:hAnsi="Verdana"/>
          <w:sz w:val="20"/>
          <w:szCs w:val="20"/>
          <w:lang w:val="en-GB" w:eastAsia="sv-SE"/>
        </w:rPr>
        <w:footnoteReference w:id="15"/>
      </w:r>
      <w:r w:rsidRPr="00F9157D">
        <w:rPr>
          <w:rFonts w:ascii="Verdana" w:eastAsia="Times New Roman" w:hAnsi="Verdana"/>
          <w:sz w:val="20"/>
          <w:szCs w:val="20"/>
          <w:lang w:val="en-GB" w:eastAsia="sv-SE"/>
        </w:rPr>
        <w:t>.</w:t>
      </w:r>
    </w:p>
    <w:p w14:paraId="62269FF5" w14:textId="77777777" w:rsidR="00F971E5" w:rsidRDefault="00F971E5" w:rsidP="00F971E5">
      <w:pPr>
        <w:pStyle w:val="BfRBBStandard"/>
        <w:rPr>
          <w:rFonts w:eastAsia="Times New Roman"/>
          <w:sz w:val="20"/>
          <w:szCs w:val="20"/>
          <w:lang w:val="en-GB" w:eastAsia="sv-SE"/>
        </w:rPr>
      </w:pPr>
    </w:p>
    <w:tbl>
      <w:tblPr>
        <w:tblStyle w:val="Grilledutableau"/>
        <w:tblW w:w="9214" w:type="dxa"/>
        <w:tblInd w:w="108" w:type="dxa"/>
        <w:tblLook w:val="04A0" w:firstRow="1" w:lastRow="0" w:firstColumn="1" w:lastColumn="0" w:noHBand="0" w:noVBand="1"/>
      </w:tblPr>
      <w:tblGrid>
        <w:gridCol w:w="1883"/>
        <w:gridCol w:w="1894"/>
        <w:gridCol w:w="1900"/>
        <w:gridCol w:w="1876"/>
        <w:gridCol w:w="1661"/>
      </w:tblGrid>
      <w:tr w:rsidR="00F971E5" w:rsidRPr="00F9157D" w14:paraId="33D5BD25" w14:textId="77777777" w:rsidTr="00F9157D">
        <w:trPr>
          <w:cantSplit/>
          <w:tblHeader/>
        </w:trPr>
        <w:tc>
          <w:tcPr>
            <w:tcW w:w="1883" w:type="dxa"/>
            <w:vAlign w:val="center"/>
          </w:tcPr>
          <w:p w14:paraId="7ED3556A"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Scenario</w:t>
            </w:r>
          </w:p>
        </w:tc>
        <w:tc>
          <w:tcPr>
            <w:tcW w:w="1894" w:type="dxa"/>
            <w:vAlign w:val="center"/>
          </w:tcPr>
          <w:p w14:paraId="0C80BFE4" w14:textId="77777777" w:rsidR="00F971E5" w:rsidRPr="00F9157D" w:rsidRDefault="00F971E5" w:rsidP="00F971E5">
            <w:pPr>
              <w:tabs>
                <w:tab w:val="left" w:pos="426"/>
              </w:tabs>
              <w:autoSpaceDE w:val="0"/>
              <w:autoSpaceDN w:val="0"/>
              <w:adjustRightInd w:val="0"/>
              <w:spacing w:before="60" w:after="60"/>
              <w:jc w:val="center"/>
              <w:rPr>
                <w:rFonts w:cs="Arial"/>
                <w:b/>
                <w:sz w:val="20"/>
                <w:szCs w:val="20"/>
              </w:rPr>
            </w:pPr>
            <w:r w:rsidRPr="00F9157D">
              <w:rPr>
                <w:rFonts w:cs="Arial"/>
                <w:b/>
                <w:sz w:val="20"/>
                <w:szCs w:val="20"/>
              </w:rPr>
              <w:t>Active substance</w:t>
            </w:r>
          </w:p>
        </w:tc>
        <w:tc>
          <w:tcPr>
            <w:tcW w:w="1900" w:type="dxa"/>
            <w:vAlign w:val="center"/>
          </w:tcPr>
          <w:p w14:paraId="424E5563"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Inhalation Exposure</w:t>
            </w:r>
          </w:p>
          <w:p w14:paraId="522E7C59"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bw/j)</w:t>
            </w:r>
          </w:p>
        </w:tc>
        <w:tc>
          <w:tcPr>
            <w:tcW w:w="1876" w:type="dxa"/>
            <w:vAlign w:val="center"/>
          </w:tcPr>
          <w:p w14:paraId="5C6543D0"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Demal Exposure</w:t>
            </w:r>
          </w:p>
          <w:p w14:paraId="33E7687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bw/d)</w:t>
            </w:r>
          </w:p>
        </w:tc>
        <w:tc>
          <w:tcPr>
            <w:tcW w:w="1661" w:type="dxa"/>
            <w:vAlign w:val="center"/>
          </w:tcPr>
          <w:p w14:paraId="4F9F7845"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Total Exposure (mg/kg bw/d)</w:t>
            </w:r>
          </w:p>
        </w:tc>
      </w:tr>
      <w:tr w:rsidR="00F971E5" w:rsidRPr="00F9157D" w14:paraId="29EBA233" w14:textId="77777777" w:rsidTr="00F9157D">
        <w:tc>
          <w:tcPr>
            <w:tcW w:w="9214" w:type="dxa"/>
            <w:gridSpan w:val="5"/>
            <w:shd w:val="clear" w:color="auto" w:fill="BFBFBF"/>
            <w:vAlign w:val="center"/>
          </w:tcPr>
          <w:p w14:paraId="29C5F242" w14:textId="39C1AF12" w:rsidR="00F971E5" w:rsidRPr="00F20F2A" w:rsidRDefault="00F971E5" w:rsidP="00F20F2A">
            <w:pPr>
              <w:jc w:val="both"/>
              <w:rPr>
                <w:sz w:val="18"/>
                <w:szCs w:val="18"/>
              </w:rPr>
            </w:pPr>
            <w:r w:rsidRPr="00F9157D">
              <w:rPr>
                <w:rFonts w:cs="Arial"/>
                <w:b/>
                <w:sz w:val="20"/>
                <w:szCs w:val="20"/>
                <w:lang w:val="en-US"/>
              </w:rPr>
              <w:t>Spraying 300g/m</w:t>
            </w:r>
            <w:r w:rsidRPr="00F9157D">
              <w:rPr>
                <w:rFonts w:cs="Arial"/>
                <w:b/>
                <w:sz w:val="20"/>
                <w:szCs w:val="20"/>
                <w:vertAlign w:val="superscript"/>
                <w:lang w:val="en-US"/>
              </w:rPr>
              <w:t>2</w:t>
            </w:r>
            <w:r w:rsidRPr="00F9157D">
              <w:rPr>
                <w:rFonts w:cs="Arial"/>
                <w:b/>
                <w:sz w:val="20"/>
                <w:szCs w:val="20"/>
                <w:lang w:val="en-US"/>
              </w:rPr>
              <w:t xml:space="preserve"> – without PPE</w:t>
            </w:r>
            <w:r w:rsidR="00263282">
              <w:rPr>
                <w:rFonts w:cs="Arial"/>
                <w:b/>
                <w:sz w:val="20"/>
                <w:szCs w:val="20"/>
                <w:lang w:val="en-US"/>
              </w:rPr>
              <w:t xml:space="preserve"> </w:t>
            </w:r>
            <w:r w:rsidR="00263282" w:rsidRPr="00F20F2A">
              <w:rPr>
                <w:rFonts w:cs="Arial"/>
                <w:b/>
                <w:sz w:val="20"/>
                <w:szCs w:val="20"/>
                <w:lang w:val="en-US"/>
              </w:rPr>
              <w:t>(0.11% of cypermethrin)</w:t>
            </w:r>
          </w:p>
        </w:tc>
      </w:tr>
      <w:tr w:rsidR="00F971E5" w:rsidRPr="00F9157D" w14:paraId="33BE4EA7" w14:textId="77777777" w:rsidTr="00F9157D">
        <w:tc>
          <w:tcPr>
            <w:tcW w:w="1883" w:type="dxa"/>
            <w:vAlign w:val="center"/>
          </w:tcPr>
          <w:p w14:paraId="4FBA384C"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360E972C"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437" w:type="dxa"/>
            <w:gridSpan w:val="3"/>
            <w:vAlign w:val="center"/>
          </w:tcPr>
          <w:p w14:paraId="68CA4B79" w14:textId="77777777" w:rsidR="00F971E5" w:rsidRPr="00F9157D" w:rsidRDefault="00F971E5" w:rsidP="00F971E5">
            <w:pPr>
              <w:jc w:val="center"/>
              <w:rPr>
                <w:rFonts w:cs="Arial"/>
                <w:sz w:val="20"/>
                <w:szCs w:val="20"/>
                <w:lang w:val="fr-FR"/>
              </w:rPr>
            </w:pPr>
            <w:r w:rsidRPr="00F9157D">
              <w:rPr>
                <w:rFonts w:cs="Arial"/>
                <w:sz w:val="20"/>
                <w:szCs w:val="20"/>
                <w:lang w:val="fr-FR"/>
              </w:rPr>
              <w:t>Included in the model</w:t>
            </w:r>
          </w:p>
        </w:tc>
      </w:tr>
      <w:tr w:rsidR="00F971E5" w:rsidRPr="00F9157D" w14:paraId="4DA36F19" w14:textId="77777777" w:rsidTr="00F9157D">
        <w:tc>
          <w:tcPr>
            <w:tcW w:w="1883" w:type="dxa"/>
            <w:vAlign w:val="center"/>
          </w:tcPr>
          <w:p w14:paraId="26DC3383"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94" w:type="dxa"/>
            <w:vMerge/>
            <w:vAlign w:val="center"/>
          </w:tcPr>
          <w:p w14:paraId="68B0F012" w14:textId="77777777" w:rsidR="00F971E5" w:rsidRPr="00F9157D" w:rsidRDefault="00F971E5" w:rsidP="00F971E5">
            <w:pPr>
              <w:jc w:val="center"/>
              <w:rPr>
                <w:rFonts w:cs="Arial"/>
                <w:sz w:val="20"/>
                <w:szCs w:val="20"/>
                <w:lang w:val="fr-FR"/>
              </w:rPr>
            </w:pPr>
          </w:p>
        </w:tc>
        <w:tc>
          <w:tcPr>
            <w:tcW w:w="1900" w:type="dxa"/>
            <w:vAlign w:val="center"/>
          </w:tcPr>
          <w:p w14:paraId="66F6C751" w14:textId="77777777" w:rsidR="00F971E5" w:rsidRPr="00F9157D" w:rsidRDefault="00F971E5" w:rsidP="00914F78">
            <w:pPr>
              <w:jc w:val="center"/>
              <w:rPr>
                <w:rFonts w:cs="Arial"/>
                <w:sz w:val="20"/>
                <w:szCs w:val="20"/>
                <w:lang w:val="en-US"/>
              </w:rPr>
            </w:pPr>
            <w:r w:rsidRPr="00F9157D">
              <w:rPr>
                <w:rFonts w:cs="Arial"/>
                <w:sz w:val="20"/>
                <w:szCs w:val="20"/>
                <w:lang w:val="en-US"/>
              </w:rPr>
              <w:t>2.</w:t>
            </w:r>
            <w:r w:rsidR="00914F78">
              <w:rPr>
                <w:rFonts w:cs="Arial"/>
                <w:sz w:val="20"/>
                <w:szCs w:val="20"/>
                <w:lang w:val="en-US"/>
              </w:rPr>
              <w:t>61</w:t>
            </w:r>
            <w:r w:rsidR="00914F78"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vAlign w:val="center"/>
          </w:tcPr>
          <w:p w14:paraId="24495408" w14:textId="77777777" w:rsidR="00F971E5" w:rsidRPr="00F9157D" w:rsidRDefault="00914F78" w:rsidP="00F971E5">
            <w:pPr>
              <w:jc w:val="center"/>
              <w:rPr>
                <w:rFonts w:cs="Arial"/>
                <w:sz w:val="20"/>
                <w:szCs w:val="20"/>
                <w:lang w:val="en-US"/>
              </w:rPr>
            </w:pPr>
            <w:r>
              <w:rPr>
                <w:rFonts w:cs="Arial"/>
                <w:sz w:val="20"/>
                <w:szCs w:val="20"/>
                <w:lang w:val="en-US"/>
              </w:rPr>
              <w:t>6.53</w:t>
            </w:r>
            <w:r w:rsidR="00F971E5" w:rsidRPr="00F9157D">
              <w:rPr>
                <w:rFonts w:cs="Arial"/>
                <w:sz w:val="20"/>
                <w:szCs w:val="20"/>
                <w:lang w:val="en-US"/>
              </w:rPr>
              <w:t xml:space="preserve"> x 10</w:t>
            </w:r>
            <w:r w:rsidR="00F971E5" w:rsidRPr="00F9157D">
              <w:rPr>
                <w:rFonts w:cs="Arial"/>
                <w:sz w:val="20"/>
                <w:szCs w:val="20"/>
                <w:vertAlign w:val="superscript"/>
                <w:lang w:val="en-US"/>
              </w:rPr>
              <w:t>-2</w:t>
            </w:r>
          </w:p>
        </w:tc>
        <w:tc>
          <w:tcPr>
            <w:tcW w:w="1661" w:type="dxa"/>
            <w:vAlign w:val="center"/>
          </w:tcPr>
          <w:p w14:paraId="2C297613" w14:textId="77777777" w:rsidR="00F971E5" w:rsidRPr="00F9157D" w:rsidRDefault="00F971E5" w:rsidP="00914F78">
            <w:pPr>
              <w:jc w:val="center"/>
              <w:rPr>
                <w:rFonts w:cs="Arial"/>
                <w:sz w:val="20"/>
                <w:szCs w:val="20"/>
                <w:lang w:val="en-US"/>
              </w:rPr>
            </w:pPr>
            <w:r w:rsidRPr="00F9157D">
              <w:rPr>
                <w:rFonts w:cs="Arial"/>
                <w:sz w:val="20"/>
                <w:szCs w:val="20"/>
                <w:lang w:val="en-US"/>
              </w:rPr>
              <w:t>6.</w:t>
            </w:r>
            <w:r w:rsidR="00914F78">
              <w:rPr>
                <w:rFonts w:cs="Arial"/>
                <w:sz w:val="20"/>
                <w:szCs w:val="20"/>
                <w:lang w:val="en-US"/>
              </w:rPr>
              <w:t>80</w:t>
            </w:r>
            <w:r w:rsidR="00914F78"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r>
      <w:tr w:rsidR="00F971E5" w:rsidRPr="00F9157D" w14:paraId="61B78586" w14:textId="77777777" w:rsidTr="00F9157D">
        <w:tc>
          <w:tcPr>
            <w:tcW w:w="1883" w:type="dxa"/>
            <w:vAlign w:val="center"/>
          </w:tcPr>
          <w:p w14:paraId="11E9F4C4"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vAlign w:val="center"/>
          </w:tcPr>
          <w:p w14:paraId="575FBF25" w14:textId="77777777" w:rsidR="00F971E5" w:rsidRPr="00F9157D" w:rsidRDefault="00F971E5" w:rsidP="00F971E5">
            <w:pPr>
              <w:jc w:val="center"/>
              <w:rPr>
                <w:rFonts w:cs="Arial"/>
                <w:sz w:val="20"/>
                <w:szCs w:val="20"/>
                <w:lang w:val="en-US"/>
              </w:rPr>
            </w:pPr>
          </w:p>
        </w:tc>
        <w:tc>
          <w:tcPr>
            <w:tcW w:w="1900" w:type="dxa"/>
            <w:vAlign w:val="center"/>
          </w:tcPr>
          <w:p w14:paraId="0F34D446"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6" w:type="dxa"/>
            <w:vAlign w:val="center"/>
          </w:tcPr>
          <w:p w14:paraId="78C02F22" w14:textId="77777777" w:rsidR="00F971E5" w:rsidRPr="00F9157D" w:rsidRDefault="00914F78" w:rsidP="00F971E5">
            <w:pPr>
              <w:jc w:val="center"/>
              <w:rPr>
                <w:rFonts w:cs="Arial"/>
                <w:sz w:val="20"/>
                <w:szCs w:val="20"/>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c>
          <w:tcPr>
            <w:tcW w:w="1661" w:type="dxa"/>
            <w:vAlign w:val="center"/>
          </w:tcPr>
          <w:p w14:paraId="7FDD23E8" w14:textId="77777777" w:rsidR="00F971E5" w:rsidRPr="00F9157D" w:rsidRDefault="00914F78" w:rsidP="00F971E5">
            <w:pPr>
              <w:jc w:val="center"/>
              <w:rPr>
                <w:rFonts w:cs="Arial"/>
                <w:sz w:val="20"/>
                <w:szCs w:val="20"/>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r>
      <w:tr w:rsidR="00F971E5" w:rsidRPr="00F9157D" w14:paraId="77C1AEF5" w14:textId="77777777" w:rsidTr="00F9157D">
        <w:tc>
          <w:tcPr>
            <w:tcW w:w="1883" w:type="dxa"/>
            <w:tcBorders>
              <w:top w:val="single" w:sz="4" w:space="0" w:color="auto"/>
              <w:left w:val="single" w:sz="4" w:space="0" w:color="auto"/>
            </w:tcBorders>
            <w:shd w:val="clear" w:color="auto" w:fill="C6D9F1"/>
            <w:vAlign w:val="center"/>
          </w:tcPr>
          <w:p w14:paraId="588A4476" w14:textId="77777777" w:rsidR="00F971E5" w:rsidRPr="00F9157D" w:rsidRDefault="00F971E5" w:rsidP="00F971E5">
            <w:pPr>
              <w:jc w:val="center"/>
              <w:rPr>
                <w:rFonts w:cs="Arial"/>
                <w:sz w:val="20"/>
                <w:szCs w:val="20"/>
                <w:lang w:val="fr-FR"/>
              </w:rPr>
            </w:pPr>
            <w:r w:rsidRPr="00F9157D">
              <w:rPr>
                <w:rFonts w:cs="Arial"/>
                <w:sz w:val="20"/>
                <w:szCs w:val="20"/>
                <w:lang w:val="fr-FR"/>
              </w:rPr>
              <w:t>Appli + cleaning</w:t>
            </w:r>
          </w:p>
        </w:tc>
        <w:tc>
          <w:tcPr>
            <w:tcW w:w="1894" w:type="dxa"/>
            <w:vMerge/>
            <w:shd w:val="clear" w:color="auto" w:fill="C6D9F1"/>
            <w:vAlign w:val="center"/>
          </w:tcPr>
          <w:p w14:paraId="4B715A74"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56A7EA15" w14:textId="77777777" w:rsidR="00F971E5" w:rsidRPr="00F9157D" w:rsidRDefault="00F971E5" w:rsidP="007E158D">
            <w:pPr>
              <w:jc w:val="center"/>
              <w:rPr>
                <w:rFonts w:cs="Arial"/>
                <w:sz w:val="20"/>
                <w:szCs w:val="20"/>
                <w:lang w:val="en-US"/>
              </w:rPr>
            </w:pPr>
            <w:r w:rsidRPr="00F9157D">
              <w:rPr>
                <w:rFonts w:cs="Arial"/>
                <w:sz w:val="20"/>
                <w:szCs w:val="20"/>
                <w:lang w:val="en-US"/>
              </w:rPr>
              <w:t>2.</w:t>
            </w:r>
            <w:r w:rsidR="007E158D">
              <w:rPr>
                <w:rFonts w:cs="Arial"/>
                <w:sz w:val="20"/>
                <w:szCs w:val="20"/>
                <w:lang w:val="en-US"/>
              </w:rPr>
              <w:t>61</w:t>
            </w:r>
            <w:r w:rsidR="007E158D"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02CC0E96" w14:textId="77777777" w:rsidR="00F971E5" w:rsidRPr="00F9157D" w:rsidRDefault="00F971E5" w:rsidP="00F971E5">
            <w:pPr>
              <w:jc w:val="center"/>
              <w:rPr>
                <w:rFonts w:cs="Arial"/>
                <w:sz w:val="20"/>
                <w:szCs w:val="20"/>
                <w:lang w:val="fr-FR"/>
              </w:rPr>
            </w:pPr>
            <w:r w:rsidRPr="00F9157D">
              <w:rPr>
                <w:rFonts w:cs="Arial"/>
                <w:sz w:val="20"/>
                <w:szCs w:val="20"/>
                <w:lang w:val="fr-FR"/>
              </w:rPr>
              <w:t>6.</w:t>
            </w:r>
            <w:r w:rsidR="007E158D">
              <w:rPr>
                <w:rFonts w:cs="Arial"/>
                <w:sz w:val="20"/>
                <w:szCs w:val="20"/>
                <w:lang w:val="fr-FR"/>
              </w:rPr>
              <w:t>6</w:t>
            </w:r>
            <w:r w:rsidRPr="00F9157D">
              <w:rPr>
                <w:rFonts w:cs="Arial"/>
                <w:sz w:val="20"/>
                <w:szCs w:val="20"/>
                <w:lang w:val="fr-FR"/>
              </w:rPr>
              <w:t>1 x 10</w:t>
            </w:r>
            <w:r w:rsidRPr="00F9157D">
              <w:rPr>
                <w:rFonts w:cs="Arial"/>
                <w:sz w:val="20"/>
                <w:szCs w:val="20"/>
                <w:vertAlign w:val="superscript"/>
                <w:lang w:val="fr-FR"/>
              </w:rPr>
              <w:t>-2</w:t>
            </w:r>
          </w:p>
        </w:tc>
        <w:tc>
          <w:tcPr>
            <w:tcW w:w="1661" w:type="dxa"/>
            <w:tcBorders>
              <w:top w:val="single" w:sz="4" w:space="0" w:color="auto"/>
              <w:right w:val="single" w:sz="4" w:space="0" w:color="auto"/>
            </w:tcBorders>
            <w:shd w:val="clear" w:color="auto" w:fill="C6D9F1"/>
            <w:vAlign w:val="center"/>
          </w:tcPr>
          <w:p w14:paraId="695833A2" w14:textId="77777777" w:rsidR="00F971E5" w:rsidRPr="00F9157D" w:rsidRDefault="00F971E5" w:rsidP="00914F78">
            <w:pPr>
              <w:jc w:val="center"/>
              <w:rPr>
                <w:rFonts w:cs="Arial"/>
                <w:sz w:val="20"/>
                <w:szCs w:val="20"/>
                <w:lang w:val="fr-FR"/>
              </w:rPr>
            </w:pPr>
            <w:r w:rsidRPr="00F9157D">
              <w:rPr>
                <w:rFonts w:cs="Arial"/>
                <w:sz w:val="20"/>
                <w:szCs w:val="20"/>
                <w:lang w:val="fr-FR"/>
              </w:rPr>
              <w:t>6.</w:t>
            </w:r>
            <w:r w:rsidR="00914F78">
              <w:rPr>
                <w:rFonts w:cs="Arial"/>
                <w:sz w:val="20"/>
                <w:szCs w:val="20"/>
                <w:lang w:val="fr-FR"/>
              </w:rPr>
              <w:t>88</w:t>
            </w:r>
            <w:r w:rsidRPr="00F9157D">
              <w:rPr>
                <w:rFonts w:cs="Arial"/>
                <w:sz w:val="20"/>
                <w:szCs w:val="20"/>
                <w:lang w:val="fr-FR"/>
              </w:rPr>
              <w:t>x 10</w:t>
            </w:r>
            <w:r w:rsidRPr="00F9157D">
              <w:rPr>
                <w:rFonts w:cs="Arial"/>
                <w:sz w:val="20"/>
                <w:szCs w:val="20"/>
                <w:vertAlign w:val="superscript"/>
                <w:lang w:val="fr-FR"/>
              </w:rPr>
              <w:t>-2</w:t>
            </w:r>
          </w:p>
        </w:tc>
      </w:tr>
      <w:tr w:rsidR="00F971E5" w:rsidRPr="00F9157D" w14:paraId="0A890A07" w14:textId="77777777" w:rsidTr="00F9157D">
        <w:tc>
          <w:tcPr>
            <w:tcW w:w="1883" w:type="dxa"/>
            <w:vAlign w:val="center"/>
          </w:tcPr>
          <w:p w14:paraId="5C61ED6E"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33DE7BB0" w14:textId="77777777" w:rsidR="00F971E5" w:rsidRPr="00F9157D" w:rsidRDefault="00F971E5" w:rsidP="00F971E5">
            <w:pPr>
              <w:jc w:val="center"/>
              <w:rPr>
                <w:rFonts w:cs="Arial"/>
                <w:sz w:val="20"/>
                <w:szCs w:val="20"/>
                <w:lang w:val="fr-FR"/>
              </w:rPr>
            </w:pPr>
            <w:r w:rsidRPr="001878C0">
              <w:rPr>
                <w:rFonts w:cs="Arial"/>
                <w:sz w:val="20"/>
                <w:szCs w:val="20"/>
                <w:lang w:val="fr-FR"/>
              </w:rPr>
              <w:t>X6086HA1</w:t>
            </w:r>
          </w:p>
        </w:tc>
        <w:tc>
          <w:tcPr>
            <w:tcW w:w="5437" w:type="dxa"/>
            <w:gridSpan w:val="3"/>
            <w:vAlign w:val="center"/>
          </w:tcPr>
          <w:p w14:paraId="793BE9E6" w14:textId="77777777" w:rsidR="00F971E5" w:rsidRPr="00F9157D" w:rsidRDefault="00F971E5" w:rsidP="00F971E5">
            <w:pPr>
              <w:jc w:val="center"/>
              <w:rPr>
                <w:rFonts w:cs="Arial"/>
                <w:sz w:val="20"/>
                <w:szCs w:val="20"/>
                <w:lang w:val="fr-FR"/>
              </w:rPr>
            </w:pPr>
            <w:r w:rsidRPr="00F9157D">
              <w:rPr>
                <w:rFonts w:cs="Arial"/>
                <w:sz w:val="20"/>
                <w:szCs w:val="20"/>
                <w:lang w:val="fr-FR"/>
              </w:rPr>
              <w:t xml:space="preserve">Included in the model </w:t>
            </w:r>
          </w:p>
        </w:tc>
      </w:tr>
      <w:tr w:rsidR="00F971E5" w:rsidRPr="00F9157D" w14:paraId="3981137C" w14:textId="77777777" w:rsidTr="00F9157D">
        <w:tc>
          <w:tcPr>
            <w:tcW w:w="1883" w:type="dxa"/>
            <w:vAlign w:val="center"/>
          </w:tcPr>
          <w:p w14:paraId="4652708E"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94" w:type="dxa"/>
            <w:vMerge/>
            <w:vAlign w:val="center"/>
          </w:tcPr>
          <w:p w14:paraId="63B4D266" w14:textId="77777777" w:rsidR="00F971E5" w:rsidRPr="00F9157D" w:rsidRDefault="00F971E5" w:rsidP="00F971E5">
            <w:pPr>
              <w:jc w:val="center"/>
              <w:rPr>
                <w:rFonts w:cs="Arial"/>
                <w:sz w:val="20"/>
                <w:szCs w:val="20"/>
                <w:lang w:val="fr-FR"/>
              </w:rPr>
            </w:pPr>
          </w:p>
        </w:tc>
        <w:tc>
          <w:tcPr>
            <w:tcW w:w="1900" w:type="dxa"/>
            <w:vAlign w:val="center"/>
          </w:tcPr>
          <w:p w14:paraId="2AF87297" w14:textId="77777777" w:rsidR="00F971E5" w:rsidRPr="00F9157D" w:rsidRDefault="00F971E5" w:rsidP="001E2A10">
            <w:pPr>
              <w:jc w:val="center"/>
              <w:rPr>
                <w:rFonts w:cs="Arial"/>
                <w:sz w:val="20"/>
                <w:szCs w:val="20"/>
                <w:lang w:val="en-US"/>
              </w:rPr>
            </w:pPr>
            <w:r w:rsidRPr="00F9157D">
              <w:rPr>
                <w:rFonts w:cs="Arial"/>
                <w:sz w:val="20"/>
                <w:szCs w:val="20"/>
                <w:lang w:val="en-US"/>
              </w:rPr>
              <w:t>2.</w:t>
            </w:r>
            <w:r w:rsidR="001E2A10">
              <w:rPr>
                <w:rFonts w:cs="Arial"/>
                <w:sz w:val="20"/>
                <w:szCs w:val="20"/>
                <w:lang w:val="en-US"/>
              </w:rPr>
              <w:t>61</w:t>
            </w:r>
            <w:r w:rsidR="001E2A10"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vAlign w:val="center"/>
          </w:tcPr>
          <w:p w14:paraId="1850D50A" w14:textId="77777777" w:rsidR="00F971E5" w:rsidRPr="00F9157D" w:rsidRDefault="00F971E5" w:rsidP="001E2A10">
            <w:pPr>
              <w:jc w:val="center"/>
              <w:rPr>
                <w:rFonts w:cs="Arial"/>
                <w:sz w:val="20"/>
                <w:szCs w:val="20"/>
                <w:lang w:val="en-US"/>
              </w:rPr>
            </w:pPr>
            <w:r w:rsidRPr="00F9157D">
              <w:rPr>
                <w:rFonts w:cs="Arial"/>
                <w:sz w:val="20"/>
                <w:szCs w:val="20"/>
                <w:lang w:val="en-US"/>
              </w:rPr>
              <w:t>1.</w:t>
            </w:r>
            <w:r w:rsidR="001E2A10">
              <w:rPr>
                <w:rFonts w:cs="Arial"/>
                <w:sz w:val="20"/>
                <w:szCs w:val="20"/>
                <w:lang w:val="en-US"/>
              </w:rPr>
              <w:t>63</w:t>
            </w:r>
            <w:r w:rsidR="001E2A10"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-1</w:t>
            </w:r>
          </w:p>
        </w:tc>
        <w:tc>
          <w:tcPr>
            <w:tcW w:w="1661" w:type="dxa"/>
            <w:vAlign w:val="center"/>
          </w:tcPr>
          <w:p w14:paraId="70098D5D" w14:textId="77777777" w:rsidR="00F971E5" w:rsidRPr="00F9157D" w:rsidRDefault="00F971E5" w:rsidP="001E2A10">
            <w:pPr>
              <w:jc w:val="center"/>
              <w:rPr>
                <w:rFonts w:cs="Arial"/>
                <w:sz w:val="20"/>
                <w:szCs w:val="20"/>
                <w:lang w:val="en-US"/>
              </w:rPr>
            </w:pPr>
            <w:r w:rsidRPr="00F9157D">
              <w:rPr>
                <w:rFonts w:cs="Arial"/>
                <w:sz w:val="20"/>
                <w:szCs w:val="20"/>
                <w:lang w:val="en-US"/>
              </w:rPr>
              <w:t>1.</w:t>
            </w:r>
            <w:r w:rsidR="001E2A10">
              <w:rPr>
                <w:rFonts w:cs="Arial"/>
                <w:sz w:val="20"/>
                <w:szCs w:val="20"/>
                <w:lang w:val="en-US"/>
              </w:rPr>
              <w:t>66</w:t>
            </w:r>
            <w:r w:rsidRPr="00F9157D">
              <w:rPr>
                <w:rFonts w:cs="Arial"/>
                <w:sz w:val="20"/>
                <w:szCs w:val="20"/>
                <w:lang w:val="en-US"/>
              </w:rPr>
              <w:t>x 10</w:t>
            </w:r>
            <w:r w:rsidRPr="00F9157D">
              <w:rPr>
                <w:rFonts w:cs="Arial"/>
                <w:sz w:val="20"/>
                <w:szCs w:val="20"/>
                <w:vertAlign w:val="superscript"/>
                <w:lang w:val="en-US"/>
              </w:rPr>
              <w:t>-1</w:t>
            </w:r>
          </w:p>
        </w:tc>
      </w:tr>
      <w:tr w:rsidR="00F971E5" w:rsidRPr="00F9157D" w14:paraId="25EB2CB3" w14:textId="77777777" w:rsidTr="00F9157D">
        <w:tc>
          <w:tcPr>
            <w:tcW w:w="1883" w:type="dxa"/>
            <w:vAlign w:val="center"/>
          </w:tcPr>
          <w:p w14:paraId="27D548B3"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tcPr>
          <w:p w14:paraId="3C52CDE6" w14:textId="77777777" w:rsidR="00F971E5" w:rsidRPr="00F9157D" w:rsidRDefault="00F971E5" w:rsidP="00F971E5">
            <w:pPr>
              <w:jc w:val="center"/>
              <w:rPr>
                <w:rFonts w:cs="Arial"/>
                <w:sz w:val="20"/>
                <w:szCs w:val="20"/>
                <w:lang w:val="en-US"/>
              </w:rPr>
            </w:pPr>
          </w:p>
        </w:tc>
        <w:tc>
          <w:tcPr>
            <w:tcW w:w="1900" w:type="dxa"/>
            <w:vAlign w:val="center"/>
          </w:tcPr>
          <w:p w14:paraId="4FB1C659"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6" w:type="dxa"/>
            <w:vAlign w:val="center"/>
          </w:tcPr>
          <w:p w14:paraId="72131D58" w14:textId="77777777" w:rsidR="00F971E5" w:rsidRPr="00F9157D" w:rsidRDefault="001E2A10"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661" w:type="dxa"/>
            <w:vAlign w:val="center"/>
          </w:tcPr>
          <w:p w14:paraId="6259B114" w14:textId="77777777" w:rsidR="00F971E5" w:rsidRPr="00F9157D" w:rsidRDefault="001E2A10"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0DE8BE7A" w14:textId="77777777" w:rsidTr="00F9157D">
        <w:tc>
          <w:tcPr>
            <w:tcW w:w="1883" w:type="dxa"/>
            <w:tcBorders>
              <w:top w:val="single" w:sz="4" w:space="0" w:color="auto"/>
              <w:left w:val="single" w:sz="4" w:space="0" w:color="auto"/>
            </w:tcBorders>
            <w:shd w:val="clear" w:color="auto" w:fill="C6D9F1"/>
            <w:vAlign w:val="center"/>
          </w:tcPr>
          <w:p w14:paraId="4A1EA019" w14:textId="77777777" w:rsidR="00F971E5" w:rsidRPr="00F9157D" w:rsidRDefault="00F971E5" w:rsidP="00F971E5">
            <w:pPr>
              <w:jc w:val="center"/>
              <w:rPr>
                <w:rFonts w:cs="Arial"/>
                <w:sz w:val="20"/>
                <w:szCs w:val="20"/>
                <w:lang w:val="fr-FR"/>
              </w:rPr>
            </w:pPr>
            <w:r w:rsidRPr="00F9157D">
              <w:rPr>
                <w:rFonts w:cs="Arial"/>
                <w:sz w:val="20"/>
                <w:szCs w:val="20"/>
                <w:lang w:val="fr-FR"/>
              </w:rPr>
              <w:t>Appli + cleaning</w:t>
            </w:r>
          </w:p>
        </w:tc>
        <w:tc>
          <w:tcPr>
            <w:tcW w:w="1894" w:type="dxa"/>
            <w:vMerge/>
            <w:shd w:val="clear" w:color="auto" w:fill="C6D9F1"/>
          </w:tcPr>
          <w:p w14:paraId="13F0CD74"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1806A3F9" w14:textId="77777777" w:rsidR="00F971E5" w:rsidRPr="00F9157D" w:rsidRDefault="00F971E5" w:rsidP="001E2A10">
            <w:pPr>
              <w:jc w:val="center"/>
              <w:rPr>
                <w:rFonts w:cs="Arial"/>
                <w:sz w:val="20"/>
                <w:szCs w:val="20"/>
                <w:lang w:val="en-US"/>
              </w:rPr>
            </w:pPr>
            <w:r w:rsidRPr="00F9157D">
              <w:rPr>
                <w:rFonts w:cs="Arial"/>
                <w:sz w:val="20"/>
                <w:szCs w:val="20"/>
                <w:lang w:val="en-US"/>
              </w:rPr>
              <w:t>2.</w:t>
            </w:r>
            <w:r w:rsidR="001E2A10">
              <w:rPr>
                <w:rFonts w:cs="Arial"/>
                <w:sz w:val="20"/>
                <w:szCs w:val="20"/>
                <w:lang w:val="en-US"/>
              </w:rPr>
              <w:t>61</w:t>
            </w:r>
            <w:r w:rsidR="001E2A10"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51CD5036"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65</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-1</w:t>
            </w:r>
          </w:p>
        </w:tc>
        <w:tc>
          <w:tcPr>
            <w:tcW w:w="1661" w:type="dxa"/>
            <w:tcBorders>
              <w:top w:val="single" w:sz="4" w:space="0" w:color="auto"/>
              <w:right w:val="single" w:sz="4" w:space="0" w:color="auto"/>
            </w:tcBorders>
            <w:shd w:val="clear" w:color="auto" w:fill="C6D9F1"/>
            <w:vAlign w:val="center"/>
          </w:tcPr>
          <w:p w14:paraId="4C8B0FC4"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68</w:t>
            </w:r>
            <w:r w:rsidRPr="00F9157D">
              <w:rPr>
                <w:rFonts w:cs="Arial"/>
                <w:sz w:val="20"/>
                <w:szCs w:val="20"/>
                <w:lang w:val="fr-FR"/>
              </w:rPr>
              <w:t>x 10</w:t>
            </w:r>
            <w:r w:rsidRPr="00F9157D">
              <w:rPr>
                <w:rFonts w:cs="Arial"/>
                <w:sz w:val="20"/>
                <w:szCs w:val="20"/>
                <w:vertAlign w:val="superscript"/>
                <w:lang w:val="fr-FR"/>
              </w:rPr>
              <w:t>-1</w:t>
            </w:r>
          </w:p>
        </w:tc>
      </w:tr>
      <w:tr w:rsidR="00F971E5" w:rsidRPr="00F9157D" w14:paraId="1366819E" w14:textId="77777777" w:rsidTr="00F9157D">
        <w:tc>
          <w:tcPr>
            <w:tcW w:w="9214" w:type="dxa"/>
            <w:gridSpan w:val="5"/>
            <w:shd w:val="clear" w:color="auto" w:fill="BFBFBF"/>
            <w:vAlign w:val="center"/>
          </w:tcPr>
          <w:p w14:paraId="34E013DB" w14:textId="29FAAED8" w:rsidR="00F971E5" w:rsidRPr="00F20F2A" w:rsidRDefault="00F971E5" w:rsidP="00F20F2A">
            <w:pPr>
              <w:jc w:val="both"/>
              <w:rPr>
                <w:sz w:val="18"/>
                <w:szCs w:val="18"/>
              </w:rPr>
            </w:pPr>
            <w:r w:rsidRPr="00F9157D">
              <w:rPr>
                <w:rFonts w:cs="Arial"/>
                <w:b/>
                <w:sz w:val="20"/>
                <w:szCs w:val="20"/>
                <w:lang w:val="en-US"/>
              </w:rPr>
              <w:t>Spraying 300g/m</w:t>
            </w:r>
            <w:r w:rsidRPr="00F9157D">
              <w:rPr>
                <w:rFonts w:cs="Arial"/>
                <w:b/>
                <w:sz w:val="20"/>
                <w:szCs w:val="20"/>
                <w:vertAlign w:val="superscript"/>
                <w:lang w:val="en-US"/>
              </w:rPr>
              <w:t>2</w:t>
            </w:r>
            <w:r w:rsidRPr="00F9157D">
              <w:rPr>
                <w:rFonts w:cs="Arial"/>
                <w:b/>
                <w:sz w:val="20"/>
                <w:szCs w:val="20"/>
                <w:lang w:val="en-US"/>
              </w:rPr>
              <w:t xml:space="preserve"> – with PPE during application phase</w:t>
            </w:r>
            <w:r w:rsidR="00263282">
              <w:rPr>
                <w:rFonts w:cs="Arial"/>
                <w:b/>
                <w:sz w:val="20"/>
                <w:szCs w:val="20"/>
                <w:lang w:val="en-US"/>
              </w:rPr>
              <w:t xml:space="preserve"> </w:t>
            </w:r>
            <w:r w:rsidR="00263282" w:rsidRPr="00F20F2A">
              <w:rPr>
                <w:rFonts w:cs="Arial"/>
                <w:b/>
                <w:sz w:val="20"/>
                <w:szCs w:val="20"/>
                <w:lang w:val="en-US"/>
              </w:rPr>
              <w:t>(0.11% of cypermethrin)</w:t>
            </w:r>
          </w:p>
        </w:tc>
      </w:tr>
      <w:tr w:rsidR="00F971E5" w:rsidRPr="00F9157D" w14:paraId="7EFC6B50" w14:textId="77777777" w:rsidTr="00F9157D">
        <w:tc>
          <w:tcPr>
            <w:tcW w:w="1883" w:type="dxa"/>
            <w:vAlign w:val="center"/>
          </w:tcPr>
          <w:p w14:paraId="5E8741B2"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05F02575"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437" w:type="dxa"/>
            <w:gridSpan w:val="3"/>
            <w:vAlign w:val="center"/>
          </w:tcPr>
          <w:p w14:paraId="68D99A2C" w14:textId="77777777" w:rsidR="00F971E5" w:rsidRPr="00F9157D" w:rsidRDefault="00F971E5" w:rsidP="00F971E5">
            <w:pPr>
              <w:jc w:val="center"/>
              <w:rPr>
                <w:rFonts w:cs="Arial"/>
                <w:sz w:val="20"/>
                <w:szCs w:val="20"/>
                <w:lang w:val="fr-FR"/>
              </w:rPr>
            </w:pPr>
            <w:r w:rsidRPr="00F9157D">
              <w:rPr>
                <w:rFonts w:cs="Arial"/>
                <w:sz w:val="20"/>
                <w:szCs w:val="20"/>
                <w:lang w:val="fr-FR"/>
              </w:rPr>
              <w:t>Included in the model</w:t>
            </w:r>
          </w:p>
        </w:tc>
      </w:tr>
      <w:tr w:rsidR="00F971E5" w:rsidRPr="00F9157D" w14:paraId="2D27D69A" w14:textId="77777777" w:rsidTr="00F9157D">
        <w:tc>
          <w:tcPr>
            <w:tcW w:w="1883" w:type="dxa"/>
            <w:vAlign w:val="center"/>
          </w:tcPr>
          <w:p w14:paraId="34ADDA65"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0CA011C3" w14:textId="057A234B" w:rsidR="00F971E5" w:rsidRPr="00F9157D" w:rsidRDefault="00F971E5" w:rsidP="00F971E5">
            <w:pPr>
              <w:jc w:val="center"/>
              <w:rPr>
                <w:rFonts w:cs="Arial"/>
                <w:sz w:val="20"/>
                <w:szCs w:val="20"/>
                <w:lang w:val="en-US"/>
              </w:rPr>
            </w:pPr>
            <w:r w:rsidRPr="00F9157D">
              <w:rPr>
                <w:rFonts w:cs="Arial"/>
                <w:sz w:val="20"/>
                <w:szCs w:val="20"/>
                <w:lang w:val="en-US"/>
              </w:rPr>
              <w:t>(gloves and coated coverall 20%</w:t>
            </w:r>
            <w:r w:rsidR="00B146A2">
              <w:rPr>
                <w:rStyle w:val="Appelnotedebasdep"/>
                <w:rFonts w:cs="Arial"/>
                <w:sz w:val="20"/>
                <w:szCs w:val="20"/>
                <w:lang w:val="en-US"/>
              </w:rPr>
              <w:footnoteReference w:id="16"/>
            </w:r>
            <w:r w:rsidRPr="00F9157D">
              <w:rPr>
                <w:rFonts w:cs="Arial"/>
                <w:sz w:val="20"/>
                <w:szCs w:val="20"/>
                <w:lang w:val="en-US"/>
              </w:rPr>
              <w:t>)</w:t>
            </w:r>
          </w:p>
        </w:tc>
        <w:tc>
          <w:tcPr>
            <w:tcW w:w="1894" w:type="dxa"/>
            <w:vMerge/>
            <w:vAlign w:val="center"/>
          </w:tcPr>
          <w:p w14:paraId="73D61ABD" w14:textId="77777777" w:rsidR="00F971E5" w:rsidRPr="00F9157D" w:rsidRDefault="00F971E5" w:rsidP="00F971E5">
            <w:pPr>
              <w:jc w:val="center"/>
              <w:rPr>
                <w:rFonts w:cs="Arial"/>
                <w:sz w:val="20"/>
                <w:szCs w:val="20"/>
                <w:lang w:val="en-US"/>
              </w:rPr>
            </w:pPr>
          </w:p>
        </w:tc>
        <w:tc>
          <w:tcPr>
            <w:tcW w:w="1900" w:type="dxa"/>
            <w:vAlign w:val="center"/>
          </w:tcPr>
          <w:p w14:paraId="77CCA7A3" w14:textId="77777777" w:rsidR="00F971E5" w:rsidRPr="00F9157D" w:rsidRDefault="00F971E5" w:rsidP="006E7FF6">
            <w:pPr>
              <w:jc w:val="center"/>
              <w:rPr>
                <w:rFonts w:cs="Arial"/>
                <w:sz w:val="20"/>
                <w:szCs w:val="20"/>
                <w:lang w:val="fr-FR"/>
              </w:rPr>
            </w:pPr>
            <w:r w:rsidRPr="00F9157D">
              <w:rPr>
                <w:rFonts w:cs="Arial"/>
                <w:sz w:val="20"/>
                <w:szCs w:val="20"/>
                <w:lang w:val="en-US"/>
              </w:rPr>
              <w:t>2.</w:t>
            </w:r>
            <w:r w:rsidR="006E7FF6">
              <w:rPr>
                <w:rFonts w:cs="Arial"/>
                <w:sz w:val="20"/>
                <w:szCs w:val="20"/>
                <w:lang w:val="en-US"/>
              </w:rPr>
              <w:t>61</w:t>
            </w:r>
            <w:r w:rsidR="006E7FF6"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vAlign w:val="center"/>
          </w:tcPr>
          <w:p w14:paraId="01481679" w14:textId="77777777" w:rsidR="00F971E5" w:rsidRPr="00F9157D" w:rsidRDefault="00F971E5" w:rsidP="006E7FF6">
            <w:pPr>
              <w:jc w:val="center"/>
              <w:rPr>
                <w:rFonts w:cs="Arial"/>
                <w:sz w:val="20"/>
                <w:szCs w:val="20"/>
                <w:lang w:val="fr-FR"/>
              </w:rPr>
            </w:pPr>
            <w:r w:rsidRPr="00F9157D">
              <w:rPr>
                <w:rFonts w:cs="Arial"/>
                <w:sz w:val="20"/>
                <w:szCs w:val="20"/>
                <w:lang w:val="fr-FR"/>
              </w:rPr>
              <w:t>6.</w:t>
            </w:r>
            <w:r w:rsidR="006E7FF6">
              <w:rPr>
                <w:rFonts w:cs="Arial"/>
                <w:sz w:val="20"/>
                <w:szCs w:val="20"/>
                <w:lang w:val="fr-FR"/>
              </w:rPr>
              <w:t>89</w:t>
            </w:r>
            <w:r w:rsidR="006E7FF6"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-3</w:t>
            </w:r>
          </w:p>
        </w:tc>
        <w:tc>
          <w:tcPr>
            <w:tcW w:w="1661" w:type="dxa"/>
            <w:vAlign w:val="center"/>
          </w:tcPr>
          <w:p w14:paraId="4592D5FB" w14:textId="77777777" w:rsidR="00F971E5" w:rsidRPr="00F9157D" w:rsidRDefault="006E7FF6" w:rsidP="00F971E5">
            <w:pPr>
              <w:jc w:val="center"/>
              <w:rPr>
                <w:rFonts w:cs="Arial"/>
                <w:sz w:val="20"/>
                <w:szCs w:val="20"/>
                <w:lang w:val="fr-FR"/>
              </w:rPr>
            </w:pPr>
            <w:r>
              <w:rPr>
                <w:rFonts w:cs="Arial"/>
                <w:sz w:val="20"/>
                <w:szCs w:val="20"/>
                <w:lang w:val="fr-FR"/>
              </w:rPr>
              <w:t>9.50</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1D3A0ACA" w14:textId="77777777" w:rsidTr="00F9157D">
        <w:tc>
          <w:tcPr>
            <w:tcW w:w="1883" w:type="dxa"/>
            <w:vAlign w:val="center"/>
          </w:tcPr>
          <w:p w14:paraId="6C609DC5"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w:t>
            </w:r>
            <w:r w:rsidRPr="00F9157D">
              <w:rPr>
                <w:rFonts w:cs="Arial"/>
                <w:sz w:val="20"/>
                <w:szCs w:val="20"/>
                <w:lang w:val="en-US"/>
              </w:rPr>
              <w:lastRenderedPageBreak/>
              <w:t xml:space="preserve">equipment </w:t>
            </w:r>
          </w:p>
        </w:tc>
        <w:tc>
          <w:tcPr>
            <w:tcW w:w="1894" w:type="dxa"/>
            <w:vMerge/>
            <w:vAlign w:val="center"/>
          </w:tcPr>
          <w:p w14:paraId="519187E0" w14:textId="77777777" w:rsidR="00F971E5" w:rsidRPr="00F9157D" w:rsidRDefault="00F971E5" w:rsidP="00F971E5">
            <w:pPr>
              <w:jc w:val="center"/>
              <w:rPr>
                <w:rFonts w:cs="Arial"/>
                <w:sz w:val="20"/>
                <w:szCs w:val="20"/>
                <w:lang w:val="en-US"/>
              </w:rPr>
            </w:pPr>
          </w:p>
        </w:tc>
        <w:tc>
          <w:tcPr>
            <w:tcW w:w="1900" w:type="dxa"/>
            <w:vAlign w:val="center"/>
          </w:tcPr>
          <w:p w14:paraId="57167936" w14:textId="77777777" w:rsidR="00F971E5" w:rsidRPr="00F9157D" w:rsidRDefault="00F971E5" w:rsidP="00F971E5">
            <w:pPr>
              <w:jc w:val="center"/>
              <w:rPr>
                <w:rFonts w:cs="Arial"/>
                <w:sz w:val="20"/>
                <w:szCs w:val="20"/>
                <w:highlight w:val="yellow"/>
                <w:lang w:val="fr-FR"/>
              </w:rPr>
            </w:pPr>
            <w:r w:rsidRPr="00F9157D">
              <w:rPr>
                <w:rFonts w:cs="Arial"/>
                <w:sz w:val="20"/>
                <w:szCs w:val="20"/>
                <w:lang w:val="fr-FR"/>
              </w:rPr>
              <w:t>negligible</w:t>
            </w:r>
          </w:p>
        </w:tc>
        <w:tc>
          <w:tcPr>
            <w:tcW w:w="1876" w:type="dxa"/>
            <w:vAlign w:val="center"/>
          </w:tcPr>
          <w:p w14:paraId="1434E87B" w14:textId="77777777" w:rsidR="00F971E5" w:rsidRPr="00F9157D" w:rsidRDefault="006E7FF6" w:rsidP="00F971E5">
            <w:pPr>
              <w:jc w:val="center"/>
              <w:rPr>
                <w:rFonts w:cs="Arial"/>
                <w:sz w:val="20"/>
                <w:szCs w:val="20"/>
                <w:highlight w:val="yellow"/>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c>
          <w:tcPr>
            <w:tcW w:w="1661" w:type="dxa"/>
            <w:vAlign w:val="center"/>
          </w:tcPr>
          <w:p w14:paraId="4CC784AF" w14:textId="77777777" w:rsidR="00F971E5" w:rsidRPr="00F9157D" w:rsidRDefault="006E7FF6" w:rsidP="00F971E5">
            <w:pPr>
              <w:jc w:val="center"/>
              <w:rPr>
                <w:rFonts w:cs="Arial"/>
                <w:sz w:val="20"/>
                <w:szCs w:val="20"/>
                <w:highlight w:val="yellow"/>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r>
      <w:tr w:rsidR="00F971E5" w:rsidRPr="00F9157D" w14:paraId="213BA88D" w14:textId="77777777" w:rsidTr="00F9157D">
        <w:tc>
          <w:tcPr>
            <w:tcW w:w="1883" w:type="dxa"/>
            <w:tcBorders>
              <w:top w:val="single" w:sz="4" w:space="0" w:color="auto"/>
              <w:left w:val="single" w:sz="4" w:space="0" w:color="auto"/>
            </w:tcBorders>
            <w:shd w:val="clear" w:color="auto" w:fill="C6D9F1"/>
            <w:vAlign w:val="center"/>
          </w:tcPr>
          <w:p w14:paraId="56BC995C" w14:textId="77777777" w:rsidR="00F971E5" w:rsidRPr="00F9157D" w:rsidRDefault="00F971E5" w:rsidP="00F971E5">
            <w:pPr>
              <w:jc w:val="center"/>
              <w:rPr>
                <w:rFonts w:cs="Arial"/>
                <w:sz w:val="20"/>
                <w:szCs w:val="20"/>
                <w:lang w:val="fr-FR"/>
              </w:rPr>
            </w:pPr>
            <w:r w:rsidRPr="00F9157D">
              <w:rPr>
                <w:rFonts w:cs="Arial"/>
                <w:sz w:val="20"/>
                <w:szCs w:val="20"/>
                <w:lang w:val="fr-FR"/>
              </w:rPr>
              <w:t>Appli (EPI)+ cleaning</w:t>
            </w:r>
          </w:p>
        </w:tc>
        <w:tc>
          <w:tcPr>
            <w:tcW w:w="1894" w:type="dxa"/>
            <w:vMerge/>
            <w:shd w:val="clear" w:color="auto" w:fill="C6D9F1"/>
            <w:vAlign w:val="center"/>
          </w:tcPr>
          <w:p w14:paraId="1C543E2F"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66E249CB" w14:textId="77777777" w:rsidR="00F971E5" w:rsidRPr="00F9157D" w:rsidRDefault="00F971E5" w:rsidP="006E7FF6">
            <w:pPr>
              <w:jc w:val="center"/>
              <w:rPr>
                <w:rFonts w:cs="Arial"/>
                <w:sz w:val="20"/>
                <w:szCs w:val="20"/>
                <w:lang w:val="fr-FR"/>
              </w:rPr>
            </w:pPr>
            <w:r w:rsidRPr="00F9157D">
              <w:rPr>
                <w:rFonts w:cs="Arial"/>
                <w:sz w:val="20"/>
                <w:szCs w:val="20"/>
                <w:lang w:val="en-US"/>
              </w:rPr>
              <w:t>2.</w:t>
            </w:r>
            <w:r w:rsidR="006E7FF6">
              <w:rPr>
                <w:rFonts w:cs="Arial"/>
                <w:sz w:val="20"/>
                <w:szCs w:val="20"/>
                <w:lang w:val="en-US"/>
              </w:rPr>
              <w:t>61</w:t>
            </w:r>
            <w:r w:rsidR="006E7FF6"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1235DDD8" w14:textId="77777777" w:rsidR="00F971E5" w:rsidRPr="00F9157D" w:rsidRDefault="00F971E5" w:rsidP="006E7FF6">
            <w:pPr>
              <w:jc w:val="center"/>
              <w:rPr>
                <w:rFonts w:cs="Arial"/>
                <w:sz w:val="20"/>
                <w:szCs w:val="20"/>
                <w:lang w:val="fr-FR"/>
              </w:rPr>
            </w:pPr>
            <w:r w:rsidRPr="00F9157D">
              <w:rPr>
                <w:rFonts w:cs="Arial"/>
                <w:sz w:val="20"/>
                <w:szCs w:val="20"/>
                <w:lang w:val="fr-FR"/>
              </w:rPr>
              <w:t>7.</w:t>
            </w:r>
            <w:r w:rsidR="006E7FF6">
              <w:rPr>
                <w:rFonts w:cs="Arial"/>
                <w:sz w:val="20"/>
                <w:szCs w:val="20"/>
                <w:lang w:val="fr-FR"/>
              </w:rPr>
              <w:t>70</w:t>
            </w:r>
            <w:r w:rsidRPr="00F9157D">
              <w:rPr>
                <w:rFonts w:cs="Arial"/>
                <w:sz w:val="20"/>
                <w:szCs w:val="20"/>
                <w:lang w:val="fr-FR"/>
              </w:rPr>
              <w:t>x 10</w:t>
            </w:r>
            <w:r w:rsidRPr="00F9157D">
              <w:rPr>
                <w:rFonts w:cs="Arial"/>
                <w:sz w:val="20"/>
                <w:szCs w:val="20"/>
                <w:vertAlign w:val="superscript"/>
                <w:lang w:val="fr-FR"/>
              </w:rPr>
              <w:t>-3</w:t>
            </w:r>
          </w:p>
        </w:tc>
        <w:tc>
          <w:tcPr>
            <w:tcW w:w="1661" w:type="dxa"/>
            <w:tcBorders>
              <w:top w:val="single" w:sz="4" w:space="0" w:color="auto"/>
              <w:right w:val="single" w:sz="4" w:space="0" w:color="auto"/>
            </w:tcBorders>
            <w:shd w:val="clear" w:color="auto" w:fill="C6D9F1"/>
            <w:vAlign w:val="center"/>
          </w:tcPr>
          <w:p w14:paraId="378C6CEE" w14:textId="77777777" w:rsidR="00F971E5" w:rsidRPr="00F9157D" w:rsidRDefault="006E7FF6" w:rsidP="006E7FF6">
            <w:pPr>
              <w:jc w:val="center"/>
              <w:rPr>
                <w:rFonts w:cs="Arial"/>
                <w:sz w:val="20"/>
                <w:szCs w:val="20"/>
                <w:lang w:val="fr-FR"/>
              </w:rPr>
            </w:pPr>
            <w:r>
              <w:rPr>
                <w:rFonts w:cs="Arial"/>
                <w:sz w:val="20"/>
                <w:szCs w:val="20"/>
                <w:lang w:val="fr-FR"/>
              </w:rPr>
              <w:t xml:space="preserve">1.03 </w:t>
            </w:r>
            <w:r w:rsidR="00F971E5" w:rsidRPr="00F9157D">
              <w:rPr>
                <w:rFonts w:cs="Arial"/>
                <w:sz w:val="20"/>
                <w:szCs w:val="20"/>
                <w:lang w:val="fr-FR"/>
              </w:rPr>
              <w:t>x 10</w:t>
            </w:r>
            <w:r w:rsidR="00F971E5" w:rsidRPr="00F9157D">
              <w:rPr>
                <w:rFonts w:cs="Arial"/>
                <w:sz w:val="20"/>
                <w:szCs w:val="20"/>
                <w:vertAlign w:val="superscript"/>
                <w:lang w:val="fr-FR"/>
              </w:rPr>
              <w:t>-</w:t>
            </w:r>
            <w:r>
              <w:rPr>
                <w:rFonts w:cs="Arial"/>
                <w:sz w:val="20"/>
                <w:szCs w:val="20"/>
                <w:vertAlign w:val="superscript"/>
                <w:lang w:val="fr-FR"/>
              </w:rPr>
              <w:t>2</w:t>
            </w:r>
          </w:p>
        </w:tc>
      </w:tr>
      <w:tr w:rsidR="00F971E5" w:rsidRPr="00F9157D" w14:paraId="7F7098A9" w14:textId="77777777" w:rsidTr="00F9157D">
        <w:tc>
          <w:tcPr>
            <w:tcW w:w="1883" w:type="dxa"/>
            <w:vAlign w:val="center"/>
          </w:tcPr>
          <w:p w14:paraId="08BDE4A5"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77F942FD" w14:textId="77777777" w:rsidR="00F971E5" w:rsidRPr="00F9157D" w:rsidRDefault="00F971E5" w:rsidP="00F971E5">
            <w:pPr>
              <w:jc w:val="center"/>
              <w:rPr>
                <w:rFonts w:cs="Arial"/>
                <w:sz w:val="20"/>
                <w:szCs w:val="20"/>
                <w:lang w:val="fr-FR"/>
              </w:rPr>
            </w:pPr>
            <w:r w:rsidRPr="001878C0">
              <w:rPr>
                <w:rFonts w:cs="Arial"/>
                <w:sz w:val="20"/>
                <w:szCs w:val="20"/>
                <w:lang w:val="fr-FR"/>
              </w:rPr>
              <w:t>X6086HA1</w:t>
            </w:r>
          </w:p>
        </w:tc>
        <w:tc>
          <w:tcPr>
            <w:tcW w:w="5437" w:type="dxa"/>
            <w:gridSpan w:val="3"/>
            <w:vAlign w:val="center"/>
          </w:tcPr>
          <w:p w14:paraId="308BD4D4" w14:textId="77777777" w:rsidR="00F971E5" w:rsidRPr="00F9157D" w:rsidRDefault="00F971E5" w:rsidP="00F971E5">
            <w:pPr>
              <w:jc w:val="center"/>
              <w:rPr>
                <w:rFonts w:cs="Arial"/>
                <w:sz w:val="20"/>
                <w:szCs w:val="20"/>
                <w:lang w:val="fr-FR"/>
              </w:rPr>
            </w:pPr>
            <w:r w:rsidRPr="00F9157D">
              <w:rPr>
                <w:rFonts w:cs="Arial"/>
                <w:sz w:val="20"/>
                <w:szCs w:val="20"/>
                <w:lang w:val="fr-FR"/>
              </w:rPr>
              <w:t>Included in the model</w:t>
            </w:r>
          </w:p>
        </w:tc>
      </w:tr>
      <w:tr w:rsidR="00F971E5" w:rsidRPr="00F9157D" w14:paraId="4167C6B7" w14:textId="77777777" w:rsidTr="00F9157D">
        <w:tc>
          <w:tcPr>
            <w:tcW w:w="1883" w:type="dxa"/>
            <w:vAlign w:val="center"/>
          </w:tcPr>
          <w:p w14:paraId="1D9D8ED2"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407CD8D8" w14:textId="77777777" w:rsidR="00F971E5" w:rsidRPr="00F9157D" w:rsidRDefault="00F971E5" w:rsidP="00F971E5">
            <w:pPr>
              <w:jc w:val="center"/>
              <w:rPr>
                <w:rFonts w:cs="Arial"/>
                <w:sz w:val="20"/>
                <w:szCs w:val="20"/>
                <w:lang w:val="en-US"/>
              </w:rPr>
            </w:pPr>
            <w:r w:rsidRPr="00F9157D">
              <w:rPr>
                <w:rFonts w:cs="Arial"/>
                <w:sz w:val="20"/>
                <w:szCs w:val="20"/>
                <w:lang w:val="en-US"/>
              </w:rPr>
              <w:t>(gloves and coated coverall 20%)</w:t>
            </w:r>
          </w:p>
        </w:tc>
        <w:tc>
          <w:tcPr>
            <w:tcW w:w="1894" w:type="dxa"/>
            <w:vMerge/>
            <w:vAlign w:val="center"/>
          </w:tcPr>
          <w:p w14:paraId="1097A60C" w14:textId="77777777" w:rsidR="00F971E5" w:rsidRPr="00F9157D" w:rsidRDefault="00F971E5" w:rsidP="00F971E5">
            <w:pPr>
              <w:jc w:val="center"/>
              <w:rPr>
                <w:rFonts w:cs="Arial"/>
                <w:sz w:val="20"/>
                <w:szCs w:val="20"/>
                <w:lang w:val="en-US"/>
              </w:rPr>
            </w:pPr>
          </w:p>
        </w:tc>
        <w:tc>
          <w:tcPr>
            <w:tcW w:w="1900" w:type="dxa"/>
            <w:vAlign w:val="center"/>
          </w:tcPr>
          <w:p w14:paraId="24C9CA17" w14:textId="77777777" w:rsidR="00F971E5" w:rsidRPr="00F9157D" w:rsidRDefault="00C0698A" w:rsidP="00F971E5">
            <w:pPr>
              <w:jc w:val="center"/>
              <w:rPr>
                <w:rFonts w:cs="Arial"/>
                <w:sz w:val="20"/>
                <w:szCs w:val="20"/>
                <w:lang w:val="fr-FR"/>
              </w:rPr>
            </w:pPr>
            <w:r>
              <w:rPr>
                <w:rFonts w:cs="Arial"/>
                <w:sz w:val="20"/>
                <w:szCs w:val="20"/>
                <w:lang w:val="en-US"/>
              </w:rPr>
              <w:t>2.61</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6" w:type="dxa"/>
            <w:vAlign w:val="center"/>
          </w:tcPr>
          <w:p w14:paraId="6C5AA2E1"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72</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661" w:type="dxa"/>
            <w:vAlign w:val="center"/>
          </w:tcPr>
          <w:p w14:paraId="6C27795D"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98</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r>
      <w:tr w:rsidR="00F971E5" w:rsidRPr="00F9157D" w14:paraId="181DF976" w14:textId="77777777" w:rsidTr="00F9157D">
        <w:tc>
          <w:tcPr>
            <w:tcW w:w="1883" w:type="dxa"/>
            <w:vAlign w:val="center"/>
          </w:tcPr>
          <w:p w14:paraId="453F43E8"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tcPr>
          <w:p w14:paraId="271CE490" w14:textId="77777777" w:rsidR="00F971E5" w:rsidRPr="00F9157D" w:rsidRDefault="00F971E5" w:rsidP="00F971E5">
            <w:pPr>
              <w:jc w:val="center"/>
              <w:rPr>
                <w:rFonts w:cs="Arial"/>
                <w:sz w:val="20"/>
                <w:szCs w:val="20"/>
                <w:lang w:val="en-US"/>
              </w:rPr>
            </w:pPr>
          </w:p>
        </w:tc>
        <w:tc>
          <w:tcPr>
            <w:tcW w:w="1900" w:type="dxa"/>
            <w:vAlign w:val="center"/>
          </w:tcPr>
          <w:p w14:paraId="1A793484"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6" w:type="dxa"/>
            <w:vAlign w:val="center"/>
          </w:tcPr>
          <w:p w14:paraId="36E07B61" w14:textId="77777777" w:rsidR="00F971E5" w:rsidRPr="00F9157D" w:rsidRDefault="00C0698A"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661" w:type="dxa"/>
            <w:vAlign w:val="center"/>
          </w:tcPr>
          <w:p w14:paraId="5CEA0065" w14:textId="77777777" w:rsidR="00F971E5" w:rsidRPr="00F9157D" w:rsidRDefault="00C0698A"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40446B32" w14:textId="77777777" w:rsidTr="00F9157D">
        <w:tc>
          <w:tcPr>
            <w:tcW w:w="1883" w:type="dxa"/>
            <w:tcBorders>
              <w:top w:val="single" w:sz="4" w:space="0" w:color="auto"/>
              <w:left w:val="single" w:sz="4" w:space="0" w:color="auto"/>
            </w:tcBorders>
            <w:shd w:val="clear" w:color="auto" w:fill="C6D9F1"/>
            <w:vAlign w:val="center"/>
          </w:tcPr>
          <w:p w14:paraId="50F7E461" w14:textId="77777777" w:rsidR="00F971E5" w:rsidRPr="00F9157D" w:rsidRDefault="00F971E5" w:rsidP="00F971E5">
            <w:pPr>
              <w:jc w:val="center"/>
              <w:rPr>
                <w:rFonts w:cs="Arial"/>
                <w:sz w:val="20"/>
                <w:szCs w:val="20"/>
                <w:lang w:val="fr-FR"/>
              </w:rPr>
            </w:pPr>
            <w:r w:rsidRPr="00F9157D">
              <w:rPr>
                <w:rFonts w:cs="Arial"/>
                <w:sz w:val="20"/>
                <w:szCs w:val="20"/>
                <w:lang w:val="fr-FR"/>
              </w:rPr>
              <w:t>Appli (PPE)+ cleaning</w:t>
            </w:r>
          </w:p>
        </w:tc>
        <w:tc>
          <w:tcPr>
            <w:tcW w:w="1894" w:type="dxa"/>
            <w:vMerge/>
            <w:shd w:val="clear" w:color="auto" w:fill="C6D9F1"/>
          </w:tcPr>
          <w:p w14:paraId="51014623"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38EC91F2" w14:textId="77777777" w:rsidR="00F971E5" w:rsidRPr="00F9157D" w:rsidRDefault="00F971E5" w:rsidP="00C0698A">
            <w:pPr>
              <w:jc w:val="center"/>
              <w:rPr>
                <w:rFonts w:cs="Arial"/>
                <w:sz w:val="20"/>
                <w:szCs w:val="20"/>
                <w:lang w:val="fr-FR"/>
              </w:rPr>
            </w:pPr>
            <w:r w:rsidRPr="00F9157D">
              <w:rPr>
                <w:rFonts w:cs="Arial"/>
                <w:sz w:val="20"/>
                <w:szCs w:val="20"/>
                <w:lang w:val="en-US"/>
              </w:rPr>
              <w:t>2.</w:t>
            </w:r>
            <w:r w:rsidR="00C0698A">
              <w:rPr>
                <w:rFonts w:cs="Arial"/>
                <w:sz w:val="20"/>
                <w:szCs w:val="20"/>
                <w:lang w:val="en-US"/>
              </w:rPr>
              <w:t>61</w:t>
            </w:r>
            <w:r w:rsidR="00C0698A"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66A7B399"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92</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661" w:type="dxa"/>
            <w:tcBorders>
              <w:top w:val="single" w:sz="4" w:space="0" w:color="auto"/>
              <w:right w:val="single" w:sz="4" w:space="0" w:color="auto"/>
            </w:tcBorders>
            <w:shd w:val="clear" w:color="auto" w:fill="C6D9F1"/>
            <w:vAlign w:val="center"/>
          </w:tcPr>
          <w:p w14:paraId="4AA1E7BF" w14:textId="77777777" w:rsidR="00F971E5" w:rsidRPr="00F9157D" w:rsidRDefault="00C0698A" w:rsidP="00F971E5">
            <w:pPr>
              <w:jc w:val="center"/>
              <w:rPr>
                <w:rFonts w:cs="Arial"/>
                <w:sz w:val="20"/>
                <w:szCs w:val="20"/>
                <w:lang w:val="fr-FR"/>
              </w:rPr>
            </w:pPr>
            <w:r>
              <w:rPr>
                <w:rFonts w:cs="Arial"/>
                <w:sz w:val="20"/>
                <w:szCs w:val="20"/>
                <w:lang w:val="fr-FR"/>
              </w:rPr>
              <w:t>2.19</w:t>
            </w:r>
            <w:r w:rsidR="00F971E5" w:rsidRPr="00F9157D">
              <w:rPr>
                <w:rFonts w:cs="Arial"/>
                <w:sz w:val="20"/>
                <w:szCs w:val="20"/>
                <w:lang w:val="fr-FR"/>
              </w:rPr>
              <w:t xml:space="preserve"> x 10</w:t>
            </w:r>
            <w:r w:rsidR="00F971E5" w:rsidRPr="00F9157D">
              <w:rPr>
                <w:rFonts w:cs="Arial"/>
                <w:sz w:val="20"/>
                <w:szCs w:val="20"/>
                <w:vertAlign w:val="superscript"/>
                <w:lang w:val="fr-FR"/>
              </w:rPr>
              <w:t>-2</w:t>
            </w:r>
          </w:p>
        </w:tc>
      </w:tr>
    </w:tbl>
    <w:p w14:paraId="1BD12AB8" w14:textId="77777777" w:rsidR="00F971E5" w:rsidRDefault="00F971E5" w:rsidP="00F971E5">
      <w:pPr>
        <w:pStyle w:val="BfRBBStandard"/>
        <w:rPr>
          <w:rFonts w:eastAsia="Times New Roman"/>
          <w:sz w:val="20"/>
          <w:szCs w:val="20"/>
          <w:lang w:val="en-GB" w:eastAsia="sv-SE"/>
        </w:rPr>
      </w:pPr>
    </w:p>
    <w:p w14:paraId="4260883F" w14:textId="77777777" w:rsidR="00F971E5" w:rsidRDefault="00F971E5" w:rsidP="00F971E5">
      <w:pPr>
        <w:pStyle w:val="BfRBBStandard"/>
        <w:rPr>
          <w:rFonts w:eastAsia="Times New Roman"/>
          <w:i/>
          <w:sz w:val="20"/>
          <w:szCs w:val="20"/>
          <w:lang w:val="en-GB" w:eastAsia="sv-SE"/>
        </w:rPr>
      </w:pPr>
    </w:p>
    <w:p w14:paraId="0C57A398" w14:textId="77777777" w:rsidR="00F971E5" w:rsidRPr="00F9157D" w:rsidRDefault="00F971E5" w:rsidP="00F9157D">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 + injection</w:t>
      </w:r>
    </w:p>
    <w:p w14:paraId="192BB55E" w14:textId="09F98E46" w:rsidR="00F971E5" w:rsidRPr="00F9157D" w:rsidRDefault="00F971E5" w:rsidP="00F9157D">
      <w:pPr>
        <w:jc w:val="both"/>
        <w:rPr>
          <w:rFonts w:cs="Arial"/>
        </w:rPr>
      </w:pPr>
      <w:r w:rsidRPr="00F9157D">
        <w:rPr>
          <w:rFonts w:cs="Arial"/>
        </w:rPr>
        <w:t>For this scenario, the exposure values of the exposure models (application + cleaning) taken for the spray application have been multiplied by two in order to simulate an application by spray followed by an application by injection</w:t>
      </w:r>
      <w:r w:rsidR="00D22D51">
        <w:rPr>
          <w:rFonts w:cs="Arial"/>
        </w:rPr>
        <w:t xml:space="preserve">. </w:t>
      </w:r>
    </w:p>
    <w:p w14:paraId="3CD9A500" w14:textId="77777777" w:rsidR="00F971E5" w:rsidRDefault="00F971E5" w:rsidP="00F971E5">
      <w:pPr>
        <w:rPr>
          <w:rFonts w:cs="Arial"/>
          <w:b/>
        </w:rPr>
      </w:pPr>
    </w:p>
    <w:tbl>
      <w:tblPr>
        <w:tblStyle w:val="Grilledutableau"/>
        <w:tblW w:w="0" w:type="auto"/>
        <w:tblInd w:w="108" w:type="dxa"/>
        <w:tblLook w:val="04A0" w:firstRow="1" w:lastRow="0" w:firstColumn="1" w:lastColumn="0" w:noHBand="0" w:noVBand="1"/>
      </w:tblPr>
      <w:tblGrid>
        <w:gridCol w:w="1803"/>
        <w:gridCol w:w="1886"/>
        <w:gridCol w:w="1890"/>
        <w:gridCol w:w="1871"/>
        <w:gridCol w:w="1871"/>
      </w:tblGrid>
      <w:tr w:rsidR="00F971E5" w:rsidRPr="00F9157D" w14:paraId="512DEBE2" w14:textId="77777777" w:rsidTr="00F20F2A">
        <w:trPr>
          <w:tblHeader/>
        </w:trPr>
        <w:tc>
          <w:tcPr>
            <w:tcW w:w="1803" w:type="dxa"/>
            <w:vAlign w:val="center"/>
          </w:tcPr>
          <w:p w14:paraId="049BC04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Scenario</w:t>
            </w:r>
          </w:p>
        </w:tc>
        <w:tc>
          <w:tcPr>
            <w:tcW w:w="1886" w:type="dxa"/>
            <w:vAlign w:val="center"/>
          </w:tcPr>
          <w:p w14:paraId="662C1E03" w14:textId="77777777" w:rsidR="00F971E5" w:rsidRPr="00F9157D" w:rsidRDefault="00F971E5" w:rsidP="00F971E5">
            <w:pPr>
              <w:tabs>
                <w:tab w:val="left" w:pos="426"/>
              </w:tabs>
              <w:autoSpaceDE w:val="0"/>
              <w:autoSpaceDN w:val="0"/>
              <w:adjustRightInd w:val="0"/>
              <w:spacing w:before="60" w:after="60"/>
              <w:jc w:val="center"/>
              <w:rPr>
                <w:rFonts w:cs="Arial"/>
                <w:b/>
                <w:sz w:val="20"/>
                <w:szCs w:val="20"/>
              </w:rPr>
            </w:pPr>
            <w:r w:rsidRPr="00F9157D">
              <w:rPr>
                <w:rFonts w:cs="Arial"/>
                <w:b/>
                <w:sz w:val="20"/>
                <w:szCs w:val="20"/>
              </w:rPr>
              <w:t>Active substance</w:t>
            </w:r>
          </w:p>
        </w:tc>
        <w:tc>
          <w:tcPr>
            <w:tcW w:w="1890" w:type="dxa"/>
            <w:vAlign w:val="center"/>
          </w:tcPr>
          <w:p w14:paraId="45883819"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Inhalation Exposure</w:t>
            </w:r>
          </w:p>
          <w:p w14:paraId="15DCFD36"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bw/j)</w:t>
            </w:r>
          </w:p>
        </w:tc>
        <w:tc>
          <w:tcPr>
            <w:tcW w:w="1871" w:type="dxa"/>
            <w:vAlign w:val="center"/>
          </w:tcPr>
          <w:p w14:paraId="59EACA32"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Demal Exposure</w:t>
            </w:r>
          </w:p>
          <w:p w14:paraId="1F5BC83E"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bw/d)</w:t>
            </w:r>
          </w:p>
        </w:tc>
        <w:tc>
          <w:tcPr>
            <w:tcW w:w="1871" w:type="dxa"/>
            <w:vAlign w:val="center"/>
          </w:tcPr>
          <w:p w14:paraId="1F1DB17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Total Exposure (mg/kg bw/d)</w:t>
            </w:r>
          </w:p>
        </w:tc>
      </w:tr>
      <w:tr w:rsidR="00F971E5" w:rsidRPr="00F9157D" w14:paraId="660D689F" w14:textId="77777777" w:rsidTr="00F20F2A">
        <w:trPr>
          <w:tblHeader/>
        </w:trPr>
        <w:tc>
          <w:tcPr>
            <w:tcW w:w="9321" w:type="dxa"/>
            <w:gridSpan w:val="5"/>
            <w:shd w:val="clear" w:color="auto" w:fill="BFBFBF"/>
            <w:vAlign w:val="center"/>
          </w:tcPr>
          <w:p w14:paraId="69BF2C25" w14:textId="1A66A2D8" w:rsidR="00F971E5" w:rsidRPr="00F9157D" w:rsidRDefault="00F971E5" w:rsidP="00F971E5">
            <w:pPr>
              <w:rPr>
                <w:rFonts w:cs="Arial"/>
                <w:b/>
                <w:sz w:val="20"/>
                <w:szCs w:val="20"/>
                <w:lang w:val="en-US"/>
              </w:rPr>
            </w:pPr>
            <w:r w:rsidRPr="00F9157D">
              <w:rPr>
                <w:rFonts w:cs="Arial"/>
                <w:b/>
                <w:sz w:val="20"/>
                <w:szCs w:val="20"/>
                <w:lang w:val="en-US"/>
              </w:rPr>
              <w:t>Spraying 300g/m</w:t>
            </w:r>
            <w:r w:rsidRPr="00F9157D">
              <w:rPr>
                <w:rFonts w:cs="Arial"/>
                <w:b/>
                <w:sz w:val="20"/>
                <w:szCs w:val="20"/>
                <w:vertAlign w:val="superscript"/>
                <w:lang w:val="en-US"/>
              </w:rPr>
              <w:t>2</w:t>
            </w:r>
            <w:r w:rsidRPr="00F9157D">
              <w:rPr>
                <w:rFonts w:cs="Arial"/>
                <w:b/>
                <w:sz w:val="20"/>
                <w:szCs w:val="20"/>
                <w:lang w:val="en-US"/>
              </w:rPr>
              <w:t xml:space="preserve"> + injection 180g/m2 – with PPE during application</w:t>
            </w:r>
            <w:r w:rsidR="00263282">
              <w:rPr>
                <w:rFonts w:cs="Arial"/>
                <w:b/>
                <w:sz w:val="20"/>
                <w:szCs w:val="20"/>
                <w:lang w:val="en-US"/>
              </w:rPr>
              <w:t xml:space="preserve"> </w:t>
            </w:r>
            <w:r w:rsidR="00263282" w:rsidRPr="00964DB5">
              <w:rPr>
                <w:rFonts w:cs="Arial"/>
                <w:b/>
                <w:sz w:val="20"/>
                <w:szCs w:val="20"/>
                <w:lang w:val="en-US"/>
              </w:rPr>
              <w:t>(0.11% of cypermethrin)</w:t>
            </w:r>
          </w:p>
        </w:tc>
      </w:tr>
      <w:tr w:rsidR="00F971E5" w:rsidRPr="00F9157D" w14:paraId="69F724A3" w14:textId="77777777" w:rsidTr="00F9157D">
        <w:tc>
          <w:tcPr>
            <w:tcW w:w="1803" w:type="dxa"/>
            <w:vAlign w:val="center"/>
          </w:tcPr>
          <w:p w14:paraId="2B738C28"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86" w:type="dxa"/>
            <w:vMerge w:val="restart"/>
            <w:vAlign w:val="center"/>
          </w:tcPr>
          <w:p w14:paraId="0AD49FB2"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632" w:type="dxa"/>
            <w:gridSpan w:val="3"/>
            <w:vAlign w:val="center"/>
          </w:tcPr>
          <w:p w14:paraId="19FF15E1" w14:textId="77777777" w:rsidR="00F971E5" w:rsidRPr="00F9157D" w:rsidRDefault="00F971E5" w:rsidP="00F971E5">
            <w:pPr>
              <w:jc w:val="center"/>
              <w:rPr>
                <w:rFonts w:cs="Arial"/>
                <w:sz w:val="20"/>
                <w:szCs w:val="20"/>
                <w:lang w:val="fr-FR"/>
              </w:rPr>
            </w:pPr>
            <w:r w:rsidRPr="00F9157D">
              <w:rPr>
                <w:rFonts w:cs="Arial"/>
                <w:sz w:val="20"/>
                <w:szCs w:val="20"/>
                <w:lang w:val="fr-FR"/>
              </w:rPr>
              <w:t xml:space="preserve">n.a </w:t>
            </w:r>
          </w:p>
        </w:tc>
      </w:tr>
      <w:tr w:rsidR="00F971E5" w:rsidRPr="00F9157D" w14:paraId="486F5BD9" w14:textId="77777777" w:rsidTr="00F9157D">
        <w:tc>
          <w:tcPr>
            <w:tcW w:w="1803" w:type="dxa"/>
            <w:vAlign w:val="center"/>
          </w:tcPr>
          <w:p w14:paraId="4945817E"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0A85976B" w14:textId="77777777" w:rsidR="00F971E5" w:rsidRPr="00F9157D" w:rsidRDefault="00F971E5" w:rsidP="00F971E5">
            <w:pPr>
              <w:jc w:val="center"/>
              <w:rPr>
                <w:rFonts w:cs="Arial"/>
                <w:sz w:val="20"/>
                <w:szCs w:val="20"/>
                <w:lang w:val="en-US"/>
              </w:rPr>
            </w:pPr>
            <w:r w:rsidRPr="00F9157D">
              <w:rPr>
                <w:rFonts w:cs="Arial"/>
                <w:sz w:val="20"/>
                <w:szCs w:val="20"/>
                <w:lang w:val="en-US"/>
              </w:rPr>
              <w:t>(gloves and coated coverall 20%)</w:t>
            </w:r>
          </w:p>
        </w:tc>
        <w:tc>
          <w:tcPr>
            <w:tcW w:w="1886" w:type="dxa"/>
            <w:vMerge/>
            <w:vAlign w:val="center"/>
          </w:tcPr>
          <w:p w14:paraId="420E92C7" w14:textId="77777777" w:rsidR="00F971E5" w:rsidRPr="00F9157D" w:rsidRDefault="00F971E5" w:rsidP="00F971E5">
            <w:pPr>
              <w:jc w:val="center"/>
              <w:rPr>
                <w:rFonts w:cs="Arial"/>
                <w:sz w:val="20"/>
                <w:szCs w:val="20"/>
                <w:lang w:val="en-US"/>
              </w:rPr>
            </w:pPr>
          </w:p>
        </w:tc>
        <w:tc>
          <w:tcPr>
            <w:tcW w:w="1890" w:type="dxa"/>
            <w:vAlign w:val="center"/>
          </w:tcPr>
          <w:p w14:paraId="4421AAE5" w14:textId="77777777" w:rsidR="00F971E5" w:rsidRPr="00F9157D" w:rsidRDefault="00BB0C1D" w:rsidP="00F971E5">
            <w:pPr>
              <w:jc w:val="center"/>
              <w:rPr>
                <w:rFonts w:cs="Arial"/>
                <w:sz w:val="20"/>
                <w:szCs w:val="20"/>
                <w:lang w:val="fr-FR"/>
              </w:rPr>
            </w:pPr>
            <w:r>
              <w:rPr>
                <w:rFonts w:cs="Arial"/>
                <w:sz w:val="20"/>
                <w:szCs w:val="20"/>
                <w:lang w:val="fr-FR"/>
              </w:rPr>
              <w:t>5.23</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vAlign w:val="center"/>
          </w:tcPr>
          <w:p w14:paraId="5AA5DB6C"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38</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871" w:type="dxa"/>
            <w:vAlign w:val="center"/>
          </w:tcPr>
          <w:p w14:paraId="27DF9BF9"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90</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r>
      <w:tr w:rsidR="00F971E5" w:rsidRPr="00F9157D" w14:paraId="72E4A3F7" w14:textId="77777777" w:rsidTr="00F9157D">
        <w:tc>
          <w:tcPr>
            <w:tcW w:w="1803" w:type="dxa"/>
            <w:vAlign w:val="center"/>
          </w:tcPr>
          <w:p w14:paraId="73237D1A"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phase </w:t>
            </w:r>
          </w:p>
        </w:tc>
        <w:tc>
          <w:tcPr>
            <w:tcW w:w="1886" w:type="dxa"/>
            <w:vMerge/>
            <w:vAlign w:val="center"/>
          </w:tcPr>
          <w:p w14:paraId="33835684" w14:textId="77777777" w:rsidR="00F971E5" w:rsidRPr="00F9157D" w:rsidRDefault="00F971E5" w:rsidP="00F971E5">
            <w:pPr>
              <w:jc w:val="center"/>
              <w:rPr>
                <w:rFonts w:cs="Arial"/>
                <w:sz w:val="20"/>
                <w:szCs w:val="20"/>
                <w:lang w:val="fr-FR"/>
              </w:rPr>
            </w:pPr>
          </w:p>
        </w:tc>
        <w:tc>
          <w:tcPr>
            <w:tcW w:w="1890" w:type="dxa"/>
            <w:vAlign w:val="center"/>
          </w:tcPr>
          <w:p w14:paraId="509ADA66" w14:textId="77777777" w:rsidR="00F971E5" w:rsidRPr="00F9157D" w:rsidRDefault="00F971E5" w:rsidP="00F971E5">
            <w:pPr>
              <w:jc w:val="center"/>
              <w:rPr>
                <w:rFonts w:cs="Arial"/>
                <w:sz w:val="20"/>
                <w:szCs w:val="20"/>
                <w:lang w:val="fr-FR"/>
              </w:rPr>
            </w:pPr>
            <w:r w:rsidRPr="00F9157D">
              <w:rPr>
                <w:rFonts w:cs="Arial"/>
                <w:sz w:val="20"/>
                <w:szCs w:val="20"/>
                <w:lang w:val="en-US"/>
              </w:rPr>
              <w:t>negligible</w:t>
            </w:r>
          </w:p>
        </w:tc>
        <w:tc>
          <w:tcPr>
            <w:tcW w:w="1871" w:type="dxa"/>
            <w:vAlign w:val="center"/>
          </w:tcPr>
          <w:p w14:paraId="5FB949BA"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62</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w:t>
            </w:r>
            <w:r w:rsidR="00BB0C1D">
              <w:rPr>
                <w:rFonts w:cs="Arial"/>
                <w:sz w:val="20"/>
                <w:szCs w:val="20"/>
                <w:vertAlign w:val="superscript"/>
                <w:lang w:val="fr-FR"/>
              </w:rPr>
              <w:t>3</w:t>
            </w:r>
          </w:p>
        </w:tc>
        <w:tc>
          <w:tcPr>
            <w:tcW w:w="1871" w:type="dxa"/>
            <w:vAlign w:val="center"/>
          </w:tcPr>
          <w:p w14:paraId="624E5A22"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62</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w:t>
            </w:r>
            <w:r w:rsidR="00BB0C1D">
              <w:rPr>
                <w:rFonts w:cs="Arial"/>
                <w:sz w:val="20"/>
                <w:szCs w:val="20"/>
                <w:vertAlign w:val="superscript"/>
                <w:lang w:val="fr-FR"/>
              </w:rPr>
              <w:t>3</w:t>
            </w:r>
          </w:p>
        </w:tc>
      </w:tr>
      <w:tr w:rsidR="00F971E5" w:rsidRPr="00F9157D" w14:paraId="1BD8F050" w14:textId="77777777" w:rsidTr="00F9157D">
        <w:tc>
          <w:tcPr>
            <w:tcW w:w="1803" w:type="dxa"/>
            <w:tcBorders>
              <w:top w:val="single" w:sz="4" w:space="0" w:color="auto"/>
              <w:left w:val="single" w:sz="4" w:space="0" w:color="auto"/>
            </w:tcBorders>
            <w:shd w:val="clear" w:color="auto" w:fill="C6D9F1"/>
            <w:vAlign w:val="center"/>
          </w:tcPr>
          <w:p w14:paraId="48731DDC" w14:textId="77777777" w:rsidR="00F971E5" w:rsidRPr="00F9157D" w:rsidRDefault="00F971E5" w:rsidP="00F971E5">
            <w:pPr>
              <w:jc w:val="center"/>
              <w:rPr>
                <w:rFonts w:cs="Arial"/>
                <w:sz w:val="20"/>
                <w:szCs w:val="20"/>
                <w:lang w:val="fr-FR"/>
              </w:rPr>
            </w:pPr>
            <w:r w:rsidRPr="00F9157D">
              <w:rPr>
                <w:rFonts w:cs="Arial"/>
                <w:sz w:val="20"/>
                <w:szCs w:val="20"/>
                <w:lang w:val="fr-FR"/>
              </w:rPr>
              <w:t>Appli (PPE)+ cleaning</w:t>
            </w:r>
          </w:p>
        </w:tc>
        <w:tc>
          <w:tcPr>
            <w:tcW w:w="1886" w:type="dxa"/>
            <w:vMerge/>
            <w:shd w:val="clear" w:color="auto" w:fill="C6D9F1"/>
            <w:vAlign w:val="center"/>
          </w:tcPr>
          <w:p w14:paraId="034D66C1" w14:textId="77777777" w:rsidR="00F971E5" w:rsidRPr="00F9157D" w:rsidRDefault="00F971E5" w:rsidP="00F971E5">
            <w:pPr>
              <w:jc w:val="center"/>
              <w:rPr>
                <w:rFonts w:cs="Arial"/>
                <w:sz w:val="20"/>
                <w:szCs w:val="20"/>
                <w:lang w:val="fr-FR"/>
              </w:rPr>
            </w:pPr>
          </w:p>
        </w:tc>
        <w:tc>
          <w:tcPr>
            <w:tcW w:w="1890" w:type="dxa"/>
            <w:tcBorders>
              <w:top w:val="single" w:sz="4" w:space="0" w:color="auto"/>
            </w:tcBorders>
            <w:shd w:val="clear" w:color="auto" w:fill="C6D9F1"/>
            <w:vAlign w:val="center"/>
          </w:tcPr>
          <w:p w14:paraId="4B6BA7D2" w14:textId="77777777" w:rsidR="00F971E5" w:rsidRPr="00F9157D" w:rsidRDefault="00BB0C1D" w:rsidP="00F971E5">
            <w:pPr>
              <w:jc w:val="center"/>
              <w:rPr>
                <w:rFonts w:cs="Arial"/>
                <w:sz w:val="20"/>
                <w:szCs w:val="20"/>
                <w:lang w:val="fr-FR"/>
              </w:rPr>
            </w:pPr>
            <w:r>
              <w:rPr>
                <w:rFonts w:cs="Arial"/>
                <w:sz w:val="20"/>
                <w:szCs w:val="20"/>
                <w:lang w:val="fr-FR"/>
              </w:rPr>
              <w:t>5.23</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tcBorders>
              <w:top w:val="single" w:sz="4" w:space="0" w:color="auto"/>
            </w:tcBorders>
            <w:shd w:val="clear" w:color="auto" w:fill="C6D9F1"/>
            <w:vAlign w:val="center"/>
          </w:tcPr>
          <w:p w14:paraId="7C11F57C" w14:textId="77777777" w:rsidR="00F971E5" w:rsidRPr="00F9157D" w:rsidRDefault="00F971E5" w:rsidP="00BB0C1D">
            <w:pPr>
              <w:jc w:val="center"/>
              <w:rPr>
                <w:rFonts w:cs="Arial"/>
                <w:sz w:val="20"/>
                <w:szCs w:val="20"/>
                <w:lang w:val="en-US"/>
              </w:rPr>
            </w:pPr>
            <w:r w:rsidRPr="00F9157D">
              <w:rPr>
                <w:rFonts w:cs="Arial"/>
                <w:sz w:val="20"/>
                <w:szCs w:val="20"/>
                <w:lang w:val="en-US"/>
              </w:rPr>
              <w:t>1.</w:t>
            </w:r>
            <w:r w:rsidR="00BB0C1D">
              <w:rPr>
                <w:rFonts w:cs="Arial"/>
                <w:sz w:val="20"/>
                <w:szCs w:val="20"/>
                <w:lang w:val="en-US"/>
              </w:rPr>
              <w:t>54</w:t>
            </w:r>
            <w:r w:rsidR="00BB0C1D"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c>
          <w:tcPr>
            <w:tcW w:w="1871" w:type="dxa"/>
            <w:tcBorders>
              <w:top w:val="single" w:sz="4" w:space="0" w:color="auto"/>
              <w:right w:val="single" w:sz="4" w:space="0" w:color="auto"/>
            </w:tcBorders>
            <w:shd w:val="clear" w:color="auto" w:fill="C6D9F1"/>
            <w:vAlign w:val="center"/>
          </w:tcPr>
          <w:p w14:paraId="580390DA" w14:textId="77777777" w:rsidR="00F971E5" w:rsidRPr="00F9157D" w:rsidRDefault="00BB0C1D" w:rsidP="00F971E5">
            <w:pPr>
              <w:jc w:val="center"/>
              <w:rPr>
                <w:rFonts w:cs="Arial"/>
                <w:sz w:val="20"/>
                <w:szCs w:val="20"/>
                <w:lang w:val="en-US"/>
              </w:rPr>
            </w:pPr>
            <w:r>
              <w:rPr>
                <w:rFonts w:cs="Arial"/>
                <w:sz w:val="20"/>
                <w:szCs w:val="20"/>
                <w:lang w:val="en-US"/>
              </w:rPr>
              <w:t>2.06</w:t>
            </w:r>
            <w:r w:rsidR="00F971E5" w:rsidRPr="00F9157D">
              <w:rPr>
                <w:rFonts w:cs="Arial"/>
                <w:sz w:val="20"/>
                <w:szCs w:val="20"/>
                <w:lang w:val="en-US"/>
              </w:rPr>
              <w:t xml:space="preserve"> x 10</w:t>
            </w:r>
            <w:r w:rsidR="00F971E5" w:rsidRPr="00F9157D">
              <w:rPr>
                <w:rFonts w:cs="Arial"/>
                <w:sz w:val="20"/>
                <w:szCs w:val="20"/>
                <w:vertAlign w:val="superscript"/>
                <w:lang w:val="en-US"/>
              </w:rPr>
              <w:t>-2</w:t>
            </w:r>
          </w:p>
        </w:tc>
      </w:tr>
      <w:tr w:rsidR="00F971E5" w:rsidRPr="00F9157D" w14:paraId="0465F43C" w14:textId="77777777" w:rsidTr="00F9157D">
        <w:tc>
          <w:tcPr>
            <w:tcW w:w="1803" w:type="dxa"/>
            <w:vAlign w:val="center"/>
          </w:tcPr>
          <w:p w14:paraId="6C87DCDD" w14:textId="77777777" w:rsidR="00F971E5" w:rsidRPr="00F9157D" w:rsidRDefault="00F971E5" w:rsidP="00F20F2A">
            <w:pPr>
              <w:keepNext/>
              <w:jc w:val="center"/>
              <w:rPr>
                <w:rFonts w:cs="Arial"/>
                <w:sz w:val="20"/>
                <w:szCs w:val="20"/>
                <w:lang w:val="en-US"/>
              </w:rPr>
            </w:pPr>
            <w:r w:rsidRPr="00F9157D">
              <w:rPr>
                <w:rFonts w:cs="Arial"/>
                <w:sz w:val="20"/>
                <w:szCs w:val="20"/>
                <w:lang w:val="en-US"/>
              </w:rPr>
              <w:t>M&amp;L</w:t>
            </w:r>
          </w:p>
        </w:tc>
        <w:tc>
          <w:tcPr>
            <w:tcW w:w="1886" w:type="dxa"/>
            <w:vMerge w:val="restart"/>
            <w:vAlign w:val="center"/>
          </w:tcPr>
          <w:p w14:paraId="33310625" w14:textId="77777777" w:rsidR="00F971E5" w:rsidRPr="00F9157D" w:rsidRDefault="00F971E5" w:rsidP="00F20F2A">
            <w:pPr>
              <w:keepNext/>
              <w:jc w:val="center"/>
              <w:rPr>
                <w:rFonts w:cs="Arial"/>
                <w:sz w:val="20"/>
                <w:szCs w:val="20"/>
                <w:lang w:val="en-US"/>
              </w:rPr>
            </w:pPr>
            <w:r w:rsidRPr="001878C0">
              <w:rPr>
                <w:rFonts w:cs="Arial"/>
                <w:sz w:val="20"/>
                <w:szCs w:val="20"/>
                <w:lang w:val="en-US"/>
              </w:rPr>
              <w:t>X6086HA1</w:t>
            </w:r>
          </w:p>
        </w:tc>
        <w:tc>
          <w:tcPr>
            <w:tcW w:w="5632" w:type="dxa"/>
            <w:gridSpan w:val="3"/>
            <w:vAlign w:val="center"/>
          </w:tcPr>
          <w:p w14:paraId="7AC576A8" w14:textId="77777777" w:rsidR="00F971E5" w:rsidRPr="00F9157D" w:rsidRDefault="00F971E5" w:rsidP="00F20F2A">
            <w:pPr>
              <w:keepNext/>
              <w:jc w:val="center"/>
              <w:rPr>
                <w:rFonts w:cs="Arial"/>
                <w:sz w:val="20"/>
                <w:szCs w:val="20"/>
                <w:lang w:val="en-US"/>
              </w:rPr>
            </w:pPr>
            <w:r w:rsidRPr="00F9157D">
              <w:rPr>
                <w:rFonts w:cs="Arial"/>
                <w:sz w:val="20"/>
                <w:szCs w:val="20"/>
                <w:lang w:val="en-US"/>
              </w:rPr>
              <w:t xml:space="preserve">n.a </w:t>
            </w:r>
          </w:p>
        </w:tc>
      </w:tr>
      <w:tr w:rsidR="00F971E5" w:rsidRPr="00F9157D" w14:paraId="6D468E36" w14:textId="77777777" w:rsidTr="00F9157D">
        <w:tc>
          <w:tcPr>
            <w:tcW w:w="1803" w:type="dxa"/>
            <w:vAlign w:val="center"/>
          </w:tcPr>
          <w:p w14:paraId="5657562C"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6F91AE8C" w14:textId="35A61C48" w:rsidR="00F971E5" w:rsidRPr="00F9157D" w:rsidRDefault="00F971E5" w:rsidP="00F971E5">
            <w:pPr>
              <w:jc w:val="center"/>
              <w:rPr>
                <w:rFonts w:cs="Arial"/>
                <w:sz w:val="20"/>
                <w:szCs w:val="20"/>
                <w:lang w:val="en-US"/>
              </w:rPr>
            </w:pPr>
            <w:r w:rsidRPr="00F9157D">
              <w:rPr>
                <w:rFonts w:cs="Arial"/>
                <w:sz w:val="20"/>
                <w:szCs w:val="20"/>
                <w:lang w:val="en-US"/>
              </w:rPr>
              <w:t>(gloves and impermeable coverall 5%</w:t>
            </w:r>
            <w:r w:rsidR="00B146A2">
              <w:rPr>
                <w:rStyle w:val="Appelnotedebasdep"/>
                <w:rFonts w:cs="Arial"/>
                <w:sz w:val="20"/>
                <w:szCs w:val="20"/>
                <w:lang w:val="en-US"/>
              </w:rPr>
              <w:footnoteReference w:id="17"/>
            </w:r>
            <w:r w:rsidRPr="00F9157D">
              <w:rPr>
                <w:rFonts w:cs="Arial"/>
                <w:sz w:val="20"/>
                <w:szCs w:val="20"/>
                <w:lang w:val="en-US"/>
              </w:rPr>
              <w:t>)</w:t>
            </w:r>
          </w:p>
        </w:tc>
        <w:tc>
          <w:tcPr>
            <w:tcW w:w="1886" w:type="dxa"/>
            <w:vMerge/>
            <w:vAlign w:val="center"/>
          </w:tcPr>
          <w:p w14:paraId="42E22586" w14:textId="77777777" w:rsidR="00F971E5" w:rsidRPr="00F9157D" w:rsidRDefault="00F971E5" w:rsidP="00F971E5">
            <w:pPr>
              <w:jc w:val="center"/>
              <w:rPr>
                <w:rFonts w:cs="Arial"/>
                <w:sz w:val="20"/>
                <w:szCs w:val="20"/>
                <w:lang w:val="en-US"/>
              </w:rPr>
            </w:pPr>
          </w:p>
        </w:tc>
        <w:tc>
          <w:tcPr>
            <w:tcW w:w="1890" w:type="dxa"/>
            <w:vAlign w:val="center"/>
          </w:tcPr>
          <w:p w14:paraId="78C65879" w14:textId="77777777" w:rsidR="00F971E5" w:rsidRPr="00F9157D" w:rsidRDefault="002969DA" w:rsidP="00F971E5">
            <w:pPr>
              <w:jc w:val="center"/>
              <w:rPr>
                <w:rFonts w:cs="Arial"/>
                <w:sz w:val="20"/>
                <w:szCs w:val="20"/>
                <w:lang w:val="en-US"/>
              </w:rPr>
            </w:pPr>
            <w:r>
              <w:rPr>
                <w:rFonts w:cs="Arial"/>
                <w:sz w:val="20"/>
                <w:szCs w:val="20"/>
                <w:lang w:val="en-US"/>
              </w:rPr>
              <w:t>5.23</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1" w:type="dxa"/>
            <w:vAlign w:val="center"/>
          </w:tcPr>
          <w:p w14:paraId="6C3D0F24" w14:textId="77777777" w:rsidR="00F971E5" w:rsidRPr="00F9157D" w:rsidRDefault="00F971E5" w:rsidP="002969DA">
            <w:pPr>
              <w:jc w:val="center"/>
              <w:rPr>
                <w:rFonts w:cs="Arial"/>
                <w:sz w:val="20"/>
                <w:szCs w:val="20"/>
                <w:lang w:val="en-US"/>
              </w:rPr>
            </w:pPr>
            <w:r w:rsidRPr="00F9157D">
              <w:rPr>
                <w:rFonts w:cs="Arial"/>
                <w:sz w:val="20"/>
                <w:szCs w:val="20"/>
                <w:lang w:val="en-US"/>
              </w:rPr>
              <w:t>1.</w:t>
            </w:r>
            <w:r w:rsidR="002969DA">
              <w:rPr>
                <w:rFonts w:cs="Arial"/>
                <w:sz w:val="20"/>
                <w:szCs w:val="20"/>
                <w:lang w:val="en-US"/>
              </w:rPr>
              <w:t>25</w:t>
            </w:r>
            <w:r w:rsidR="002969DA"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c>
          <w:tcPr>
            <w:tcW w:w="1871" w:type="dxa"/>
            <w:vAlign w:val="center"/>
          </w:tcPr>
          <w:p w14:paraId="7D7ADB93" w14:textId="77777777" w:rsidR="00F971E5" w:rsidRPr="00F9157D" w:rsidRDefault="00F971E5" w:rsidP="002969DA">
            <w:pPr>
              <w:jc w:val="center"/>
              <w:rPr>
                <w:rFonts w:cs="Arial"/>
                <w:sz w:val="20"/>
                <w:szCs w:val="20"/>
                <w:lang w:val="en-US"/>
              </w:rPr>
            </w:pPr>
            <w:r w:rsidRPr="00F9157D">
              <w:rPr>
                <w:rFonts w:cs="Arial"/>
                <w:sz w:val="20"/>
                <w:szCs w:val="20"/>
                <w:lang w:val="en-US"/>
              </w:rPr>
              <w:t>1.</w:t>
            </w:r>
            <w:r w:rsidR="002969DA">
              <w:rPr>
                <w:rFonts w:cs="Arial"/>
                <w:sz w:val="20"/>
                <w:szCs w:val="20"/>
                <w:lang w:val="en-US"/>
              </w:rPr>
              <w:t>77</w:t>
            </w:r>
            <w:r w:rsidR="002969DA"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r>
      <w:tr w:rsidR="00F971E5" w:rsidRPr="00F9157D" w14:paraId="6A8FC1E5" w14:textId="77777777" w:rsidTr="00F9157D">
        <w:tc>
          <w:tcPr>
            <w:tcW w:w="1803" w:type="dxa"/>
            <w:vAlign w:val="center"/>
          </w:tcPr>
          <w:p w14:paraId="46CA988A"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phase </w:t>
            </w:r>
          </w:p>
        </w:tc>
        <w:tc>
          <w:tcPr>
            <w:tcW w:w="1886" w:type="dxa"/>
            <w:vMerge/>
          </w:tcPr>
          <w:p w14:paraId="654AC7C3" w14:textId="77777777" w:rsidR="00F971E5" w:rsidRPr="00F9157D" w:rsidRDefault="00F971E5" w:rsidP="00F971E5">
            <w:pPr>
              <w:jc w:val="center"/>
              <w:rPr>
                <w:rFonts w:cs="Arial"/>
                <w:sz w:val="20"/>
                <w:szCs w:val="20"/>
                <w:lang w:val="fr-FR"/>
              </w:rPr>
            </w:pPr>
          </w:p>
        </w:tc>
        <w:tc>
          <w:tcPr>
            <w:tcW w:w="1890" w:type="dxa"/>
            <w:vAlign w:val="center"/>
          </w:tcPr>
          <w:p w14:paraId="00DE77AF" w14:textId="77777777" w:rsidR="00F971E5" w:rsidRPr="00F9157D" w:rsidRDefault="00F971E5" w:rsidP="00F971E5">
            <w:pPr>
              <w:jc w:val="center"/>
              <w:rPr>
                <w:rFonts w:cs="Arial"/>
                <w:sz w:val="20"/>
                <w:szCs w:val="20"/>
                <w:lang w:val="fr-FR"/>
              </w:rPr>
            </w:pPr>
            <w:r w:rsidRPr="00F9157D">
              <w:rPr>
                <w:rFonts w:cs="Arial"/>
                <w:sz w:val="20"/>
                <w:szCs w:val="20"/>
                <w:lang w:val="en-US"/>
              </w:rPr>
              <w:t>negligible</w:t>
            </w:r>
          </w:p>
        </w:tc>
        <w:tc>
          <w:tcPr>
            <w:tcW w:w="1871" w:type="dxa"/>
            <w:vAlign w:val="center"/>
          </w:tcPr>
          <w:p w14:paraId="71A22101" w14:textId="77777777" w:rsidR="00F971E5" w:rsidRPr="00F9157D" w:rsidRDefault="002969DA" w:rsidP="00F971E5">
            <w:pPr>
              <w:jc w:val="center"/>
              <w:rPr>
                <w:rFonts w:cs="Arial"/>
                <w:sz w:val="20"/>
                <w:szCs w:val="20"/>
                <w:lang w:val="fr-FR"/>
              </w:rPr>
            </w:pPr>
            <w:r>
              <w:rPr>
                <w:rFonts w:cs="Arial"/>
                <w:sz w:val="20"/>
                <w:szCs w:val="20"/>
                <w:lang w:val="fr-FR"/>
              </w:rPr>
              <w:t>4.04</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vAlign w:val="center"/>
          </w:tcPr>
          <w:p w14:paraId="73D9188D" w14:textId="77777777" w:rsidR="00F971E5" w:rsidRPr="00F9157D" w:rsidRDefault="002969DA" w:rsidP="00F971E5">
            <w:pPr>
              <w:jc w:val="center"/>
              <w:rPr>
                <w:rFonts w:cs="Arial"/>
                <w:sz w:val="20"/>
                <w:szCs w:val="20"/>
                <w:lang w:val="fr-FR"/>
              </w:rPr>
            </w:pPr>
            <w:r>
              <w:rPr>
                <w:rFonts w:cs="Arial"/>
                <w:sz w:val="20"/>
                <w:szCs w:val="20"/>
                <w:lang w:val="fr-FR"/>
              </w:rPr>
              <w:t>4.04</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171B74C3" w14:textId="77777777" w:rsidTr="00F9157D">
        <w:tc>
          <w:tcPr>
            <w:tcW w:w="1803" w:type="dxa"/>
            <w:tcBorders>
              <w:top w:val="single" w:sz="4" w:space="0" w:color="auto"/>
              <w:left w:val="single" w:sz="4" w:space="0" w:color="auto"/>
            </w:tcBorders>
            <w:shd w:val="clear" w:color="auto" w:fill="C6D9F1"/>
            <w:vAlign w:val="center"/>
          </w:tcPr>
          <w:p w14:paraId="280E64F4" w14:textId="77777777" w:rsidR="00F971E5" w:rsidRPr="00F9157D" w:rsidRDefault="00F971E5" w:rsidP="00F971E5">
            <w:pPr>
              <w:jc w:val="center"/>
              <w:rPr>
                <w:rFonts w:cs="Arial"/>
                <w:sz w:val="20"/>
                <w:szCs w:val="20"/>
                <w:lang w:val="fr-FR"/>
              </w:rPr>
            </w:pPr>
            <w:r w:rsidRPr="00F9157D">
              <w:rPr>
                <w:rFonts w:cs="Arial"/>
                <w:sz w:val="20"/>
                <w:szCs w:val="20"/>
                <w:lang w:val="fr-FR"/>
              </w:rPr>
              <w:lastRenderedPageBreak/>
              <w:t>Appli (PPE)+ cleaning</w:t>
            </w:r>
          </w:p>
        </w:tc>
        <w:tc>
          <w:tcPr>
            <w:tcW w:w="1886" w:type="dxa"/>
            <w:vMerge/>
            <w:shd w:val="clear" w:color="auto" w:fill="C6D9F1"/>
          </w:tcPr>
          <w:p w14:paraId="4B43BAA8" w14:textId="77777777" w:rsidR="00F971E5" w:rsidRPr="00F9157D" w:rsidRDefault="00F971E5" w:rsidP="00F971E5">
            <w:pPr>
              <w:jc w:val="center"/>
              <w:rPr>
                <w:rFonts w:cs="Arial"/>
                <w:sz w:val="20"/>
                <w:szCs w:val="20"/>
                <w:lang w:val="fr-FR"/>
              </w:rPr>
            </w:pPr>
          </w:p>
        </w:tc>
        <w:tc>
          <w:tcPr>
            <w:tcW w:w="1890" w:type="dxa"/>
            <w:tcBorders>
              <w:top w:val="single" w:sz="4" w:space="0" w:color="auto"/>
            </w:tcBorders>
            <w:shd w:val="clear" w:color="auto" w:fill="C6D9F1"/>
            <w:vAlign w:val="center"/>
          </w:tcPr>
          <w:p w14:paraId="005CACF5" w14:textId="77777777" w:rsidR="00F971E5" w:rsidRPr="00F9157D" w:rsidRDefault="002969DA" w:rsidP="00F971E5">
            <w:pPr>
              <w:jc w:val="center"/>
              <w:rPr>
                <w:rFonts w:cs="Arial"/>
                <w:sz w:val="20"/>
                <w:szCs w:val="20"/>
                <w:lang w:val="fr-FR"/>
              </w:rPr>
            </w:pPr>
            <w:r>
              <w:rPr>
                <w:rFonts w:cs="Arial"/>
                <w:sz w:val="20"/>
                <w:szCs w:val="20"/>
                <w:lang w:val="fr-FR"/>
              </w:rPr>
              <w:t>5.23</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tcBorders>
              <w:top w:val="single" w:sz="4" w:space="0" w:color="auto"/>
            </w:tcBorders>
            <w:shd w:val="clear" w:color="auto" w:fill="C6D9F1"/>
            <w:vAlign w:val="center"/>
          </w:tcPr>
          <w:p w14:paraId="7E63D205" w14:textId="77777777" w:rsidR="00F971E5" w:rsidRPr="00F9157D" w:rsidRDefault="00F971E5" w:rsidP="002969DA">
            <w:pPr>
              <w:jc w:val="center"/>
              <w:rPr>
                <w:rFonts w:cs="Arial"/>
                <w:sz w:val="20"/>
                <w:szCs w:val="20"/>
                <w:lang w:val="fr-FR"/>
              </w:rPr>
            </w:pPr>
            <w:r w:rsidRPr="00F9157D">
              <w:rPr>
                <w:rFonts w:cs="Arial"/>
                <w:sz w:val="20"/>
                <w:szCs w:val="20"/>
                <w:lang w:val="fr-FR"/>
              </w:rPr>
              <w:t>1.</w:t>
            </w:r>
            <w:r w:rsidR="002969DA">
              <w:rPr>
                <w:rFonts w:cs="Arial"/>
                <w:sz w:val="20"/>
                <w:szCs w:val="20"/>
                <w:lang w:val="fr-FR"/>
              </w:rPr>
              <w:t>65</w:t>
            </w:r>
            <w:r w:rsidR="002969D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871" w:type="dxa"/>
            <w:tcBorders>
              <w:top w:val="single" w:sz="4" w:space="0" w:color="auto"/>
              <w:right w:val="single" w:sz="4" w:space="0" w:color="auto"/>
            </w:tcBorders>
            <w:shd w:val="clear" w:color="auto" w:fill="C6D9F1"/>
            <w:vAlign w:val="center"/>
          </w:tcPr>
          <w:p w14:paraId="567D11A9" w14:textId="77777777" w:rsidR="00F971E5" w:rsidRPr="00F9157D" w:rsidRDefault="002969DA" w:rsidP="00F971E5">
            <w:pPr>
              <w:jc w:val="center"/>
              <w:rPr>
                <w:rFonts w:cs="Arial"/>
                <w:sz w:val="20"/>
                <w:szCs w:val="20"/>
                <w:lang w:val="fr-FR"/>
              </w:rPr>
            </w:pPr>
            <w:r>
              <w:rPr>
                <w:rFonts w:cs="Arial"/>
                <w:sz w:val="20"/>
                <w:szCs w:val="20"/>
                <w:lang w:val="fr-FR"/>
              </w:rPr>
              <w:t>2.17</w:t>
            </w:r>
            <w:r w:rsidR="00F971E5" w:rsidRPr="00F9157D">
              <w:rPr>
                <w:rFonts w:cs="Arial"/>
                <w:sz w:val="20"/>
                <w:szCs w:val="20"/>
                <w:lang w:val="fr-FR"/>
              </w:rPr>
              <w:t xml:space="preserve"> x 10</w:t>
            </w:r>
            <w:r w:rsidR="00F971E5" w:rsidRPr="00F9157D">
              <w:rPr>
                <w:rFonts w:cs="Arial"/>
                <w:sz w:val="20"/>
                <w:szCs w:val="20"/>
                <w:vertAlign w:val="superscript"/>
                <w:lang w:val="fr-FR"/>
              </w:rPr>
              <w:t>-2</w:t>
            </w:r>
          </w:p>
        </w:tc>
      </w:tr>
    </w:tbl>
    <w:p w14:paraId="135B13B1" w14:textId="77777777" w:rsidR="00F971E5" w:rsidRDefault="00F971E5" w:rsidP="00F971E5">
      <w:pPr>
        <w:pStyle w:val="BfRBBStandard"/>
        <w:rPr>
          <w:rFonts w:eastAsia="Times New Roman"/>
          <w:i/>
          <w:sz w:val="20"/>
          <w:szCs w:val="20"/>
          <w:lang w:val="en-GB" w:eastAsia="sv-SE"/>
        </w:rPr>
      </w:pPr>
    </w:p>
    <w:p w14:paraId="280F1F48" w14:textId="77777777" w:rsidR="00F971E5" w:rsidRPr="002131ED" w:rsidRDefault="00F971E5" w:rsidP="00F971E5">
      <w:pPr>
        <w:rPr>
          <w:rFonts w:cs="Arial"/>
          <w:b/>
        </w:rPr>
      </w:pPr>
    </w:p>
    <w:p w14:paraId="672FC68D" w14:textId="77777777" w:rsidR="00F971E5" w:rsidRPr="00F9157D" w:rsidRDefault="00F971E5" w:rsidP="00F9157D">
      <w:pPr>
        <w:pStyle w:val="Titre6"/>
        <w:rPr>
          <w:i/>
          <w:caps w:val="0"/>
        </w:rPr>
      </w:pPr>
      <w:r w:rsidRPr="00F9157D">
        <w:rPr>
          <w:i/>
          <w:caps w:val="0"/>
        </w:rPr>
        <w:t xml:space="preserve">Exposure of non-professional users </w:t>
      </w:r>
    </w:p>
    <w:p w14:paraId="2EE0EE4F" w14:textId="77777777" w:rsidR="009F3EB1" w:rsidRDefault="009F3EB1" w:rsidP="009F3EB1">
      <w:pPr>
        <w:pStyle w:val="BfRBBStandard"/>
        <w:rPr>
          <w:rFonts w:ascii="Verdana" w:eastAsia="Times New Roman" w:hAnsi="Verdana"/>
          <w:i/>
          <w:sz w:val="20"/>
          <w:szCs w:val="20"/>
          <w:lang w:val="en-GB" w:eastAsia="sv-SE"/>
        </w:rPr>
      </w:pPr>
      <w:r w:rsidRPr="00F971E5">
        <w:rPr>
          <w:rFonts w:ascii="Verdana" w:eastAsia="Times New Roman" w:hAnsi="Verdana"/>
          <w:i/>
          <w:sz w:val="20"/>
          <w:szCs w:val="20"/>
          <w:lang w:val="en-GB" w:eastAsia="sv-SE"/>
        </w:rPr>
        <w:t xml:space="preserve">In Annex </w:t>
      </w:r>
      <w:r>
        <w:rPr>
          <w:rFonts w:ascii="Verdana" w:eastAsia="Times New Roman" w:hAnsi="Verdana"/>
          <w:i/>
          <w:sz w:val="20"/>
          <w:szCs w:val="20"/>
          <w:lang w:val="en-GB" w:eastAsia="sv-SE"/>
        </w:rPr>
        <w:t>3.2.4</w:t>
      </w:r>
      <w:r w:rsidRPr="00F971E5">
        <w:rPr>
          <w:rFonts w:ascii="Verdana" w:eastAsia="Times New Roman" w:hAnsi="Verdana"/>
          <w:i/>
          <w:sz w:val="20"/>
          <w:szCs w:val="20"/>
          <w:lang w:val="en-GB" w:eastAsia="sv-SE"/>
        </w:rPr>
        <w:t xml:space="preserve">„Safety for </w:t>
      </w:r>
      <w:r>
        <w:rPr>
          <w:rFonts w:ascii="Verdana" w:eastAsia="Times New Roman" w:hAnsi="Verdana"/>
          <w:i/>
          <w:sz w:val="20"/>
          <w:szCs w:val="20"/>
          <w:lang w:val="en-GB" w:eastAsia="sv-SE"/>
        </w:rPr>
        <w:t>non-</w:t>
      </w:r>
      <w:r w:rsidRPr="00F971E5">
        <w:rPr>
          <w:rFonts w:ascii="Verdana" w:eastAsia="Times New Roman" w:hAnsi="Verdana"/>
          <w:i/>
          <w:sz w:val="20"/>
          <w:szCs w:val="20"/>
          <w:lang w:val="en-GB" w:eastAsia="sv-SE"/>
        </w:rPr>
        <w:t xml:space="preserve">professional operators“, the results of the exposure calculations for the active substance and the substance of concern for the </w:t>
      </w:r>
      <w:r>
        <w:rPr>
          <w:rFonts w:ascii="Verdana" w:eastAsia="Times New Roman" w:hAnsi="Verdana"/>
          <w:i/>
          <w:sz w:val="20"/>
          <w:szCs w:val="20"/>
          <w:lang w:val="en-GB" w:eastAsia="sv-SE"/>
        </w:rPr>
        <w:t>non-</w:t>
      </w:r>
      <w:r w:rsidRPr="00F971E5">
        <w:rPr>
          <w:rFonts w:ascii="Verdana" w:eastAsia="Times New Roman" w:hAnsi="Verdana"/>
          <w:i/>
          <w:sz w:val="20"/>
          <w:szCs w:val="20"/>
          <w:lang w:val="en-GB" w:eastAsia="sv-SE"/>
        </w:rPr>
        <w:t>professional user are laid out.</w:t>
      </w:r>
    </w:p>
    <w:p w14:paraId="0623136F" w14:textId="77777777" w:rsidR="009F3EB1" w:rsidRPr="00F971E5" w:rsidRDefault="009F3EB1" w:rsidP="009F3EB1">
      <w:pPr>
        <w:pStyle w:val="BfRBBStandard"/>
        <w:rPr>
          <w:rFonts w:ascii="Verdana" w:eastAsia="Times New Roman" w:hAnsi="Verdana"/>
          <w:i/>
          <w:sz w:val="20"/>
          <w:szCs w:val="20"/>
          <w:lang w:val="en-GB" w:eastAsia="sv-SE"/>
        </w:rPr>
      </w:pPr>
    </w:p>
    <w:p w14:paraId="0AAD4EC9" w14:textId="77777777" w:rsidR="00F971E5" w:rsidRPr="00F9157D" w:rsidRDefault="00F971E5" w:rsidP="00F9157D">
      <w:pPr>
        <w:jc w:val="both"/>
        <w:rPr>
          <w:rFonts w:cs="Arial"/>
          <w:lang w:val="en-US" w:eastAsia="fr-FR"/>
        </w:rPr>
      </w:pPr>
      <w:r w:rsidRPr="00F9157D">
        <w:rPr>
          <w:rFonts w:cs="Arial"/>
          <w:lang w:val="en-US"/>
        </w:rPr>
        <w:t>X6089CR, X6089HA1 and X6235 are</w:t>
      </w:r>
      <w:r w:rsidRPr="00F9157D">
        <w:rPr>
          <w:rFonts w:cs="Arial"/>
          <w:lang w:val="en-US" w:eastAsia="fr-FR"/>
        </w:rPr>
        <w:t xml:space="preserve"> RTU products that can be applied by brushing or spraying at an application dose of 200 g product/m</w:t>
      </w:r>
      <w:r w:rsidRPr="00F9157D">
        <w:rPr>
          <w:rFonts w:cs="Arial"/>
          <w:vertAlign w:val="superscript"/>
          <w:lang w:val="en-US" w:eastAsia="fr-FR"/>
        </w:rPr>
        <w:t>2</w:t>
      </w:r>
      <w:r w:rsidRPr="00F9157D">
        <w:rPr>
          <w:rFonts w:cs="Arial"/>
          <w:lang w:val="en-US" w:eastAsia="fr-FR"/>
        </w:rPr>
        <w:t xml:space="preserve"> for preventive treatment and 300 g product/m</w:t>
      </w:r>
      <w:r w:rsidRPr="00F9157D">
        <w:rPr>
          <w:rFonts w:cs="Arial"/>
          <w:vertAlign w:val="superscript"/>
          <w:lang w:val="en-US" w:eastAsia="fr-FR"/>
        </w:rPr>
        <w:t>2</w:t>
      </w:r>
      <w:r w:rsidRPr="00F9157D">
        <w:rPr>
          <w:rFonts w:cs="Arial"/>
          <w:lang w:val="en-US" w:eastAsia="fr-FR"/>
        </w:rPr>
        <w:t xml:space="preserve"> for curative treatment. </w:t>
      </w:r>
    </w:p>
    <w:p w14:paraId="35B4371B" w14:textId="77777777" w:rsidR="00F971E5" w:rsidRPr="00F9157D" w:rsidRDefault="00F971E5" w:rsidP="00F9157D">
      <w:pPr>
        <w:jc w:val="both"/>
        <w:rPr>
          <w:rFonts w:cs="Arial"/>
          <w:lang w:val="en-US" w:eastAsia="fr-FR"/>
        </w:rPr>
      </w:pPr>
      <w:r w:rsidRPr="00F9157D">
        <w:rPr>
          <w:rFonts w:cs="Arial"/>
          <w:lang w:val="en-US" w:eastAsia="fr-FR"/>
        </w:rPr>
        <w:t>An application dose of 180 g product/m</w:t>
      </w:r>
      <w:r w:rsidRPr="00F9157D">
        <w:rPr>
          <w:rFonts w:cs="Arial"/>
          <w:vertAlign w:val="superscript"/>
          <w:lang w:val="en-US" w:eastAsia="fr-FR"/>
        </w:rPr>
        <w:t>2</w:t>
      </w:r>
      <w:r w:rsidRPr="00F9157D">
        <w:rPr>
          <w:rFonts w:cs="Arial"/>
          <w:lang w:val="en-US" w:eastAsia="fr-FR"/>
        </w:rPr>
        <w:t xml:space="preserve"> is considered for injection, in combination with a superficial curative treatment (brush or spray) for X6089CR and X6089HA1 formulations.</w:t>
      </w:r>
    </w:p>
    <w:p w14:paraId="5DB2E897"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A dermal and inhalation exposure to the product containing 0.1</w:t>
      </w:r>
      <w:r w:rsidR="00BB0C1D">
        <w:rPr>
          <w:rFonts w:ascii="Verdana" w:eastAsia="Times New Roman" w:hAnsi="Verdana"/>
          <w:sz w:val="20"/>
          <w:szCs w:val="20"/>
          <w:lang w:val="en-GB" w:eastAsia="sv-SE"/>
        </w:rPr>
        <w:t>1</w:t>
      </w:r>
      <w:r w:rsidRPr="00F9157D">
        <w:rPr>
          <w:rFonts w:ascii="Verdana" w:eastAsia="Times New Roman" w:hAnsi="Verdana"/>
          <w:sz w:val="20"/>
          <w:szCs w:val="20"/>
          <w:lang w:val="en-GB" w:eastAsia="sv-SE"/>
        </w:rPr>
        <w:t>% (w/w) of cypermethrin can occur during the mixing and loading, the application and the equipment’s cleaning.</w:t>
      </w:r>
    </w:p>
    <w:p w14:paraId="3391C445" w14:textId="77777777" w:rsidR="00F971E5" w:rsidRPr="00F9157D" w:rsidRDefault="00F971E5" w:rsidP="00F9157D">
      <w:pPr>
        <w:pStyle w:val="BfRBBStandard"/>
        <w:rPr>
          <w:rFonts w:ascii="Verdana" w:eastAsia="Times New Roman" w:hAnsi="Verdana"/>
          <w:sz w:val="20"/>
          <w:szCs w:val="20"/>
          <w:lang w:val="en-GB" w:eastAsia="sv-SE"/>
        </w:rPr>
      </w:pPr>
    </w:p>
    <w:p w14:paraId="7A23559E"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 xml:space="preserve">The assessment of exposure during curative treatment is presented below and it covers the preventive treatment. </w:t>
      </w:r>
    </w:p>
    <w:p w14:paraId="38988456"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Moreover, taking into account that PPE is not authorised for non-professional users, the application rates are the same for the three formulations and based on the fact that X6089HA1 has the highest dermal absorption value, this formulation can be considered as a worst case scenario and covers others formulations.</w:t>
      </w:r>
    </w:p>
    <w:p w14:paraId="4E19AD7C" w14:textId="77777777" w:rsidR="00F971E5" w:rsidRPr="00F9157D" w:rsidRDefault="00F971E5" w:rsidP="00F9157D">
      <w:pPr>
        <w:pStyle w:val="BfRBBStandard"/>
        <w:rPr>
          <w:rFonts w:ascii="Verdana" w:eastAsia="Times New Roman" w:hAnsi="Verdana"/>
          <w:i/>
          <w:sz w:val="20"/>
          <w:szCs w:val="20"/>
          <w:lang w:val="en-GB" w:eastAsia="sv-SE"/>
        </w:rPr>
      </w:pPr>
    </w:p>
    <w:p w14:paraId="4A214A82" w14:textId="0688D50B" w:rsidR="00F971E5" w:rsidRPr="00F9157D" w:rsidRDefault="00F971E5" w:rsidP="00F9157D">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Brush application</w:t>
      </w:r>
      <w:r w:rsidR="00263282">
        <w:rPr>
          <w:rStyle w:val="Appelnotedebasdep"/>
          <w:rFonts w:ascii="Verdana" w:eastAsia="Times New Roman" w:hAnsi="Verdana"/>
          <w:b/>
          <w:i/>
          <w:sz w:val="20"/>
          <w:szCs w:val="20"/>
          <w:u w:val="single"/>
          <w:lang w:val="en-GB" w:eastAsia="sv-SE"/>
        </w:rPr>
        <w:footnoteReference w:id="18"/>
      </w:r>
    </w:p>
    <w:p w14:paraId="7A343C9B"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Non-professional exposure during the application phase has been considered using “</w:t>
      </w:r>
      <w:r w:rsidRPr="00F9157D">
        <w:rPr>
          <w:rFonts w:ascii="Verdana" w:eastAsia="Times New Roman" w:hAnsi="Verdana"/>
          <w:i/>
          <w:sz w:val="20"/>
          <w:szCs w:val="20"/>
          <w:lang w:val="en-GB" w:eastAsia="sv-SE"/>
        </w:rPr>
        <w:t>Non-professional application of paints by brushing and rolling</w:t>
      </w:r>
      <w:r w:rsidRPr="00F9157D">
        <w:rPr>
          <w:rFonts w:ascii="Verdana" w:eastAsia="Times New Roman" w:hAnsi="Verdana"/>
          <w:sz w:val="20"/>
          <w:szCs w:val="20"/>
          <w:lang w:val="en-GB" w:eastAsia="sv-SE"/>
        </w:rPr>
        <w:t>” from the Recommendation no. 10 of the BPC Ad hoc Working Group on Human Exposure</w:t>
      </w:r>
      <w:r w:rsidRPr="00F9157D">
        <w:rPr>
          <w:rStyle w:val="Appelnotedebasdep"/>
          <w:rFonts w:ascii="Verdana" w:eastAsia="Times New Roman" w:hAnsi="Verdana"/>
          <w:sz w:val="20"/>
          <w:szCs w:val="20"/>
          <w:lang w:val="en-GB" w:eastAsia="sv-SE"/>
        </w:rPr>
        <w:footnoteReference w:id="19"/>
      </w:r>
      <w:r w:rsidRPr="00F9157D">
        <w:rPr>
          <w:rFonts w:ascii="Verdana" w:eastAsia="Times New Roman" w:hAnsi="Verdana"/>
          <w:sz w:val="20"/>
          <w:szCs w:val="20"/>
          <w:lang w:val="en-GB" w:eastAsia="sv-SE"/>
        </w:rPr>
        <w:t>. The mixing and loading phase is not considered since the product is a RTU that can be applied directly with a brush.</w:t>
      </w:r>
    </w:p>
    <w:p w14:paraId="41060F47"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Exposure during the cleaning of equipment (brush) has been assessed with the exposure model from the Opinion no. 11 of HEEG</w:t>
      </w:r>
      <w:r w:rsidRPr="00F9157D">
        <w:rPr>
          <w:rStyle w:val="Appelnotedebasdep"/>
          <w:rFonts w:ascii="Verdana" w:eastAsia="Times New Roman" w:hAnsi="Verdana"/>
          <w:sz w:val="20"/>
          <w:szCs w:val="20"/>
          <w:lang w:val="en-GB" w:eastAsia="sv-SE"/>
        </w:rPr>
        <w:footnoteReference w:id="20"/>
      </w:r>
      <w:r w:rsidRPr="00F9157D">
        <w:rPr>
          <w:rFonts w:ascii="Verdana" w:eastAsia="Times New Roman" w:hAnsi="Verdana"/>
          <w:sz w:val="20"/>
          <w:szCs w:val="20"/>
          <w:lang w:val="en-GB" w:eastAsia="sv-SE"/>
        </w:rPr>
        <w:t>.</w:t>
      </w:r>
    </w:p>
    <w:p w14:paraId="2084F222" w14:textId="77777777" w:rsidR="00F971E5" w:rsidRDefault="00F971E5" w:rsidP="00F971E5">
      <w:pPr>
        <w:pStyle w:val="BfRBBStandard"/>
        <w:rPr>
          <w:rFonts w:eastAsia="Times New Roman"/>
          <w:sz w:val="20"/>
          <w:szCs w:val="20"/>
          <w:lang w:val="en-GB" w:eastAsia="sv-SE"/>
        </w:rPr>
      </w:pPr>
    </w:p>
    <w:tbl>
      <w:tblPr>
        <w:tblStyle w:val="Grilledutableau"/>
        <w:tblW w:w="9214" w:type="dxa"/>
        <w:tblInd w:w="108" w:type="dxa"/>
        <w:tblLook w:val="04A0" w:firstRow="1" w:lastRow="0" w:firstColumn="1" w:lastColumn="0" w:noHBand="0" w:noVBand="1"/>
      </w:tblPr>
      <w:tblGrid>
        <w:gridCol w:w="1877"/>
        <w:gridCol w:w="1922"/>
        <w:gridCol w:w="1890"/>
        <w:gridCol w:w="1870"/>
        <w:gridCol w:w="1655"/>
      </w:tblGrid>
      <w:tr w:rsidR="00F971E5" w:rsidRPr="00F9157D" w14:paraId="3A459E23" w14:textId="77777777" w:rsidTr="00F9157D">
        <w:tc>
          <w:tcPr>
            <w:tcW w:w="1877" w:type="dxa"/>
            <w:vAlign w:val="center"/>
          </w:tcPr>
          <w:p w14:paraId="2749C5F0" w14:textId="77777777" w:rsidR="00F971E5" w:rsidRPr="00F9157D" w:rsidRDefault="00F971E5" w:rsidP="00F20F2A">
            <w:pPr>
              <w:keepNext/>
              <w:jc w:val="center"/>
              <w:rPr>
                <w:rFonts w:cs="Arial"/>
                <w:b/>
                <w:sz w:val="20"/>
              </w:rPr>
            </w:pPr>
            <w:r w:rsidRPr="00F9157D">
              <w:rPr>
                <w:rFonts w:cs="Arial"/>
                <w:b/>
                <w:sz w:val="20"/>
              </w:rPr>
              <w:t>Scenario</w:t>
            </w:r>
          </w:p>
        </w:tc>
        <w:tc>
          <w:tcPr>
            <w:tcW w:w="1922" w:type="dxa"/>
            <w:vAlign w:val="center"/>
          </w:tcPr>
          <w:p w14:paraId="543B5BE2" w14:textId="77777777" w:rsidR="00F971E5" w:rsidRPr="00F9157D" w:rsidRDefault="00F971E5" w:rsidP="00F20F2A">
            <w:pPr>
              <w:keepNext/>
              <w:tabs>
                <w:tab w:val="left" w:pos="426"/>
              </w:tabs>
              <w:jc w:val="center"/>
              <w:rPr>
                <w:rFonts w:cs="Arial"/>
                <w:b/>
                <w:sz w:val="20"/>
              </w:rPr>
            </w:pPr>
            <w:r w:rsidRPr="00F9157D">
              <w:rPr>
                <w:rFonts w:cs="Arial"/>
                <w:b/>
                <w:sz w:val="20"/>
              </w:rPr>
              <w:t>Active substance</w:t>
            </w:r>
          </w:p>
        </w:tc>
        <w:tc>
          <w:tcPr>
            <w:tcW w:w="1890" w:type="dxa"/>
            <w:vAlign w:val="center"/>
          </w:tcPr>
          <w:p w14:paraId="0440C2D3" w14:textId="77777777" w:rsidR="00F971E5" w:rsidRPr="00F9157D" w:rsidRDefault="00F971E5" w:rsidP="00F20F2A">
            <w:pPr>
              <w:keepNext/>
              <w:jc w:val="center"/>
              <w:rPr>
                <w:rFonts w:cs="Arial"/>
                <w:b/>
                <w:sz w:val="20"/>
              </w:rPr>
            </w:pPr>
            <w:r w:rsidRPr="00F9157D">
              <w:rPr>
                <w:rFonts w:cs="Arial"/>
                <w:b/>
                <w:sz w:val="20"/>
              </w:rPr>
              <w:t>Inhalation Exposure</w:t>
            </w:r>
          </w:p>
          <w:p w14:paraId="437EC456" w14:textId="77777777" w:rsidR="00F971E5" w:rsidRPr="00F9157D" w:rsidRDefault="00F971E5" w:rsidP="00F20F2A">
            <w:pPr>
              <w:keepNext/>
              <w:jc w:val="center"/>
              <w:rPr>
                <w:rFonts w:cs="Arial"/>
                <w:b/>
                <w:sz w:val="20"/>
              </w:rPr>
            </w:pPr>
            <w:r w:rsidRPr="00F9157D">
              <w:rPr>
                <w:rFonts w:cs="Arial"/>
                <w:b/>
                <w:sz w:val="20"/>
              </w:rPr>
              <w:t>(mg/kg bw/j)</w:t>
            </w:r>
          </w:p>
        </w:tc>
        <w:tc>
          <w:tcPr>
            <w:tcW w:w="1870" w:type="dxa"/>
            <w:vAlign w:val="center"/>
          </w:tcPr>
          <w:p w14:paraId="713EED1B" w14:textId="77777777" w:rsidR="00F971E5" w:rsidRPr="00F9157D" w:rsidRDefault="00F971E5" w:rsidP="00F20F2A">
            <w:pPr>
              <w:keepNext/>
              <w:jc w:val="center"/>
              <w:rPr>
                <w:rFonts w:cs="Arial"/>
                <w:b/>
                <w:sz w:val="20"/>
              </w:rPr>
            </w:pPr>
            <w:r w:rsidRPr="00F9157D">
              <w:rPr>
                <w:rFonts w:cs="Arial"/>
                <w:b/>
                <w:sz w:val="20"/>
              </w:rPr>
              <w:t>Dermal Exposure</w:t>
            </w:r>
          </w:p>
          <w:p w14:paraId="161B2B28" w14:textId="77777777" w:rsidR="00F971E5" w:rsidRPr="00F9157D" w:rsidRDefault="00F971E5" w:rsidP="00F20F2A">
            <w:pPr>
              <w:keepNext/>
              <w:jc w:val="center"/>
              <w:rPr>
                <w:rFonts w:cs="Arial"/>
                <w:b/>
                <w:sz w:val="20"/>
              </w:rPr>
            </w:pPr>
            <w:r w:rsidRPr="00F9157D">
              <w:rPr>
                <w:rFonts w:cs="Arial"/>
                <w:b/>
                <w:sz w:val="20"/>
              </w:rPr>
              <w:t>(mg/kg bw/d)</w:t>
            </w:r>
          </w:p>
        </w:tc>
        <w:tc>
          <w:tcPr>
            <w:tcW w:w="1655" w:type="dxa"/>
            <w:vAlign w:val="center"/>
          </w:tcPr>
          <w:p w14:paraId="2B536B3C" w14:textId="77777777" w:rsidR="00F971E5" w:rsidRPr="00F9157D" w:rsidRDefault="00F971E5" w:rsidP="00F20F2A">
            <w:pPr>
              <w:keepNext/>
              <w:jc w:val="center"/>
              <w:rPr>
                <w:rFonts w:cs="Arial"/>
                <w:b/>
                <w:sz w:val="20"/>
              </w:rPr>
            </w:pPr>
            <w:r w:rsidRPr="00F9157D">
              <w:rPr>
                <w:rFonts w:cs="Arial"/>
                <w:b/>
                <w:sz w:val="20"/>
              </w:rPr>
              <w:t>Total Exposure (mg/kg bw/d)</w:t>
            </w:r>
          </w:p>
        </w:tc>
      </w:tr>
      <w:tr w:rsidR="00F971E5" w:rsidRPr="00F9157D" w14:paraId="2513079C" w14:textId="77777777" w:rsidTr="00F9157D">
        <w:tc>
          <w:tcPr>
            <w:tcW w:w="9214" w:type="dxa"/>
            <w:gridSpan w:val="5"/>
            <w:shd w:val="clear" w:color="auto" w:fill="BFBFBF" w:themeFill="background1" w:themeFillShade="BF"/>
            <w:vAlign w:val="center"/>
          </w:tcPr>
          <w:p w14:paraId="1BD0672E" w14:textId="0CFA09E9" w:rsidR="00F971E5" w:rsidRPr="00F9157D" w:rsidRDefault="00F971E5" w:rsidP="00F971E5">
            <w:pPr>
              <w:rPr>
                <w:rFonts w:cs="Arial"/>
                <w:b/>
                <w:sz w:val="20"/>
                <w:lang w:val="en-US"/>
              </w:rPr>
            </w:pPr>
            <w:r w:rsidRPr="00F9157D">
              <w:rPr>
                <w:rFonts w:cs="Arial"/>
                <w:b/>
                <w:sz w:val="20"/>
                <w:lang w:val="en-US"/>
              </w:rPr>
              <w:t>Brushing 300g/m</w:t>
            </w:r>
            <w:r w:rsidRPr="00F9157D">
              <w:rPr>
                <w:rFonts w:cs="Arial"/>
                <w:b/>
                <w:sz w:val="20"/>
                <w:vertAlign w:val="superscript"/>
                <w:lang w:val="en-US"/>
              </w:rPr>
              <w:t>2</w:t>
            </w:r>
            <w:r w:rsidRPr="00F9157D">
              <w:rPr>
                <w:rFonts w:cs="Arial"/>
                <w:b/>
                <w:sz w:val="20"/>
                <w:lang w:val="en-US"/>
              </w:rPr>
              <w:t xml:space="preserve"> – Without PPE</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0D304781" w14:textId="77777777" w:rsidTr="00F9157D">
        <w:tc>
          <w:tcPr>
            <w:tcW w:w="1877" w:type="dxa"/>
            <w:vAlign w:val="center"/>
          </w:tcPr>
          <w:p w14:paraId="6617B27A" w14:textId="77777777" w:rsidR="00F971E5" w:rsidRPr="00F9157D" w:rsidRDefault="00F971E5" w:rsidP="00F971E5">
            <w:pPr>
              <w:jc w:val="center"/>
              <w:rPr>
                <w:rFonts w:cs="Arial"/>
                <w:sz w:val="20"/>
                <w:lang w:val="fr-FR"/>
              </w:rPr>
            </w:pPr>
            <w:r w:rsidRPr="00F9157D">
              <w:rPr>
                <w:rFonts w:cs="Arial"/>
                <w:sz w:val="20"/>
                <w:lang w:val="fr-FR"/>
              </w:rPr>
              <w:t>M&amp;L</w:t>
            </w:r>
          </w:p>
        </w:tc>
        <w:tc>
          <w:tcPr>
            <w:tcW w:w="7337" w:type="dxa"/>
            <w:gridSpan w:val="4"/>
            <w:vAlign w:val="center"/>
          </w:tcPr>
          <w:p w14:paraId="3626E51D" w14:textId="77777777" w:rsidR="00F971E5" w:rsidRPr="00F9157D" w:rsidRDefault="00F971E5" w:rsidP="00F971E5">
            <w:pPr>
              <w:jc w:val="center"/>
              <w:rPr>
                <w:rFonts w:cs="Arial"/>
                <w:sz w:val="20"/>
                <w:lang w:val="fr-FR"/>
              </w:rPr>
            </w:pPr>
            <w:r w:rsidRPr="00F9157D">
              <w:rPr>
                <w:rFonts w:cs="Arial"/>
                <w:sz w:val="20"/>
                <w:lang w:val="fr-FR"/>
              </w:rPr>
              <w:t xml:space="preserve">n.a </w:t>
            </w:r>
          </w:p>
        </w:tc>
      </w:tr>
      <w:tr w:rsidR="00F971E5" w:rsidRPr="00F9157D" w14:paraId="0D039A2B" w14:textId="77777777" w:rsidTr="00F9157D">
        <w:tc>
          <w:tcPr>
            <w:tcW w:w="1877" w:type="dxa"/>
            <w:vAlign w:val="center"/>
          </w:tcPr>
          <w:p w14:paraId="1033DBA9" w14:textId="77777777" w:rsidR="00F971E5" w:rsidRPr="00F9157D" w:rsidRDefault="00F971E5" w:rsidP="00F971E5">
            <w:pPr>
              <w:jc w:val="center"/>
              <w:rPr>
                <w:rFonts w:cs="Arial"/>
                <w:sz w:val="20"/>
                <w:lang w:val="en-US"/>
              </w:rPr>
            </w:pPr>
            <w:r w:rsidRPr="00F9157D">
              <w:rPr>
                <w:rFonts w:cs="Arial"/>
                <w:sz w:val="20"/>
                <w:lang w:val="en-US"/>
              </w:rPr>
              <w:t xml:space="preserve">Product </w:t>
            </w:r>
            <w:r w:rsidRPr="00F9157D">
              <w:rPr>
                <w:rFonts w:cs="Arial"/>
                <w:sz w:val="20"/>
                <w:lang w:val="en-US"/>
              </w:rPr>
              <w:lastRenderedPageBreak/>
              <w:t>application phase</w:t>
            </w:r>
          </w:p>
        </w:tc>
        <w:tc>
          <w:tcPr>
            <w:tcW w:w="1922" w:type="dxa"/>
            <w:vMerge w:val="restart"/>
            <w:vAlign w:val="center"/>
          </w:tcPr>
          <w:p w14:paraId="307E93EC" w14:textId="77777777" w:rsidR="00F971E5" w:rsidRPr="00F9157D" w:rsidRDefault="00F971E5" w:rsidP="00F971E5">
            <w:pPr>
              <w:jc w:val="center"/>
              <w:rPr>
                <w:rFonts w:cs="Arial"/>
                <w:sz w:val="20"/>
                <w:lang w:val="fr-FR"/>
              </w:rPr>
            </w:pPr>
            <w:r w:rsidRPr="00F9157D">
              <w:rPr>
                <w:rFonts w:cs="Arial"/>
                <w:sz w:val="20"/>
                <w:lang w:val="fr-FR"/>
              </w:rPr>
              <w:lastRenderedPageBreak/>
              <w:t>Cypermethrin</w:t>
            </w:r>
          </w:p>
        </w:tc>
        <w:tc>
          <w:tcPr>
            <w:tcW w:w="1890" w:type="dxa"/>
            <w:vAlign w:val="center"/>
          </w:tcPr>
          <w:p w14:paraId="02FDA10D" w14:textId="77777777" w:rsidR="00F971E5" w:rsidRPr="00F9157D" w:rsidRDefault="00F971E5" w:rsidP="002969DA">
            <w:pPr>
              <w:jc w:val="center"/>
              <w:rPr>
                <w:rFonts w:cs="Arial"/>
                <w:sz w:val="20"/>
                <w:lang w:val="fr-FR"/>
              </w:rPr>
            </w:pPr>
            <w:r w:rsidRPr="00F9157D">
              <w:rPr>
                <w:rFonts w:cs="Arial"/>
                <w:sz w:val="20"/>
                <w:lang w:val="fr-FR"/>
              </w:rPr>
              <w:t>1.</w:t>
            </w:r>
            <w:r w:rsidR="002969DA">
              <w:rPr>
                <w:rFonts w:cs="Arial"/>
                <w:sz w:val="20"/>
                <w:lang w:val="fr-FR"/>
              </w:rPr>
              <w:t>49</w:t>
            </w:r>
            <w:r w:rsidR="002969DA"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70" w:type="dxa"/>
            <w:vAlign w:val="center"/>
          </w:tcPr>
          <w:p w14:paraId="57181ACE" w14:textId="77777777" w:rsidR="00F971E5" w:rsidRPr="00F9157D" w:rsidRDefault="002969DA" w:rsidP="00F971E5">
            <w:pPr>
              <w:jc w:val="center"/>
              <w:rPr>
                <w:rFonts w:cs="Arial"/>
                <w:sz w:val="20"/>
                <w:lang w:val="fr-FR"/>
              </w:rPr>
            </w:pPr>
            <w:r>
              <w:rPr>
                <w:rFonts w:cs="Arial"/>
                <w:sz w:val="20"/>
                <w:lang w:val="fr-FR"/>
              </w:rPr>
              <w:t>5.08</w:t>
            </w:r>
            <w:r w:rsidR="00F971E5" w:rsidRPr="00F9157D">
              <w:rPr>
                <w:rFonts w:cs="Arial"/>
                <w:sz w:val="20"/>
                <w:lang w:val="fr-FR"/>
              </w:rPr>
              <w:t xml:space="preserve"> x 10</w:t>
            </w:r>
            <w:r w:rsidR="00F971E5" w:rsidRPr="00F9157D">
              <w:rPr>
                <w:rFonts w:cs="Arial"/>
                <w:sz w:val="20"/>
                <w:vertAlign w:val="superscript"/>
                <w:lang w:val="fr-FR"/>
              </w:rPr>
              <w:t>-3</w:t>
            </w:r>
          </w:p>
        </w:tc>
        <w:tc>
          <w:tcPr>
            <w:tcW w:w="1655" w:type="dxa"/>
            <w:vAlign w:val="center"/>
          </w:tcPr>
          <w:p w14:paraId="52C93BAF" w14:textId="77777777" w:rsidR="00F971E5" w:rsidRPr="00F9157D" w:rsidRDefault="002969DA" w:rsidP="00F971E5">
            <w:pPr>
              <w:jc w:val="center"/>
              <w:rPr>
                <w:rFonts w:cs="Arial"/>
                <w:sz w:val="20"/>
                <w:lang w:val="fr-FR"/>
              </w:rPr>
            </w:pPr>
            <w:r>
              <w:rPr>
                <w:rFonts w:cs="Arial"/>
                <w:sz w:val="20"/>
                <w:lang w:val="fr-FR"/>
              </w:rPr>
              <w:t>5.23</w:t>
            </w:r>
            <w:r w:rsidR="00F971E5" w:rsidRPr="00F9157D">
              <w:rPr>
                <w:rFonts w:cs="Arial"/>
                <w:sz w:val="20"/>
                <w:lang w:val="fr-FR"/>
              </w:rPr>
              <w:t xml:space="preserve"> x 10</w:t>
            </w:r>
            <w:r w:rsidR="00F971E5" w:rsidRPr="00F9157D">
              <w:rPr>
                <w:rFonts w:cs="Arial"/>
                <w:sz w:val="20"/>
                <w:vertAlign w:val="superscript"/>
                <w:lang w:val="fr-FR"/>
              </w:rPr>
              <w:t>-3</w:t>
            </w:r>
          </w:p>
        </w:tc>
      </w:tr>
      <w:tr w:rsidR="00F971E5" w:rsidRPr="00F9157D" w14:paraId="6CE4D58F" w14:textId="77777777" w:rsidTr="00F9157D">
        <w:tc>
          <w:tcPr>
            <w:tcW w:w="1877" w:type="dxa"/>
            <w:vAlign w:val="center"/>
          </w:tcPr>
          <w:p w14:paraId="5E3E252F" w14:textId="77777777" w:rsidR="00F971E5" w:rsidRPr="00F9157D" w:rsidRDefault="00F971E5" w:rsidP="00F971E5">
            <w:pPr>
              <w:jc w:val="center"/>
              <w:rPr>
                <w:rFonts w:cs="Arial"/>
                <w:sz w:val="20"/>
                <w:lang w:val="en-US"/>
              </w:rPr>
            </w:pPr>
            <w:r w:rsidRPr="00F9157D">
              <w:rPr>
                <w:rFonts w:cs="Arial"/>
                <w:sz w:val="20"/>
                <w:lang w:val="en-US"/>
              </w:rPr>
              <w:t>Brush cleaning phase</w:t>
            </w:r>
          </w:p>
        </w:tc>
        <w:tc>
          <w:tcPr>
            <w:tcW w:w="1922" w:type="dxa"/>
            <w:vMerge/>
            <w:vAlign w:val="center"/>
          </w:tcPr>
          <w:p w14:paraId="11255372" w14:textId="77777777" w:rsidR="00F971E5" w:rsidRPr="00F9157D" w:rsidRDefault="00F971E5" w:rsidP="00F971E5">
            <w:pPr>
              <w:jc w:val="center"/>
              <w:rPr>
                <w:rFonts w:cs="Arial"/>
                <w:sz w:val="20"/>
                <w:lang w:val="fr-FR"/>
              </w:rPr>
            </w:pPr>
          </w:p>
        </w:tc>
        <w:tc>
          <w:tcPr>
            <w:tcW w:w="1890" w:type="dxa"/>
            <w:vAlign w:val="center"/>
          </w:tcPr>
          <w:p w14:paraId="5FFEE7F2" w14:textId="77777777" w:rsidR="00F971E5" w:rsidRPr="00F9157D" w:rsidRDefault="00F971E5" w:rsidP="00F971E5">
            <w:pPr>
              <w:jc w:val="center"/>
              <w:rPr>
                <w:rFonts w:cs="Arial"/>
                <w:sz w:val="20"/>
                <w:lang w:val="fr-FR"/>
              </w:rPr>
            </w:pPr>
            <w:r w:rsidRPr="00F9157D">
              <w:rPr>
                <w:rFonts w:cs="Arial"/>
                <w:sz w:val="20"/>
                <w:lang w:val="fr-FR"/>
              </w:rPr>
              <w:t>negligible</w:t>
            </w:r>
          </w:p>
        </w:tc>
        <w:tc>
          <w:tcPr>
            <w:tcW w:w="1870" w:type="dxa"/>
            <w:vAlign w:val="center"/>
          </w:tcPr>
          <w:p w14:paraId="51151D35" w14:textId="77777777" w:rsidR="00F971E5" w:rsidRPr="00F9157D" w:rsidRDefault="00F971E5" w:rsidP="002969DA">
            <w:pPr>
              <w:jc w:val="center"/>
              <w:rPr>
                <w:rFonts w:cs="Arial"/>
                <w:sz w:val="20"/>
                <w:lang w:val="en-US"/>
              </w:rPr>
            </w:pPr>
            <w:r w:rsidRPr="00F9157D">
              <w:rPr>
                <w:rFonts w:cs="Arial"/>
                <w:sz w:val="20"/>
                <w:lang w:val="en-US"/>
              </w:rPr>
              <w:t>6.</w:t>
            </w:r>
            <w:r w:rsidR="002969DA">
              <w:rPr>
                <w:rFonts w:cs="Arial"/>
                <w:sz w:val="20"/>
                <w:lang w:val="en-US"/>
              </w:rPr>
              <w:t>93</w:t>
            </w:r>
            <w:r w:rsidR="002969DA" w:rsidRPr="00F9157D">
              <w:rPr>
                <w:rFonts w:cs="Arial"/>
                <w:sz w:val="20"/>
                <w:lang w:val="en-US"/>
              </w:rPr>
              <w:t xml:space="preserve"> </w:t>
            </w:r>
            <w:r w:rsidRPr="00F9157D">
              <w:rPr>
                <w:rFonts w:cs="Arial"/>
                <w:sz w:val="20"/>
                <w:lang w:val="en-US"/>
              </w:rPr>
              <w:t>x 10</w:t>
            </w:r>
            <w:r w:rsidRPr="00F9157D">
              <w:rPr>
                <w:rFonts w:cs="Arial"/>
                <w:sz w:val="20"/>
                <w:vertAlign w:val="superscript"/>
                <w:lang w:val="en-US"/>
              </w:rPr>
              <w:t>-4</w:t>
            </w:r>
          </w:p>
        </w:tc>
        <w:tc>
          <w:tcPr>
            <w:tcW w:w="1655" w:type="dxa"/>
            <w:vAlign w:val="center"/>
          </w:tcPr>
          <w:p w14:paraId="320E627B" w14:textId="77777777" w:rsidR="00F971E5" w:rsidRPr="00F9157D" w:rsidRDefault="00F971E5" w:rsidP="002969DA">
            <w:pPr>
              <w:jc w:val="center"/>
              <w:rPr>
                <w:rFonts w:cs="Arial"/>
                <w:sz w:val="20"/>
                <w:lang w:val="en-US"/>
              </w:rPr>
            </w:pPr>
            <w:r w:rsidRPr="00F9157D">
              <w:rPr>
                <w:rFonts w:cs="Arial"/>
                <w:sz w:val="20"/>
                <w:lang w:val="en-US"/>
              </w:rPr>
              <w:t>6.</w:t>
            </w:r>
            <w:r w:rsidR="002969DA">
              <w:rPr>
                <w:rFonts w:cs="Arial"/>
                <w:sz w:val="20"/>
                <w:lang w:val="en-US"/>
              </w:rPr>
              <w:t>93</w:t>
            </w:r>
            <w:r w:rsidR="002969DA" w:rsidRPr="00F9157D">
              <w:rPr>
                <w:rFonts w:cs="Arial"/>
                <w:sz w:val="20"/>
                <w:lang w:val="en-US"/>
              </w:rPr>
              <w:t xml:space="preserve"> </w:t>
            </w:r>
            <w:r w:rsidRPr="00F9157D">
              <w:rPr>
                <w:rFonts w:cs="Arial"/>
                <w:sz w:val="20"/>
                <w:lang w:val="en-US"/>
              </w:rPr>
              <w:t>x 10</w:t>
            </w:r>
            <w:r w:rsidRPr="00F9157D">
              <w:rPr>
                <w:rFonts w:cs="Arial"/>
                <w:sz w:val="20"/>
                <w:vertAlign w:val="superscript"/>
                <w:lang w:val="en-US"/>
              </w:rPr>
              <w:t>-4</w:t>
            </w:r>
          </w:p>
        </w:tc>
      </w:tr>
      <w:tr w:rsidR="00F971E5" w:rsidRPr="00F9157D" w14:paraId="177303FB" w14:textId="77777777" w:rsidTr="00F9157D">
        <w:tc>
          <w:tcPr>
            <w:tcW w:w="1877" w:type="dxa"/>
            <w:tcBorders>
              <w:top w:val="single" w:sz="4" w:space="0" w:color="auto"/>
              <w:left w:val="single" w:sz="4" w:space="0" w:color="auto"/>
            </w:tcBorders>
            <w:shd w:val="clear" w:color="auto" w:fill="C6D9F1" w:themeFill="text2" w:themeFillTint="33"/>
            <w:vAlign w:val="center"/>
          </w:tcPr>
          <w:p w14:paraId="21E1B6BA" w14:textId="77777777" w:rsidR="00F971E5" w:rsidRPr="00F9157D" w:rsidRDefault="00F971E5" w:rsidP="00F971E5">
            <w:pPr>
              <w:jc w:val="center"/>
              <w:rPr>
                <w:rFonts w:cs="Arial"/>
                <w:sz w:val="20"/>
                <w:lang w:val="en-US"/>
              </w:rPr>
            </w:pPr>
            <w:r w:rsidRPr="00F9157D">
              <w:rPr>
                <w:rFonts w:cs="Arial"/>
                <w:sz w:val="20"/>
                <w:lang w:val="en-US"/>
              </w:rPr>
              <w:t>Appli + cleaning</w:t>
            </w:r>
          </w:p>
        </w:tc>
        <w:tc>
          <w:tcPr>
            <w:tcW w:w="1922" w:type="dxa"/>
            <w:vMerge/>
            <w:shd w:val="clear" w:color="auto" w:fill="C6D9F1" w:themeFill="text2" w:themeFillTint="33"/>
            <w:vAlign w:val="center"/>
          </w:tcPr>
          <w:p w14:paraId="6B2BC713" w14:textId="77777777" w:rsidR="00F971E5" w:rsidRPr="00F9157D" w:rsidRDefault="00F971E5" w:rsidP="00F971E5">
            <w:pPr>
              <w:jc w:val="center"/>
              <w:rPr>
                <w:rFonts w:cs="Arial"/>
                <w:sz w:val="20"/>
                <w:lang w:val="fr-FR"/>
              </w:rPr>
            </w:pPr>
          </w:p>
        </w:tc>
        <w:tc>
          <w:tcPr>
            <w:tcW w:w="1890" w:type="dxa"/>
            <w:tcBorders>
              <w:top w:val="single" w:sz="4" w:space="0" w:color="auto"/>
            </w:tcBorders>
            <w:shd w:val="clear" w:color="auto" w:fill="C6D9F1" w:themeFill="text2" w:themeFillTint="33"/>
            <w:vAlign w:val="center"/>
          </w:tcPr>
          <w:p w14:paraId="09810503" w14:textId="77777777" w:rsidR="00F971E5" w:rsidRPr="00F9157D" w:rsidRDefault="00F971E5" w:rsidP="002969DA">
            <w:pPr>
              <w:jc w:val="center"/>
              <w:rPr>
                <w:rFonts w:cs="Arial"/>
                <w:sz w:val="20"/>
                <w:lang w:val="fr-FR"/>
              </w:rPr>
            </w:pPr>
            <w:r w:rsidRPr="00F9157D">
              <w:rPr>
                <w:rFonts w:cs="Arial"/>
                <w:sz w:val="20"/>
                <w:lang w:val="fr-FR"/>
              </w:rPr>
              <w:t>1.</w:t>
            </w:r>
            <w:r w:rsidR="002969DA">
              <w:rPr>
                <w:rFonts w:cs="Arial"/>
                <w:sz w:val="20"/>
                <w:lang w:val="fr-FR"/>
              </w:rPr>
              <w:t>49</w:t>
            </w:r>
            <w:r w:rsidR="002969DA"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70" w:type="dxa"/>
            <w:tcBorders>
              <w:top w:val="single" w:sz="4" w:space="0" w:color="auto"/>
            </w:tcBorders>
            <w:shd w:val="clear" w:color="auto" w:fill="C6D9F1" w:themeFill="text2" w:themeFillTint="33"/>
            <w:vAlign w:val="center"/>
          </w:tcPr>
          <w:p w14:paraId="35AA0727" w14:textId="77777777" w:rsidR="00F971E5" w:rsidRPr="00F9157D" w:rsidRDefault="00F971E5" w:rsidP="00F971E5">
            <w:pPr>
              <w:jc w:val="center"/>
              <w:rPr>
                <w:rFonts w:cs="Arial"/>
                <w:sz w:val="20"/>
                <w:lang w:val="fr-FR"/>
              </w:rPr>
            </w:pPr>
            <w:r w:rsidRPr="00F9157D">
              <w:rPr>
                <w:rFonts w:cs="Arial"/>
                <w:sz w:val="20"/>
                <w:lang w:val="fr-FR"/>
              </w:rPr>
              <w:t>5.</w:t>
            </w:r>
            <w:r w:rsidR="002969DA">
              <w:rPr>
                <w:rFonts w:cs="Arial"/>
                <w:sz w:val="20"/>
                <w:lang w:val="fr-FR"/>
              </w:rPr>
              <w:t>7</w:t>
            </w:r>
            <w:r w:rsidRPr="00F9157D">
              <w:rPr>
                <w:rFonts w:cs="Arial"/>
                <w:sz w:val="20"/>
                <w:lang w:val="fr-FR"/>
              </w:rPr>
              <w:t>7 x 10</w:t>
            </w:r>
            <w:r w:rsidRPr="00F9157D">
              <w:rPr>
                <w:rFonts w:cs="Arial"/>
                <w:sz w:val="20"/>
                <w:vertAlign w:val="superscript"/>
                <w:lang w:val="fr-FR"/>
              </w:rPr>
              <w:t>-3</w:t>
            </w:r>
          </w:p>
        </w:tc>
        <w:tc>
          <w:tcPr>
            <w:tcW w:w="1655" w:type="dxa"/>
            <w:tcBorders>
              <w:top w:val="single" w:sz="4" w:space="0" w:color="auto"/>
              <w:right w:val="single" w:sz="4" w:space="0" w:color="auto"/>
            </w:tcBorders>
            <w:shd w:val="clear" w:color="auto" w:fill="C6D9F1" w:themeFill="text2" w:themeFillTint="33"/>
            <w:vAlign w:val="center"/>
          </w:tcPr>
          <w:p w14:paraId="56E12C72" w14:textId="77777777" w:rsidR="00F971E5" w:rsidRPr="00F9157D" w:rsidRDefault="00F971E5" w:rsidP="002969DA">
            <w:pPr>
              <w:jc w:val="center"/>
              <w:rPr>
                <w:rFonts w:cs="Arial"/>
                <w:sz w:val="20"/>
                <w:lang w:val="fr-FR"/>
              </w:rPr>
            </w:pPr>
            <w:r w:rsidRPr="00F9157D">
              <w:rPr>
                <w:rFonts w:cs="Arial"/>
                <w:sz w:val="20"/>
                <w:lang w:val="fr-FR"/>
              </w:rPr>
              <w:t>5.</w:t>
            </w:r>
            <w:r w:rsidR="002969DA">
              <w:rPr>
                <w:rFonts w:cs="Arial"/>
                <w:sz w:val="20"/>
                <w:lang w:val="fr-FR"/>
              </w:rPr>
              <w:t>92</w:t>
            </w:r>
            <w:r w:rsidR="002969DA"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-3</w:t>
            </w:r>
          </w:p>
        </w:tc>
      </w:tr>
    </w:tbl>
    <w:p w14:paraId="326C839C" w14:textId="77777777" w:rsidR="00F971E5" w:rsidRDefault="00F971E5" w:rsidP="00F971E5">
      <w:pPr>
        <w:pStyle w:val="BfRBBStandard"/>
        <w:rPr>
          <w:rFonts w:eastAsia="Times New Roman"/>
          <w:i/>
          <w:sz w:val="20"/>
          <w:szCs w:val="20"/>
          <w:lang w:val="en-GB" w:eastAsia="sv-SE"/>
        </w:rPr>
      </w:pPr>
    </w:p>
    <w:p w14:paraId="0801BFD5" w14:textId="77777777" w:rsidR="00F971E5" w:rsidRDefault="00F971E5" w:rsidP="00F971E5">
      <w:pPr>
        <w:pStyle w:val="BfRBBStandard"/>
        <w:rPr>
          <w:rFonts w:eastAsia="Times New Roman"/>
          <w:i/>
          <w:sz w:val="20"/>
          <w:szCs w:val="20"/>
          <w:lang w:val="en-GB" w:eastAsia="sv-SE"/>
        </w:rPr>
      </w:pPr>
    </w:p>
    <w:p w14:paraId="4628FEC8"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Brush application + injection</w:t>
      </w:r>
    </w:p>
    <w:p w14:paraId="2DC32589"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 specific exposure model for injection is available.</w:t>
      </w:r>
    </w:p>
    <w:p w14:paraId="3283BB4F" w14:textId="45D3BE37" w:rsidR="00F971E5" w:rsidRPr="00F20F2A" w:rsidRDefault="00F971E5" w:rsidP="00F20F2A">
      <w:pPr>
        <w:jc w:val="both"/>
      </w:pPr>
      <w:r w:rsidRPr="00F9157D">
        <w:rPr>
          <w:lang w:eastAsia="sv-SE"/>
        </w:rPr>
        <w:t>In a conservative approach, the exposure values set in the “</w:t>
      </w:r>
      <w:r w:rsidRPr="00F9157D">
        <w:rPr>
          <w:i/>
          <w:lang w:eastAsia="sv-SE"/>
        </w:rPr>
        <w:t>Non-professional application of paints by brushing and rolling</w:t>
      </w:r>
      <w:r w:rsidRPr="00F9157D">
        <w:rPr>
          <w:lang w:eastAsia="sv-SE"/>
        </w:rPr>
        <w:t>” from the Recommendation no. 10 of the BPC Ad hoc Working Group on Human Exposure, has been used and multiplied by two in order to simulate an application by brush and injection</w:t>
      </w:r>
      <w:r w:rsidR="00D22D51" w:rsidRPr="00D22D51">
        <w:rPr>
          <w:rFonts w:cs="Arial"/>
        </w:rPr>
        <w:t xml:space="preserve"> </w:t>
      </w:r>
      <w:r w:rsidR="00D22D51">
        <w:rPr>
          <w:rFonts w:cs="Arial"/>
        </w:rPr>
        <w:t xml:space="preserve">considering that the exposure during injection should not be higher than brush application. </w:t>
      </w:r>
    </w:p>
    <w:p w14:paraId="02B58491"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08AB715E" w14:textId="77777777" w:rsidR="00F971E5" w:rsidRDefault="00F971E5" w:rsidP="00F971E5">
      <w:pPr>
        <w:pStyle w:val="BfRBBStandard"/>
        <w:rPr>
          <w:rFonts w:eastAsia="Times New Roman"/>
          <w:sz w:val="20"/>
          <w:szCs w:val="20"/>
          <w:lang w:val="en-GB" w:eastAsia="sv-SE"/>
        </w:rPr>
      </w:pPr>
    </w:p>
    <w:tbl>
      <w:tblPr>
        <w:tblStyle w:val="Grilledutableau"/>
        <w:tblW w:w="9214" w:type="dxa"/>
        <w:tblInd w:w="108" w:type="dxa"/>
        <w:tblLook w:val="04A0" w:firstRow="1" w:lastRow="0" w:firstColumn="1" w:lastColumn="0" w:noHBand="0" w:noVBand="1"/>
      </w:tblPr>
      <w:tblGrid>
        <w:gridCol w:w="1872"/>
        <w:gridCol w:w="1935"/>
        <w:gridCol w:w="1892"/>
        <w:gridCol w:w="1865"/>
        <w:gridCol w:w="1650"/>
      </w:tblGrid>
      <w:tr w:rsidR="00F971E5" w:rsidRPr="00F9157D" w14:paraId="58C6F771" w14:textId="77777777" w:rsidTr="00F9157D">
        <w:tc>
          <w:tcPr>
            <w:tcW w:w="1872" w:type="dxa"/>
            <w:vAlign w:val="center"/>
          </w:tcPr>
          <w:p w14:paraId="3428C997"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Scenario</w:t>
            </w:r>
          </w:p>
        </w:tc>
        <w:tc>
          <w:tcPr>
            <w:tcW w:w="1935" w:type="dxa"/>
            <w:vAlign w:val="center"/>
          </w:tcPr>
          <w:p w14:paraId="1BCA774C" w14:textId="77777777" w:rsidR="00F971E5" w:rsidRPr="00F9157D" w:rsidRDefault="00F971E5" w:rsidP="00F971E5">
            <w:pPr>
              <w:tabs>
                <w:tab w:val="left" w:pos="426"/>
              </w:tabs>
              <w:autoSpaceDE w:val="0"/>
              <w:autoSpaceDN w:val="0"/>
              <w:adjustRightInd w:val="0"/>
              <w:spacing w:before="60" w:after="60"/>
              <w:jc w:val="center"/>
              <w:rPr>
                <w:rFonts w:cs="Arial"/>
                <w:b/>
                <w:sz w:val="20"/>
              </w:rPr>
            </w:pPr>
            <w:r w:rsidRPr="00F9157D">
              <w:rPr>
                <w:rFonts w:cs="Arial"/>
                <w:b/>
                <w:sz w:val="20"/>
              </w:rPr>
              <w:t>Active substance</w:t>
            </w:r>
          </w:p>
        </w:tc>
        <w:tc>
          <w:tcPr>
            <w:tcW w:w="1892" w:type="dxa"/>
            <w:vAlign w:val="center"/>
          </w:tcPr>
          <w:p w14:paraId="414F53D9"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Inhalation Exposure</w:t>
            </w:r>
          </w:p>
          <w:p w14:paraId="1B5074A1"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(mg/kg bw/j)</w:t>
            </w:r>
          </w:p>
        </w:tc>
        <w:tc>
          <w:tcPr>
            <w:tcW w:w="1865" w:type="dxa"/>
            <w:vAlign w:val="center"/>
          </w:tcPr>
          <w:p w14:paraId="7896F68A"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Demal Exposure</w:t>
            </w:r>
          </w:p>
          <w:p w14:paraId="527CF2DC"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(mg/kg bw/d)</w:t>
            </w:r>
          </w:p>
        </w:tc>
        <w:tc>
          <w:tcPr>
            <w:tcW w:w="1650" w:type="dxa"/>
            <w:vAlign w:val="center"/>
          </w:tcPr>
          <w:p w14:paraId="1E7DBCF6"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Total Exposure (mg/kg bw/d)</w:t>
            </w:r>
          </w:p>
        </w:tc>
      </w:tr>
      <w:tr w:rsidR="00F971E5" w:rsidRPr="00F9157D" w14:paraId="43D041A7" w14:textId="77777777" w:rsidTr="00F9157D">
        <w:tc>
          <w:tcPr>
            <w:tcW w:w="9214" w:type="dxa"/>
            <w:gridSpan w:val="5"/>
            <w:shd w:val="clear" w:color="auto" w:fill="BFBFBF"/>
            <w:vAlign w:val="center"/>
          </w:tcPr>
          <w:p w14:paraId="640F8E3A" w14:textId="0FE14A3E" w:rsidR="00F971E5" w:rsidRPr="00F9157D" w:rsidRDefault="00F971E5" w:rsidP="00F971E5">
            <w:pPr>
              <w:rPr>
                <w:rFonts w:cs="Arial"/>
                <w:b/>
                <w:sz w:val="20"/>
                <w:lang w:val="en-US"/>
              </w:rPr>
            </w:pPr>
            <w:r w:rsidRPr="00F9157D">
              <w:rPr>
                <w:rFonts w:cs="Arial"/>
                <w:b/>
                <w:sz w:val="20"/>
                <w:lang w:val="en-US"/>
              </w:rPr>
              <w:t>Brushing 300 g/m</w:t>
            </w:r>
            <w:r w:rsidRPr="00F9157D">
              <w:rPr>
                <w:rFonts w:cs="Arial"/>
                <w:b/>
                <w:sz w:val="20"/>
                <w:vertAlign w:val="superscript"/>
                <w:lang w:val="en-US"/>
              </w:rPr>
              <w:t>2</w:t>
            </w:r>
            <w:r w:rsidRPr="00F9157D">
              <w:rPr>
                <w:rFonts w:cs="Arial"/>
                <w:b/>
                <w:sz w:val="20"/>
                <w:lang w:val="en-US"/>
              </w:rPr>
              <w:t xml:space="preserve"> + injection 180 g/m</w:t>
            </w:r>
            <w:r w:rsidRPr="00F9157D">
              <w:rPr>
                <w:rFonts w:cs="Arial"/>
                <w:b/>
                <w:sz w:val="20"/>
                <w:vertAlign w:val="superscript"/>
                <w:lang w:val="en-US"/>
              </w:rPr>
              <w:t xml:space="preserve">2 </w:t>
            </w:r>
            <w:r w:rsidRPr="00F9157D">
              <w:rPr>
                <w:rFonts w:cs="Arial"/>
                <w:b/>
                <w:sz w:val="20"/>
                <w:lang w:val="en-US"/>
              </w:rPr>
              <w:t>– Without PPE</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7043D0C2" w14:textId="77777777" w:rsidTr="00F9157D">
        <w:tc>
          <w:tcPr>
            <w:tcW w:w="1872" w:type="dxa"/>
            <w:vAlign w:val="center"/>
          </w:tcPr>
          <w:p w14:paraId="277383CE" w14:textId="77777777" w:rsidR="00F971E5" w:rsidRPr="00F9157D" w:rsidRDefault="00F971E5" w:rsidP="00F971E5">
            <w:pPr>
              <w:jc w:val="center"/>
              <w:rPr>
                <w:rFonts w:cs="Arial"/>
                <w:sz w:val="20"/>
                <w:lang w:val="fr-FR"/>
              </w:rPr>
            </w:pPr>
            <w:r w:rsidRPr="00F9157D">
              <w:rPr>
                <w:rFonts w:cs="Arial"/>
                <w:sz w:val="20"/>
                <w:lang w:val="fr-FR"/>
              </w:rPr>
              <w:t>M&amp;L</w:t>
            </w:r>
          </w:p>
        </w:tc>
        <w:tc>
          <w:tcPr>
            <w:tcW w:w="7342" w:type="dxa"/>
            <w:gridSpan w:val="4"/>
            <w:vAlign w:val="center"/>
          </w:tcPr>
          <w:p w14:paraId="15942B0A" w14:textId="77777777" w:rsidR="00F971E5" w:rsidRPr="00F9157D" w:rsidRDefault="00F971E5" w:rsidP="00F971E5">
            <w:pPr>
              <w:jc w:val="center"/>
              <w:rPr>
                <w:rFonts w:cs="Arial"/>
                <w:sz w:val="20"/>
                <w:lang w:val="fr-FR"/>
              </w:rPr>
            </w:pPr>
            <w:r w:rsidRPr="00F9157D">
              <w:rPr>
                <w:rFonts w:cs="Arial"/>
                <w:sz w:val="20"/>
                <w:lang w:val="fr-FR"/>
              </w:rPr>
              <w:t xml:space="preserve">n.a </w:t>
            </w:r>
          </w:p>
        </w:tc>
      </w:tr>
      <w:tr w:rsidR="00F971E5" w:rsidRPr="00F9157D" w14:paraId="118C1A68" w14:textId="77777777" w:rsidTr="00F9157D">
        <w:tc>
          <w:tcPr>
            <w:tcW w:w="1872" w:type="dxa"/>
            <w:vAlign w:val="center"/>
          </w:tcPr>
          <w:p w14:paraId="74AC902B" w14:textId="77777777" w:rsidR="00F971E5" w:rsidRPr="00F9157D" w:rsidRDefault="00F971E5" w:rsidP="00F971E5">
            <w:pPr>
              <w:jc w:val="center"/>
              <w:rPr>
                <w:rFonts w:cs="Arial"/>
                <w:sz w:val="20"/>
                <w:lang w:val="en-US"/>
              </w:rPr>
            </w:pPr>
            <w:r w:rsidRPr="00F9157D">
              <w:rPr>
                <w:rFonts w:cs="Arial"/>
                <w:sz w:val="20"/>
                <w:lang w:val="en-US"/>
              </w:rPr>
              <w:t>Product application phase</w:t>
            </w:r>
          </w:p>
        </w:tc>
        <w:tc>
          <w:tcPr>
            <w:tcW w:w="1935" w:type="dxa"/>
            <w:vMerge w:val="restart"/>
            <w:vAlign w:val="center"/>
          </w:tcPr>
          <w:p w14:paraId="1B23BED4" w14:textId="77777777" w:rsidR="00F971E5" w:rsidRPr="00F9157D" w:rsidRDefault="00F971E5" w:rsidP="00F971E5">
            <w:pPr>
              <w:jc w:val="center"/>
              <w:rPr>
                <w:rFonts w:cs="Arial"/>
                <w:sz w:val="20"/>
                <w:lang w:val="fr-FR"/>
              </w:rPr>
            </w:pPr>
            <w:r w:rsidRPr="00F9157D">
              <w:rPr>
                <w:rFonts w:cs="Arial"/>
                <w:sz w:val="20"/>
                <w:lang w:val="fr-FR"/>
              </w:rPr>
              <w:t>Cypermethrin</w:t>
            </w:r>
          </w:p>
        </w:tc>
        <w:tc>
          <w:tcPr>
            <w:tcW w:w="1892" w:type="dxa"/>
            <w:vAlign w:val="center"/>
          </w:tcPr>
          <w:p w14:paraId="455C9292" w14:textId="77777777" w:rsidR="00F971E5" w:rsidRPr="00F9157D" w:rsidRDefault="00F971E5" w:rsidP="00F971E5">
            <w:pPr>
              <w:jc w:val="center"/>
              <w:rPr>
                <w:rFonts w:cs="Arial"/>
                <w:sz w:val="20"/>
                <w:lang w:val="fr-FR"/>
              </w:rPr>
            </w:pPr>
            <w:r w:rsidRPr="00F9157D">
              <w:rPr>
                <w:rFonts w:cs="Arial"/>
                <w:sz w:val="20"/>
                <w:lang w:val="fr-FR"/>
              </w:rPr>
              <w:t>2.</w:t>
            </w:r>
            <w:r w:rsidR="002969DA">
              <w:rPr>
                <w:rFonts w:cs="Arial"/>
                <w:sz w:val="20"/>
                <w:lang w:val="fr-FR"/>
              </w:rPr>
              <w:t>99</w:t>
            </w:r>
            <w:r w:rsidRPr="00F9157D">
              <w:rPr>
                <w:rFonts w:cs="Arial"/>
                <w:sz w:val="20"/>
                <w:lang w:val="fr-FR"/>
              </w:rPr>
              <w:t xml:space="preserve"> x 10</w:t>
            </w:r>
            <w:r w:rsidRPr="00F9157D">
              <w:rPr>
                <w:rFonts w:cs="Arial"/>
                <w:sz w:val="20"/>
                <w:vertAlign w:val="superscript"/>
                <w:lang w:val="fr-FR"/>
              </w:rPr>
              <w:t>-4</w:t>
            </w:r>
          </w:p>
        </w:tc>
        <w:tc>
          <w:tcPr>
            <w:tcW w:w="1865" w:type="dxa"/>
            <w:vAlign w:val="center"/>
          </w:tcPr>
          <w:p w14:paraId="0B6FD6CA" w14:textId="77777777" w:rsidR="00F971E5" w:rsidRPr="00F9157D" w:rsidRDefault="002969DA" w:rsidP="00F971E5">
            <w:pPr>
              <w:jc w:val="center"/>
              <w:rPr>
                <w:rFonts w:cs="Arial"/>
                <w:sz w:val="20"/>
                <w:lang w:val="fr-FR"/>
              </w:rPr>
            </w:pPr>
            <w:r>
              <w:rPr>
                <w:rFonts w:cs="Arial"/>
                <w:sz w:val="20"/>
                <w:lang w:val="fr-FR"/>
              </w:rPr>
              <w:t>1.02</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2</w:t>
            </w:r>
          </w:p>
        </w:tc>
        <w:tc>
          <w:tcPr>
            <w:tcW w:w="1650" w:type="dxa"/>
            <w:vAlign w:val="center"/>
          </w:tcPr>
          <w:p w14:paraId="5C8FBE80" w14:textId="77777777" w:rsidR="00F971E5" w:rsidRPr="00F9157D" w:rsidRDefault="002969DA" w:rsidP="00F971E5">
            <w:pPr>
              <w:jc w:val="center"/>
              <w:rPr>
                <w:rFonts w:cs="Arial"/>
                <w:sz w:val="20"/>
                <w:lang w:val="fr-FR"/>
              </w:rPr>
            </w:pPr>
            <w:r>
              <w:rPr>
                <w:rFonts w:cs="Arial"/>
                <w:sz w:val="20"/>
                <w:lang w:val="fr-FR"/>
              </w:rPr>
              <w:t>1.05</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2</w:t>
            </w:r>
          </w:p>
        </w:tc>
      </w:tr>
      <w:tr w:rsidR="00F971E5" w:rsidRPr="00F9157D" w14:paraId="5D66F79C" w14:textId="77777777" w:rsidTr="00F9157D">
        <w:tc>
          <w:tcPr>
            <w:tcW w:w="1872" w:type="dxa"/>
            <w:vAlign w:val="center"/>
          </w:tcPr>
          <w:p w14:paraId="46DDBC75" w14:textId="77777777" w:rsidR="00F971E5" w:rsidRPr="00F9157D" w:rsidRDefault="00F971E5" w:rsidP="00F971E5">
            <w:pPr>
              <w:jc w:val="center"/>
              <w:rPr>
                <w:rFonts w:cs="Arial"/>
                <w:sz w:val="20"/>
                <w:lang w:val="en-US"/>
              </w:rPr>
            </w:pPr>
            <w:r w:rsidRPr="00F9157D">
              <w:rPr>
                <w:rFonts w:cs="Arial"/>
                <w:sz w:val="20"/>
                <w:lang w:val="en-US"/>
              </w:rPr>
              <w:t>Cleaning phase</w:t>
            </w:r>
          </w:p>
        </w:tc>
        <w:tc>
          <w:tcPr>
            <w:tcW w:w="1935" w:type="dxa"/>
            <w:vMerge/>
            <w:vAlign w:val="center"/>
          </w:tcPr>
          <w:p w14:paraId="4393A294" w14:textId="77777777" w:rsidR="00F971E5" w:rsidRPr="00F9157D" w:rsidRDefault="00F971E5" w:rsidP="00F971E5">
            <w:pPr>
              <w:jc w:val="center"/>
              <w:rPr>
                <w:rFonts w:cs="Arial"/>
                <w:sz w:val="20"/>
                <w:lang w:val="fr-FR"/>
              </w:rPr>
            </w:pPr>
          </w:p>
        </w:tc>
        <w:tc>
          <w:tcPr>
            <w:tcW w:w="1892" w:type="dxa"/>
            <w:vAlign w:val="center"/>
          </w:tcPr>
          <w:p w14:paraId="11D0EBF3" w14:textId="77777777" w:rsidR="00F971E5" w:rsidRPr="00F9157D" w:rsidRDefault="00F971E5" w:rsidP="00F971E5">
            <w:pPr>
              <w:jc w:val="center"/>
              <w:rPr>
                <w:rFonts w:cs="Arial"/>
                <w:sz w:val="20"/>
                <w:lang w:val="fr-FR"/>
              </w:rPr>
            </w:pPr>
            <w:r w:rsidRPr="00F9157D">
              <w:rPr>
                <w:rFonts w:cs="Arial"/>
                <w:sz w:val="20"/>
                <w:lang w:val="fr-FR"/>
              </w:rPr>
              <w:t>negligible</w:t>
            </w:r>
          </w:p>
        </w:tc>
        <w:tc>
          <w:tcPr>
            <w:tcW w:w="1865" w:type="dxa"/>
            <w:vAlign w:val="center"/>
          </w:tcPr>
          <w:p w14:paraId="16F87723" w14:textId="77777777" w:rsidR="00F971E5" w:rsidRPr="00F9157D" w:rsidRDefault="002969DA" w:rsidP="00F971E5">
            <w:pPr>
              <w:jc w:val="center"/>
              <w:rPr>
                <w:rFonts w:cs="Arial"/>
                <w:sz w:val="20"/>
                <w:lang w:val="fr-FR"/>
              </w:rPr>
            </w:pPr>
            <w:r>
              <w:rPr>
                <w:rFonts w:cs="Arial"/>
                <w:sz w:val="20"/>
                <w:lang w:val="fr-FR"/>
              </w:rPr>
              <w:t>4.83</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4</w:t>
            </w:r>
          </w:p>
        </w:tc>
        <w:tc>
          <w:tcPr>
            <w:tcW w:w="1650" w:type="dxa"/>
            <w:vAlign w:val="center"/>
          </w:tcPr>
          <w:p w14:paraId="54FF337C" w14:textId="77777777" w:rsidR="00F971E5" w:rsidRPr="00F9157D" w:rsidRDefault="002969DA" w:rsidP="00F971E5">
            <w:pPr>
              <w:jc w:val="center"/>
              <w:rPr>
                <w:rFonts w:cs="Arial"/>
                <w:sz w:val="20"/>
                <w:lang w:val="fr-FR"/>
              </w:rPr>
            </w:pPr>
            <w:r>
              <w:rPr>
                <w:rFonts w:cs="Arial"/>
                <w:sz w:val="20"/>
                <w:lang w:val="fr-FR"/>
              </w:rPr>
              <w:t>4.83</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4</w:t>
            </w:r>
          </w:p>
        </w:tc>
      </w:tr>
      <w:tr w:rsidR="00F971E5" w:rsidRPr="00F9157D" w14:paraId="12BC28DC" w14:textId="77777777" w:rsidTr="00F9157D">
        <w:tc>
          <w:tcPr>
            <w:tcW w:w="1872" w:type="dxa"/>
            <w:tcBorders>
              <w:top w:val="single" w:sz="4" w:space="0" w:color="auto"/>
              <w:left w:val="single" w:sz="4" w:space="0" w:color="auto"/>
            </w:tcBorders>
            <w:shd w:val="clear" w:color="auto" w:fill="C6D9F1"/>
            <w:vAlign w:val="center"/>
          </w:tcPr>
          <w:p w14:paraId="5235F429" w14:textId="77777777" w:rsidR="00F971E5" w:rsidRPr="00F9157D" w:rsidRDefault="00F971E5" w:rsidP="00F971E5">
            <w:pPr>
              <w:jc w:val="center"/>
              <w:rPr>
                <w:rFonts w:cs="Arial"/>
                <w:sz w:val="20"/>
                <w:lang w:val="fr-FR"/>
              </w:rPr>
            </w:pPr>
            <w:r w:rsidRPr="00F9157D">
              <w:rPr>
                <w:rFonts w:cs="Arial"/>
                <w:sz w:val="20"/>
                <w:lang w:val="fr-FR"/>
              </w:rPr>
              <w:t>Appli + cleaning</w:t>
            </w:r>
          </w:p>
        </w:tc>
        <w:tc>
          <w:tcPr>
            <w:tcW w:w="1935" w:type="dxa"/>
            <w:vMerge/>
            <w:shd w:val="clear" w:color="auto" w:fill="C6D9F1"/>
            <w:vAlign w:val="center"/>
          </w:tcPr>
          <w:p w14:paraId="7AE4B696" w14:textId="77777777" w:rsidR="00F971E5" w:rsidRPr="00F9157D" w:rsidRDefault="00F971E5" w:rsidP="00F971E5">
            <w:pPr>
              <w:jc w:val="center"/>
              <w:rPr>
                <w:rFonts w:cs="Arial"/>
                <w:sz w:val="20"/>
                <w:lang w:val="fr-FR"/>
              </w:rPr>
            </w:pPr>
          </w:p>
        </w:tc>
        <w:tc>
          <w:tcPr>
            <w:tcW w:w="1892" w:type="dxa"/>
            <w:tcBorders>
              <w:top w:val="single" w:sz="4" w:space="0" w:color="auto"/>
            </w:tcBorders>
            <w:shd w:val="clear" w:color="auto" w:fill="C6D9F1"/>
            <w:vAlign w:val="center"/>
          </w:tcPr>
          <w:p w14:paraId="333D95B3" w14:textId="77777777" w:rsidR="00F971E5" w:rsidRPr="00F9157D" w:rsidRDefault="00F971E5" w:rsidP="009235C3">
            <w:pPr>
              <w:jc w:val="center"/>
              <w:rPr>
                <w:rFonts w:cs="Arial"/>
                <w:sz w:val="20"/>
                <w:lang w:val="fr-FR"/>
              </w:rPr>
            </w:pPr>
            <w:r w:rsidRPr="00F9157D">
              <w:rPr>
                <w:rFonts w:cs="Arial"/>
                <w:sz w:val="20"/>
                <w:lang w:val="fr-FR"/>
              </w:rPr>
              <w:t>2.</w:t>
            </w:r>
            <w:r w:rsidR="009235C3">
              <w:rPr>
                <w:rFonts w:cs="Arial"/>
                <w:sz w:val="20"/>
                <w:lang w:val="fr-FR"/>
              </w:rPr>
              <w:t>99</w:t>
            </w:r>
            <w:r w:rsidR="009235C3"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65" w:type="dxa"/>
            <w:tcBorders>
              <w:top w:val="single" w:sz="4" w:space="0" w:color="auto"/>
            </w:tcBorders>
            <w:shd w:val="clear" w:color="auto" w:fill="C6D9F1"/>
            <w:vAlign w:val="center"/>
          </w:tcPr>
          <w:p w14:paraId="5CA4BB95" w14:textId="77777777" w:rsidR="00F971E5" w:rsidRPr="00F9157D" w:rsidRDefault="00F971E5" w:rsidP="009235C3">
            <w:pPr>
              <w:jc w:val="center"/>
              <w:rPr>
                <w:rFonts w:cs="Arial"/>
                <w:sz w:val="20"/>
                <w:lang w:val="fr-FR"/>
              </w:rPr>
            </w:pPr>
            <w:r w:rsidRPr="00F9157D">
              <w:rPr>
                <w:rFonts w:cs="Arial"/>
                <w:sz w:val="20"/>
                <w:lang w:val="fr-FR"/>
              </w:rPr>
              <w:t>1.</w:t>
            </w:r>
            <w:r w:rsidR="009235C3">
              <w:rPr>
                <w:rFonts w:cs="Arial"/>
                <w:sz w:val="20"/>
                <w:lang w:val="fr-FR"/>
              </w:rPr>
              <w:t>06</w:t>
            </w:r>
            <w:r w:rsidR="009235C3"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c>
          <w:tcPr>
            <w:tcW w:w="1650" w:type="dxa"/>
            <w:tcBorders>
              <w:top w:val="single" w:sz="4" w:space="0" w:color="auto"/>
              <w:right w:val="single" w:sz="4" w:space="0" w:color="auto"/>
            </w:tcBorders>
            <w:shd w:val="clear" w:color="auto" w:fill="C6D9F1"/>
            <w:vAlign w:val="center"/>
          </w:tcPr>
          <w:p w14:paraId="36BD2EE0" w14:textId="77777777" w:rsidR="00F971E5" w:rsidRPr="00F9157D" w:rsidRDefault="00F971E5" w:rsidP="009235C3">
            <w:pPr>
              <w:jc w:val="center"/>
              <w:rPr>
                <w:rFonts w:cs="Arial"/>
                <w:sz w:val="20"/>
                <w:lang w:val="fr-FR"/>
              </w:rPr>
            </w:pPr>
            <w:r w:rsidRPr="00F9157D">
              <w:rPr>
                <w:rFonts w:cs="Arial"/>
                <w:sz w:val="20"/>
                <w:lang w:val="fr-FR"/>
              </w:rPr>
              <w:t>1.</w:t>
            </w:r>
            <w:r w:rsidR="009235C3">
              <w:rPr>
                <w:rFonts w:cs="Arial"/>
                <w:sz w:val="20"/>
                <w:lang w:val="fr-FR"/>
              </w:rPr>
              <w:t>09</w:t>
            </w:r>
            <w:r w:rsidR="009235C3"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r>
    </w:tbl>
    <w:p w14:paraId="57783F76" w14:textId="77777777" w:rsidR="00F971E5" w:rsidRDefault="00F971E5" w:rsidP="00F971E5">
      <w:pPr>
        <w:pStyle w:val="BfRBBStandard"/>
        <w:rPr>
          <w:rFonts w:eastAsia="Times New Roman"/>
          <w:sz w:val="20"/>
          <w:szCs w:val="20"/>
          <w:lang w:val="en-GB" w:eastAsia="sv-SE"/>
        </w:rPr>
      </w:pPr>
    </w:p>
    <w:p w14:paraId="3B276CE8" w14:textId="77777777" w:rsidR="00F971E5" w:rsidRDefault="00F971E5" w:rsidP="00F971E5">
      <w:pPr>
        <w:pStyle w:val="BfRBBStandard"/>
        <w:rPr>
          <w:rFonts w:eastAsia="Times New Roman"/>
          <w:sz w:val="20"/>
          <w:szCs w:val="20"/>
          <w:lang w:val="en-GB" w:eastAsia="sv-SE"/>
        </w:rPr>
      </w:pPr>
    </w:p>
    <w:p w14:paraId="7289CE5B"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w:t>
      </w:r>
    </w:p>
    <w:p w14:paraId="2BBE5D3D" w14:textId="797CECCF"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Non-professional exposure during the mixing and loading and the application phase has been considered using the “</w:t>
      </w:r>
      <w:r w:rsidRPr="00F9157D">
        <w:rPr>
          <w:rFonts w:ascii="Verdana" w:eastAsia="Times New Roman" w:hAnsi="Verdana"/>
          <w:i/>
          <w:sz w:val="20"/>
          <w:szCs w:val="20"/>
          <w:lang w:val="en-GB" w:eastAsia="sv-SE"/>
        </w:rPr>
        <w:t>Consumer spraying and dusting Model 3</w:t>
      </w:r>
      <w:r w:rsidRPr="00F9157D">
        <w:rPr>
          <w:rFonts w:ascii="Verdana" w:eastAsia="Times New Roman" w:hAnsi="Verdana"/>
          <w:sz w:val="20"/>
          <w:szCs w:val="20"/>
          <w:lang w:val="en-GB" w:eastAsia="sv-SE"/>
        </w:rPr>
        <w:t xml:space="preserve">” taken from the TNsG second version of 2007. </w:t>
      </w:r>
      <w:r w:rsidR="00C71C2D" w:rsidRPr="00F20F2A">
        <w:rPr>
          <w:rFonts w:ascii="Verdana" w:eastAsia="Times New Roman" w:hAnsi="Verdana"/>
          <w:sz w:val="20"/>
          <w:szCs w:val="20"/>
          <w:lang w:val="en-GB" w:eastAsia="sv-SE"/>
        </w:rPr>
        <w:t>This model is based on data from non-professionals spraying a ready for use product indoors, in overhead direction.</w:t>
      </w:r>
    </w:p>
    <w:p w14:paraId="410BC174"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Exposure during the cleaning of equipment has been assessed with the BEAT scenario “</w:t>
      </w:r>
      <w:r w:rsidRPr="00F9157D">
        <w:rPr>
          <w:rFonts w:ascii="Verdana" w:eastAsia="Times New Roman" w:hAnsi="Verdana"/>
          <w:i/>
          <w:sz w:val="20"/>
          <w:szCs w:val="20"/>
          <w:lang w:val="en-GB" w:eastAsia="sv-SE"/>
        </w:rPr>
        <w:t>Cleaning of the spray equipment</w:t>
      </w:r>
      <w:r w:rsidRPr="00F9157D">
        <w:rPr>
          <w:rFonts w:ascii="Verdana" w:eastAsia="Times New Roman" w:hAnsi="Verdana"/>
          <w:sz w:val="20"/>
          <w:szCs w:val="20"/>
          <w:lang w:val="en-GB" w:eastAsia="sv-SE"/>
        </w:rPr>
        <w:t>” from TNsG second version of 2007</w:t>
      </w:r>
      <w:r w:rsidRPr="00F9157D">
        <w:rPr>
          <w:rStyle w:val="Appelnotedebasdep"/>
          <w:rFonts w:ascii="Verdana" w:eastAsia="Times New Roman" w:hAnsi="Verdana"/>
          <w:sz w:val="20"/>
          <w:szCs w:val="20"/>
          <w:lang w:val="en-GB" w:eastAsia="sv-SE"/>
        </w:rPr>
        <w:footnoteReference w:id="21"/>
      </w:r>
      <w:r w:rsidRPr="00F9157D">
        <w:rPr>
          <w:rFonts w:ascii="Verdana" w:eastAsia="Times New Roman" w:hAnsi="Verdana"/>
          <w:sz w:val="20"/>
          <w:szCs w:val="20"/>
          <w:lang w:val="en-GB" w:eastAsia="sv-SE"/>
        </w:rPr>
        <w:t>.</w:t>
      </w:r>
    </w:p>
    <w:p w14:paraId="7B09663D" w14:textId="77777777" w:rsidR="00F971E5" w:rsidRDefault="00F971E5" w:rsidP="00F971E5">
      <w:pPr>
        <w:pStyle w:val="BfRBBStandard"/>
        <w:rPr>
          <w:rFonts w:eastAsia="Times New Roman"/>
          <w:i/>
          <w:sz w:val="20"/>
          <w:szCs w:val="20"/>
          <w:lang w:val="en-GB" w:eastAsia="sv-SE"/>
        </w:rPr>
      </w:pPr>
    </w:p>
    <w:tbl>
      <w:tblPr>
        <w:tblStyle w:val="Grilledutableau"/>
        <w:tblW w:w="9214" w:type="dxa"/>
        <w:tblInd w:w="108" w:type="dxa"/>
        <w:tblLook w:val="04A0" w:firstRow="1" w:lastRow="0" w:firstColumn="1" w:lastColumn="0" w:noHBand="0" w:noVBand="1"/>
      </w:tblPr>
      <w:tblGrid>
        <w:gridCol w:w="1872"/>
        <w:gridCol w:w="1935"/>
        <w:gridCol w:w="1892"/>
        <w:gridCol w:w="1865"/>
        <w:gridCol w:w="1650"/>
      </w:tblGrid>
      <w:tr w:rsidR="00F971E5" w:rsidRPr="00F9157D" w14:paraId="4B24DEBE" w14:textId="77777777" w:rsidTr="00F9157D">
        <w:tc>
          <w:tcPr>
            <w:tcW w:w="1872" w:type="dxa"/>
            <w:vAlign w:val="center"/>
          </w:tcPr>
          <w:p w14:paraId="32A42FF7"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Scenario</w:t>
            </w:r>
          </w:p>
        </w:tc>
        <w:tc>
          <w:tcPr>
            <w:tcW w:w="1935" w:type="dxa"/>
            <w:vAlign w:val="center"/>
          </w:tcPr>
          <w:p w14:paraId="5FD0EFAB" w14:textId="77777777" w:rsidR="00F971E5" w:rsidRPr="00F9157D" w:rsidRDefault="00F971E5" w:rsidP="00F20F2A">
            <w:pPr>
              <w:keepNext/>
              <w:tabs>
                <w:tab w:val="left" w:pos="426"/>
              </w:tabs>
              <w:autoSpaceDE w:val="0"/>
              <w:autoSpaceDN w:val="0"/>
              <w:adjustRightInd w:val="0"/>
              <w:spacing w:before="60" w:after="60"/>
              <w:jc w:val="center"/>
              <w:rPr>
                <w:rFonts w:cs="Arial"/>
                <w:b/>
                <w:sz w:val="20"/>
              </w:rPr>
            </w:pPr>
            <w:r w:rsidRPr="00F9157D">
              <w:rPr>
                <w:rFonts w:cs="Arial"/>
                <w:b/>
                <w:sz w:val="20"/>
              </w:rPr>
              <w:t>Active substance</w:t>
            </w:r>
          </w:p>
        </w:tc>
        <w:tc>
          <w:tcPr>
            <w:tcW w:w="1892" w:type="dxa"/>
            <w:vAlign w:val="center"/>
          </w:tcPr>
          <w:p w14:paraId="6D876443"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Inhalation Exposure</w:t>
            </w:r>
          </w:p>
          <w:p w14:paraId="7E1E42D1"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(mg/kg bw/j)</w:t>
            </w:r>
          </w:p>
        </w:tc>
        <w:tc>
          <w:tcPr>
            <w:tcW w:w="1865" w:type="dxa"/>
            <w:vAlign w:val="center"/>
          </w:tcPr>
          <w:p w14:paraId="69F63C17"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Demal Exposure</w:t>
            </w:r>
          </w:p>
          <w:p w14:paraId="266C3B6A"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(mg/kg bw/d)</w:t>
            </w:r>
          </w:p>
        </w:tc>
        <w:tc>
          <w:tcPr>
            <w:tcW w:w="1650" w:type="dxa"/>
            <w:vAlign w:val="center"/>
          </w:tcPr>
          <w:p w14:paraId="21300B0E"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Total Exposure (mg/kg bw/d)</w:t>
            </w:r>
          </w:p>
        </w:tc>
      </w:tr>
      <w:tr w:rsidR="00F971E5" w:rsidRPr="00F9157D" w14:paraId="76DB94F1" w14:textId="77777777" w:rsidTr="00F9157D">
        <w:tc>
          <w:tcPr>
            <w:tcW w:w="9214" w:type="dxa"/>
            <w:gridSpan w:val="5"/>
            <w:shd w:val="clear" w:color="auto" w:fill="BFBFBF"/>
            <w:vAlign w:val="center"/>
          </w:tcPr>
          <w:p w14:paraId="608203E0" w14:textId="39375B2B" w:rsidR="00F971E5" w:rsidRPr="00F9157D" w:rsidRDefault="00F971E5" w:rsidP="00F20F2A">
            <w:pPr>
              <w:keepNext/>
              <w:rPr>
                <w:rFonts w:cs="Arial"/>
                <w:b/>
                <w:sz w:val="20"/>
                <w:lang w:val="en-US"/>
              </w:rPr>
            </w:pPr>
            <w:r w:rsidRPr="00F9157D">
              <w:rPr>
                <w:rFonts w:cs="Arial"/>
                <w:b/>
                <w:sz w:val="20"/>
                <w:lang w:val="en-US"/>
              </w:rPr>
              <w:t>Spraying 300g/m</w:t>
            </w:r>
            <w:r w:rsidRPr="00F9157D">
              <w:rPr>
                <w:rFonts w:cs="Arial"/>
                <w:b/>
                <w:sz w:val="20"/>
                <w:vertAlign w:val="superscript"/>
                <w:lang w:val="en-US"/>
              </w:rPr>
              <w:t>2</w:t>
            </w:r>
            <w:r w:rsidRPr="00F9157D">
              <w:rPr>
                <w:rFonts w:cs="Arial"/>
                <w:b/>
                <w:sz w:val="20"/>
                <w:lang w:val="en-US"/>
              </w:rPr>
              <w:t xml:space="preserve"> – without PPE</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460D115E" w14:textId="77777777" w:rsidTr="00F9157D">
        <w:tc>
          <w:tcPr>
            <w:tcW w:w="1872" w:type="dxa"/>
            <w:vAlign w:val="center"/>
          </w:tcPr>
          <w:p w14:paraId="60EDE952" w14:textId="77777777" w:rsidR="00F971E5" w:rsidRPr="00F9157D" w:rsidRDefault="00F971E5" w:rsidP="00F20F2A">
            <w:pPr>
              <w:keepNext/>
              <w:jc w:val="center"/>
              <w:rPr>
                <w:rFonts w:cs="Arial"/>
                <w:sz w:val="20"/>
                <w:lang w:val="fr-FR"/>
              </w:rPr>
            </w:pPr>
            <w:r w:rsidRPr="00F9157D">
              <w:rPr>
                <w:rFonts w:cs="Arial"/>
                <w:sz w:val="20"/>
                <w:lang w:val="fr-FR"/>
              </w:rPr>
              <w:t>M&amp;L</w:t>
            </w:r>
          </w:p>
        </w:tc>
        <w:tc>
          <w:tcPr>
            <w:tcW w:w="7342" w:type="dxa"/>
            <w:gridSpan w:val="4"/>
            <w:vAlign w:val="center"/>
          </w:tcPr>
          <w:p w14:paraId="221CCDBA" w14:textId="77777777" w:rsidR="00F971E5" w:rsidRPr="00F9157D" w:rsidRDefault="00F971E5" w:rsidP="00F20F2A">
            <w:pPr>
              <w:keepNext/>
              <w:jc w:val="center"/>
              <w:rPr>
                <w:rFonts w:cs="Arial"/>
                <w:sz w:val="20"/>
                <w:lang w:val="fr-FR"/>
              </w:rPr>
            </w:pPr>
            <w:r w:rsidRPr="00F9157D">
              <w:rPr>
                <w:rFonts w:cs="Arial"/>
                <w:sz w:val="20"/>
                <w:lang w:val="fr-FR"/>
              </w:rPr>
              <w:t xml:space="preserve">Included in the model </w:t>
            </w:r>
          </w:p>
        </w:tc>
      </w:tr>
      <w:tr w:rsidR="00F971E5" w:rsidRPr="00F9157D" w14:paraId="11E04063" w14:textId="77777777" w:rsidTr="00F9157D">
        <w:tc>
          <w:tcPr>
            <w:tcW w:w="1872" w:type="dxa"/>
            <w:vAlign w:val="center"/>
          </w:tcPr>
          <w:p w14:paraId="7E6010D8" w14:textId="77777777" w:rsidR="00F971E5" w:rsidRPr="00F9157D" w:rsidRDefault="00F971E5" w:rsidP="00F971E5">
            <w:pPr>
              <w:jc w:val="center"/>
              <w:rPr>
                <w:rFonts w:cs="Arial"/>
                <w:sz w:val="20"/>
                <w:lang w:val="en-US"/>
              </w:rPr>
            </w:pPr>
            <w:r w:rsidRPr="00F9157D">
              <w:rPr>
                <w:rFonts w:cs="Arial"/>
                <w:sz w:val="20"/>
                <w:lang w:val="en-US"/>
              </w:rPr>
              <w:t>Product application phase</w:t>
            </w:r>
          </w:p>
        </w:tc>
        <w:tc>
          <w:tcPr>
            <w:tcW w:w="1935" w:type="dxa"/>
            <w:vMerge w:val="restart"/>
            <w:vAlign w:val="center"/>
          </w:tcPr>
          <w:p w14:paraId="46733C88" w14:textId="77777777" w:rsidR="00F971E5" w:rsidRPr="00F9157D" w:rsidRDefault="00F971E5" w:rsidP="00F971E5">
            <w:pPr>
              <w:jc w:val="center"/>
              <w:rPr>
                <w:rFonts w:cs="Arial"/>
                <w:sz w:val="20"/>
                <w:lang w:val="fr-FR"/>
              </w:rPr>
            </w:pPr>
            <w:r w:rsidRPr="00F9157D">
              <w:rPr>
                <w:rFonts w:cs="Arial"/>
                <w:sz w:val="20"/>
                <w:lang w:val="fr-FR"/>
              </w:rPr>
              <w:t>Cypermethrin</w:t>
            </w:r>
          </w:p>
        </w:tc>
        <w:tc>
          <w:tcPr>
            <w:tcW w:w="1892" w:type="dxa"/>
            <w:vAlign w:val="center"/>
          </w:tcPr>
          <w:p w14:paraId="4DE6163B" w14:textId="77777777" w:rsidR="00F971E5" w:rsidRPr="00F9157D" w:rsidRDefault="00F971E5" w:rsidP="00F971E5">
            <w:pPr>
              <w:jc w:val="center"/>
              <w:rPr>
                <w:rFonts w:cs="Arial"/>
                <w:sz w:val="20"/>
                <w:lang w:val="fr-FR"/>
              </w:rPr>
            </w:pPr>
            <w:r w:rsidRPr="00F9157D">
              <w:rPr>
                <w:rFonts w:cs="Arial"/>
                <w:sz w:val="20"/>
                <w:lang w:val="fr-FR"/>
              </w:rPr>
              <w:t>9.</w:t>
            </w:r>
            <w:r w:rsidR="00D72B2C">
              <w:rPr>
                <w:rFonts w:cs="Arial"/>
                <w:sz w:val="20"/>
                <w:lang w:val="fr-FR"/>
              </w:rPr>
              <w:t>9</w:t>
            </w:r>
            <w:r w:rsidRPr="00F9157D">
              <w:rPr>
                <w:rFonts w:cs="Arial"/>
                <w:sz w:val="20"/>
                <w:lang w:val="fr-FR"/>
              </w:rPr>
              <w:t>3 x 10</w:t>
            </w:r>
            <w:r w:rsidRPr="00F9157D">
              <w:rPr>
                <w:rFonts w:cs="Arial"/>
                <w:sz w:val="20"/>
                <w:vertAlign w:val="superscript"/>
                <w:lang w:val="fr-FR"/>
              </w:rPr>
              <w:t>-5</w:t>
            </w:r>
          </w:p>
        </w:tc>
        <w:tc>
          <w:tcPr>
            <w:tcW w:w="1865" w:type="dxa"/>
            <w:vAlign w:val="center"/>
          </w:tcPr>
          <w:p w14:paraId="0EEFB3B2" w14:textId="77777777" w:rsidR="00F971E5" w:rsidRPr="00F9157D" w:rsidRDefault="00F971E5" w:rsidP="00F971E5">
            <w:pPr>
              <w:jc w:val="center"/>
              <w:rPr>
                <w:rFonts w:cs="Arial"/>
                <w:sz w:val="20"/>
                <w:lang w:val="en-US"/>
              </w:rPr>
            </w:pPr>
            <w:r w:rsidRPr="00F9157D">
              <w:rPr>
                <w:rFonts w:cs="Arial"/>
                <w:sz w:val="20"/>
                <w:lang w:val="en-US"/>
              </w:rPr>
              <w:t>3.</w:t>
            </w:r>
            <w:r w:rsidR="00D72B2C">
              <w:rPr>
                <w:rFonts w:cs="Arial"/>
                <w:sz w:val="20"/>
                <w:lang w:val="en-US"/>
              </w:rPr>
              <w:t>3</w:t>
            </w:r>
            <w:r w:rsidRPr="00F9157D">
              <w:rPr>
                <w:rFonts w:cs="Arial"/>
                <w:sz w:val="20"/>
                <w:lang w:val="en-US"/>
              </w:rPr>
              <w:t>4 x 10</w:t>
            </w:r>
            <w:r w:rsidRPr="00F9157D">
              <w:rPr>
                <w:rFonts w:cs="Arial"/>
                <w:sz w:val="20"/>
                <w:vertAlign w:val="superscript"/>
                <w:lang w:val="en-US"/>
              </w:rPr>
              <w:t>-2</w:t>
            </w:r>
          </w:p>
        </w:tc>
        <w:tc>
          <w:tcPr>
            <w:tcW w:w="1650" w:type="dxa"/>
            <w:vAlign w:val="center"/>
          </w:tcPr>
          <w:p w14:paraId="1CCD7A79" w14:textId="77777777" w:rsidR="00F971E5" w:rsidRPr="00F9157D" w:rsidRDefault="00F971E5" w:rsidP="00F971E5">
            <w:pPr>
              <w:jc w:val="center"/>
              <w:rPr>
                <w:rFonts w:cs="Arial"/>
                <w:sz w:val="20"/>
                <w:lang w:val="fr-FR"/>
              </w:rPr>
            </w:pPr>
            <w:r w:rsidRPr="00F9157D">
              <w:rPr>
                <w:rFonts w:cs="Arial"/>
                <w:sz w:val="20"/>
                <w:lang w:val="fr-FR"/>
              </w:rPr>
              <w:t>3.</w:t>
            </w:r>
            <w:r w:rsidR="00D72B2C">
              <w:rPr>
                <w:rFonts w:cs="Arial"/>
                <w:sz w:val="20"/>
                <w:lang w:val="fr-FR"/>
              </w:rPr>
              <w:t>3</w:t>
            </w:r>
            <w:r w:rsidRPr="00F9157D">
              <w:rPr>
                <w:rFonts w:cs="Arial"/>
                <w:sz w:val="20"/>
                <w:lang w:val="fr-FR"/>
              </w:rPr>
              <w:t>5 x 10</w:t>
            </w:r>
            <w:r w:rsidRPr="00F9157D">
              <w:rPr>
                <w:rFonts w:cs="Arial"/>
                <w:sz w:val="20"/>
                <w:vertAlign w:val="superscript"/>
                <w:lang w:val="fr-FR"/>
              </w:rPr>
              <w:t>-2</w:t>
            </w:r>
          </w:p>
        </w:tc>
      </w:tr>
      <w:tr w:rsidR="00F971E5" w:rsidRPr="00F9157D" w14:paraId="156A0586" w14:textId="77777777" w:rsidTr="00F9157D">
        <w:tc>
          <w:tcPr>
            <w:tcW w:w="1872" w:type="dxa"/>
            <w:vAlign w:val="center"/>
          </w:tcPr>
          <w:p w14:paraId="6312D3EE" w14:textId="77777777" w:rsidR="00F971E5" w:rsidRPr="00F9157D" w:rsidRDefault="00F971E5" w:rsidP="00F971E5">
            <w:pPr>
              <w:jc w:val="center"/>
              <w:rPr>
                <w:rFonts w:cs="Arial"/>
                <w:sz w:val="20"/>
                <w:lang w:val="en-US"/>
              </w:rPr>
            </w:pPr>
            <w:r w:rsidRPr="00F9157D">
              <w:rPr>
                <w:rFonts w:cs="Arial"/>
                <w:sz w:val="20"/>
                <w:lang w:val="en-US"/>
              </w:rPr>
              <w:t xml:space="preserve">Cleaning of the </w:t>
            </w:r>
            <w:r w:rsidRPr="00F9157D">
              <w:rPr>
                <w:rFonts w:cs="Arial"/>
                <w:sz w:val="20"/>
                <w:lang w:val="en-US"/>
              </w:rPr>
              <w:lastRenderedPageBreak/>
              <w:t xml:space="preserve">spray equipment </w:t>
            </w:r>
          </w:p>
        </w:tc>
        <w:tc>
          <w:tcPr>
            <w:tcW w:w="1935" w:type="dxa"/>
            <w:vMerge/>
            <w:vAlign w:val="center"/>
          </w:tcPr>
          <w:p w14:paraId="6459339D" w14:textId="77777777" w:rsidR="00F971E5" w:rsidRPr="00F9157D" w:rsidRDefault="00F971E5" w:rsidP="00F971E5">
            <w:pPr>
              <w:jc w:val="center"/>
              <w:rPr>
                <w:rFonts w:cs="Arial"/>
                <w:sz w:val="20"/>
                <w:lang w:val="en-US"/>
              </w:rPr>
            </w:pPr>
          </w:p>
        </w:tc>
        <w:tc>
          <w:tcPr>
            <w:tcW w:w="1892" w:type="dxa"/>
            <w:vAlign w:val="center"/>
          </w:tcPr>
          <w:p w14:paraId="4D1E0C4A" w14:textId="77777777" w:rsidR="00F971E5" w:rsidRPr="00F9157D" w:rsidRDefault="00F971E5" w:rsidP="00F971E5">
            <w:pPr>
              <w:jc w:val="center"/>
              <w:rPr>
                <w:rFonts w:cs="Arial"/>
                <w:sz w:val="20"/>
                <w:lang w:val="en-US"/>
              </w:rPr>
            </w:pPr>
            <w:r w:rsidRPr="00F9157D">
              <w:rPr>
                <w:rFonts w:cs="Arial"/>
                <w:sz w:val="20"/>
                <w:lang w:val="en-US"/>
              </w:rPr>
              <w:t>negligible</w:t>
            </w:r>
          </w:p>
        </w:tc>
        <w:tc>
          <w:tcPr>
            <w:tcW w:w="1865" w:type="dxa"/>
            <w:vAlign w:val="center"/>
          </w:tcPr>
          <w:p w14:paraId="14CA4F33" w14:textId="77777777" w:rsidR="00F971E5" w:rsidRPr="00F9157D" w:rsidRDefault="00D72B2C" w:rsidP="00F971E5">
            <w:pPr>
              <w:jc w:val="center"/>
              <w:rPr>
                <w:rFonts w:cs="Arial"/>
                <w:sz w:val="20"/>
                <w:lang w:val="en-US"/>
              </w:rPr>
            </w:pPr>
            <w:r>
              <w:rPr>
                <w:rFonts w:cs="Arial"/>
                <w:sz w:val="20"/>
                <w:lang w:val="en-US"/>
              </w:rPr>
              <w:t>2.02</w:t>
            </w:r>
            <w:r w:rsidR="00F971E5" w:rsidRPr="00F9157D">
              <w:rPr>
                <w:rFonts w:cs="Arial"/>
                <w:sz w:val="20"/>
                <w:lang w:val="en-US"/>
              </w:rPr>
              <w:t xml:space="preserve"> x 10</w:t>
            </w:r>
            <w:r w:rsidR="00F971E5" w:rsidRPr="00F9157D">
              <w:rPr>
                <w:rFonts w:cs="Arial"/>
                <w:sz w:val="20"/>
                <w:vertAlign w:val="superscript"/>
                <w:lang w:val="en-US"/>
              </w:rPr>
              <w:t>-3</w:t>
            </w:r>
          </w:p>
        </w:tc>
        <w:tc>
          <w:tcPr>
            <w:tcW w:w="1650" w:type="dxa"/>
            <w:vAlign w:val="center"/>
          </w:tcPr>
          <w:p w14:paraId="304D029D" w14:textId="77777777" w:rsidR="00F971E5" w:rsidRPr="00F9157D" w:rsidRDefault="00D72B2C" w:rsidP="00F971E5">
            <w:pPr>
              <w:jc w:val="center"/>
              <w:rPr>
                <w:rFonts w:cs="Arial"/>
                <w:sz w:val="20"/>
                <w:lang w:val="en-US"/>
              </w:rPr>
            </w:pPr>
            <w:r>
              <w:rPr>
                <w:rFonts w:cs="Arial"/>
                <w:sz w:val="20"/>
                <w:lang w:val="en-US"/>
              </w:rPr>
              <w:t>2.02</w:t>
            </w:r>
            <w:r w:rsidR="00F971E5" w:rsidRPr="00F9157D">
              <w:rPr>
                <w:rFonts w:cs="Arial"/>
                <w:sz w:val="20"/>
                <w:lang w:val="en-US"/>
              </w:rPr>
              <w:t xml:space="preserve"> x 10</w:t>
            </w:r>
            <w:r w:rsidR="00F971E5" w:rsidRPr="00F9157D">
              <w:rPr>
                <w:rFonts w:cs="Arial"/>
                <w:sz w:val="20"/>
                <w:vertAlign w:val="superscript"/>
                <w:lang w:val="en-US"/>
              </w:rPr>
              <w:t>-3</w:t>
            </w:r>
          </w:p>
        </w:tc>
      </w:tr>
      <w:tr w:rsidR="00F971E5" w:rsidRPr="00F9157D" w14:paraId="694BBC19" w14:textId="77777777" w:rsidTr="00F9157D">
        <w:tc>
          <w:tcPr>
            <w:tcW w:w="1872" w:type="dxa"/>
            <w:tcBorders>
              <w:top w:val="single" w:sz="4" w:space="0" w:color="auto"/>
              <w:left w:val="single" w:sz="4" w:space="0" w:color="auto"/>
            </w:tcBorders>
            <w:shd w:val="clear" w:color="auto" w:fill="C6D9F1"/>
            <w:vAlign w:val="center"/>
          </w:tcPr>
          <w:p w14:paraId="1F6299E8" w14:textId="77777777" w:rsidR="00F971E5" w:rsidRPr="00F9157D" w:rsidRDefault="00F971E5" w:rsidP="00F971E5">
            <w:pPr>
              <w:jc w:val="center"/>
              <w:rPr>
                <w:rFonts w:cs="Arial"/>
                <w:sz w:val="20"/>
                <w:lang w:val="fr-FR"/>
              </w:rPr>
            </w:pPr>
            <w:r w:rsidRPr="00F9157D">
              <w:rPr>
                <w:rFonts w:cs="Arial"/>
                <w:sz w:val="20"/>
                <w:lang w:val="fr-FR"/>
              </w:rPr>
              <w:t>Appli + cleaning</w:t>
            </w:r>
          </w:p>
        </w:tc>
        <w:tc>
          <w:tcPr>
            <w:tcW w:w="1935" w:type="dxa"/>
            <w:vMerge/>
            <w:shd w:val="clear" w:color="auto" w:fill="C6D9F1"/>
            <w:vAlign w:val="center"/>
          </w:tcPr>
          <w:p w14:paraId="24B723E9" w14:textId="77777777" w:rsidR="00F971E5" w:rsidRPr="00F9157D" w:rsidRDefault="00F971E5" w:rsidP="00F971E5">
            <w:pPr>
              <w:jc w:val="center"/>
              <w:rPr>
                <w:rFonts w:cs="Arial"/>
                <w:sz w:val="20"/>
                <w:lang w:val="fr-FR"/>
              </w:rPr>
            </w:pPr>
          </w:p>
        </w:tc>
        <w:tc>
          <w:tcPr>
            <w:tcW w:w="1892" w:type="dxa"/>
            <w:tcBorders>
              <w:top w:val="single" w:sz="4" w:space="0" w:color="auto"/>
            </w:tcBorders>
            <w:shd w:val="clear" w:color="auto" w:fill="C6D9F1"/>
            <w:vAlign w:val="center"/>
          </w:tcPr>
          <w:p w14:paraId="20E97830" w14:textId="77777777" w:rsidR="00F971E5" w:rsidRPr="00F9157D" w:rsidRDefault="00F971E5" w:rsidP="00F971E5">
            <w:pPr>
              <w:jc w:val="center"/>
              <w:rPr>
                <w:rFonts w:cs="Arial"/>
                <w:sz w:val="20"/>
                <w:lang w:val="fr-FR"/>
              </w:rPr>
            </w:pPr>
            <w:r w:rsidRPr="00F9157D">
              <w:rPr>
                <w:rFonts w:cs="Arial"/>
                <w:sz w:val="20"/>
                <w:lang w:val="fr-FR"/>
              </w:rPr>
              <w:t>9.</w:t>
            </w:r>
            <w:r w:rsidR="00D72B2C">
              <w:rPr>
                <w:rFonts w:cs="Arial"/>
                <w:sz w:val="20"/>
                <w:lang w:val="fr-FR"/>
              </w:rPr>
              <w:t>9</w:t>
            </w:r>
            <w:r w:rsidRPr="00F9157D">
              <w:rPr>
                <w:rFonts w:cs="Arial"/>
                <w:sz w:val="20"/>
                <w:lang w:val="fr-FR"/>
              </w:rPr>
              <w:t>3 x 10</w:t>
            </w:r>
            <w:r w:rsidRPr="00F9157D">
              <w:rPr>
                <w:rFonts w:cs="Arial"/>
                <w:sz w:val="20"/>
                <w:vertAlign w:val="superscript"/>
                <w:lang w:val="fr-FR"/>
              </w:rPr>
              <w:t>-5</w:t>
            </w:r>
          </w:p>
        </w:tc>
        <w:tc>
          <w:tcPr>
            <w:tcW w:w="1865" w:type="dxa"/>
            <w:tcBorders>
              <w:top w:val="single" w:sz="4" w:space="0" w:color="auto"/>
            </w:tcBorders>
            <w:shd w:val="clear" w:color="auto" w:fill="C6D9F1"/>
            <w:vAlign w:val="center"/>
          </w:tcPr>
          <w:p w14:paraId="37B49B69" w14:textId="77777777" w:rsidR="00F971E5" w:rsidRPr="00F9157D" w:rsidRDefault="00F971E5" w:rsidP="00F971E5">
            <w:pPr>
              <w:jc w:val="center"/>
              <w:rPr>
                <w:rFonts w:cs="Arial"/>
                <w:sz w:val="20"/>
                <w:lang w:val="fr-FR"/>
              </w:rPr>
            </w:pPr>
            <w:r w:rsidRPr="00F9157D">
              <w:rPr>
                <w:rFonts w:cs="Arial"/>
                <w:sz w:val="20"/>
                <w:lang w:val="fr-FR"/>
              </w:rPr>
              <w:t>3.</w:t>
            </w:r>
            <w:r w:rsidR="00D72B2C">
              <w:rPr>
                <w:rFonts w:cs="Arial"/>
                <w:sz w:val="20"/>
                <w:lang w:val="fr-FR"/>
              </w:rPr>
              <w:t>55</w:t>
            </w:r>
            <w:r w:rsidRPr="00F9157D">
              <w:rPr>
                <w:rFonts w:cs="Arial"/>
                <w:sz w:val="20"/>
                <w:lang w:val="fr-FR"/>
              </w:rPr>
              <w:t xml:space="preserve"> x 10</w:t>
            </w:r>
            <w:r w:rsidRPr="00F9157D">
              <w:rPr>
                <w:rFonts w:cs="Arial"/>
                <w:sz w:val="20"/>
                <w:vertAlign w:val="superscript"/>
                <w:lang w:val="fr-FR"/>
              </w:rPr>
              <w:t>-2</w:t>
            </w:r>
          </w:p>
        </w:tc>
        <w:tc>
          <w:tcPr>
            <w:tcW w:w="1650" w:type="dxa"/>
            <w:tcBorders>
              <w:top w:val="single" w:sz="4" w:space="0" w:color="auto"/>
              <w:right w:val="single" w:sz="4" w:space="0" w:color="auto"/>
            </w:tcBorders>
            <w:shd w:val="clear" w:color="auto" w:fill="C6D9F1"/>
            <w:vAlign w:val="center"/>
          </w:tcPr>
          <w:p w14:paraId="26BADA0C" w14:textId="77777777" w:rsidR="00F971E5" w:rsidRPr="00F9157D" w:rsidRDefault="00F971E5" w:rsidP="00D72B2C">
            <w:pPr>
              <w:jc w:val="center"/>
              <w:rPr>
                <w:rFonts w:cs="Arial"/>
                <w:sz w:val="20"/>
                <w:lang w:val="fr-FR"/>
              </w:rPr>
            </w:pPr>
            <w:r w:rsidRPr="00F9157D">
              <w:rPr>
                <w:rFonts w:cs="Arial"/>
                <w:sz w:val="20"/>
                <w:lang w:val="fr-FR"/>
              </w:rPr>
              <w:t>3.</w:t>
            </w:r>
            <w:r w:rsidR="00D72B2C">
              <w:rPr>
                <w:rFonts w:cs="Arial"/>
                <w:sz w:val="20"/>
                <w:lang w:val="fr-FR"/>
              </w:rPr>
              <w:t>56</w:t>
            </w:r>
            <w:r w:rsidR="00D72B2C"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r>
    </w:tbl>
    <w:p w14:paraId="197BFEB3" w14:textId="77777777" w:rsidR="00F971E5" w:rsidRPr="00AF4974" w:rsidRDefault="00F971E5" w:rsidP="00F971E5">
      <w:pPr>
        <w:pStyle w:val="BfRBBStandard"/>
        <w:rPr>
          <w:rFonts w:eastAsia="Times New Roman"/>
          <w:i/>
          <w:sz w:val="20"/>
          <w:szCs w:val="20"/>
          <w:lang w:val="fr-FR" w:eastAsia="sv-SE"/>
        </w:rPr>
      </w:pPr>
    </w:p>
    <w:p w14:paraId="44E6D6EB" w14:textId="77777777" w:rsidR="00F971E5" w:rsidRDefault="00F971E5" w:rsidP="00F971E5">
      <w:pPr>
        <w:pStyle w:val="BfRBBStandard"/>
        <w:rPr>
          <w:rFonts w:eastAsia="Times New Roman"/>
          <w:i/>
          <w:sz w:val="20"/>
          <w:szCs w:val="20"/>
          <w:lang w:val="fr-FR" w:eastAsia="sv-SE"/>
        </w:rPr>
      </w:pPr>
    </w:p>
    <w:p w14:paraId="66CFD08F" w14:textId="77777777" w:rsidR="00F971E5" w:rsidRPr="00F9157D" w:rsidRDefault="00F971E5" w:rsidP="00F9157D">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 + injection</w:t>
      </w:r>
    </w:p>
    <w:p w14:paraId="4D80D9F6" w14:textId="77777777" w:rsidR="00F971E5" w:rsidRPr="00F9157D" w:rsidRDefault="00F971E5" w:rsidP="00F9157D">
      <w:pPr>
        <w:jc w:val="both"/>
        <w:rPr>
          <w:rFonts w:cs="Arial"/>
        </w:rPr>
      </w:pPr>
      <w:r w:rsidRPr="00F9157D">
        <w:rPr>
          <w:rFonts w:cs="Arial"/>
        </w:rPr>
        <w:t>For this scenario, the exposure values of the exposure models (application + cleaning) taken for the spray application have been multiplied by two in order to simulate an application by spray followed by an application by injection.</w:t>
      </w:r>
    </w:p>
    <w:p w14:paraId="63368E4D" w14:textId="77777777" w:rsidR="00F971E5" w:rsidRDefault="00F971E5" w:rsidP="00F971E5">
      <w:pPr>
        <w:rPr>
          <w:rFonts w:cs="Arial"/>
          <w:b/>
        </w:rPr>
      </w:pPr>
    </w:p>
    <w:tbl>
      <w:tblPr>
        <w:tblStyle w:val="Grilledutableau"/>
        <w:tblW w:w="9214" w:type="dxa"/>
        <w:tblInd w:w="108" w:type="dxa"/>
        <w:tblLook w:val="04A0" w:firstRow="1" w:lastRow="0" w:firstColumn="1" w:lastColumn="0" w:noHBand="0" w:noVBand="1"/>
      </w:tblPr>
      <w:tblGrid>
        <w:gridCol w:w="1872"/>
        <w:gridCol w:w="1935"/>
        <w:gridCol w:w="1892"/>
        <w:gridCol w:w="1865"/>
        <w:gridCol w:w="1650"/>
      </w:tblGrid>
      <w:tr w:rsidR="00F971E5" w:rsidRPr="00F9157D" w14:paraId="2D3EABF8" w14:textId="77777777" w:rsidTr="00F9157D">
        <w:tc>
          <w:tcPr>
            <w:tcW w:w="1872" w:type="dxa"/>
            <w:vAlign w:val="center"/>
          </w:tcPr>
          <w:p w14:paraId="3EFE1B4E"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Scenario</w:t>
            </w:r>
          </w:p>
        </w:tc>
        <w:tc>
          <w:tcPr>
            <w:tcW w:w="1935" w:type="dxa"/>
            <w:vAlign w:val="center"/>
          </w:tcPr>
          <w:p w14:paraId="356A586D" w14:textId="77777777" w:rsidR="00F971E5" w:rsidRPr="00F9157D" w:rsidRDefault="00F971E5" w:rsidP="00F971E5">
            <w:pPr>
              <w:keepNext/>
              <w:tabs>
                <w:tab w:val="left" w:pos="426"/>
              </w:tabs>
              <w:autoSpaceDE w:val="0"/>
              <w:autoSpaceDN w:val="0"/>
              <w:adjustRightInd w:val="0"/>
              <w:spacing w:before="60" w:after="60"/>
              <w:jc w:val="center"/>
              <w:rPr>
                <w:rFonts w:cs="Arial"/>
                <w:b/>
                <w:sz w:val="20"/>
              </w:rPr>
            </w:pPr>
            <w:r w:rsidRPr="00F9157D">
              <w:rPr>
                <w:rFonts w:cs="Arial"/>
                <w:b/>
                <w:sz w:val="20"/>
              </w:rPr>
              <w:t>Active substance</w:t>
            </w:r>
          </w:p>
        </w:tc>
        <w:tc>
          <w:tcPr>
            <w:tcW w:w="1892" w:type="dxa"/>
            <w:vAlign w:val="center"/>
          </w:tcPr>
          <w:p w14:paraId="4BCF2650"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Inhalation Exposure</w:t>
            </w:r>
          </w:p>
          <w:p w14:paraId="64FDA74C"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(mg/kg bw/j)</w:t>
            </w:r>
          </w:p>
        </w:tc>
        <w:tc>
          <w:tcPr>
            <w:tcW w:w="1865" w:type="dxa"/>
            <w:vAlign w:val="center"/>
          </w:tcPr>
          <w:p w14:paraId="7207FF73"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Demal Exposure</w:t>
            </w:r>
          </w:p>
          <w:p w14:paraId="37DFCDBF"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(mg/kg bw/d)</w:t>
            </w:r>
          </w:p>
        </w:tc>
        <w:tc>
          <w:tcPr>
            <w:tcW w:w="1650" w:type="dxa"/>
            <w:vAlign w:val="center"/>
          </w:tcPr>
          <w:p w14:paraId="1FE4F2AD"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Total Exposure (mg/kg bw/d)</w:t>
            </w:r>
          </w:p>
        </w:tc>
      </w:tr>
      <w:tr w:rsidR="00F971E5" w:rsidRPr="00F9157D" w14:paraId="447B27F3" w14:textId="77777777" w:rsidTr="00F9157D">
        <w:tc>
          <w:tcPr>
            <w:tcW w:w="9214" w:type="dxa"/>
            <w:gridSpan w:val="5"/>
            <w:shd w:val="clear" w:color="auto" w:fill="BFBFBF"/>
            <w:vAlign w:val="center"/>
          </w:tcPr>
          <w:p w14:paraId="585809C1" w14:textId="7F9D1EE1" w:rsidR="00F971E5" w:rsidRPr="00F9157D" w:rsidRDefault="00F971E5" w:rsidP="00F971E5">
            <w:pPr>
              <w:keepNext/>
              <w:rPr>
                <w:rFonts w:cs="Arial"/>
                <w:b/>
                <w:sz w:val="20"/>
                <w:lang w:val="en-US"/>
              </w:rPr>
            </w:pPr>
            <w:r w:rsidRPr="00F9157D">
              <w:rPr>
                <w:rFonts w:cs="Arial"/>
                <w:b/>
                <w:sz w:val="20"/>
                <w:lang w:val="en-US"/>
              </w:rPr>
              <w:t>Spraying 300g/m</w:t>
            </w:r>
            <w:r w:rsidRPr="00F9157D">
              <w:rPr>
                <w:rFonts w:cs="Arial"/>
                <w:b/>
                <w:sz w:val="20"/>
                <w:vertAlign w:val="superscript"/>
                <w:lang w:val="en-US"/>
              </w:rPr>
              <w:t>2</w:t>
            </w:r>
            <w:r w:rsidRPr="00F9157D">
              <w:rPr>
                <w:rFonts w:cs="Arial"/>
                <w:b/>
                <w:sz w:val="20"/>
                <w:lang w:val="en-US"/>
              </w:rPr>
              <w:t xml:space="preserve"> + injection 180g/m2 – without PPE </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409C50D6" w14:textId="77777777" w:rsidTr="00F9157D">
        <w:tc>
          <w:tcPr>
            <w:tcW w:w="1872" w:type="dxa"/>
            <w:vAlign w:val="center"/>
          </w:tcPr>
          <w:p w14:paraId="43B87243" w14:textId="77777777" w:rsidR="00F971E5" w:rsidRPr="00F9157D" w:rsidRDefault="00F971E5" w:rsidP="00F971E5">
            <w:pPr>
              <w:keepNext/>
              <w:jc w:val="center"/>
              <w:rPr>
                <w:rFonts w:cs="Arial"/>
                <w:sz w:val="20"/>
                <w:lang w:val="fr-FR"/>
              </w:rPr>
            </w:pPr>
            <w:r w:rsidRPr="00F9157D">
              <w:rPr>
                <w:rFonts w:cs="Arial"/>
                <w:sz w:val="20"/>
                <w:lang w:val="fr-FR"/>
              </w:rPr>
              <w:t>M&amp;L</w:t>
            </w:r>
          </w:p>
        </w:tc>
        <w:tc>
          <w:tcPr>
            <w:tcW w:w="7342" w:type="dxa"/>
            <w:gridSpan w:val="4"/>
            <w:vAlign w:val="center"/>
          </w:tcPr>
          <w:p w14:paraId="16045E24" w14:textId="77777777" w:rsidR="00F971E5" w:rsidRPr="00F9157D" w:rsidRDefault="00F971E5" w:rsidP="00F971E5">
            <w:pPr>
              <w:keepNext/>
              <w:jc w:val="center"/>
              <w:rPr>
                <w:rFonts w:cs="Arial"/>
                <w:sz w:val="20"/>
                <w:lang w:val="fr-FR"/>
              </w:rPr>
            </w:pPr>
            <w:r w:rsidRPr="00F9157D">
              <w:rPr>
                <w:rFonts w:cs="Arial"/>
                <w:sz w:val="20"/>
                <w:lang w:val="fr-FR"/>
              </w:rPr>
              <w:t xml:space="preserve">n.a </w:t>
            </w:r>
          </w:p>
        </w:tc>
      </w:tr>
      <w:tr w:rsidR="00F971E5" w:rsidRPr="00F9157D" w14:paraId="6575A9F3" w14:textId="77777777" w:rsidTr="00F9157D">
        <w:tc>
          <w:tcPr>
            <w:tcW w:w="1872" w:type="dxa"/>
            <w:vAlign w:val="center"/>
          </w:tcPr>
          <w:p w14:paraId="47D5FFB4" w14:textId="77777777" w:rsidR="00F971E5" w:rsidRPr="00F9157D" w:rsidRDefault="00F971E5" w:rsidP="00F971E5">
            <w:pPr>
              <w:keepNext/>
              <w:jc w:val="center"/>
              <w:rPr>
                <w:rFonts w:cs="Arial"/>
                <w:sz w:val="20"/>
                <w:lang w:val="en-US"/>
              </w:rPr>
            </w:pPr>
            <w:r w:rsidRPr="00F9157D">
              <w:rPr>
                <w:rFonts w:cs="Arial"/>
                <w:sz w:val="20"/>
                <w:lang w:val="en-US"/>
              </w:rPr>
              <w:t>Product application phase</w:t>
            </w:r>
          </w:p>
        </w:tc>
        <w:tc>
          <w:tcPr>
            <w:tcW w:w="1935" w:type="dxa"/>
            <w:vMerge w:val="restart"/>
            <w:vAlign w:val="center"/>
          </w:tcPr>
          <w:p w14:paraId="77BF6DAF" w14:textId="77777777" w:rsidR="00F971E5" w:rsidRPr="00F9157D" w:rsidRDefault="00F971E5" w:rsidP="00F971E5">
            <w:pPr>
              <w:keepNext/>
              <w:jc w:val="center"/>
              <w:rPr>
                <w:rFonts w:cs="Arial"/>
                <w:sz w:val="20"/>
                <w:lang w:val="fr-FR"/>
              </w:rPr>
            </w:pPr>
            <w:r w:rsidRPr="00F9157D">
              <w:rPr>
                <w:rFonts w:cs="Arial"/>
                <w:sz w:val="20"/>
                <w:lang w:val="fr-FR"/>
              </w:rPr>
              <w:t>Cypermethrin</w:t>
            </w:r>
          </w:p>
        </w:tc>
        <w:tc>
          <w:tcPr>
            <w:tcW w:w="1892" w:type="dxa"/>
            <w:vAlign w:val="center"/>
          </w:tcPr>
          <w:p w14:paraId="05DFD5DA" w14:textId="77777777" w:rsidR="00F971E5" w:rsidRPr="00F9157D" w:rsidRDefault="00F971E5" w:rsidP="00E86E11">
            <w:pPr>
              <w:keepNext/>
              <w:jc w:val="center"/>
              <w:rPr>
                <w:rFonts w:cs="Arial"/>
                <w:sz w:val="20"/>
                <w:lang w:val="fr-FR"/>
              </w:rPr>
            </w:pPr>
            <w:r w:rsidRPr="00F9157D">
              <w:rPr>
                <w:rFonts w:cs="Arial"/>
                <w:sz w:val="20"/>
                <w:lang w:val="fr-FR"/>
              </w:rPr>
              <w:t>1.</w:t>
            </w:r>
            <w:r w:rsidR="00E86E11">
              <w:rPr>
                <w:rFonts w:cs="Arial"/>
                <w:sz w:val="20"/>
                <w:lang w:val="fr-FR"/>
              </w:rPr>
              <w:t>99</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65" w:type="dxa"/>
            <w:vAlign w:val="center"/>
          </w:tcPr>
          <w:p w14:paraId="771BC8A9" w14:textId="77777777" w:rsidR="00F971E5" w:rsidRPr="00F9157D" w:rsidRDefault="00F971E5" w:rsidP="00E86E11">
            <w:pPr>
              <w:keepNext/>
              <w:jc w:val="center"/>
              <w:rPr>
                <w:sz w:val="20"/>
              </w:rPr>
            </w:pPr>
            <w:r w:rsidRPr="00F9157D">
              <w:rPr>
                <w:rFonts w:cs="Arial"/>
                <w:sz w:val="20"/>
                <w:lang w:val="fr-FR"/>
              </w:rPr>
              <w:t>6.</w:t>
            </w:r>
            <w:r w:rsidR="00E86E11">
              <w:rPr>
                <w:rFonts w:cs="Arial"/>
                <w:sz w:val="20"/>
                <w:lang w:val="fr-FR"/>
              </w:rPr>
              <w:t>69</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c>
          <w:tcPr>
            <w:tcW w:w="1650" w:type="dxa"/>
            <w:vAlign w:val="center"/>
          </w:tcPr>
          <w:p w14:paraId="7FEDEBA2" w14:textId="77777777" w:rsidR="00F971E5" w:rsidRPr="00F9157D" w:rsidRDefault="00F971E5" w:rsidP="00E86E11">
            <w:pPr>
              <w:keepNext/>
              <w:jc w:val="center"/>
              <w:rPr>
                <w:rFonts w:cs="Arial"/>
                <w:sz w:val="20"/>
                <w:lang w:val="fr-FR"/>
              </w:rPr>
            </w:pPr>
            <w:r w:rsidRPr="00F9157D">
              <w:rPr>
                <w:rFonts w:cs="Arial"/>
                <w:sz w:val="20"/>
                <w:lang w:val="fr-FR"/>
              </w:rPr>
              <w:t>6.</w:t>
            </w:r>
            <w:r w:rsidR="00E86E11">
              <w:rPr>
                <w:rFonts w:cs="Arial"/>
                <w:sz w:val="20"/>
                <w:lang w:val="fr-FR"/>
              </w:rPr>
              <w:t>71</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r>
      <w:tr w:rsidR="00F971E5" w:rsidRPr="00F9157D" w14:paraId="55FDF4D9" w14:textId="77777777" w:rsidTr="00F9157D">
        <w:tc>
          <w:tcPr>
            <w:tcW w:w="1872" w:type="dxa"/>
            <w:vAlign w:val="center"/>
          </w:tcPr>
          <w:p w14:paraId="6E05B21B" w14:textId="77777777" w:rsidR="00F971E5" w:rsidRPr="00F9157D" w:rsidRDefault="00F971E5" w:rsidP="00F971E5">
            <w:pPr>
              <w:jc w:val="center"/>
              <w:rPr>
                <w:rFonts w:cs="Arial"/>
                <w:sz w:val="20"/>
                <w:lang w:val="en-US"/>
              </w:rPr>
            </w:pPr>
            <w:r w:rsidRPr="00F9157D">
              <w:rPr>
                <w:rFonts w:cs="Arial"/>
                <w:sz w:val="20"/>
                <w:lang w:val="en-US"/>
              </w:rPr>
              <w:t xml:space="preserve">Cleaning phase </w:t>
            </w:r>
          </w:p>
        </w:tc>
        <w:tc>
          <w:tcPr>
            <w:tcW w:w="1935" w:type="dxa"/>
            <w:vMerge/>
            <w:vAlign w:val="center"/>
          </w:tcPr>
          <w:p w14:paraId="6B8EA60D" w14:textId="77777777" w:rsidR="00F971E5" w:rsidRPr="00F9157D" w:rsidRDefault="00F971E5" w:rsidP="00F971E5">
            <w:pPr>
              <w:jc w:val="center"/>
              <w:rPr>
                <w:rFonts w:cs="Arial"/>
                <w:sz w:val="20"/>
                <w:lang w:val="fr-FR"/>
              </w:rPr>
            </w:pPr>
          </w:p>
        </w:tc>
        <w:tc>
          <w:tcPr>
            <w:tcW w:w="1892" w:type="dxa"/>
            <w:vAlign w:val="center"/>
          </w:tcPr>
          <w:p w14:paraId="5A851E75" w14:textId="77777777" w:rsidR="00F971E5" w:rsidRPr="00F9157D" w:rsidRDefault="00F971E5" w:rsidP="00F971E5">
            <w:pPr>
              <w:jc w:val="center"/>
              <w:rPr>
                <w:rFonts w:cs="Arial"/>
                <w:sz w:val="20"/>
                <w:lang w:val="fr-FR"/>
              </w:rPr>
            </w:pPr>
            <w:r w:rsidRPr="00F9157D">
              <w:rPr>
                <w:rFonts w:cs="Arial"/>
                <w:sz w:val="20"/>
                <w:lang w:val="en-US"/>
              </w:rPr>
              <w:t>negligible</w:t>
            </w:r>
          </w:p>
        </w:tc>
        <w:tc>
          <w:tcPr>
            <w:tcW w:w="1865" w:type="dxa"/>
            <w:vAlign w:val="center"/>
          </w:tcPr>
          <w:p w14:paraId="3FEE5156" w14:textId="77777777" w:rsidR="00F971E5" w:rsidRPr="00F9157D" w:rsidRDefault="00E86E11" w:rsidP="00F971E5">
            <w:pPr>
              <w:jc w:val="center"/>
              <w:rPr>
                <w:rFonts w:cs="Arial"/>
                <w:sz w:val="20"/>
                <w:lang w:val="fr-FR"/>
              </w:rPr>
            </w:pPr>
            <w:r>
              <w:rPr>
                <w:rFonts w:cs="Arial"/>
                <w:sz w:val="20"/>
                <w:lang w:val="fr-FR"/>
              </w:rPr>
              <w:t>4.04</w:t>
            </w:r>
            <w:r w:rsidR="00F971E5" w:rsidRPr="00F9157D">
              <w:rPr>
                <w:rFonts w:cs="Arial"/>
                <w:sz w:val="20"/>
                <w:lang w:val="fr-FR"/>
              </w:rPr>
              <w:t xml:space="preserve"> x 10</w:t>
            </w:r>
            <w:r w:rsidR="00F971E5" w:rsidRPr="00F9157D">
              <w:rPr>
                <w:rFonts w:cs="Arial"/>
                <w:sz w:val="20"/>
                <w:vertAlign w:val="superscript"/>
                <w:lang w:val="fr-FR"/>
              </w:rPr>
              <w:t>-3</w:t>
            </w:r>
          </w:p>
        </w:tc>
        <w:tc>
          <w:tcPr>
            <w:tcW w:w="1650" w:type="dxa"/>
            <w:vAlign w:val="center"/>
          </w:tcPr>
          <w:p w14:paraId="34B31A1F" w14:textId="77777777" w:rsidR="00F971E5" w:rsidRPr="00F9157D" w:rsidRDefault="00E86E11" w:rsidP="00F971E5">
            <w:pPr>
              <w:jc w:val="center"/>
              <w:rPr>
                <w:rFonts w:cs="Arial"/>
                <w:sz w:val="20"/>
                <w:lang w:val="fr-FR"/>
              </w:rPr>
            </w:pPr>
            <w:r>
              <w:rPr>
                <w:rFonts w:cs="Arial"/>
                <w:sz w:val="20"/>
                <w:lang w:val="fr-FR"/>
              </w:rPr>
              <w:t>4.04</w:t>
            </w:r>
            <w:r w:rsidR="00F971E5" w:rsidRPr="00F9157D">
              <w:rPr>
                <w:rFonts w:cs="Arial"/>
                <w:sz w:val="20"/>
                <w:lang w:val="fr-FR"/>
              </w:rPr>
              <w:t xml:space="preserve"> x 10</w:t>
            </w:r>
            <w:r w:rsidR="00F971E5" w:rsidRPr="00F9157D">
              <w:rPr>
                <w:rFonts w:cs="Arial"/>
                <w:sz w:val="20"/>
                <w:vertAlign w:val="superscript"/>
                <w:lang w:val="fr-FR"/>
              </w:rPr>
              <w:t>-3</w:t>
            </w:r>
          </w:p>
        </w:tc>
      </w:tr>
      <w:tr w:rsidR="00F971E5" w:rsidRPr="00F9157D" w14:paraId="6A171B73" w14:textId="77777777" w:rsidTr="00F9157D">
        <w:tc>
          <w:tcPr>
            <w:tcW w:w="1872" w:type="dxa"/>
            <w:tcBorders>
              <w:top w:val="single" w:sz="4" w:space="0" w:color="auto"/>
              <w:left w:val="single" w:sz="4" w:space="0" w:color="auto"/>
            </w:tcBorders>
            <w:shd w:val="clear" w:color="auto" w:fill="C6D9F1"/>
            <w:vAlign w:val="center"/>
          </w:tcPr>
          <w:p w14:paraId="0AA6FDA8" w14:textId="77777777" w:rsidR="00F971E5" w:rsidRPr="00F9157D" w:rsidRDefault="00F971E5" w:rsidP="00F971E5">
            <w:pPr>
              <w:jc w:val="center"/>
              <w:rPr>
                <w:rFonts w:cs="Arial"/>
                <w:sz w:val="20"/>
                <w:lang w:val="fr-FR"/>
              </w:rPr>
            </w:pPr>
            <w:r w:rsidRPr="00F9157D">
              <w:rPr>
                <w:rFonts w:cs="Arial"/>
                <w:sz w:val="20"/>
                <w:lang w:val="fr-FR"/>
              </w:rPr>
              <w:t>Appli + cleaning</w:t>
            </w:r>
          </w:p>
        </w:tc>
        <w:tc>
          <w:tcPr>
            <w:tcW w:w="1935" w:type="dxa"/>
            <w:vMerge/>
            <w:shd w:val="clear" w:color="auto" w:fill="C6D9F1"/>
            <w:vAlign w:val="center"/>
          </w:tcPr>
          <w:p w14:paraId="435DBAD2" w14:textId="77777777" w:rsidR="00F971E5" w:rsidRPr="00F9157D" w:rsidRDefault="00F971E5" w:rsidP="00F971E5">
            <w:pPr>
              <w:jc w:val="center"/>
              <w:rPr>
                <w:rFonts w:cs="Arial"/>
                <w:sz w:val="20"/>
                <w:lang w:val="fr-FR"/>
              </w:rPr>
            </w:pPr>
          </w:p>
        </w:tc>
        <w:tc>
          <w:tcPr>
            <w:tcW w:w="1892" w:type="dxa"/>
            <w:tcBorders>
              <w:top w:val="single" w:sz="4" w:space="0" w:color="auto"/>
            </w:tcBorders>
            <w:shd w:val="clear" w:color="auto" w:fill="C6D9F1"/>
            <w:vAlign w:val="center"/>
          </w:tcPr>
          <w:p w14:paraId="7DD4EB3E" w14:textId="77777777" w:rsidR="00F971E5" w:rsidRPr="00F9157D" w:rsidRDefault="00F971E5" w:rsidP="00E86E11">
            <w:pPr>
              <w:jc w:val="center"/>
              <w:rPr>
                <w:rFonts w:cs="Arial"/>
                <w:sz w:val="20"/>
                <w:lang w:val="fr-FR"/>
              </w:rPr>
            </w:pPr>
            <w:r w:rsidRPr="00F9157D">
              <w:rPr>
                <w:rFonts w:cs="Arial"/>
                <w:sz w:val="20"/>
                <w:lang w:val="fr-FR"/>
              </w:rPr>
              <w:t>1.</w:t>
            </w:r>
            <w:r w:rsidR="00E86E11">
              <w:rPr>
                <w:rFonts w:cs="Arial"/>
                <w:sz w:val="20"/>
                <w:lang w:val="fr-FR"/>
              </w:rPr>
              <w:t>99</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65" w:type="dxa"/>
            <w:tcBorders>
              <w:top w:val="single" w:sz="4" w:space="0" w:color="auto"/>
            </w:tcBorders>
            <w:shd w:val="clear" w:color="auto" w:fill="C6D9F1"/>
          </w:tcPr>
          <w:p w14:paraId="6C51AB5F" w14:textId="77777777" w:rsidR="00F971E5" w:rsidRPr="00F9157D" w:rsidRDefault="00E86E11" w:rsidP="00F971E5">
            <w:pPr>
              <w:jc w:val="center"/>
              <w:rPr>
                <w:sz w:val="20"/>
              </w:rPr>
            </w:pPr>
            <w:r>
              <w:rPr>
                <w:rFonts w:cs="Arial"/>
                <w:sz w:val="20"/>
                <w:lang w:val="fr-FR"/>
              </w:rPr>
              <w:t>7.09</w:t>
            </w:r>
            <w:r w:rsidR="00F971E5" w:rsidRPr="00F9157D">
              <w:rPr>
                <w:rFonts w:cs="Arial"/>
                <w:sz w:val="20"/>
                <w:lang w:val="fr-FR"/>
              </w:rPr>
              <w:t xml:space="preserve"> x 10</w:t>
            </w:r>
            <w:r w:rsidR="00F971E5" w:rsidRPr="00F9157D">
              <w:rPr>
                <w:rFonts w:cs="Arial"/>
                <w:sz w:val="20"/>
                <w:vertAlign w:val="superscript"/>
                <w:lang w:val="fr-FR"/>
              </w:rPr>
              <w:t>-2</w:t>
            </w:r>
          </w:p>
        </w:tc>
        <w:tc>
          <w:tcPr>
            <w:tcW w:w="1650" w:type="dxa"/>
            <w:tcBorders>
              <w:top w:val="single" w:sz="4" w:space="0" w:color="auto"/>
              <w:right w:val="single" w:sz="4" w:space="0" w:color="auto"/>
            </w:tcBorders>
            <w:shd w:val="clear" w:color="auto" w:fill="C6D9F1"/>
            <w:vAlign w:val="center"/>
          </w:tcPr>
          <w:p w14:paraId="1428537A" w14:textId="77777777" w:rsidR="00F971E5" w:rsidRPr="00F9157D" w:rsidRDefault="00E86E11" w:rsidP="00F971E5">
            <w:pPr>
              <w:jc w:val="center"/>
              <w:rPr>
                <w:rFonts w:cs="Arial"/>
                <w:sz w:val="20"/>
                <w:lang w:val="fr-FR"/>
              </w:rPr>
            </w:pPr>
            <w:r>
              <w:rPr>
                <w:rFonts w:cs="Arial"/>
                <w:sz w:val="20"/>
                <w:lang w:val="fr-FR"/>
              </w:rPr>
              <w:t>7.11</w:t>
            </w:r>
            <w:r w:rsidR="00F971E5" w:rsidRPr="00F9157D">
              <w:rPr>
                <w:rFonts w:cs="Arial"/>
                <w:sz w:val="20"/>
                <w:lang w:val="fr-FR"/>
              </w:rPr>
              <w:t xml:space="preserve"> x 10</w:t>
            </w:r>
            <w:r w:rsidR="00F971E5" w:rsidRPr="00F9157D">
              <w:rPr>
                <w:rFonts w:cs="Arial"/>
                <w:sz w:val="20"/>
                <w:vertAlign w:val="superscript"/>
                <w:lang w:val="fr-FR"/>
              </w:rPr>
              <w:t>-2</w:t>
            </w:r>
          </w:p>
        </w:tc>
      </w:tr>
    </w:tbl>
    <w:p w14:paraId="13850A75" w14:textId="77777777" w:rsidR="00F971E5" w:rsidRPr="00AF4974" w:rsidRDefault="00F971E5" w:rsidP="00F971E5">
      <w:pPr>
        <w:pStyle w:val="BfRBBStandard"/>
        <w:rPr>
          <w:rFonts w:eastAsia="Times New Roman"/>
          <w:i/>
          <w:sz w:val="20"/>
          <w:szCs w:val="20"/>
          <w:lang w:val="fr-FR" w:eastAsia="sv-SE"/>
        </w:rPr>
      </w:pPr>
    </w:p>
    <w:p w14:paraId="71EEF1C2" w14:textId="77777777" w:rsidR="00F971E5" w:rsidRPr="002131ED" w:rsidRDefault="00F971E5" w:rsidP="00F971E5">
      <w:pPr>
        <w:pStyle w:val="BfRBBStandard"/>
        <w:rPr>
          <w:rFonts w:eastAsia="Times New Roman"/>
          <w:i/>
          <w:sz w:val="20"/>
          <w:szCs w:val="20"/>
          <w:lang w:val="en-GB" w:eastAsia="sv-SE"/>
        </w:rPr>
      </w:pPr>
    </w:p>
    <w:p w14:paraId="76BD95B6" w14:textId="77777777" w:rsidR="00F971E5" w:rsidRPr="00F9157D" w:rsidRDefault="00F971E5" w:rsidP="00013499">
      <w:pPr>
        <w:pStyle w:val="Titre6"/>
        <w:ind w:left="0" w:firstLine="0"/>
        <w:jc w:val="both"/>
        <w:rPr>
          <w:i/>
          <w:caps w:val="0"/>
        </w:rPr>
      </w:pPr>
      <w:bookmarkStart w:id="227" w:name="_Toc281929696"/>
      <w:r w:rsidRPr="00F9157D">
        <w:rPr>
          <w:i/>
          <w:caps w:val="0"/>
        </w:rPr>
        <w:t>Indirect exposure as a result of use of the active substance in biocidal product</w:t>
      </w:r>
      <w:bookmarkEnd w:id="227"/>
    </w:p>
    <w:p w14:paraId="6225593B" w14:textId="77777777" w:rsidR="00F971E5" w:rsidRPr="003A159E" w:rsidRDefault="00F971E5" w:rsidP="00013499">
      <w:pPr>
        <w:autoSpaceDE w:val="0"/>
        <w:autoSpaceDN w:val="0"/>
        <w:adjustRightInd w:val="0"/>
        <w:jc w:val="both"/>
        <w:rPr>
          <w:rFonts w:eastAsiaTheme="minorHAnsi" w:cs="Arial"/>
          <w:color w:val="000000"/>
          <w:lang w:val="en-US" w:eastAsia="en-US"/>
        </w:rPr>
      </w:pPr>
      <w:r w:rsidRPr="003A159E">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4DDD1ED9" w14:textId="77777777" w:rsidR="00F971E5" w:rsidRPr="002717D0" w:rsidRDefault="00F971E5" w:rsidP="00013499">
      <w:pPr>
        <w:pStyle w:val="Paragraphedeliste"/>
        <w:numPr>
          <w:ilvl w:val="0"/>
          <w:numId w:val="74"/>
        </w:numPr>
        <w:suppressAutoHyphens w:val="0"/>
        <w:autoSpaceDE w:val="0"/>
        <w:autoSpaceDN w:val="0"/>
        <w:adjustRightInd w:val="0"/>
        <w:contextualSpacing/>
        <w:jc w:val="both"/>
        <w:rPr>
          <w:rFonts w:eastAsiaTheme="minorHAnsi" w:cs="Arial"/>
          <w:color w:val="000000"/>
          <w:lang w:val="en-US" w:eastAsia="en-US"/>
        </w:rPr>
      </w:pPr>
      <w:r w:rsidRPr="002717D0">
        <w:rPr>
          <w:rFonts w:eastAsiaTheme="minorHAnsi" w:cs="Arial"/>
          <w:color w:val="000000"/>
          <w:lang w:val="en-US" w:eastAsia="en-US"/>
        </w:rPr>
        <w:t xml:space="preserve">for acute phase, scenarios of sanding treated wood (adult) and chewing treated wood offcuts (infant), </w:t>
      </w:r>
    </w:p>
    <w:p w14:paraId="36F552AF" w14:textId="77777777" w:rsidR="00F971E5" w:rsidRPr="002717D0" w:rsidRDefault="00F971E5" w:rsidP="00013499">
      <w:pPr>
        <w:pStyle w:val="Paragraphedeliste"/>
        <w:numPr>
          <w:ilvl w:val="0"/>
          <w:numId w:val="74"/>
        </w:numPr>
        <w:suppressAutoHyphens w:val="0"/>
        <w:autoSpaceDE w:val="0"/>
        <w:autoSpaceDN w:val="0"/>
        <w:adjustRightInd w:val="0"/>
        <w:contextualSpacing/>
        <w:jc w:val="both"/>
        <w:rPr>
          <w:rFonts w:eastAsiaTheme="minorHAnsi" w:cs="Arial"/>
          <w:color w:val="000000"/>
          <w:lang w:val="en-US" w:eastAsia="en-US"/>
        </w:rPr>
      </w:pPr>
      <w:r w:rsidRPr="002717D0">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7C71D3F8" w14:textId="77777777" w:rsidR="00F971E5" w:rsidRDefault="00F971E5" w:rsidP="00013499">
      <w:pPr>
        <w:autoSpaceDE w:val="0"/>
        <w:autoSpaceDN w:val="0"/>
        <w:adjustRightInd w:val="0"/>
        <w:jc w:val="both"/>
        <w:rPr>
          <w:rFonts w:eastAsiaTheme="minorHAnsi" w:cs="Arial"/>
          <w:color w:val="000000"/>
          <w:lang w:val="en-US" w:eastAsia="en-US"/>
        </w:rPr>
      </w:pPr>
    </w:p>
    <w:p w14:paraId="35DDCD7A" w14:textId="77777777" w:rsidR="00F971E5" w:rsidRPr="003A159E" w:rsidRDefault="00F971E5" w:rsidP="00013499">
      <w:pPr>
        <w:jc w:val="both"/>
        <w:rPr>
          <w:lang w:val="en-US"/>
        </w:rPr>
      </w:pPr>
      <w:r w:rsidRPr="003A159E">
        <w:rPr>
          <w:rFonts w:eastAsiaTheme="minorHAnsi" w:cs="Arial"/>
          <w:color w:val="000000"/>
          <w:lang w:val="en-US" w:eastAsia="en-US"/>
        </w:rPr>
        <w:t xml:space="preserve">These scenarios which have to be considered for wood preservative treatments are </w:t>
      </w:r>
      <w:r w:rsidR="00013499" w:rsidRPr="003A159E">
        <w:rPr>
          <w:rFonts w:eastAsiaTheme="minorHAnsi" w:cs="Arial"/>
          <w:color w:val="000000"/>
          <w:lang w:val="en-US" w:eastAsia="en-US"/>
        </w:rPr>
        <w:t>summarized</w:t>
      </w:r>
      <w:r w:rsidRPr="003A159E">
        <w:rPr>
          <w:rFonts w:eastAsiaTheme="minorHAnsi" w:cs="Arial"/>
          <w:color w:val="000000"/>
          <w:lang w:val="en-US" w:eastAsia="en-US"/>
        </w:rPr>
        <w:t xml:space="preserve"> below.</w:t>
      </w:r>
    </w:p>
    <w:p w14:paraId="192088E1" w14:textId="77777777" w:rsidR="00F971E5" w:rsidRDefault="00F971E5" w:rsidP="00F971E5"/>
    <w:tbl>
      <w:tblPr>
        <w:tblStyle w:val="Grilledutableau"/>
        <w:tblW w:w="0" w:type="auto"/>
        <w:tblLook w:val="04A0" w:firstRow="1" w:lastRow="0" w:firstColumn="1" w:lastColumn="0" w:noHBand="0" w:noVBand="1"/>
      </w:tblPr>
      <w:tblGrid>
        <w:gridCol w:w="1942"/>
        <w:gridCol w:w="1876"/>
        <w:gridCol w:w="1875"/>
        <w:gridCol w:w="1810"/>
        <w:gridCol w:w="1926"/>
      </w:tblGrid>
      <w:tr w:rsidR="00F971E5" w:rsidRPr="00013499" w14:paraId="169C396F" w14:textId="77777777" w:rsidTr="00F971E5">
        <w:trPr>
          <w:trHeight w:val="530"/>
        </w:trPr>
        <w:tc>
          <w:tcPr>
            <w:tcW w:w="1983" w:type="dxa"/>
            <w:vMerge w:val="restart"/>
            <w:vAlign w:val="center"/>
          </w:tcPr>
          <w:p w14:paraId="102FE520" w14:textId="77777777" w:rsidR="00F971E5" w:rsidRPr="00013499" w:rsidRDefault="00F971E5" w:rsidP="00F20F2A">
            <w:pPr>
              <w:keepNext/>
              <w:jc w:val="center"/>
              <w:rPr>
                <w:rFonts w:cs="Arial"/>
                <w:b/>
                <w:sz w:val="20"/>
                <w:szCs w:val="20"/>
              </w:rPr>
            </w:pPr>
            <w:r w:rsidRPr="00013499">
              <w:rPr>
                <w:rFonts w:cs="Arial"/>
                <w:b/>
                <w:sz w:val="20"/>
                <w:szCs w:val="20"/>
              </w:rPr>
              <w:t>Secondary scenario</w:t>
            </w:r>
          </w:p>
        </w:tc>
        <w:tc>
          <w:tcPr>
            <w:tcW w:w="1984" w:type="dxa"/>
            <w:vMerge w:val="restart"/>
            <w:vAlign w:val="center"/>
          </w:tcPr>
          <w:p w14:paraId="1875B7BF" w14:textId="77777777" w:rsidR="00F971E5" w:rsidRPr="00013499" w:rsidRDefault="00F971E5" w:rsidP="00F20F2A">
            <w:pPr>
              <w:keepNext/>
              <w:jc w:val="center"/>
              <w:rPr>
                <w:rFonts w:cs="Arial"/>
                <w:b/>
                <w:sz w:val="20"/>
                <w:szCs w:val="20"/>
              </w:rPr>
            </w:pPr>
            <w:r w:rsidRPr="00013499">
              <w:rPr>
                <w:rFonts w:cs="Arial"/>
                <w:b/>
                <w:sz w:val="20"/>
                <w:szCs w:val="20"/>
              </w:rPr>
              <w:t>Exposure situation</w:t>
            </w:r>
          </w:p>
        </w:tc>
        <w:tc>
          <w:tcPr>
            <w:tcW w:w="1984" w:type="dxa"/>
            <w:vMerge w:val="restart"/>
            <w:vAlign w:val="center"/>
          </w:tcPr>
          <w:p w14:paraId="7716D9EC" w14:textId="77777777" w:rsidR="00F971E5" w:rsidRPr="00013499" w:rsidRDefault="00F971E5" w:rsidP="00F20F2A">
            <w:pPr>
              <w:keepNext/>
              <w:jc w:val="center"/>
              <w:rPr>
                <w:rFonts w:cs="Arial"/>
                <w:b/>
                <w:sz w:val="20"/>
                <w:szCs w:val="20"/>
              </w:rPr>
            </w:pPr>
            <w:r w:rsidRPr="00013499">
              <w:rPr>
                <w:rFonts w:cs="Arial"/>
                <w:b/>
                <w:sz w:val="20"/>
                <w:szCs w:val="20"/>
              </w:rPr>
              <w:t>Routes of exposure</w:t>
            </w:r>
          </w:p>
        </w:tc>
        <w:tc>
          <w:tcPr>
            <w:tcW w:w="3968" w:type="dxa"/>
            <w:gridSpan w:val="2"/>
            <w:vAlign w:val="center"/>
          </w:tcPr>
          <w:p w14:paraId="42B33423" w14:textId="77777777" w:rsidR="00F971E5" w:rsidRPr="00013499" w:rsidRDefault="00F971E5" w:rsidP="00F20F2A">
            <w:pPr>
              <w:keepNext/>
              <w:jc w:val="center"/>
              <w:rPr>
                <w:rFonts w:cs="Arial"/>
                <w:b/>
                <w:sz w:val="20"/>
                <w:szCs w:val="20"/>
              </w:rPr>
            </w:pPr>
            <w:r w:rsidRPr="00013499">
              <w:rPr>
                <w:rFonts w:cs="Arial"/>
                <w:b/>
                <w:sz w:val="20"/>
                <w:szCs w:val="20"/>
              </w:rPr>
              <w:t>Exposed population</w:t>
            </w:r>
          </w:p>
          <w:p w14:paraId="6FE3F0DD" w14:textId="77777777" w:rsidR="00F971E5" w:rsidRPr="00013499" w:rsidRDefault="00F971E5" w:rsidP="00F20F2A">
            <w:pPr>
              <w:keepNext/>
              <w:jc w:val="center"/>
              <w:rPr>
                <w:rFonts w:cs="Arial"/>
                <w:b/>
                <w:sz w:val="20"/>
                <w:szCs w:val="20"/>
              </w:rPr>
            </w:pPr>
          </w:p>
        </w:tc>
      </w:tr>
      <w:tr w:rsidR="00F971E5" w:rsidRPr="00013499" w14:paraId="7943D971" w14:textId="77777777" w:rsidTr="00F971E5">
        <w:tc>
          <w:tcPr>
            <w:tcW w:w="1983" w:type="dxa"/>
            <w:vMerge/>
            <w:vAlign w:val="center"/>
          </w:tcPr>
          <w:p w14:paraId="02542794" w14:textId="77777777" w:rsidR="00F971E5" w:rsidRPr="00013499" w:rsidRDefault="00F971E5" w:rsidP="00F20F2A">
            <w:pPr>
              <w:keepNext/>
              <w:jc w:val="center"/>
              <w:rPr>
                <w:rFonts w:cs="Arial"/>
                <w:b/>
                <w:sz w:val="20"/>
                <w:szCs w:val="20"/>
              </w:rPr>
            </w:pPr>
          </w:p>
        </w:tc>
        <w:tc>
          <w:tcPr>
            <w:tcW w:w="1984" w:type="dxa"/>
            <w:vMerge/>
            <w:vAlign w:val="center"/>
          </w:tcPr>
          <w:p w14:paraId="717EFA7B" w14:textId="77777777" w:rsidR="00F971E5" w:rsidRPr="00013499" w:rsidRDefault="00F971E5" w:rsidP="00F20F2A">
            <w:pPr>
              <w:keepNext/>
              <w:jc w:val="center"/>
              <w:rPr>
                <w:rFonts w:cs="Arial"/>
                <w:b/>
                <w:sz w:val="20"/>
                <w:szCs w:val="20"/>
              </w:rPr>
            </w:pPr>
          </w:p>
        </w:tc>
        <w:tc>
          <w:tcPr>
            <w:tcW w:w="1984" w:type="dxa"/>
            <w:vMerge/>
            <w:vAlign w:val="center"/>
          </w:tcPr>
          <w:p w14:paraId="2F5C36D9" w14:textId="77777777" w:rsidR="00F971E5" w:rsidRPr="00013499" w:rsidRDefault="00F971E5" w:rsidP="00F20F2A">
            <w:pPr>
              <w:keepNext/>
              <w:jc w:val="center"/>
              <w:rPr>
                <w:rFonts w:cs="Arial"/>
                <w:b/>
                <w:sz w:val="20"/>
                <w:szCs w:val="20"/>
              </w:rPr>
            </w:pPr>
          </w:p>
        </w:tc>
        <w:tc>
          <w:tcPr>
            <w:tcW w:w="1984" w:type="dxa"/>
            <w:vAlign w:val="center"/>
          </w:tcPr>
          <w:p w14:paraId="7FB0FE77" w14:textId="77777777" w:rsidR="00F971E5" w:rsidRPr="00013499" w:rsidRDefault="00F971E5" w:rsidP="00F20F2A">
            <w:pPr>
              <w:keepNext/>
              <w:jc w:val="center"/>
              <w:rPr>
                <w:rFonts w:cs="Arial"/>
                <w:b/>
                <w:sz w:val="20"/>
                <w:szCs w:val="20"/>
              </w:rPr>
            </w:pPr>
            <w:r w:rsidRPr="00013499">
              <w:rPr>
                <w:rFonts w:cs="Arial"/>
                <w:b/>
                <w:sz w:val="20"/>
                <w:szCs w:val="20"/>
              </w:rPr>
              <w:t>Adult</w:t>
            </w:r>
          </w:p>
        </w:tc>
        <w:tc>
          <w:tcPr>
            <w:tcW w:w="1984" w:type="dxa"/>
            <w:vAlign w:val="center"/>
          </w:tcPr>
          <w:p w14:paraId="441F210D" w14:textId="77777777" w:rsidR="00F971E5" w:rsidRPr="00013499" w:rsidRDefault="00F971E5" w:rsidP="00F20F2A">
            <w:pPr>
              <w:keepNext/>
              <w:jc w:val="center"/>
              <w:rPr>
                <w:rFonts w:cs="Arial"/>
                <w:b/>
                <w:sz w:val="20"/>
                <w:szCs w:val="20"/>
              </w:rPr>
            </w:pPr>
            <w:r w:rsidRPr="00013499">
              <w:rPr>
                <w:rFonts w:cs="Arial"/>
                <w:b/>
                <w:sz w:val="20"/>
                <w:szCs w:val="20"/>
              </w:rPr>
              <w:t>Infant/child</w:t>
            </w:r>
          </w:p>
        </w:tc>
      </w:tr>
      <w:tr w:rsidR="00F971E5" w:rsidRPr="00013499" w14:paraId="097786CB" w14:textId="77777777" w:rsidTr="00F971E5">
        <w:tc>
          <w:tcPr>
            <w:tcW w:w="1983" w:type="dxa"/>
            <w:vAlign w:val="center"/>
          </w:tcPr>
          <w:p w14:paraId="3AF9CF91" w14:textId="77777777" w:rsidR="00F971E5" w:rsidRPr="00013499" w:rsidRDefault="00F971E5" w:rsidP="00F20F2A">
            <w:pPr>
              <w:keepNext/>
              <w:jc w:val="center"/>
              <w:rPr>
                <w:rFonts w:cs="Arial"/>
                <w:b/>
                <w:sz w:val="20"/>
                <w:szCs w:val="20"/>
              </w:rPr>
            </w:pPr>
            <w:r w:rsidRPr="00013499">
              <w:rPr>
                <w:rFonts w:cs="Arial"/>
                <w:b/>
                <w:color w:val="000000"/>
                <w:sz w:val="20"/>
                <w:szCs w:val="20"/>
                <w:lang w:val="en-US" w:eastAsia="en-US"/>
              </w:rPr>
              <w:t>Sanding treated wood</w:t>
            </w:r>
          </w:p>
        </w:tc>
        <w:tc>
          <w:tcPr>
            <w:tcW w:w="1984" w:type="dxa"/>
            <w:vAlign w:val="center"/>
          </w:tcPr>
          <w:p w14:paraId="1C9CCFE9" w14:textId="77777777" w:rsidR="00F971E5" w:rsidRPr="00013499" w:rsidRDefault="00F971E5" w:rsidP="00F20F2A">
            <w:pPr>
              <w:keepNext/>
              <w:jc w:val="center"/>
              <w:rPr>
                <w:rFonts w:cs="Arial"/>
                <w:sz w:val="20"/>
                <w:szCs w:val="20"/>
              </w:rPr>
            </w:pPr>
            <w:r w:rsidRPr="00013499">
              <w:rPr>
                <w:rFonts w:cs="Arial"/>
                <w:sz w:val="20"/>
                <w:szCs w:val="20"/>
              </w:rPr>
              <w:t>Acute</w:t>
            </w:r>
          </w:p>
        </w:tc>
        <w:tc>
          <w:tcPr>
            <w:tcW w:w="1984" w:type="dxa"/>
            <w:vAlign w:val="center"/>
          </w:tcPr>
          <w:p w14:paraId="46E0D624" w14:textId="77777777" w:rsidR="00F971E5" w:rsidRPr="00013499" w:rsidRDefault="00F971E5" w:rsidP="00F20F2A">
            <w:pPr>
              <w:keepNext/>
              <w:jc w:val="center"/>
              <w:rPr>
                <w:rFonts w:cs="Arial"/>
                <w:sz w:val="20"/>
                <w:szCs w:val="20"/>
              </w:rPr>
            </w:pPr>
            <w:r w:rsidRPr="00013499">
              <w:rPr>
                <w:rFonts w:cs="Arial"/>
                <w:sz w:val="20"/>
                <w:szCs w:val="20"/>
              </w:rPr>
              <w:t>Dermal, inhalation</w:t>
            </w:r>
          </w:p>
        </w:tc>
        <w:tc>
          <w:tcPr>
            <w:tcW w:w="1984" w:type="dxa"/>
            <w:vAlign w:val="center"/>
          </w:tcPr>
          <w:p w14:paraId="3A83FB45" w14:textId="77777777" w:rsidR="00F971E5" w:rsidRPr="00013499" w:rsidRDefault="00F971E5" w:rsidP="00F20F2A">
            <w:pPr>
              <w:keepNext/>
              <w:jc w:val="center"/>
              <w:rPr>
                <w:rFonts w:cs="Arial"/>
                <w:sz w:val="20"/>
                <w:szCs w:val="20"/>
              </w:rPr>
            </w:pPr>
            <w:r w:rsidRPr="00013499">
              <w:rPr>
                <w:rFonts w:cs="Arial"/>
                <w:sz w:val="20"/>
                <w:szCs w:val="20"/>
              </w:rPr>
              <w:t>Yes</w:t>
            </w:r>
          </w:p>
        </w:tc>
        <w:tc>
          <w:tcPr>
            <w:tcW w:w="1984" w:type="dxa"/>
            <w:vAlign w:val="center"/>
          </w:tcPr>
          <w:p w14:paraId="744B57E3" w14:textId="77777777" w:rsidR="00F971E5" w:rsidRPr="00013499" w:rsidRDefault="00F971E5" w:rsidP="00F20F2A">
            <w:pPr>
              <w:keepNext/>
              <w:jc w:val="center"/>
              <w:rPr>
                <w:rFonts w:cs="Arial"/>
                <w:sz w:val="20"/>
                <w:szCs w:val="20"/>
              </w:rPr>
            </w:pPr>
            <w:r w:rsidRPr="00013499">
              <w:rPr>
                <w:rFonts w:cs="Arial"/>
                <w:sz w:val="20"/>
                <w:szCs w:val="20"/>
              </w:rPr>
              <w:t>-</w:t>
            </w:r>
          </w:p>
        </w:tc>
      </w:tr>
      <w:tr w:rsidR="00F971E5" w:rsidRPr="00013499" w14:paraId="2B909F93" w14:textId="77777777" w:rsidTr="00F971E5">
        <w:tc>
          <w:tcPr>
            <w:tcW w:w="1983" w:type="dxa"/>
            <w:vAlign w:val="center"/>
          </w:tcPr>
          <w:p w14:paraId="497ADFCE"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Chewing treated wood offcuts</w:t>
            </w:r>
          </w:p>
        </w:tc>
        <w:tc>
          <w:tcPr>
            <w:tcW w:w="1984" w:type="dxa"/>
            <w:vAlign w:val="center"/>
          </w:tcPr>
          <w:p w14:paraId="09E8B54F" w14:textId="77777777" w:rsidR="00F971E5" w:rsidRPr="00013499" w:rsidRDefault="00F971E5" w:rsidP="00F971E5">
            <w:pPr>
              <w:jc w:val="center"/>
              <w:rPr>
                <w:rFonts w:cs="Arial"/>
                <w:sz w:val="20"/>
                <w:szCs w:val="20"/>
              </w:rPr>
            </w:pPr>
            <w:r w:rsidRPr="00013499">
              <w:rPr>
                <w:rFonts w:cs="Arial"/>
                <w:sz w:val="20"/>
                <w:szCs w:val="20"/>
              </w:rPr>
              <w:t>Acute</w:t>
            </w:r>
          </w:p>
        </w:tc>
        <w:tc>
          <w:tcPr>
            <w:tcW w:w="1984" w:type="dxa"/>
            <w:vAlign w:val="center"/>
          </w:tcPr>
          <w:p w14:paraId="3F805883" w14:textId="77777777" w:rsidR="00F971E5" w:rsidRPr="00013499" w:rsidRDefault="00F971E5" w:rsidP="00F971E5">
            <w:pPr>
              <w:jc w:val="center"/>
              <w:rPr>
                <w:rFonts w:cs="Arial"/>
                <w:sz w:val="20"/>
                <w:szCs w:val="20"/>
              </w:rPr>
            </w:pPr>
            <w:r w:rsidRPr="00013499">
              <w:rPr>
                <w:rFonts w:cs="Arial"/>
                <w:sz w:val="20"/>
                <w:szCs w:val="20"/>
              </w:rPr>
              <w:t>Ingestion</w:t>
            </w:r>
          </w:p>
        </w:tc>
        <w:tc>
          <w:tcPr>
            <w:tcW w:w="1984" w:type="dxa"/>
            <w:vAlign w:val="center"/>
          </w:tcPr>
          <w:p w14:paraId="39D07800" w14:textId="77777777" w:rsidR="00F971E5" w:rsidRPr="00013499" w:rsidRDefault="00F971E5" w:rsidP="00F971E5">
            <w:pPr>
              <w:jc w:val="center"/>
              <w:rPr>
                <w:rFonts w:cs="Arial"/>
                <w:sz w:val="20"/>
                <w:szCs w:val="20"/>
              </w:rPr>
            </w:pPr>
            <w:r w:rsidRPr="00013499">
              <w:rPr>
                <w:rFonts w:cs="Arial"/>
                <w:sz w:val="20"/>
                <w:szCs w:val="20"/>
              </w:rPr>
              <w:t>-</w:t>
            </w:r>
          </w:p>
        </w:tc>
        <w:tc>
          <w:tcPr>
            <w:tcW w:w="1984" w:type="dxa"/>
            <w:vAlign w:val="center"/>
          </w:tcPr>
          <w:p w14:paraId="0D986CBF" w14:textId="77777777" w:rsidR="00F971E5" w:rsidRPr="00013499" w:rsidRDefault="00F971E5" w:rsidP="00F971E5">
            <w:pPr>
              <w:jc w:val="center"/>
              <w:rPr>
                <w:rFonts w:cs="Arial"/>
                <w:sz w:val="20"/>
                <w:szCs w:val="20"/>
              </w:rPr>
            </w:pPr>
            <w:r w:rsidRPr="00013499">
              <w:rPr>
                <w:rFonts w:cs="Arial"/>
                <w:sz w:val="20"/>
                <w:szCs w:val="20"/>
              </w:rPr>
              <w:t>Yes</w:t>
            </w:r>
          </w:p>
        </w:tc>
      </w:tr>
      <w:tr w:rsidR="00F971E5" w:rsidRPr="00013499" w14:paraId="6CE8EE45" w14:textId="77777777" w:rsidTr="00F971E5">
        <w:tc>
          <w:tcPr>
            <w:tcW w:w="1983" w:type="dxa"/>
            <w:vAlign w:val="center"/>
          </w:tcPr>
          <w:p w14:paraId="6646891E"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Sanding treated wood</w:t>
            </w:r>
          </w:p>
        </w:tc>
        <w:tc>
          <w:tcPr>
            <w:tcW w:w="1984" w:type="dxa"/>
            <w:vAlign w:val="center"/>
          </w:tcPr>
          <w:p w14:paraId="3B071F03"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1B3D8B23" w14:textId="77777777" w:rsidR="00F971E5" w:rsidRPr="00013499" w:rsidRDefault="00F971E5" w:rsidP="00F971E5">
            <w:pPr>
              <w:jc w:val="center"/>
              <w:rPr>
                <w:rFonts w:cs="Arial"/>
                <w:sz w:val="20"/>
                <w:szCs w:val="20"/>
              </w:rPr>
            </w:pPr>
            <w:r w:rsidRPr="00013499">
              <w:rPr>
                <w:rFonts w:cs="Arial"/>
                <w:sz w:val="20"/>
                <w:szCs w:val="20"/>
              </w:rPr>
              <w:t>Dermal, inhalation</w:t>
            </w:r>
          </w:p>
        </w:tc>
        <w:tc>
          <w:tcPr>
            <w:tcW w:w="1984" w:type="dxa"/>
            <w:vAlign w:val="center"/>
          </w:tcPr>
          <w:p w14:paraId="230F7769" w14:textId="77777777" w:rsidR="00F971E5" w:rsidRPr="00013499" w:rsidRDefault="00F971E5" w:rsidP="00F971E5">
            <w:pPr>
              <w:jc w:val="center"/>
              <w:rPr>
                <w:rFonts w:cs="Arial"/>
                <w:sz w:val="20"/>
                <w:szCs w:val="20"/>
              </w:rPr>
            </w:pPr>
            <w:r w:rsidRPr="00013499">
              <w:rPr>
                <w:rFonts w:cs="Arial"/>
                <w:sz w:val="20"/>
                <w:szCs w:val="20"/>
              </w:rPr>
              <w:t>Yes</w:t>
            </w:r>
          </w:p>
        </w:tc>
        <w:tc>
          <w:tcPr>
            <w:tcW w:w="1984" w:type="dxa"/>
            <w:vAlign w:val="center"/>
          </w:tcPr>
          <w:p w14:paraId="2364CBBE" w14:textId="77777777" w:rsidR="00F971E5" w:rsidRPr="00013499" w:rsidRDefault="00F971E5" w:rsidP="00F971E5">
            <w:pPr>
              <w:jc w:val="center"/>
              <w:rPr>
                <w:rFonts w:cs="Arial"/>
                <w:sz w:val="20"/>
                <w:szCs w:val="20"/>
              </w:rPr>
            </w:pPr>
            <w:r w:rsidRPr="00013499">
              <w:rPr>
                <w:rFonts w:cs="Arial"/>
                <w:sz w:val="20"/>
                <w:szCs w:val="20"/>
              </w:rPr>
              <w:t>-</w:t>
            </w:r>
          </w:p>
        </w:tc>
      </w:tr>
      <w:tr w:rsidR="00F971E5" w:rsidRPr="00013499" w14:paraId="14978F9E" w14:textId="77777777" w:rsidTr="00F971E5">
        <w:tc>
          <w:tcPr>
            <w:tcW w:w="1983" w:type="dxa"/>
            <w:vAlign w:val="center"/>
          </w:tcPr>
          <w:p w14:paraId="3F09BA63"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Inhalation of volatilising residues indoors</w:t>
            </w:r>
          </w:p>
        </w:tc>
        <w:tc>
          <w:tcPr>
            <w:tcW w:w="1984" w:type="dxa"/>
            <w:vAlign w:val="center"/>
          </w:tcPr>
          <w:p w14:paraId="73404267"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03404C7A" w14:textId="77777777" w:rsidR="00F971E5" w:rsidRPr="00013499" w:rsidRDefault="00F971E5" w:rsidP="00F971E5">
            <w:pPr>
              <w:jc w:val="center"/>
              <w:rPr>
                <w:rFonts w:cs="Arial"/>
                <w:sz w:val="20"/>
                <w:szCs w:val="20"/>
              </w:rPr>
            </w:pPr>
            <w:r w:rsidRPr="00013499">
              <w:rPr>
                <w:rFonts w:cs="Arial"/>
                <w:sz w:val="20"/>
                <w:szCs w:val="20"/>
              </w:rPr>
              <w:t>Inhalation</w:t>
            </w:r>
          </w:p>
        </w:tc>
        <w:tc>
          <w:tcPr>
            <w:tcW w:w="1984" w:type="dxa"/>
            <w:vAlign w:val="center"/>
          </w:tcPr>
          <w:p w14:paraId="54C29CE4" w14:textId="77777777" w:rsidR="00F971E5" w:rsidRPr="00013499" w:rsidRDefault="00F971E5" w:rsidP="00F971E5">
            <w:pPr>
              <w:jc w:val="center"/>
              <w:rPr>
                <w:rFonts w:cs="Arial"/>
                <w:sz w:val="20"/>
                <w:szCs w:val="20"/>
              </w:rPr>
            </w:pPr>
            <w:r w:rsidRPr="00013499">
              <w:rPr>
                <w:rFonts w:cs="Arial"/>
                <w:sz w:val="20"/>
                <w:szCs w:val="20"/>
              </w:rPr>
              <w:t>Yes</w:t>
            </w:r>
          </w:p>
        </w:tc>
        <w:tc>
          <w:tcPr>
            <w:tcW w:w="1984" w:type="dxa"/>
            <w:vAlign w:val="center"/>
          </w:tcPr>
          <w:p w14:paraId="4909B5FD" w14:textId="77777777" w:rsidR="00F971E5" w:rsidRPr="00013499" w:rsidRDefault="00F971E5" w:rsidP="00F971E5">
            <w:pPr>
              <w:jc w:val="center"/>
              <w:rPr>
                <w:rFonts w:cs="Arial"/>
                <w:sz w:val="20"/>
                <w:szCs w:val="20"/>
              </w:rPr>
            </w:pPr>
            <w:r w:rsidRPr="00013499">
              <w:rPr>
                <w:rFonts w:cs="Arial"/>
                <w:sz w:val="20"/>
                <w:szCs w:val="20"/>
              </w:rPr>
              <w:t>Yes</w:t>
            </w:r>
          </w:p>
        </w:tc>
      </w:tr>
      <w:tr w:rsidR="00F971E5" w:rsidRPr="00013499" w14:paraId="78FBD564" w14:textId="77777777" w:rsidTr="00F971E5">
        <w:tc>
          <w:tcPr>
            <w:tcW w:w="1983" w:type="dxa"/>
            <w:vAlign w:val="center"/>
          </w:tcPr>
          <w:p w14:paraId="156D58AC"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lastRenderedPageBreak/>
              <w:t>Child playing on playground structure outdoors</w:t>
            </w:r>
          </w:p>
        </w:tc>
        <w:tc>
          <w:tcPr>
            <w:tcW w:w="1984" w:type="dxa"/>
            <w:vAlign w:val="center"/>
          </w:tcPr>
          <w:p w14:paraId="1EEF81C6"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655240C0" w14:textId="77777777" w:rsidR="00F971E5" w:rsidRPr="00013499" w:rsidRDefault="00F971E5" w:rsidP="00F971E5">
            <w:pPr>
              <w:jc w:val="center"/>
              <w:rPr>
                <w:rFonts w:cs="Arial"/>
                <w:sz w:val="20"/>
                <w:szCs w:val="20"/>
              </w:rPr>
            </w:pPr>
            <w:r w:rsidRPr="00013499">
              <w:rPr>
                <w:rFonts w:cs="Arial"/>
                <w:sz w:val="20"/>
                <w:szCs w:val="20"/>
              </w:rPr>
              <w:t>Dermal</w:t>
            </w:r>
          </w:p>
        </w:tc>
        <w:tc>
          <w:tcPr>
            <w:tcW w:w="1984" w:type="dxa"/>
            <w:vAlign w:val="center"/>
          </w:tcPr>
          <w:p w14:paraId="1F8AEBF4" w14:textId="77777777" w:rsidR="00F971E5" w:rsidRPr="00013499" w:rsidRDefault="00F971E5" w:rsidP="00F971E5">
            <w:pPr>
              <w:jc w:val="center"/>
              <w:rPr>
                <w:rFonts w:cs="Arial"/>
                <w:sz w:val="20"/>
                <w:szCs w:val="20"/>
              </w:rPr>
            </w:pPr>
            <w:r w:rsidRPr="00013499">
              <w:rPr>
                <w:rFonts w:cs="Arial"/>
                <w:sz w:val="20"/>
                <w:szCs w:val="20"/>
              </w:rPr>
              <w:t>-</w:t>
            </w:r>
          </w:p>
        </w:tc>
        <w:tc>
          <w:tcPr>
            <w:tcW w:w="1984" w:type="dxa"/>
            <w:vAlign w:val="center"/>
          </w:tcPr>
          <w:p w14:paraId="2F8AC031" w14:textId="77777777" w:rsidR="00F971E5" w:rsidRPr="00013499" w:rsidRDefault="00F971E5" w:rsidP="00F971E5">
            <w:pPr>
              <w:jc w:val="center"/>
              <w:rPr>
                <w:rFonts w:cs="Arial"/>
                <w:sz w:val="20"/>
                <w:szCs w:val="20"/>
              </w:rPr>
            </w:pPr>
            <w:r w:rsidRPr="00013499">
              <w:rPr>
                <w:rFonts w:cs="Arial"/>
                <w:sz w:val="20"/>
                <w:szCs w:val="20"/>
              </w:rPr>
              <w:t>Yes</w:t>
            </w:r>
          </w:p>
        </w:tc>
      </w:tr>
      <w:tr w:rsidR="00F971E5" w:rsidRPr="00013499" w14:paraId="219B787F" w14:textId="77777777" w:rsidTr="00F971E5">
        <w:tc>
          <w:tcPr>
            <w:tcW w:w="1983" w:type="dxa"/>
            <w:vAlign w:val="center"/>
          </w:tcPr>
          <w:p w14:paraId="70364301"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Infant playing on weathered (playground) structure and mouthing</w:t>
            </w:r>
          </w:p>
        </w:tc>
        <w:tc>
          <w:tcPr>
            <w:tcW w:w="1984" w:type="dxa"/>
            <w:vAlign w:val="center"/>
          </w:tcPr>
          <w:p w14:paraId="6CB569EF"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06ADD74F" w14:textId="77777777" w:rsidR="00F971E5" w:rsidRPr="00013499" w:rsidRDefault="00F971E5" w:rsidP="00F971E5">
            <w:pPr>
              <w:jc w:val="center"/>
              <w:rPr>
                <w:rFonts w:cs="Arial"/>
                <w:sz w:val="20"/>
                <w:szCs w:val="20"/>
              </w:rPr>
            </w:pPr>
            <w:r w:rsidRPr="00013499">
              <w:rPr>
                <w:rFonts w:cs="Arial"/>
                <w:sz w:val="20"/>
                <w:szCs w:val="20"/>
              </w:rPr>
              <w:t>Dermal, ingestion</w:t>
            </w:r>
          </w:p>
        </w:tc>
        <w:tc>
          <w:tcPr>
            <w:tcW w:w="1984" w:type="dxa"/>
            <w:vAlign w:val="center"/>
          </w:tcPr>
          <w:p w14:paraId="5629B150" w14:textId="77777777" w:rsidR="00F971E5" w:rsidRPr="00013499" w:rsidRDefault="00F971E5" w:rsidP="00F971E5">
            <w:pPr>
              <w:jc w:val="center"/>
              <w:rPr>
                <w:rFonts w:cs="Arial"/>
                <w:sz w:val="20"/>
                <w:szCs w:val="20"/>
              </w:rPr>
            </w:pPr>
            <w:r w:rsidRPr="00013499">
              <w:rPr>
                <w:rFonts w:cs="Arial"/>
                <w:sz w:val="20"/>
                <w:szCs w:val="20"/>
              </w:rPr>
              <w:t>-</w:t>
            </w:r>
          </w:p>
        </w:tc>
        <w:tc>
          <w:tcPr>
            <w:tcW w:w="1984" w:type="dxa"/>
            <w:vAlign w:val="center"/>
          </w:tcPr>
          <w:p w14:paraId="18842C12" w14:textId="77777777" w:rsidR="00F971E5" w:rsidRPr="00013499" w:rsidRDefault="00F971E5" w:rsidP="00F971E5">
            <w:pPr>
              <w:jc w:val="center"/>
              <w:rPr>
                <w:rFonts w:cs="Arial"/>
                <w:sz w:val="20"/>
                <w:szCs w:val="20"/>
              </w:rPr>
            </w:pPr>
            <w:r w:rsidRPr="00013499">
              <w:rPr>
                <w:rFonts w:cs="Arial"/>
                <w:sz w:val="20"/>
                <w:szCs w:val="20"/>
              </w:rPr>
              <w:t>Yes</w:t>
            </w:r>
          </w:p>
        </w:tc>
      </w:tr>
    </w:tbl>
    <w:p w14:paraId="646A5E53" w14:textId="77777777" w:rsidR="00F971E5" w:rsidRDefault="00F971E5" w:rsidP="00F971E5">
      <w:pPr>
        <w:pStyle w:val="BfRBBStandard"/>
        <w:rPr>
          <w:rFonts w:eastAsia="Times New Roman"/>
          <w:i/>
          <w:sz w:val="20"/>
          <w:szCs w:val="20"/>
          <w:lang w:val="en-GB" w:eastAsia="sv-SE"/>
        </w:rPr>
      </w:pPr>
    </w:p>
    <w:p w14:paraId="5FB18D36" w14:textId="77777777" w:rsidR="00F971E5" w:rsidRPr="009A4FF2" w:rsidRDefault="00F971E5" w:rsidP="00013499">
      <w:pPr>
        <w:keepNext/>
        <w:jc w:val="both"/>
        <w:rPr>
          <w:rFonts w:cs="Arial"/>
          <w:b/>
          <w:i/>
          <w:u w:val="single"/>
        </w:rPr>
      </w:pPr>
      <w:r w:rsidRPr="009A4FF2">
        <w:rPr>
          <w:rFonts w:cs="Arial"/>
          <w:b/>
          <w:i/>
          <w:u w:val="single"/>
        </w:rPr>
        <w:t>Acute secondary exposure scenario</w:t>
      </w:r>
    </w:p>
    <w:p w14:paraId="39834282" w14:textId="77777777" w:rsidR="00F971E5" w:rsidRDefault="00F971E5" w:rsidP="00013499">
      <w:pPr>
        <w:jc w:val="both"/>
        <w:rPr>
          <w:rFonts w:cs="Arial"/>
        </w:rPr>
      </w:pPr>
      <w:r>
        <w:rPr>
          <w:rFonts w:cs="Arial"/>
        </w:rPr>
        <w:t>As a worst-case, it has been considered that the wood was treated with a total application dose of 480</w:t>
      </w:r>
      <w:r w:rsidR="009F3EB1">
        <w:rPr>
          <w:rFonts w:cs="Arial"/>
        </w:rPr>
        <w:t xml:space="preserve"> </w:t>
      </w:r>
      <w:r>
        <w:rPr>
          <w:rFonts w:cs="Arial"/>
        </w:rPr>
        <w:t>g/m</w:t>
      </w:r>
      <w:r w:rsidRPr="00D96350">
        <w:rPr>
          <w:rFonts w:cs="Arial"/>
          <w:vertAlign w:val="superscript"/>
        </w:rPr>
        <w:t>2</w:t>
      </w:r>
      <w:r>
        <w:rPr>
          <w:rFonts w:cs="Arial"/>
        </w:rPr>
        <w:t xml:space="preserve">, corresponding to a curative treatment by brushing or spraying followed by injection. </w:t>
      </w:r>
      <w:r w:rsidRPr="00D3383F">
        <w:rPr>
          <w:rFonts w:cs="Arial"/>
        </w:rPr>
        <w:t>B</w:t>
      </w:r>
      <w:r w:rsidRPr="006732BA">
        <w:t>ased on the fact that X6089HA1 has the highest dermal absorption value, this formulation can be considered as a worst case scenario and covers others formulations.</w:t>
      </w:r>
    </w:p>
    <w:p w14:paraId="7B9B52A9" w14:textId="77777777" w:rsidR="00F971E5" w:rsidRDefault="00F971E5" w:rsidP="00F971E5">
      <w:pPr>
        <w:rPr>
          <w:rFonts w:cs="Arial"/>
        </w:rPr>
      </w:pPr>
    </w:p>
    <w:tbl>
      <w:tblPr>
        <w:tblStyle w:val="Grilledutableau"/>
        <w:tblW w:w="9464" w:type="dxa"/>
        <w:tblLayout w:type="fixed"/>
        <w:tblLook w:val="04A0" w:firstRow="1" w:lastRow="0" w:firstColumn="1" w:lastColumn="0" w:noHBand="0" w:noVBand="1"/>
      </w:tblPr>
      <w:tblGrid>
        <w:gridCol w:w="1809"/>
        <w:gridCol w:w="1560"/>
        <w:gridCol w:w="1701"/>
        <w:gridCol w:w="1559"/>
        <w:gridCol w:w="1417"/>
        <w:gridCol w:w="1418"/>
      </w:tblGrid>
      <w:tr w:rsidR="00F971E5" w:rsidRPr="00013499" w14:paraId="14737A3D" w14:textId="77777777" w:rsidTr="00013499">
        <w:tc>
          <w:tcPr>
            <w:tcW w:w="1809" w:type="dxa"/>
          </w:tcPr>
          <w:p w14:paraId="10BF0AA5"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Scenario</w:t>
            </w:r>
          </w:p>
        </w:tc>
        <w:tc>
          <w:tcPr>
            <w:tcW w:w="1560" w:type="dxa"/>
          </w:tcPr>
          <w:p w14:paraId="0C080920" w14:textId="77777777" w:rsidR="00F971E5" w:rsidRPr="00013499" w:rsidRDefault="00F971E5" w:rsidP="00F971E5">
            <w:pPr>
              <w:keepNext/>
              <w:tabs>
                <w:tab w:val="left" w:pos="426"/>
              </w:tabs>
              <w:autoSpaceDE w:val="0"/>
              <w:autoSpaceDN w:val="0"/>
              <w:adjustRightInd w:val="0"/>
              <w:spacing w:before="60" w:after="60"/>
              <w:jc w:val="center"/>
              <w:rPr>
                <w:rFonts w:cs="Arial"/>
                <w:b/>
                <w:sz w:val="20"/>
              </w:rPr>
            </w:pPr>
            <w:r w:rsidRPr="00013499">
              <w:rPr>
                <w:rFonts w:cs="Arial"/>
                <w:b/>
                <w:sz w:val="20"/>
              </w:rPr>
              <w:t xml:space="preserve">Product </w:t>
            </w:r>
          </w:p>
        </w:tc>
        <w:tc>
          <w:tcPr>
            <w:tcW w:w="1701" w:type="dxa"/>
          </w:tcPr>
          <w:p w14:paraId="2B52D868" w14:textId="77777777" w:rsidR="00F971E5" w:rsidRPr="003B6B5D" w:rsidRDefault="00F971E5" w:rsidP="00F971E5">
            <w:pPr>
              <w:keepNext/>
              <w:autoSpaceDE w:val="0"/>
              <w:autoSpaceDN w:val="0"/>
              <w:adjustRightInd w:val="0"/>
              <w:spacing w:before="60" w:after="60"/>
              <w:jc w:val="center"/>
              <w:rPr>
                <w:rFonts w:cs="Arial"/>
                <w:b/>
                <w:sz w:val="20"/>
                <w:lang w:val="fr-FR"/>
              </w:rPr>
            </w:pPr>
            <w:r w:rsidRPr="003B6B5D">
              <w:rPr>
                <w:rFonts w:cs="Arial"/>
                <w:b/>
                <w:lang w:val="fr-FR"/>
              </w:rPr>
              <w:t>Dermal Exposure</w:t>
            </w:r>
          </w:p>
          <w:p w14:paraId="2444E812" w14:textId="77777777" w:rsidR="00F971E5" w:rsidRPr="003B6B5D" w:rsidRDefault="00F971E5" w:rsidP="00F971E5">
            <w:pPr>
              <w:keepNext/>
              <w:autoSpaceDE w:val="0"/>
              <w:autoSpaceDN w:val="0"/>
              <w:adjustRightInd w:val="0"/>
              <w:spacing w:before="60" w:after="60"/>
              <w:jc w:val="center"/>
              <w:rPr>
                <w:rFonts w:cs="Arial"/>
                <w:b/>
                <w:sz w:val="20"/>
                <w:lang w:val="fr-FR"/>
              </w:rPr>
            </w:pPr>
            <w:r w:rsidRPr="003B6B5D">
              <w:rPr>
                <w:rFonts w:cs="Arial"/>
                <w:b/>
                <w:lang w:val="fr-FR"/>
              </w:rPr>
              <w:t>(mg/kg pw/d)</w:t>
            </w:r>
          </w:p>
        </w:tc>
        <w:tc>
          <w:tcPr>
            <w:tcW w:w="1559" w:type="dxa"/>
          </w:tcPr>
          <w:p w14:paraId="0287CFA9"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Inhalation Exposure</w:t>
            </w:r>
          </w:p>
          <w:p w14:paraId="2F36470F"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(mg/kg bw/d</w:t>
            </w:r>
          </w:p>
        </w:tc>
        <w:tc>
          <w:tcPr>
            <w:tcW w:w="1417" w:type="dxa"/>
          </w:tcPr>
          <w:p w14:paraId="5050DAED"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Oral Exposure</w:t>
            </w:r>
          </w:p>
          <w:p w14:paraId="48EB83B9"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(mg/kg bw/d</w:t>
            </w:r>
          </w:p>
        </w:tc>
        <w:tc>
          <w:tcPr>
            <w:tcW w:w="1418" w:type="dxa"/>
          </w:tcPr>
          <w:p w14:paraId="0E2930F1"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Total Exposure</w:t>
            </w:r>
          </w:p>
          <w:p w14:paraId="5D475422"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(mg/kg bw/d)</w:t>
            </w:r>
          </w:p>
        </w:tc>
      </w:tr>
      <w:tr w:rsidR="00F971E5" w:rsidRPr="00013499" w14:paraId="23B2F1A1" w14:textId="77777777" w:rsidTr="00A55CE0">
        <w:trPr>
          <w:trHeight w:val="564"/>
        </w:trPr>
        <w:tc>
          <w:tcPr>
            <w:tcW w:w="1809" w:type="dxa"/>
            <w:vMerge w:val="restart"/>
          </w:tcPr>
          <w:p w14:paraId="2D25407E" w14:textId="77777777" w:rsidR="00F971E5" w:rsidRPr="00013499" w:rsidRDefault="00F971E5" w:rsidP="00F971E5">
            <w:pPr>
              <w:rPr>
                <w:rFonts w:cs="Arial"/>
                <w:b/>
                <w:sz w:val="20"/>
                <w:szCs w:val="20"/>
                <w:lang w:val="en-US"/>
              </w:rPr>
            </w:pPr>
            <w:r w:rsidRPr="00013499">
              <w:rPr>
                <w:rFonts w:cs="Arial"/>
                <w:b/>
                <w:sz w:val="20"/>
                <w:szCs w:val="20"/>
                <w:lang w:val="en-US"/>
              </w:rPr>
              <w:t>Adult amateur sanding/processing of treated wood composites</w:t>
            </w:r>
          </w:p>
        </w:tc>
        <w:tc>
          <w:tcPr>
            <w:tcW w:w="1560" w:type="dxa"/>
            <w:vAlign w:val="center"/>
          </w:tcPr>
          <w:p w14:paraId="0927DC72"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5940BD81" w14:textId="77777777" w:rsidR="00F971E5" w:rsidRPr="00013499" w:rsidRDefault="00F971E5" w:rsidP="00F971E5">
            <w:pPr>
              <w:jc w:val="center"/>
              <w:rPr>
                <w:rFonts w:cs="Arial"/>
                <w:sz w:val="20"/>
                <w:szCs w:val="20"/>
                <w:lang w:val="fr-FR"/>
              </w:rPr>
            </w:pPr>
            <w:r w:rsidRPr="00013499">
              <w:rPr>
                <w:rFonts w:cs="Arial"/>
                <w:sz w:val="20"/>
                <w:lang w:val="en-US"/>
              </w:rPr>
              <w:t>Covered by X6089HA1</w:t>
            </w:r>
          </w:p>
        </w:tc>
      </w:tr>
      <w:tr w:rsidR="00F971E5" w:rsidRPr="00013499" w14:paraId="07A28C76" w14:textId="77777777" w:rsidTr="00013499">
        <w:trPr>
          <w:trHeight w:val="594"/>
        </w:trPr>
        <w:tc>
          <w:tcPr>
            <w:tcW w:w="1809" w:type="dxa"/>
            <w:vMerge/>
          </w:tcPr>
          <w:p w14:paraId="22EC7951" w14:textId="77777777" w:rsidR="00F971E5" w:rsidRPr="00013499" w:rsidRDefault="00F971E5" w:rsidP="00F971E5">
            <w:pPr>
              <w:rPr>
                <w:rFonts w:cs="Arial"/>
                <w:b/>
                <w:sz w:val="20"/>
                <w:szCs w:val="20"/>
                <w:lang w:val="fr-FR"/>
              </w:rPr>
            </w:pPr>
          </w:p>
        </w:tc>
        <w:tc>
          <w:tcPr>
            <w:tcW w:w="1560" w:type="dxa"/>
            <w:vAlign w:val="center"/>
          </w:tcPr>
          <w:p w14:paraId="64F6EB5F"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6FB07845" w14:textId="77777777" w:rsidR="00F971E5" w:rsidRPr="00013499" w:rsidRDefault="00443DDC" w:rsidP="00F971E5">
            <w:pPr>
              <w:jc w:val="center"/>
              <w:rPr>
                <w:rFonts w:cs="Arial"/>
                <w:sz w:val="20"/>
                <w:szCs w:val="20"/>
                <w:lang w:val="fr-FR"/>
              </w:rPr>
            </w:pPr>
            <w:r>
              <w:rPr>
                <w:rFonts w:cs="Arial"/>
                <w:sz w:val="20"/>
                <w:szCs w:val="20"/>
                <w:lang w:val="fr-FR"/>
              </w:rPr>
              <w:t>2.22</w:t>
            </w:r>
            <w:r w:rsidR="00F971E5" w:rsidRPr="00013499">
              <w:rPr>
                <w:rFonts w:cs="Arial"/>
                <w:sz w:val="20"/>
                <w:szCs w:val="20"/>
                <w:lang w:val="fr-FR"/>
              </w:rPr>
              <w:t xml:space="preserve"> x 10</w:t>
            </w:r>
            <w:r w:rsidR="00F971E5" w:rsidRPr="00013499">
              <w:rPr>
                <w:rFonts w:cs="Arial"/>
                <w:sz w:val="20"/>
                <w:szCs w:val="20"/>
                <w:vertAlign w:val="superscript"/>
                <w:lang w:val="fr-FR"/>
              </w:rPr>
              <w:t>-</w:t>
            </w:r>
            <w:r>
              <w:rPr>
                <w:rFonts w:cs="Arial"/>
                <w:sz w:val="20"/>
                <w:szCs w:val="20"/>
                <w:vertAlign w:val="superscript"/>
                <w:lang w:val="fr-FR"/>
              </w:rPr>
              <w:t>3</w:t>
            </w:r>
          </w:p>
        </w:tc>
        <w:tc>
          <w:tcPr>
            <w:tcW w:w="1559" w:type="dxa"/>
            <w:vAlign w:val="center"/>
          </w:tcPr>
          <w:p w14:paraId="6002EA52" w14:textId="77777777" w:rsidR="00F971E5" w:rsidRPr="00013499" w:rsidRDefault="00443DDC" w:rsidP="00F971E5">
            <w:pPr>
              <w:jc w:val="center"/>
              <w:rPr>
                <w:rFonts w:cs="Arial"/>
                <w:sz w:val="20"/>
                <w:szCs w:val="20"/>
                <w:lang w:val="fr-FR"/>
              </w:rPr>
            </w:pPr>
            <w:r>
              <w:rPr>
                <w:rFonts w:cs="Arial"/>
                <w:sz w:val="20"/>
                <w:szCs w:val="20"/>
                <w:lang w:val="fr-FR"/>
              </w:rPr>
              <w:t>1.84</w:t>
            </w:r>
            <w:r w:rsidR="00F971E5" w:rsidRPr="00013499">
              <w:rPr>
                <w:rFonts w:cs="Arial"/>
                <w:sz w:val="20"/>
                <w:szCs w:val="20"/>
                <w:lang w:val="fr-FR"/>
              </w:rPr>
              <w:t xml:space="preserve"> x 10</w:t>
            </w:r>
            <w:r w:rsidR="00F971E5" w:rsidRPr="00013499">
              <w:rPr>
                <w:rFonts w:cs="Arial"/>
                <w:sz w:val="20"/>
                <w:szCs w:val="20"/>
                <w:vertAlign w:val="superscript"/>
                <w:lang w:val="fr-FR"/>
              </w:rPr>
              <w:t>-</w:t>
            </w:r>
            <w:r>
              <w:rPr>
                <w:rFonts w:cs="Arial"/>
                <w:sz w:val="20"/>
                <w:szCs w:val="20"/>
                <w:vertAlign w:val="superscript"/>
                <w:lang w:val="fr-FR"/>
              </w:rPr>
              <w:t>5</w:t>
            </w:r>
          </w:p>
        </w:tc>
        <w:tc>
          <w:tcPr>
            <w:tcW w:w="1417" w:type="dxa"/>
            <w:vAlign w:val="center"/>
          </w:tcPr>
          <w:p w14:paraId="6AE44459" w14:textId="77777777" w:rsidR="00F971E5" w:rsidRPr="00013499" w:rsidRDefault="00F971E5" w:rsidP="00F971E5">
            <w:pPr>
              <w:jc w:val="center"/>
              <w:rPr>
                <w:rFonts w:cs="Arial"/>
                <w:sz w:val="20"/>
                <w:szCs w:val="20"/>
                <w:lang w:val="fr-FR"/>
              </w:rPr>
            </w:pPr>
            <w:r w:rsidRPr="00013499">
              <w:rPr>
                <w:rFonts w:cs="Arial"/>
                <w:sz w:val="20"/>
                <w:szCs w:val="20"/>
                <w:lang w:val="fr-FR"/>
              </w:rPr>
              <w:t>-</w:t>
            </w:r>
          </w:p>
        </w:tc>
        <w:tc>
          <w:tcPr>
            <w:tcW w:w="1418" w:type="dxa"/>
            <w:vAlign w:val="center"/>
          </w:tcPr>
          <w:p w14:paraId="521EEE23" w14:textId="77777777" w:rsidR="00F971E5" w:rsidRPr="00013499" w:rsidRDefault="00F971E5" w:rsidP="00443DDC">
            <w:pPr>
              <w:jc w:val="center"/>
              <w:rPr>
                <w:rFonts w:cs="Arial"/>
                <w:sz w:val="20"/>
                <w:szCs w:val="20"/>
                <w:lang w:val="fr-FR"/>
              </w:rPr>
            </w:pPr>
            <w:r w:rsidRPr="00013499">
              <w:rPr>
                <w:rFonts w:cs="Arial"/>
                <w:sz w:val="20"/>
                <w:szCs w:val="20"/>
                <w:lang w:val="fr-FR"/>
              </w:rPr>
              <w:t>2.</w:t>
            </w:r>
            <w:r w:rsidR="00443DDC">
              <w:rPr>
                <w:rFonts w:cs="Arial"/>
                <w:sz w:val="20"/>
                <w:szCs w:val="20"/>
                <w:lang w:val="fr-FR"/>
              </w:rPr>
              <w:t>24</w:t>
            </w:r>
            <w:r w:rsidR="00443DDC" w:rsidRPr="00013499">
              <w:rPr>
                <w:rFonts w:cs="Arial"/>
                <w:sz w:val="20"/>
                <w:szCs w:val="20"/>
                <w:lang w:val="fr-FR"/>
              </w:rPr>
              <w:t xml:space="preserve"> </w:t>
            </w:r>
            <w:r w:rsidRPr="00013499">
              <w:rPr>
                <w:rFonts w:cs="Arial"/>
                <w:sz w:val="20"/>
                <w:szCs w:val="20"/>
                <w:lang w:val="fr-FR"/>
              </w:rPr>
              <w:t>x 10</w:t>
            </w:r>
            <w:r w:rsidRPr="00013499">
              <w:rPr>
                <w:rFonts w:cs="Arial"/>
                <w:sz w:val="20"/>
                <w:szCs w:val="20"/>
                <w:vertAlign w:val="superscript"/>
                <w:lang w:val="fr-FR"/>
              </w:rPr>
              <w:t>-3</w:t>
            </w:r>
          </w:p>
        </w:tc>
      </w:tr>
      <w:tr w:rsidR="00F971E5" w:rsidRPr="00013499" w14:paraId="728E5B4C" w14:textId="77777777" w:rsidTr="00013499">
        <w:tc>
          <w:tcPr>
            <w:tcW w:w="1809" w:type="dxa"/>
            <w:vMerge/>
          </w:tcPr>
          <w:p w14:paraId="01F332E2" w14:textId="77777777" w:rsidR="00F971E5" w:rsidRPr="00013499" w:rsidRDefault="00F971E5" w:rsidP="00F971E5">
            <w:pPr>
              <w:rPr>
                <w:rFonts w:cs="Arial"/>
                <w:b/>
                <w:sz w:val="20"/>
                <w:szCs w:val="20"/>
                <w:lang w:val="fr-FR"/>
              </w:rPr>
            </w:pPr>
          </w:p>
        </w:tc>
        <w:tc>
          <w:tcPr>
            <w:tcW w:w="1560" w:type="dxa"/>
            <w:vAlign w:val="center"/>
          </w:tcPr>
          <w:p w14:paraId="69F3BB6D" w14:textId="77777777" w:rsidR="00F971E5" w:rsidRPr="00013499" w:rsidRDefault="00F971E5" w:rsidP="00F971E5">
            <w:pPr>
              <w:jc w:val="center"/>
              <w:rPr>
                <w:rFonts w:cs="Arial"/>
                <w:sz w:val="20"/>
                <w:lang w:val="fr-FR"/>
              </w:rPr>
            </w:pPr>
            <w:r w:rsidRPr="00013499">
              <w:rPr>
                <w:rFonts w:cs="Arial"/>
                <w:sz w:val="20"/>
                <w:lang w:val="fr-FR"/>
              </w:rPr>
              <w:t>X6235</w:t>
            </w:r>
          </w:p>
        </w:tc>
        <w:tc>
          <w:tcPr>
            <w:tcW w:w="6095" w:type="dxa"/>
            <w:gridSpan w:val="4"/>
            <w:vAlign w:val="center"/>
          </w:tcPr>
          <w:p w14:paraId="466A2EB3" w14:textId="77777777" w:rsidR="00F971E5" w:rsidRPr="00013499" w:rsidRDefault="00F971E5" w:rsidP="00F971E5">
            <w:pPr>
              <w:jc w:val="center"/>
              <w:rPr>
                <w:rFonts w:cs="Arial"/>
                <w:sz w:val="20"/>
                <w:szCs w:val="20"/>
                <w:highlight w:val="yellow"/>
                <w:lang w:val="fr-FR"/>
              </w:rPr>
            </w:pPr>
            <w:r w:rsidRPr="00013499">
              <w:rPr>
                <w:rFonts w:cs="Arial"/>
                <w:sz w:val="20"/>
                <w:lang w:val="en-US"/>
              </w:rPr>
              <w:t>Covered by X6089HA1</w:t>
            </w:r>
          </w:p>
        </w:tc>
      </w:tr>
      <w:tr w:rsidR="00F971E5" w:rsidRPr="00013499" w14:paraId="5857D55D" w14:textId="77777777" w:rsidTr="00013499">
        <w:tc>
          <w:tcPr>
            <w:tcW w:w="1809" w:type="dxa"/>
            <w:vMerge w:val="restart"/>
          </w:tcPr>
          <w:p w14:paraId="5A515D62" w14:textId="77777777" w:rsidR="00F971E5" w:rsidRPr="00013499" w:rsidRDefault="00F971E5" w:rsidP="00F971E5">
            <w:pPr>
              <w:rPr>
                <w:rFonts w:cs="Arial"/>
                <w:b/>
                <w:sz w:val="20"/>
                <w:szCs w:val="20"/>
                <w:lang w:val="en-US"/>
              </w:rPr>
            </w:pPr>
            <w:r w:rsidRPr="00013499">
              <w:rPr>
                <w:rFonts w:cs="Arial"/>
                <w:b/>
                <w:sz w:val="20"/>
                <w:szCs w:val="20"/>
                <w:lang w:val="en-US"/>
              </w:rPr>
              <w:t xml:space="preserve">Infant chewing wood composites chips </w:t>
            </w:r>
          </w:p>
        </w:tc>
        <w:tc>
          <w:tcPr>
            <w:tcW w:w="1560" w:type="dxa"/>
            <w:vAlign w:val="center"/>
          </w:tcPr>
          <w:p w14:paraId="7E784C4B" w14:textId="77777777" w:rsidR="00F971E5" w:rsidRPr="00013499" w:rsidRDefault="00F971E5" w:rsidP="00F971E5">
            <w:pPr>
              <w:jc w:val="center"/>
              <w:rPr>
                <w:rFonts w:cs="Arial"/>
                <w:sz w:val="20"/>
                <w:lang w:val="fr-FR"/>
              </w:rPr>
            </w:pPr>
            <w:r w:rsidRPr="00013499">
              <w:rPr>
                <w:rFonts w:cs="Arial"/>
                <w:sz w:val="20"/>
                <w:lang w:val="fr-FR"/>
              </w:rPr>
              <w:t>X6089CR</w:t>
            </w:r>
          </w:p>
        </w:tc>
        <w:tc>
          <w:tcPr>
            <w:tcW w:w="1701" w:type="dxa"/>
            <w:vMerge w:val="restart"/>
            <w:vAlign w:val="center"/>
          </w:tcPr>
          <w:p w14:paraId="6813D553" w14:textId="77777777" w:rsidR="00F971E5" w:rsidRPr="00013499" w:rsidRDefault="00F971E5" w:rsidP="00F971E5">
            <w:pPr>
              <w:jc w:val="center"/>
              <w:rPr>
                <w:rFonts w:cs="Arial"/>
                <w:sz w:val="20"/>
                <w:szCs w:val="20"/>
                <w:lang w:val="en-US"/>
              </w:rPr>
            </w:pPr>
            <w:r w:rsidRPr="00013499">
              <w:rPr>
                <w:rFonts w:cs="Arial"/>
                <w:sz w:val="20"/>
                <w:szCs w:val="20"/>
                <w:lang w:val="en-US"/>
              </w:rPr>
              <w:t>-</w:t>
            </w:r>
          </w:p>
        </w:tc>
        <w:tc>
          <w:tcPr>
            <w:tcW w:w="1559" w:type="dxa"/>
            <w:vMerge w:val="restart"/>
            <w:vAlign w:val="center"/>
          </w:tcPr>
          <w:p w14:paraId="5BEBC990" w14:textId="77777777" w:rsidR="00F971E5" w:rsidRPr="00013499" w:rsidRDefault="00F971E5" w:rsidP="00F971E5">
            <w:pPr>
              <w:jc w:val="center"/>
              <w:rPr>
                <w:rFonts w:cs="Arial"/>
                <w:sz w:val="20"/>
                <w:szCs w:val="20"/>
                <w:lang w:val="en-US"/>
              </w:rPr>
            </w:pPr>
            <w:r w:rsidRPr="00013499">
              <w:rPr>
                <w:rFonts w:cs="Arial"/>
                <w:sz w:val="20"/>
                <w:szCs w:val="20"/>
                <w:lang w:val="en-US"/>
              </w:rPr>
              <w:t>-</w:t>
            </w:r>
          </w:p>
        </w:tc>
        <w:tc>
          <w:tcPr>
            <w:tcW w:w="1417" w:type="dxa"/>
            <w:vMerge w:val="restart"/>
            <w:vAlign w:val="center"/>
          </w:tcPr>
          <w:p w14:paraId="7FA06F2D" w14:textId="77777777" w:rsidR="00F971E5" w:rsidRPr="00013499" w:rsidRDefault="00F971E5" w:rsidP="00443DDC">
            <w:pPr>
              <w:jc w:val="center"/>
              <w:rPr>
                <w:rFonts w:cs="Arial"/>
                <w:sz w:val="20"/>
                <w:szCs w:val="20"/>
                <w:lang w:val="en-US"/>
              </w:rPr>
            </w:pPr>
            <w:r w:rsidRPr="00013499">
              <w:rPr>
                <w:rFonts w:cs="Arial"/>
                <w:sz w:val="20"/>
                <w:szCs w:val="20"/>
                <w:lang w:val="en-US"/>
              </w:rPr>
              <w:t>1.</w:t>
            </w:r>
            <w:r w:rsidR="00443DDC">
              <w:rPr>
                <w:rFonts w:cs="Arial"/>
                <w:sz w:val="20"/>
                <w:szCs w:val="20"/>
                <w:lang w:val="en-US"/>
              </w:rPr>
              <w:t>44</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c>
          <w:tcPr>
            <w:tcW w:w="1418" w:type="dxa"/>
            <w:vMerge w:val="restart"/>
            <w:vAlign w:val="center"/>
          </w:tcPr>
          <w:p w14:paraId="48D617B2" w14:textId="77777777" w:rsidR="00F971E5" w:rsidRPr="00013499" w:rsidRDefault="00F971E5" w:rsidP="00443DDC">
            <w:pPr>
              <w:jc w:val="center"/>
              <w:rPr>
                <w:rFonts w:cs="Arial"/>
                <w:sz w:val="20"/>
                <w:szCs w:val="20"/>
                <w:lang w:val="en-US"/>
              </w:rPr>
            </w:pPr>
            <w:r w:rsidRPr="00013499">
              <w:rPr>
                <w:rFonts w:cs="Arial"/>
                <w:sz w:val="20"/>
                <w:szCs w:val="20"/>
                <w:lang w:val="en-US"/>
              </w:rPr>
              <w:t>1.</w:t>
            </w:r>
            <w:r w:rsidR="00443DDC">
              <w:rPr>
                <w:rFonts w:cs="Arial"/>
                <w:sz w:val="20"/>
                <w:szCs w:val="20"/>
                <w:lang w:val="en-US"/>
              </w:rPr>
              <w:t>44</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r>
      <w:tr w:rsidR="00F971E5" w:rsidRPr="00013499" w14:paraId="21510E73" w14:textId="77777777" w:rsidTr="00013499">
        <w:tc>
          <w:tcPr>
            <w:tcW w:w="1809" w:type="dxa"/>
            <w:vMerge/>
          </w:tcPr>
          <w:p w14:paraId="3CA1387D" w14:textId="77777777" w:rsidR="00F971E5" w:rsidRPr="00013499" w:rsidRDefault="00F971E5" w:rsidP="00F971E5">
            <w:pPr>
              <w:rPr>
                <w:rFonts w:cs="Arial"/>
                <w:sz w:val="20"/>
                <w:szCs w:val="20"/>
                <w:lang w:val="en-US"/>
              </w:rPr>
            </w:pPr>
          </w:p>
        </w:tc>
        <w:tc>
          <w:tcPr>
            <w:tcW w:w="1560" w:type="dxa"/>
            <w:vAlign w:val="center"/>
          </w:tcPr>
          <w:p w14:paraId="1000D5E0"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Merge/>
            <w:vAlign w:val="center"/>
          </w:tcPr>
          <w:p w14:paraId="0B19AA46" w14:textId="77777777" w:rsidR="00F971E5" w:rsidRPr="00013499" w:rsidRDefault="00F971E5" w:rsidP="00F971E5">
            <w:pPr>
              <w:jc w:val="center"/>
              <w:rPr>
                <w:rFonts w:cs="Arial"/>
                <w:sz w:val="20"/>
                <w:szCs w:val="20"/>
                <w:lang w:val="en-US"/>
              </w:rPr>
            </w:pPr>
          </w:p>
        </w:tc>
        <w:tc>
          <w:tcPr>
            <w:tcW w:w="1559" w:type="dxa"/>
            <w:vMerge/>
            <w:vAlign w:val="center"/>
          </w:tcPr>
          <w:p w14:paraId="72A6063C" w14:textId="77777777" w:rsidR="00F971E5" w:rsidRPr="00013499" w:rsidRDefault="00F971E5" w:rsidP="00F971E5">
            <w:pPr>
              <w:jc w:val="center"/>
              <w:rPr>
                <w:rFonts w:cs="Arial"/>
                <w:sz w:val="20"/>
                <w:szCs w:val="20"/>
                <w:lang w:val="en-US"/>
              </w:rPr>
            </w:pPr>
          </w:p>
        </w:tc>
        <w:tc>
          <w:tcPr>
            <w:tcW w:w="1417" w:type="dxa"/>
            <w:vMerge/>
            <w:vAlign w:val="center"/>
          </w:tcPr>
          <w:p w14:paraId="664A1E96" w14:textId="77777777" w:rsidR="00F971E5" w:rsidRPr="00013499" w:rsidRDefault="00F971E5" w:rsidP="00F971E5">
            <w:pPr>
              <w:jc w:val="center"/>
              <w:rPr>
                <w:rFonts w:cs="Arial"/>
                <w:sz w:val="20"/>
                <w:szCs w:val="20"/>
                <w:lang w:val="en-US"/>
              </w:rPr>
            </w:pPr>
          </w:p>
        </w:tc>
        <w:tc>
          <w:tcPr>
            <w:tcW w:w="1418" w:type="dxa"/>
            <w:vMerge/>
            <w:vAlign w:val="center"/>
          </w:tcPr>
          <w:p w14:paraId="448444D2" w14:textId="77777777" w:rsidR="00F971E5" w:rsidRPr="00013499" w:rsidRDefault="00F971E5" w:rsidP="00F971E5">
            <w:pPr>
              <w:jc w:val="center"/>
              <w:rPr>
                <w:rFonts w:cs="Arial"/>
                <w:sz w:val="20"/>
                <w:szCs w:val="20"/>
                <w:lang w:val="en-US"/>
              </w:rPr>
            </w:pPr>
          </w:p>
        </w:tc>
      </w:tr>
      <w:tr w:rsidR="00F971E5" w:rsidRPr="00013499" w14:paraId="7BC5D793" w14:textId="77777777" w:rsidTr="00013499">
        <w:tc>
          <w:tcPr>
            <w:tcW w:w="1809" w:type="dxa"/>
            <w:vMerge/>
          </w:tcPr>
          <w:p w14:paraId="3DA4034E" w14:textId="77777777" w:rsidR="00F971E5" w:rsidRPr="00013499" w:rsidRDefault="00F971E5" w:rsidP="00F971E5">
            <w:pPr>
              <w:rPr>
                <w:rFonts w:cs="Arial"/>
                <w:sz w:val="20"/>
                <w:szCs w:val="20"/>
                <w:lang w:val="en-US"/>
              </w:rPr>
            </w:pPr>
          </w:p>
        </w:tc>
        <w:tc>
          <w:tcPr>
            <w:tcW w:w="1560" w:type="dxa"/>
            <w:vAlign w:val="center"/>
          </w:tcPr>
          <w:p w14:paraId="581FA3A5" w14:textId="77777777" w:rsidR="00F971E5" w:rsidRPr="00013499" w:rsidRDefault="00F971E5" w:rsidP="00F971E5">
            <w:pPr>
              <w:jc w:val="center"/>
              <w:rPr>
                <w:rFonts w:cs="Arial"/>
                <w:sz w:val="20"/>
                <w:lang w:val="fr-FR"/>
              </w:rPr>
            </w:pPr>
            <w:r w:rsidRPr="00013499">
              <w:rPr>
                <w:rFonts w:cs="Arial"/>
                <w:sz w:val="20"/>
                <w:lang w:val="fr-FR"/>
              </w:rPr>
              <w:t>X6235</w:t>
            </w:r>
          </w:p>
        </w:tc>
        <w:tc>
          <w:tcPr>
            <w:tcW w:w="1701" w:type="dxa"/>
            <w:vMerge/>
            <w:vAlign w:val="center"/>
          </w:tcPr>
          <w:p w14:paraId="50D5E8C0" w14:textId="77777777" w:rsidR="00F971E5" w:rsidRPr="00013499" w:rsidRDefault="00F971E5" w:rsidP="00F971E5">
            <w:pPr>
              <w:jc w:val="center"/>
              <w:rPr>
                <w:rFonts w:cs="Arial"/>
                <w:sz w:val="20"/>
                <w:szCs w:val="20"/>
                <w:highlight w:val="yellow"/>
                <w:lang w:val="en-US"/>
              </w:rPr>
            </w:pPr>
          </w:p>
        </w:tc>
        <w:tc>
          <w:tcPr>
            <w:tcW w:w="1559" w:type="dxa"/>
            <w:vMerge/>
            <w:vAlign w:val="center"/>
          </w:tcPr>
          <w:p w14:paraId="394EF899" w14:textId="77777777" w:rsidR="00F971E5" w:rsidRPr="00013499" w:rsidRDefault="00F971E5" w:rsidP="00F971E5">
            <w:pPr>
              <w:jc w:val="center"/>
              <w:rPr>
                <w:rFonts w:cs="Arial"/>
                <w:sz w:val="20"/>
                <w:szCs w:val="20"/>
                <w:highlight w:val="yellow"/>
                <w:lang w:val="en-US"/>
              </w:rPr>
            </w:pPr>
          </w:p>
        </w:tc>
        <w:tc>
          <w:tcPr>
            <w:tcW w:w="1417" w:type="dxa"/>
            <w:vMerge/>
            <w:vAlign w:val="center"/>
          </w:tcPr>
          <w:p w14:paraId="25A3E02C" w14:textId="77777777" w:rsidR="00F971E5" w:rsidRPr="00013499" w:rsidRDefault="00F971E5" w:rsidP="00F971E5">
            <w:pPr>
              <w:jc w:val="center"/>
              <w:rPr>
                <w:rFonts w:cs="Arial"/>
                <w:sz w:val="20"/>
                <w:szCs w:val="20"/>
                <w:highlight w:val="yellow"/>
                <w:lang w:val="en-US"/>
              </w:rPr>
            </w:pPr>
          </w:p>
        </w:tc>
        <w:tc>
          <w:tcPr>
            <w:tcW w:w="1418" w:type="dxa"/>
            <w:vMerge/>
            <w:vAlign w:val="center"/>
          </w:tcPr>
          <w:p w14:paraId="1ADBC29E" w14:textId="77777777" w:rsidR="00F971E5" w:rsidRPr="00013499" w:rsidRDefault="00F971E5" w:rsidP="00F971E5">
            <w:pPr>
              <w:jc w:val="center"/>
              <w:rPr>
                <w:rFonts w:cs="Arial"/>
                <w:sz w:val="20"/>
                <w:szCs w:val="20"/>
                <w:highlight w:val="yellow"/>
                <w:lang w:val="en-US"/>
              </w:rPr>
            </w:pPr>
          </w:p>
        </w:tc>
      </w:tr>
    </w:tbl>
    <w:p w14:paraId="6FEC1ABC" w14:textId="77777777" w:rsidR="00F971E5" w:rsidRDefault="00F971E5" w:rsidP="00F971E5">
      <w:pPr>
        <w:rPr>
          <w:rFonts w:cs="Arial"/>
        </w:rPr>
      </w:pPr>
    </w:p>
    <w:p w14:paraId="4FCA93B5" w14:textId="77777777" w:rsidR="00F971E5" w:rsidRDefault="00F971E5" w:rsidP="00F971E5">
      <w:pPr>
        <w:rPr>
          <w:rFonts w:cs="Arial"/>
        </w:rPr>
      </w:pPr>
    </w:p>
    <w:p w14:paraId="299178DF" w14:textId="77777777" w:rsidR="00F971E5" w:rsidRPr="001F44CE" w:rsidRDefault="00F971E5" w:rsidP="00013499">
      <w:pPr>
        <w:jc w:val="both"/>
        <w:rPr>
          <w:rFonts w:cs="Arial"/>
          <w:b/>
          <w:i/>
          <w:u w:val="single"/>
        </w:rPr>
      </w:pPr>
      <w:r w:rsidRPr="001F44CE">
        <w:rPr>
          <w:rFonts w:cs="Arial"/>
          <w:b/>
          <w:i/>
          <w:u w:val="single"/>
        </w:rPr>
        <w:t>Chronic secondary exposure scenario</w:t>
      </w:r>
    </w:p>
    <w:p w14:paraId="4CD6CEFD" w14:textId="77777777" w:rsidR="00F971E5" w:rsidRDefault="00F971E5" w:rsidP="00013499">
      <w:pPr>
        <w:jc w:val="both"/>
        <w:rPr>
          <w:rFonts w:cs="Arial"/>
        </w:rPr>
      </w:pPr>
      <w:r>
        <w:rPr>
          <w:rFonts w:cs="Arial"/>
        </w:rPr>
        <w:t>As a worst-case, it has been considered that the wood was treated with a total application dose of 480</w:t>
      </w:r>
      <w:r w:rsidR="009F3EB1">
        <w:rPr>
          <w:rFonts w:cs="Arial"/>
        </w:rPr>
        <w:t xml:space="preserve"> </w:t>
      </w:r>
      <w:r>
        <w:rPr>
          <w:rFonts w:cs="Arial"/>
        </w:rPr>
        <w:t>g/m</w:t>
      </w:r>
      <w:r w:rsidRPr="00D96350">
        <w:rPr>
          <w:rFonts w:cs="Arial"/>
          <w:vertAlign w:val="superscript"/>
        </w:rPr>
        <w:t>2</w:t>
      </w:r>
      <w:r>
        <w:rPr>
          <w:rFonts w:cs="Arial"/>
        </w:rPr>
        <w:t xml:space="preserve">, corresponding to a curative treatment by brushing or spraying and injection. </w:t>
      </w:r>
      <w:r w:rsidRPr="006732BA">
        <w:t>Based on the fact that X6089HA1 has the highest dermal absorption value, this formulation can be considered as a worst case scenario and covers others formulations.</w:t>
      </w:r>
    </w:p>
    <w:p w14:paraId="67CFA0CA" w14:textId="77777777" w:rsidR="00F971E5" w:rsidRDefault="00F971E5" w:rsidP="00F971E5">
      <w:pPr>
        <w:rPr>
          <w:rFonts w:cs="Arial"/>
        </w:rPr>
      </w:pPr>
    </w:p>
    <w:tbl>
      <w:tblPr>
        <w:tblStyle w:val="Grilledutableau"/>
        <w:tblW w:w="9464" w:type="dxa"/>
        <w:tblLayout w:type="fixed"/>
        <w:tblLook w:val="04A0" w:firstRow="1" w:lastRow="0" w:firstColumn="1" w:lastColumn="0" w:noHBand="0" w:noVBand="1"/>
      </w:tblPr>
      <w:tblGrid>
        <w:gridCol w:w="1809"/>
        <w:gridCol w:w="1560"/>
        <w:gridCol w:w="1701"/>
        <w:gridCol w:w="1559"/>
        <w:gridCol w:w="1276"/>
        <w:gridCol w:w="1559"/>
      </w:tblGrid>
      <w:tr w:rsidR="00F971E5" w:rsidRPr="00013499" w14:paraId="33A56ABA" w14:textId="77777777" w:rsidTr="00013499">
        <w:tc>
          <w:tcPr>
            <w:tcW w:w="1809" w:type="dxa"/>
          </w:tcPr>
          <w:p w14:paraId="23586044"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Scenario</w:t>
            </w:r>
          </w:p>
        </w:tc>
        <w:tc>
          <w:tcPr>
            <w:tcW w:w="1560" w:type="dxa"/>
          </w:tcPr>
          <w:p w14:paraId="1071E659" w14:textId="77777777" w:rsidR="00F971E5" w:rsidRPr="00013499" w:rsidRDefault="00F971E5" w:rsidP="00F971E5">
            <w:pPr>
              <w:tabs>
                <w:tab w:val="left" w:pos="426"/>
              </w:tabs>
              <w:autoSpaceDE w:val="0"/>
              <w:autoSpaceDN w:val="0"/>
              <w:adjustRightInd w:val="0"/>
              <w:spacing w:before="60" w:after="60"/>
              <w:jc w:val="center"/>
              <w:rPr>
                <w:rFonts w:cs="Arial"/>
                <w:b/>
                <w:sz w:val="20"/>
              </w:rPr>
            </w:pPr>
            <w:r w:rsidRPr="00013499">
              <w:rPr>
                <w:rFonts w:cs="Arial"/>
                <w:b/>
                <w:sz w:val="20"/>
              </w:rPr>
              <w:t xml:space="preserve">Product </w:t>
            </w:r>
          </w:p>
        </w:tc>
        <w:tc>
          <w:tcPr>
            <w:tcW w:w="1701" w:type="dxa"/>
          </w:tcPr>
          <w:p w14:paraId="7C9EAF68"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Dermal Exposure</w:t>
            </w:r>
          </w:p>
          <w:p w14:paraId="6EBC2922"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(mg/kg pw/d)</w:t>
            </w:r>
          </w:p>
        </w:tc>
        <w:tc>
          <w:tcPr>
            <w:tcW w:w="1559" w:type="dxa"/>
          </w:tcPr>
          <w:p w14:paraId="4382DD09"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Inhalation Exposure</w:t>
            </w:r>
          </w:p>
          <w:p w14:paraId="0E667A77"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c>
          <w:tcPr>
            <w:tcW w:w="1276" w:type="dxa"/>
          </w:tcPr>
          <w:p w14:paraId="0C74D2B1"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Oral Exposure</w:t>
            </w:r>
          </w:p>
          <w:p w14:paraId="78C39143"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c>
          <w:tcPr>
            <w:tcW w:w="1559" w:type="dxa"/>
          </w:tcPr>
          <w:p w14:paraId="01A8A3B1"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Total Exposure</w:t>
            </w:r>
          </w:p>
          <w:p w14:paraId="3D9C6397"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r>
      <w:tr w:rsidR="00F971E5" w:rsidRPr="00013499" w14:paraId="2A955099" w14:textId="77777777" w:rsidTr="00013499">
        <w:trPr>
          <w:trHeight w:val="448"/>
        </w:trPr>
        <w:tc>
          <w:tcPr>
            <w:tcW w:w="1809" w:type="dxa"/>
            <w:vMerge w:val="restart"/>
          </w:tcPr>
          <w:p w14:paraId="6BFC42D3" w14:textId="77777777" w:rsidR="00F971E5" w:rsidRPr="00013499" w:rsidRDefault="00F971E5" w:rsidP="00F971E5">
            <w:pPr>
              <w:rPr>
                <w:rFonts w:cs="Arial"/>
                <w:b/>
                <w:sz w:val="20"/>
                <w:szCs w:val="20"/>
                <w:lang w:val="en-US"/>
              </w:rPr>
            </w:pPr>
            <w:r w:rsidRPr="00013499">
              <w:rPr>
                <w:rFonts w:cs="Arial"/>
                <w:b/>
                <w:sz w:val="20"/>
                <w:szCs w:val="20"/>
                <w:lang w:val="en-US"/>
              </w:rPr>
              <w:t>Adult professional sanding/processing of treated wood composites</w:t>
            </w:r>
          </w:p>
        </w:tc>
        <w:tc>
          <w:tcPr>
            <w:tcW w:w="1560" w:type="dxa"/>
            <w:vAlign w:val="center"/>
          </w:tcPr>
          <w:p w14:paraId="479C9003"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5C4DAA90" w14:textId="77777777" w:rsidR="00F971E5" w:rsidRPr="00013499" w:rsidRDefault="00F971E5" w:rsidP="00F971E5">
            <w:pPr>
              <w:jc w:val="center"/>
              <w:rPr>
                <w:rFonts w:cs="Arial"/>
                <w:sz w:val="20"/>
                <w:lang w:val="fr-FR"/>
              </w:rPr>
            </w:pPr>
            <w:r w:rsidRPr="00013499">
              <w:rPr>
                <w:rFonts w:cs="Arial"/>
                <w:sz w:val="20"/>
                <w:lang w:val="en-US"/>
              </w:rPr>
              <w:t>Covered by X6089HA1</w:t>
            </w:r>
          </w:p>
        </w:tc>
      </w:tr>
      <w:tr w:rsidR="00F971E5" w:rsidRPr="00013499" w14:paraId="2A0CA576" w14:textId="77777777" w:rsidTr="00013499">
        <w:trPr>
          <w:trHeight w:val="594"/>
        </w:trPr>
        <w:tc>
          <w:tcPr>
            <w:tcW w:w="1809" w:type="dxa"/>
            <w:vMerge/>
          </w:tcPr>
          <w:p w14:paraId="3D41C1D8" w14:textId="77777777" w:rsidR="00F971E5" w:rsidRPr="00013499" w:rsidRDefault="00F971E5" w:rsidP="00F971E5">
            <w:pPr>
              <w:rPr>
                <w:rFonts w:cs="Arial"/>
                <w:b/>
                <w:sz w:val="20"/>
                <w:szCs w:val="20"/>
                <w:lang w:val="fr-FR"/>
              </w:rPr>
            </w:pPr>
          </w:p>
        </w:tc>
        <w:tc>
          <w:tcPr>
            <w:tcW w:w="1560" w:type="dxa"/>
            <w:vAlign w:val="center"/>
          </w:tcPr>
          <w:p w14:paraId="1EB64128"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50EE4C29" w14:textId="77777777" w:rsidR="00F971E5" w:rsidRPr="00013499" w:rsidRDefault="00F971E5" w:rsidP="00F971E5">
            <w:pPr>
              <w:jc w:val="center"/>
              <w:rPr>
                <w:rFonts w:cs="Arial"/>
                <w:sz w:val="20"/>
                <w:szCs w:val="20"/>
                <w:lang w:val="en-US"/>
              </w:rPr>
            </w:pPr>
            <w:r w:rsidRPr="00013499">
              <w:rPr>
                <w:rFonts w:cs="Arial"/>
                <w:sz w:val="20"/>
                <w:szCs w:val="20"/>
                <w:lang w:val="en-US"/>
              </w:rPr>
              <w:t>2.</w:t>
            </w:r>
            <w:r w:rsidR="00443DDC">
              <w:rPr>
                <w:rFonts w:cs="Arial"/>
                <w:sz w:val="20"/>
                <w:szCs w:val="20"/>
                <w:lang w:val="en-US"/>
              </w:rPr>
              <w:t>22</w:t>
            </w:r>
            <w:r w:rsidRPr="00013499">
              <w:rPr>
                <w:rFonts w:cs="Arial"/>
                <w:sz w:val="20"/>
                <w:szCs w:val="20"/>
                <w:lang w:val="en-US"/>
              </w:rPr>
              <w:t xml:space="preserve"> x 10</w:t>
            </w:r>
            <w:r w:rsidRPr="00013499">
              <w:rPr>
                <w:rFonts w:cs="Arial"/>
                <w:sz w:val="20"/>
                <w:szCs w:val="20"/>
                <w:vertAlign w:val="superscript"/>
                <w:lang w:val="en-US"/>
              </w:rPr>
              <w:t>-3</w:t>
            </w:r>
          </w:p>
        </w:tc>
        <w:tc>
          <w:tcPr>
            <w:tcW w:w="1559" w:type="dxa"/>
            <w:vAlign w:val="center"/>
          </w:tcPr>
          <w:p w14:paraId="60EC9650" w14:textId="77777777" w:rsidR="00F971E5" w:rsidRPr="00013499" w:rsidRDefault="00F971E5" w:rsidP="00443DDC">
            <w:pPr>
              <w:jc w:val="center"/>
              <w:rPr>
                <w:rFonts w:cs="Arial"/>
                <w:sz w:val="20"/>
                <w:szCs w:val="20"/>
                <w:lang w:val="en-US"/>
              </w:rPr>
            </w:pPr>
            <w:r w:rsidRPr="00013499">
              <w:rPr>
                <w:rFonts w:cs="Arial"/>
                <w:sz w:val="20"/>
                <w:szCs w:val="20"/>
                <w:lang w:val="en-US"/>
              </w:rPr>
              <w:t>1.</w:t>
            </w:r>
            <w:r w:rsidR="00443DDC">
              <w:rPr>
                <w:rFonts w:cs="Arial"/>
                <w:sz w:val="20"/>
                <w:szCs w:val="20"/>
                <w:lang w:val="en-US"/>
              </w:rPr>
              <w:t>11</w:t>
            </w:r>
            <w:r w:rsidRPr="00013499">
              <w:rPr>
                <w:rFonts w:cs="Arial"/>
                <w:sz w:val="20"/>
                <w:szCs w:val="20"/>
                <w:lang w:val="en-US"/>
              </w:rPr>
              <w:t>x 10</w:t>
            </w:r>
            <w:r w:rsidRPr="00013499">
              <w:rPr>
                <w:rFonts w:cs="Arial"/>
                <w:sz w:val="20"/>
                <w:szCs w:val="20"/>
                <w:vertAlign w:val="superscript"/>
                <w:lang w:val="en-US"/>
              </w:rPr>
              <w:t>-4</w:t>
            </w:r>
          </w:p>
        </w:tc>
        <w:tc>
          <w:tcPr>
            <w:tcW w:w="1276" w:type="dxa"/>
            <w:vAlign w:val="center"/>
          </w:tcPr>
          <w:p w14:paraId="6F4F5799" w14:textId="77777777" w:rsidR="00F971E5" w:rsidRPr="00013499" w:rsidRDefault="00F971E5" w:rsidP="00F971E5">
            <w:pPr>
              <w:jc w:val="center"/>
              <w:rPr>
                <w:sz w:val="20"/>
              </w:rPr>
            </w:pPr>
            <w:r w:rsidRPr="00013499">
              <w:rPr>
                <w:rFonts w:cs="Arial"/>
                <w:sz w:val="20"/>
                <w:szCs w:val="20"/>
                <w:lang w:val="en-US"/>
              </w:rPr>
              <w:t>-</w:t>
            </w:r>
          </w:p>
        </w:tc>
        <w:tc>
          <w:tcPr>
            <w:tcW w:w="1559" w:type="dxa"/>
            <w:vAlign w:val="center"/>
          </w:tcPr>
          <w:p w14:paraId="51E06EEF" w14:textId="77777777" w:rsidR="00F971E5" w:rsidRPr="00013499" w:rsidRDefault="00F971E5" w:rsidP="00443DDC">
            <w:pPr>
              <w:jc w:val="center"/>
              <w:rPr>
                <w:rFonts w:cs="Arial"/>
                <w:sz w:val="20"/>
                <w:lang w:val="en-US"/>
              </w:rPr>
            </w:pPr>
            <w:r w:rsidRPr="00013499">
              <w:rPr>
                <w:rFonts w:cs="Arial"/>
                <w:sz w:val="20"/>
                <w:szCs w:val="20"/>
                <w:lang w:val="en-US"/>
              </w:rPr>
              <w:t>2.</w:t>
            </w:r>
            <w:r w:rsidR="00443DDC">
              <w:rPr>
                <w:rFonts w:cs="Arial"/>
                <w:sz w:val="20"/>
                <w:szCs w:val="20"/>
                <w:lang w:val="en-US"/>
              </w:rPr>
              <w:t>33</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-3</w:t>
            </w:r>
          </w:p>
        </w:tc>
      </w:tr>
      <w:tr w:rsidR="00F971E5" w:rsidRPr="00013499" w14:paraId="0BBDB71B" w14:textId="77777777" w:rsidTr="00013499">
        <w:tc>
          <w:tcPr>
            <w:tcW w:w="1809" w:type="dxa"/>
            <w:vMerge/>
          </w:tcPr>
          <w:p w14:paraId="42346327" w14:textId="77777777" w:rsidR="00F971E5" w:rsidRPr="00013499" w:rsidRDefault="00F971E5" w:rsidP="00F971E5">
            <w:pPr>
              <w:rPr>
                <w:rFonts w:cs="Arial"/>
                <w:b/>
                <w:sz w:val="20"/>
                <w:szCs w:val="20"/>
                <w:lang w:val="en-US"/>
              </w:rPr>
            </w:pPr>
          </w:p>
        </w:tc>
        <w:tc>
          <w:tcPr>
            <w:tcW w:w="1560" w:type="dxa"/>
            <w:vAlign w:val="center"/>
          </w:tcPr>
          <w:p w14:paraId="6ECCAD5A" w14:textId="77777777" w:rsidR="00F971E5" w:rsidRPr="00013499" w:rsidRDefault="00F971E5" w:rsidP="00F971E5">
            <w:pPr>
              <w:jc w:val="center"/>
              <w:rPr>
                <w:rFonts w:cs="Arial"/>
                <w:sz w:val="20"/>
                <w:lang w:val="en-US"/>
              </w:rPr>
            </w:pPr>
            <w:r w:rsidRPr="00013499">
              <w:rPr>
                <w:rFonts w:cs="Arial"/>
                <w:sz w:val="20"/>
                <w:lang w:val="fr-FR"/>
              </w:rPr>
              <w:t>X6235</w:t>
            </w:r>
          </w:p>
        </w:tc>
        <w:tc>
          <w:tcPr>
            <w:tcW w:w="6095" w:type="dxa"/>
            <w:gridSpan w:val="4"/>
            <w:vAlign w:val="center"/>
          </w:tcPr>
          <w:p w14:paraId="3D233BE6" w14:textId="77777777" w:rsidR="00F971E5" w:rsidRPr="00013499" w:rsidRDefault="00F971E5" w:rsidP="00F971E5">
            <w:pPr>
              <w:jc w:val="center"/>
              <w:rPr>
                <w:rFonts w:cs="Arial"/>
                <w:sz w:val="20"/>
                <w:highlight w:val="yellow"/>
                <w:lang w:val="en-US"/>
              </w:rPr>
            </w:pPr>
            <w:r w:rsidRPr="00013499">
              <w:rPr>
                <w:rFonts w:cs="Arial"/>
                <w:sz w:val="20"/>
                <w:lang w:val="en-US"/>
              </w:rPr>
              <w:t>Covered by X6089HA1</w:t>
            </w:r>
          </w:p>
        </w:tc>
      </w:tr>
      <w:tr w:rsidR="00F971E5" w:rsidRPr="00013499" w14:paraId="62C85E4D" w14:textId="77777777" w:rsidTr="00013499">
        <w:tc>
          <w:tcPr>
            <w:tcW w:w="1809" w:type="dxa"/>
            <w:vMerge w:val="restart"/>
          </w:tcPr>
          <w:p w14:paraId="08264467" w14:textId="77777777" w:rsidR="00F971E5" w:rsidRPr="00013499" w:rsidRDefault="00F971E5" w:rsidP="00F971E5">
            <w:pPr>
              <w:rPr>
                <w:rFonts w:cs="Arial"/>
                <w:b/>
                <w:sz w:val="20"/>
                <w:szCs w:val="20"/>
                <w:lang w:val="en-US"/>
              </w:rPr>
            </w:pPr>
            <w:r w:rsidRPr="00013499">
              <w:rPr>
                <w:rFonts w:cs="Arial"/>
                <w:b/>
                <w:color w:val="000000"/>
                <w:sz w:val="20"/>
                <w:szCs w:val="20"/>
                <w:lang w:val="en-US" w:eastAsia="en-US"/>
              </w:rPr>
              <w:t xml:space="preserve">Inhalation of volatilizing </w:t>
            </w:r>
            <w:r w:rsidRPr="00013499">
              <w:rPr>
                <w:rFonts w:cs="Arial"/>
                <w:b/>
                <w:color w:val="000000"/>
                <w:sz w:val="20"/>
                <w:szCs w:val="20"/>
                <w:lang w:val="en-US" w:eastAsia="en-US"/>
              </w:rPr>
              <w:lastRenderedPageBreak/>
              <w:t>residues indoors (Adult)</w:t>
            </w:r>
          </w:p>
        </w:tc>
        <w:tc>
          <w:tcPr>
            <w:tcW w:w="1560" w:type="dxa"/>
            <w:vAlign w:val="center"/>
          </w:tcPr>
          <w:p w14:paraId="3F1AE2BC" w14:textId="77777777" w:rsidR="00F971E5" w:rsidRPr="00013499" w:rsidRDefault="00F971E5" w:rsidP="00F971E5">
            <w:pPr>
              <w:jc w:val="center"/>
              <w:rPr>
                <w:rFonts w:cs="Arial"/>
                <w:sz w:val="20"/>
                <w:lang w:val="en-US"/>
              </w:rPr>
            </w:pPr>
            <w:r w:rsidRPr="00013499">
              <w:rPr>
                <w:rFonts w:cs="Arial"/>
                <w:sz w:val="20"/>
                <w:lang w:val="fr-FR"/>
              </w:rPr>
              <w:lastRenderedPageBreak/>
              <w:t>X6089CR</w:t>
            </w:r>
          </w:p>
        </w:tc>
        <w:tc>
          <w:tcPr>
            <w:tcW w:w="1701" w:type="dxa"/>
            <w:vMerge w:val="restart"/>
            <w:vAlign w:val="center"/>
          </w:tcPr>
          <w:p w14:paraId="05790C6F"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0FDEB267" w14:textId="77777777" w:rsidR="00F971E5" w:rsidRPr="00013499" w:rsidRDefault="00F971E5" w:rsidP="00F971E5">
            <w:pPr>
              <w:jc w:val="center"/>
              <w:rPr>
                <w:rFonts w:cs="Arial"/>
                <w:sz w:val="20"/>
                <w:lang w:val="en-US"/>
              </w:rPr>
            </w:pPr>
            <w:r w:rsidRPr="00013499">
              <w:rPr>
                <w:rFonts w:cs="Arial"/>
                <w:sz w:val="20"/>
                <w:szCs w:val="20"/>
                <w:lang w:val="en-US"/>
              </w:rPr>
              <w:t>2.74 x 10</w:t>
            </w:r>
            <w:r w:rsidRPr="00013499">
              <w:rPr>
                <w:rFonts w:cs="Arial"/>
                <w:sz w:val="20"/>
                <w:szCs w:val="20"/>
                <w:vertAlign w:val="superscript"/>
                <w:lang w:val="en-US"/>
              </w:rPr>
              <w:t>-5</w:t>
            </w:r>
          </w:p>
        </w:tc>
        <w:tc>
          <w:tcPr>
            <w:tcW w:w="1276" w:type="dxa"/>
            <w:vMerge w:val="restart"/>
            <w:vAlign w:val="center"/>
          </w:tcPr>
          <w:p w14:paraId="6D6ED61C"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5018CEF5" w14:textId="77777777" w:rsidR="00F971E5" w:rsidRPr="00013499" w:rsidRDefault="00F971E5" w:rsidP="00F971E5">
            <w:pPr>
              <w:jc w:val="center"/>
              <w:rPr>
                <w:rFonts w:cs="Arial"/>
                <w:sz w:val="20"/>
                <w:lang w:val="en-US"/>
              </w:rPr>
            </w:pPr>
            <w:r w:rsidRPr="00013499">
              <w:rPr>
                <w:rFonts w:cs="Arial"/>
                <w:sz w:val="20"/>
                <w:szCs w:val="20"/>
                <w:lang w:val="en-US"/>
              </w:rPr>
              <w:t>2.74 x 10</w:t>
            </w:r>
            <w:r w:rsidRPr="00013499">
              <w:rPr>
                <w:rFonts w:cs="Arial"/>
                <w:sz w:val="20"/>
                <w:szCs w:val="20"/>
                <w:vertAlign w:val="superscript"/>
                <w:lang w:val="en-US"/>
              </w:rPr>
              <w:t>-5</w:t>
            </w:r>
          </w:p>
        </w:tc>
      </w:tr>
      <w:tr w:rsidR="00F971E5" w:rsidRPr="00013499" w14:paraId="632243F7" w14:textId="77777777" w:rsidTr="00013499">
        <w:tc>
          <w:tcPr>
            <w:tcW w:w="1809" w:type="dxa"/>
            <w:vMerge/>
          </w:tcPr>
          <w:p w14:paraId="3BD68CE2" w14:textId="77777777" w:rsidR="00F971E5" w:rsidRPr="00013499" w:rsidRDefault="00F971E5" w:rsidP="00F971E5">
            <w:pPr>
              <w:rPr>
                <w:rFonts w:cs="Arial"/>
                <w:sz w:val="20"/>
                <w:szCs w:val="20"/>
                <w:lang w:val="en-US"/>
              </w:rPr>
            </w:pPr>
          </w:p>
        </w:tc>
        <w:tc>
          <w:tcPr>
            <w:tcW w:w="1560" w:type="dxa"/>
            <w:vAlign w:val="center"/>
          </w:tcPr>
          <w:p w14:paraId="30E79CEF"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Merge/>
            <w:vAlign w:val="center"/>
          </w:tcPr>
          <w:p w14:paraId="407C46B4" w14:textId="77777777" w:rsidR="00F971E5" w:rsidRPr="00013499" w:rsidRDefault="00F971E5" w:rsidP="00F971E5">
            <w:pPr>
              <w:jc w:val="center"/>
              <w:rPr>
                <w:sz w:val="20"/>
              </w:rPr>
            </w:pPr>
          </w:p>
        </w:tc>
        <w:tc>
          <w:tcPr>
            <w:tcW w:w="1559" w:type="dxa"/>
            <w:vMerge/>
            <w:vAlign w:val="center"/>
          </w:tcPr>
          <w:p w14:paraId="7AB144F9" w14:textId="77777777" w:rsidR="00F971E5" w:rsidRPr="00013499" w:rsidRDefault="00F971E5" w:rsidP="00F971E5">
            <w:pPr>
              <w:jc w:val="center"/>
              <w:rPr>
                <w:rFonts w:cs="Arial"/>
                <w:sz w:val="20"/>
                <w:lang w:val="en-US"/>
              </w:rPr>
            </w:pPr>
          </w:p>
        </w:tc>
        <w:tc>
          <w:tcPr>
            <w:tcW w:w="1276" w:type="dxa"/>
            <w:vMerge/>
            <w:vAlign w:val="center"/>
          </w:tcPr>
          <w:p w14:paraId="7DAFFFA3" w14:textId="77777777" w:rsidR="00F971E5" w:rsidRPr="00013499" w:rsidRDefault="00F971E5" w:rsidP="00F971E5">
            <w:pPr>
              <w:jc w:val="center"/>
              <w:rPr>
                <w:sz w:val="20"/>
              </w:rPr>
            </w:pPr>
          </w:p>
        </w:tc>
        <w:tc>
          <w:tcPr>
            <w:tcW w:w="1559" w:type="dxa"/>
            <w:vMerge/>
            <w:vAlign w:val="center"/>
          </w:tcPr>
          <w:p w14:paraId="63EF01BB" w14:textId="77777777" w:rsidR="00F971E5" w:rsidRPr="00013499" w:rsidRDefault="00F971E5" w:rsidP="00F971E5">
            <w:pPr>
              <w:jc w:val="center"/>
              <w:rPr>
                <w:rFonts w:cs="Arial"/>
                <w:sz w:val="20"/>
                <w:lang w:val="en-US"/>
              </w:rPr>
            </w:pPr>
          </w:p>
        </w:tc>
      </w:tr>
      <w:tr w:rsidR="00F971E5" w:rsidRPr="00013499" w14:paraId="09D218B4" w14:textId="77777777" w:rsidTr="00013499">
        <w:tc>
          <w:tcPr>
            <w:tcW w:w="1809" w:type="dxa"/>
            <w:vMerge/>
          </w:tcPr>
          <w:p w14:paraId="34963D30" w14:textId="77777777" w:rsidR="00F971E5" w:rsidRPr="00013499" w:rsidRDefault="00F971E5" w:rsidP="00F971E5">
            <w:pPr>
              <w:rPr>
                <w:rFonts w:cs="Arial"/>
                <w:sz w:val="20"/>
                <w:szCs w:val="20"/>
                <w:lang w:val="en-US"/>
              </w:rPr>
            </w:pPr>
          </w:p>
        </w:tc>
        <w:tc>
          <w:tcPr>
            <w:tcW w:w="1560" w:type="dxa"/>
            <w:vAlign w:val="center"/>
          </w:tcPr>
          <w:p w14:paraId="02B627D8" w14:textId="77777777" w:rsidR="00F971E5" w:rsidRPr="00013499" w:rsidRDefault="00F971E5" w:rsidP="00F971E5">
            <w:pPr>
              <w:jc w:val="center"/>
              <w:rPr>
                <w:rFonts w:cs="Arial"/>
                <w:sz w:val="20"/>
                <w:lang w:val="fr-FR"/>
              </w:rPr>
            </w:pPr>
            <w:r w:rsidRPr="00013499">
              <w:rPr>
                <w:rFonts w:cs="Arial"/>
                <w:sz w:val="20"/>
                <w:lang w:val="fr-FR"/>
              </w:rPr>
              <w:t>X6235</w:t>
            </w:r>
          </w:p>
        </w:tc>
        <w:tc>
          <w:tcPr>
            <w:tcW w:w="1701" w:type="dxa"/>
            <w:vMerge/>
            <w:vAlign w:val="center"/>
          </w:tcPr>
          <w:p w14:paraId="21232EEF" w14:textId="77777777" w:rsidR="00F971E5" w:rsidRPr="00013499" w:rsidRDefault="00F971E5" w:rsidP="00F971E5">
            <w:pPr>
              <w:jc w:val="center"/>
              <w:rPr>
                <w:sz w:val="20"/>
              </w:rPr>
            </w:pPr>
          </w:p>
        </w:tc>
        <w:tc>
          <w:tcPr>
            <w:tcW w:w="1559" w:type="dxa"/>
            <w:vMerge/>
            <w:vAlign w:val="center"/>
          </w:tcPr>
          <w:p w14:paraId="5DCC59C5" w14:textId="77777777" w:rsidR="00F971E5" w:rsidRPr="00013499" w:rsidRDefault="00F971E5" w:rsidP="00F971E5">
            <w:pPr>
              <w:jc w:val="center"/>
              <w:rPr>
                <w:rFonts w:cs="Arial"/>
                <w:sz w:val="20"/>
                <w:lang w:val="en-US"/>
              </w:rPr>
            </w:pPr>
          </w:p>
        </w:tc>
        <w:tc>
          <w:tcPr>
            <w:tcW w:w="1276" w:type="dxa"/>
            <w:vMerge/>
            <w:vAlign w:val="center"/>
          </w:tcPr>
          <w:p w14:paraId="039CCE56" w14:textId="77777777" w:rsidR="00F971E5" w:rsidRPr="00013499" w:rsidRDefault="00F971E5" w:rsidP="00F971E5">
            <w:pPr>
              <w:jc w:val="center"/>
              <w:rPr>
                <w:sz w:val="20"/>
              </w:rPr>
            </w:pPr>
          </w:p>
        </w:tc>
        <w:tc>
          <w:tcPr>
            <w:tcW w:w="1559" w:type="dxa"/>
            <w:vMerge/>
            <w:vAlign w:val="center"/>
          </w:tcPr>
          <w:p w14:paraId="31A45EB5" w14:textId="77777777" w:rsidR="00F971E5" w:rsidRPr="00013499" w:rsidRDefault="00F971E5" w:rsidP="00F971E5">
            <w:pPr>
              <w:jc w:val="center"/>
              <w:rPr>
                <w:rFonts w:cs="Arial"/>
                <w:sz w:val="20"/>
                <w:lang w:val="en-US"/>
              </w:rPr>
            </w:pPr>
          </w:p>
        </w:tc>
      </w:tr>
      <w:tr w:rsidR="00F971E5" w:rsidRPr="00013499" w14:paraId="2A4A87F3" w14:textId="77777777" w:rsidTr="00013499">
        <w:tc>
          <w:tcPr>
            <w:tcW w:w="1809" w:type="dxa"/>
            <w:vMerge w:val="restart"/>
          </w:tcPr>
          <w:p w14:paraId="5C0A67CA" w14:textId="77777777" w:rsidR="00F971E5" w:rsidRPr="00013499" w:rsidRDefault="00F971E5" w:rsidP="00F971E5">
            <w:pPr>
              <w:rPr>
                <w:rFonts w:cs="Arial"/>
                <w:b/>
                <w:sz w:val="20"/>
                <w:szCs w:val="20"/>
                <w:lang w:val="en-US"/>
              </w:rPr>
            </w:pPr>
            <w:r w:rsidRPr="00013499">
              <w:rPr>
                <w:rFonts w:cs="Arial"/>
                <w:b/>
                <w:color w:val="000000"/>
                <w:sz w:val="20"/>
                <w:szCs w:val="20"/>
                <w:lang w:val="en-US" w:eastAsia="en-US"/>
              </w:rPr>
              <w:t>Inhalation of volatilizing residues indoors (Infant)</w:t>
            </w:r>
          </w:p>
        </w:tc>
        <w:tc>
          <w:tcPr>
            <w:tcW w:w="1560" w:type="dxa"/>
            <w:vAlign w:val="center"/>
          </w:tcPr>
          <w:p w14:paraId="163C8548" w14:textId="77777777" w:rsidR="00F971E5" w:rsidRPr="00013499" w:rsidRDefault="00F971E5" w:rsidP="00F971E5">
            <w:pPr>
              <w:jc w:val="center"/>
              <w:rPr>
                <w:rFonts w:cs="Arial"/>
                <w:sz w:val="20"/>
                <w:lang w:val="fr-FR"/>
              </w:rPr>
            </w:pPr>
            <w:r w:rsidRPr="00013499">
              <w:rPr>
                <w:rFonts w:cs="Arial"/>
                <w:sz w:val="20"/>
                <w:lang w:val="fr-FR"/>
              </w:rPr>
              <w:t>X6089CR</w:t>
            </w:r>
          </w:p>
        </w:tc>
        <w:tc>
          <w:tcPr>
            <w:tcW w:w="1701" w:type="dxa"/>
            <w:vMerge w:val="restart"/>
            <w:vAlign w:val="center"/>
          </w:tcPr>
          <w:p w14:paraId="2AD1C6EA"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4CC8DBD8" w14:textId="77777777" w:rsidR="00F971E5" w:rsidRPr="00013499" w:rsidRDefault="00F971E5" w:rsidP="00F971E5">
            <w:pPr>
              <w:jc w:val="center"/>
              <w:rPr>
                <w:rFonts w:cs="Arial"/>
                <w:sz w:val="20"/>
                <w:lang w:val="en-US"/>
              </w:rPr>
            </w:pPr>
            <w:r w:rsidRPr="00013499">
              <w:rPr>
                <w:rFonts w:cs="Arial"/>
                <w:sz w:val="20"/>
                <w:szCs w:val="20"/>
                <w:lang w:val="en-US"/>
              </w:rPr>
              <w:t>5.54 x 10</w:t>
            </w:r>
            <w:r w:rsidRPr="00013499">
              <w:rPr>
                <w:rFonts w:cs="Arial"/>
                <w:sz w:val="20"/>
                <w:szCs w:val="20"/>
                <w:vertAlign w:val="superscript"/>
                <w:lang w:val="en-US"/>
              </w:rPr>
              <w:t>-5</w:t>
            </w:r>
          </w:p>
        </w:tc>
        <w:tc>
          <w:tcPr>
            <w:tcW w:w="1276" w:type="dxa"/>
            <w:vMerge w:val="restart"/>
            <w:vAlign w:val="center"/>
          </w:tcPr>
          <w:p w14:paraId="50A6C955"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29868FE2" w14:textId="77777777" w:rsidR="00F971E5" w:rsidRPr="00013499" w:rsidRDefault="00F971E5" w:rsidP="00F971E5">
            <w:pPr>
              <w:jc w:val="center"/>
              <w:rPr>
                <w:rFonts w:cs="Arial"/>
                <w:sz w:val="20"/>
                <w:lang w:val="en-US"/>
              </w:rPr>
            </w:pPr>
            <w:r w:rsidRPr="00013499">
              <w:rPr>
                <w:rFonts w:cs="Arial"/>
                <w:sz w:val="20"/>
                <w:szCs w:val="20"/>
                <w:lang w:val="en-US"/>
              </w:rPr>
              <w:t>5.54 x 10</w:t>
            </w:r>
            <w:r w:rsidRPr="00013499">
              <w:rPr>
                <w:rFonts w:cs="Arial"/>
                <w:sz w:val="20"/>
                <w:szCs w:val="20"/>
                <w:vertAlign w:val="superscript"/>
                <w:lang w:val="en-US"/>
              </w:rPr>
              <w:t>-5</w:t>
            </w:r>
          </w:p>
        </w:tc>
      </w:tr>
      <w:tr w:rsidR="00F971E5" w:rsidRPr="00013499" w14:paraId="00B81F17" w14:textId="77777777" w:rsidTr="00013499">
        <w:tc>
          <w:tcPr>
            <w:tcW w:w="1809" w:type="dxa"/>
            <w:vMerge/>
          </w:tcPr>
          <w:p w14:paraId="084E4D9F" w14:textId="77777777" w:rsidR="00F971E5" w:rsidRPr="00013499" w:rsidRDefault="00F971E5" w:rsidP="00F971E5">
            <w:pPr>
              <w:rPr>
                <w:rFonts w:cs="Arial"/>
                <w:sz w:val="20"/>
                <w:szCs w:val="20"/>
                <w:lang w:val="en-US"/>
              </w:rPr>
            </w:pPr>
          </w:p>
        </w:tc>
        <w:tc>
          <w:tcPr>
            <w:tcW w:w="1560" w:type="dxa"/>
            <w:vAlign w:val="center"/>
          </w:tcPr>
          <w:p w14:paraId="3F048628"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Merge/>
          </w:tcPr>
          <w:p w14:paraId="2B9B8B9E" w14:textId="77777777" w:rsidR="00F971E5" w:rsidRPr="00013499" w:rsidRDefault="00F971E5" w:rsidP="00F971E5">
            <w:pPr>
              <w:jc w:val="center"/>
              <w:rPr>
                <w:sz w:val="20"/>
                <w:highlight w:val="yellow"/>
              </w:rPr>
            </w:pPr>
          </w:p>
        </w:tc>
        <w:tc>
          <w:tcPr>
            <w:tcW w:w="1559" w:type="dxa"/>
            <w:vMerge/>
            <w:vAlign w:val="center"/>
          </w:tcPr>
          <w:p w14:paraId="0947F322" w14:textId="77777777" w:rsidR="00F971E5" w:rsidRPr="00013499" w:rsidRDefault="00F971E5" w:rsidP="00F971E5">
            <w:pPr>
              <w:jc w:val="center"/>
              <w:rPr>
                <w:rFonts w:cs="Arial"/>
                <w:sz w:val="20"/>
                <w:highlight w:val="yellow"/>
                <w:lang w:val="en-US"/>
              </w:rPr>
            </w:pPr>
          </w:p>
        </w:tc>
        <w:tc>
          <w:tcPr>
            <w:tcW w:w="1276" w:type="dxa"/>
            <w:vMerge/>
          </w:tcPr>
          <w:p w14:paraId="284724D0" w14:textId="77777777" w:rsidR="00F971E5" w:rsidRPr="00013499" w:rsidRDefault="00F971E5" w:rsidP="00F971E5">
            <w:pPr>
              <w:jc w:val="center"/>
              <w:rPr>
                <w:sz w:val="20"/>
                <w:highlight w:val="yellow"/>
              </w:rPr>
            </w:pPr>
          </w:p>
        </w:tc>
        <w:tc>
          <w:tcPr>
            <w:tcW w:w="1559" w:type="dxa"/>
            <w:vMerge/>
            <w:vAlign w:val="center"/>
          </w:tcPr>
          <w:p w14:paraId="4C5C01A6" w14:textId="77777777" w:rsidR="00F971E5" w:rsidRPr="00013499" w:rsidRDefault="00F971E5" w:rsidP="00F971E5">
            <w:pPr>
              <w:jc w:val="center"/>
              <w:rPr>
                <w:rFonts w:cs="Arial"/>
                <w:sz w:val="20"/>
                <w:highlight w:val="yellow"/>
                <w:lang w:val="en-US"/>
              </w:rPr>
            </w:pPr>
          </w:p>
        </w:tc>
      </w:tr>
      <w:tr w:rsidR="00F971E5" w:rsidRPr="00013499" w14:paraId="0743639C" w14:textId="77777777" w:rsidTr="00013499">
        <w:tc>
          <w:tcPr>
            <w:tcW w:w="1809" w:type="dxa"/>
            <w:vMerge/>
          </w:tcPr>
          <w:p w14:paraId="328D6A68" w14:textId="77777777" w:rsidR="00F971E5" w:rsidRPr="00013499" w:rsidRDefault="00F971E5" w:rsidP="00F971E5">
            <w:pPr>
              <w:rPr>
                <w:rFonts w:cs="Arial"/>
                <w:sz w:val="20"/>
                <w:szCs w:val="20"/>
                <w:lang w:val="en-US"/>
              </w:rPr>
            </w:pPr>
          </w:p>
        </w:tc>
        <w:tc>
          <w:tcPr>
            <w:tcW w:w="1560" w:type="dxa"/>
            <w:vAlign w:val="center"/>
          </w:tcPr>
          <w:p w14:paraId="7637E255" w14:textId="77777777" w:rsidR="00F971E5" w:rsidRPr="00013499" w:rsidRDefault="00F971E5" w:rsidP="00F971E5">
            <w:pPr>
              <w:jc w:val="center"/>
              <w:rPr>
                <w:rFonts w:cs="Arial"/>
                <w:sz w:val="20"/>
                <w:lang w:val="fr-FR"/>
              </w:rPr>
            </w:pPr>
            <w:r w:rsidRPr="00013499">
              <w:rPr>
                <w:rFonts w:cs="Arial"/>
                <w:sz w:val="20"/>
                <w:lang w:val="fr-FR"/>
              </w:rPr>
              <w:t>X6235</w:t>
            </w:r>
          </w:p>
        </w:tc>
        <w:tc>
          <w:tcPr>
            <w:tcW w:w="1701" w:type="dxa"/>
            <w:vMerge/>
          </w:tcPr>
          <w:p w14:paraId="58F2D851" w14:textId="77777777" w:rsidR="00F971E5" w:rsidRPr="00013499" w:rsidRDefault="00F971E5" w:rsidP="00F971E5">
            <w:pPr>
              <w:jc w:val="center"/>
              <w:rPr>
                <w:sz w:val="20"/>
                <w:highlight w:val="yellow"/>
              </w:rPr>
            </w:pPr>
          </w:p>
        </w:tc>
        <w:tc>
          <w:tcPr>
            <w:tcW w:w="1559" w:type="dxa"/>
            <w:vMerge/>
            <w:vAlign w:val="center"/>
          </w:tcPr>
          <w:p w14:paraId="77618034" w14:textId="77777777" w:rsidR="00F971E5" w:rsidRPr="00013499" w:rsidRDefault="00F971E5" w:rsidP="00F971E5">
            <w:pPr>
              <w:jc w:val="center"/>
              <w:rPr>
                <w:rFonts w:cs="Arial"/>
                <w:sz w:val="20"/>
                <w:highlight w:val="yellow"/>
                <w:lang w:val="en-US"/>
              </w:rPr>
            </w:pPr>
          </w:p>
        </w:tc>
        <w:tc>
          <w:tcPr>
            <w:tcW w:w="1276" w:type="dxa"/>
            <w:vMerge/>
          </w:tcPr>
          <w:p w14:paraId="7280307E" w14:textId="77777777" w:rsidR="00F971E5" w:rsidRPr="00013499" w:rsidRDefault="00F971E5" w:rsidP="00F971E5">
            <w:pPr>
              <w:jc w:val="center"/>
              <w:rPr>
                <w:sz w:val="20"/>
                <w:highlight w:val="yellow"/>
              </w:rPr>
            </w:pPr>
          </w:p>
        </w:tc>
        <w:tc>
          <w:tcPr>
            <w:tcW w:w="1559" w:type="dxa"/>
            <w:vMerge/>
            <w:vAlign w:val="center"/>
          </w:tcPr>
          <w:p w14:paraId="3AD1374D" w14:textId="77777777" w:rsidR="00F971E5" w:rsidRPr="00013499" w:rsidRDefault="00F971E5" w:rsidP="00F971E5">
            <w:pPr>
              <w:jc w:val="center"/>
              <w:rPr>
                <w:rFonts w:cs="Arial"/>
                <w:sz w:val="20"/>
                <w:highlight w:val="yellow"/>
                <w:lang w:val="en-US"/>
              </w:rPr>
            </w:pPr>
          </w:p>
        </w:tc>
      </w:tr>
      <w:tr w:rsidR="00F971E5" w:rsidRPr="00013499" w14:paraId="13B03E21" w14:textId="77777777" w:rsidTr="00013499">
        <w:tc>
          <w:tcPr>
            <w:tcW w:w="1809" w:type="dxa"/>
            <w:vMerge w:val="restart"/>
          </w:tcPr>
          <w:p w14:paraId="3F511AF5" w14:textId="77777777" w:rsidR="00F971E5" w:rsidRPr="00013499" w:rsidRDefault="00F971E5" w:rsidP="00F971E5">
            <w:pPr>
              <w:rPr>
                <w:rFonts w:cs="Arial"/>
                <w:sz w:val="20"/>
                <w:szCs w:val="20"/>
                <w:lang w:val="en-US"/>
              </w:rPr>
            </w:pPr>
            <w:r w:rsidRPr="00013499">
              <w:rPr>
                <w:rFonts w:cs="Arial"/>
                <w:b/>
                <w:color w:val="000000"/>
                <w:sz w:val="20"/>
                <w:szCs w:val="20"/>
                <w:lang w:val="en-US" w:eastAsia="en-US"/>
              </w:rPr>
              <w:t>Child playing on playground structure outdoors</w:t>
            </w:r>
          </w:p>
        </w:tc>
        <w:tc>
          <w:tcPr>
            <w:tcW w:w="1560" w:type="dxa"/>
            <w:vAlign w:val="center"/>
          </w:tcPr>
          <w:p w14:paraId="25840731"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5514A2A4" w14:textId="77777777" w:rsidR="00F971E5" w:rsidRPr="00013499" w:rsidRDefault="00F971E5" w:rsidP="00F971E5">
            <w:pPr>
              <w:jc w:val="center"/>
              <w:rPr>
                <w:rFonts w:cs="Arial"/>
                <w:sz w:val="20"/>
                <w:lang w:val="en-US"/>
              </w:rPr>
            </w:pPr>
            <w:r w:rsidRPr="00013499">
              <w:rPr>
                <w:rFonts w:cs="Arial"/>
                <w:sz w:val="20"/>
                <w:lang w:val="en-US"/>
              </w:rPr>
              <w:t>Covered by X6089HA1</w:t>
            </w:r>
          </w:p>
        </w:tc>
      </w:tr>
      <w:tr w:rsidR="00F971E5" w:rsidRPr="00013499" w14:paraId="60F92316" w14:textId="77777777" w:rsidTr="00013499">
        <w:tc>
          <w:tcPr>
            <w:tcW w:w="1809" w:type="dxa"/>
            <w:vMerge/>
          </w:tcPr>
          <w:p w14:paraId="6B4C3594" w14:textId="77777777" w:rsidR="00F971E5" w:rsidRPr="00013499" w:rsidRDefault="00F971E5" w:rsidP="00F971E5">
            <w:pPr>
              <w:rPr>
                <w:rFonts w:cs="Arial"/>
                <w:sz w:val="20"/>
                <w:szCs w:val="20"/>
                <w:lang w:val="en-US"/>
              </w:rPr>
            </w:pPr>
          </w:p>
        </w:tc>
        <w:tc>
          <w:tcPr>
            <w:tcW w:w="1560" w:type="dxa"/>
            <w:vAlign w:val="center"/>
          </w:tcPr>
          <w:p w14:paraId="65B05471"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38A45F9F" w14:textId="77777777" w:rsidR="00F971E5" w:rsidRPr="00013499" w:rsidRDefault="00443DDC" w:rsidP="00F971E5">
            <w:pPr>
              <w:jc w:val="center"/>
              <w:rPr>
                <w:rFonts w:cs="Arial"/>
                <w:sz w:val="20"/>
                <w:lang w:val="en-US"/>
              </w:rPr>
            </w:pPr>
            <w:r>
              <w:rPr>
                <w:rFonts w:cs="Arial"/>
                <w:sz w:val="20"/>
                <w:szCs w:val="20"/>
                <w:lang w:val="en-US"/>
              </w:rPr>
              <w:t>8.45</w:t>
            </w:r>
            <w:r w:rsidR="00F971E5" w:rsidRPr="00013499">
              <w:rPr>
                <w:rFonts w:cs="Arial"/>
                <w:sz w:val="20"/>
                <w:szCs w:val="20"/>
                <w:lang w:val="en-US"/>
              </w:rPr>
              <w:t xml:space="preserve"> x 10</w:t>
            </w:r>
            <w:r w:rsidR="00F971E5" w:rsidRPr="00013499">
              <w:rPr>
                <w:rFonts w:cs="Arial"/>
                <w:sz w:val="20"/>
                <w:szCs w:val="20"/>
                <w:vertAlign w:val="superscript"/>
                <w:lang w:val="en-US"/>
              </w:rPr>
              <w:t>-4</w:t>
            </w:r>
          </w:p>
        </w:tc>
        <w:tc>
          <w:tcPr>
            <w:tcW w:w="1559" w:type="dxa"/>
          </w:tcPr>
          <w:p w14:paraId="14F5382C" w14:textId="77777777" w:rsidR="00F971E5" w:rsidRPr="00013499" w:rsidRDefault="00F971E5" w:rsidP="00F971E5">
            <w:pPr>
              <w:jc w:val="center"/>
              <w:rPr>
                <w:sz w:val="20"/>
              </w:rPr>
            </w:pPr>
            <w:r w:rsidRPr="00013499">
              <w:rPr>
                <w:rFonts w:cs="Arial"/>
                <w:sz w:val="20"/>
                <w:szCs w:val="20"/>
                <w:lang w:val="en-US"/>
              </w:rPr>
              <w:t>-</w:t>
            </w:r>
          </w:p>
        </w:tc>
        <w:tc>
          <w:tcPr>
            <w:tcW w:w="1276" w:type="dxa"/>
          </w:tcPr>
          <w:p w14:paraId="1E78A88F" w14:textId="77777777" w:rsidR="00F971E5" w:rsidRPr="00013499" w:rsidRDefault="00F971E5" w:rsidP="00F971E5">
            <w:pPr>
              <w:jc w:val="center"/>
              <w:rPr>
                <w:sz w:val="20"/>
              </w:rPr>
            </w:pPr>
            <w:r w:rsidRPr="00013499">
              <w:rPr>
                <w:rFonts w:cs="Arial"/>
                <w:sz w:val="20"/>
                <w:szCs w:val="20"/>
                <w:lang w:val="en-US"/>
              </w:rPr>
              <w:t>-</w:t>
            </w:r>
          </w:p>
        </w:tc>
        <w:tc>
          <w:tcPr>
            <w:tcW w:w="1559" w:type="dxa"/>
            <w:vAlign w:val="center"/>
          </w:tcPr>
          <w:p w14:paraId="15E72EBF" w14:textId="77777777" w:rsidR="00F971E5" w:rsidRPr="00013499" w:rsidRDefault="00443DDC" w:rsidP="00F971E5">
            <w:pPr>
              <w:jc w:val="center"/>
              <w:rPr>
                <w:rFonts w:cs="Arial"/>
                <w:sz w:val="20"/>
                <w:lang w:val="en-US"/>
              </w:rPr>
            </w:pPr>
            <w:r>
              <w:rPr>
                <w:rFonts w:cs="Arial"/>
                <w:sz w:val="20"/>
                <w:szCs w:val="20"/>
                <w:lang w:val="en-US"/>
              </w:rPr>
              <w:t>8.45</w:t>
            </w:r>
            <w:r w:rsidR="00F971E5" w:rsidRPr="00013499">
              <w:rPr>
                <w:rFonts w:cs="Arial"/>
                <w:sz w:val="20"/>
                <w:szCs w:val="20"/>
                <w:lang w:val="en-US"/>
              </w:rPr>
              <w:t xml:space="preserve"> x 10</w:t>
            </w:r>
            <w:r w:rsidR="00F971E5" w:rsidRPr="00013499">
              <w:rPr>
                <w:rFonts w:cs="Arial"/>
                <w:sz w:val="20"/>
                <w:szCs w:val="20"/>
                <w:vertAlign w:val="superscript"/>
                <w:lang w:val="en-US"/>
              </w:rPr>
              <w:t>-4</w:t>
            </w:r>
          </w:p>
        </w:tc>
      </w:tr>
      <w:tr w:rsidR="00F971E5" w:rsidRPr="00013499" w14:paraId="503BE945" w14:textId="77777777" w:rsidTr="00013499">
        <w:tc>
          <w:tcPr>
            <w:tcW w:w="1809" w:type="dxa"/>
            <w:vMerge/>
          </w:tcPr>
          <w:p w14:paraId="50C3EAB1" w14:textId="77777777" w:rsidR="00F971E5" w:rsidRPr="00013499" w:rsidRDefault="00F971E5" w:rsidP="00F971E5">
            <w:pPr>
              <w:rPr>
                <w:rFonts w:cs="Arial"/>
                <w:sz w:val="20"/>
                <w:szCs w:val="20"/>
                <w:lang w:val="en-US"/>
              </w:rPr>
            </w:pPr>
          </w:p>
        </w:tc>
        <w:tc>
          <w:tcPr>
            <w:tcW w:w="1560" w:type="dxa"/>
            <w:vAlign w:val="center"/>
          </w:tcPr>
          <w:p w14:paraId="070F7121" w14:textId="77777777" w:rsidR="00F971E5" w:rsidRPr="00013499" w:rsidRDefault="00F971E5" w:rsidP="00F971E5">
            <w:pPr>
              <w:jc w:val="center"/>
              <w:rPr>
                <w:rFonts w:cs="Arial"/>
                <w:sz w:val="20"/>
                <w:lang w:val="fr-FR"/>
              </w:rPr>
            </w:pPr>
            <w:r w:rsidRPr="00013499">
              <w:rPr>
                <w:rFonts w:cs="Arial"/>
                <w:sz w:val="20"/>
                <w:lang w:val="fr-FR"/>
              </w:rPr>
              <w:t>X6235</w:t>
            </w:r>
          </w:p>
        </w:tc>
        <w:tc>
          <w:tcPr>
            <w:tcW w:w="6095" w:type="dxa"/>
            <w:gridSpan w:val="4"/>
            <w:vAlign w:val="center"/>
          </w:tcPr>
          <w:p w14:paraId="7673B6E2" w14:textId="77777777" w:rsidR="00F971E5" w:rsidRPr="00013499" w:rsidRDefault="00F971E5" w:rsidP="00F971E5">
            <w:pPr>
              <w:jc w:val="center"/>
              <w:rPr>
                <w:rFonts w:cs="Arial"/>
                <w:sz w:val="20"/>
                <w:highlight w:val="yellow"/>
                <w:lang w:val="en-US"/>
              </w:rPr>
            </w:pPr>
            <w:r w:rsidRPr="00013499">
              <w:rPr>
                <w:rFonts w:cs="Arial"/>
                <w:sz w:val="20"/>
                <w:lang w:val="en-US"/>
              </w:rPr>
              <w:t>Covered by X6089HA1</w:t>
            </w:r>
          </w:p>
        </w:tc>
      </w:tr>
      <w:tr w:rsidR="00F971E5" w:rsidRPr="00013499" w14:paraId="34474CEE" w14:textId="77777777" w:rsidTr="00013499">
        <w:tc>
          <w:tcPr>
            <w:tcW w:w="1809" w:type="dxa"/>
            <w:vMerge w:val="restart"/>
          </w:tcPr>
          <w:p w14:paraId="2570EEEF" w14:textId="77777777" w:rsidR="00F971E5" w:rsidRPr="00013499" w:rsidRDefault="00F971E5" w:rsidP="00F971E5">
            <w:pPr>
              <w:rPr>
                <w:rFonts w:cs="Arial"/>
                <w:sz w:val="20"/>
                <w:szCs w:val="20"/>
                <w:lang w:val="en-US"/>
              </w:rPr>
            </w:pPr>
            <w:r w:rsidRPr="00013499">
              <w:rPr>
                <w:rFonts w:cs="Arial"/>
                <w:b/>
                <w:color w:val="000000"/>
                <w:sz w:val="20"/>
                <w:szCs w:val="20"/>
                <w:lang w:val="en-US" w:eastAsia="en-US"/>
              </w:rPr>
              <w:t xml:space="preserve">Infant playing on weathered (playground) structure and mouthing </w:t>
            </w:r>
          </w:p>
        </w:tc>
        <w:tc>
          <w:tcPr>
            <w:tcW w:w="1560" w:type="dxa"/>
            <w:vAlign w:val="center"/>
          </w:tcPr>
          <w:p w14:paraId="788B0BC1"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094EEF84" w14:textId="77777777" w:rsidR="00F971E5" w:rsidRPr="00013499" w:rsidRDefault="00F971E5" w:rsidP="00F971E5">
            <w:pPr>
              <w:jc w:val="center"/>
              <w:rPr>
                <w:sz w:val="20"/>
              </w:rPr>
            </w:pPr>
            <w:r w:rsidRPr="00013499">
              <w:rPr>
                <w:rFonts w:cs="Arial"/>
                <w:sz w:val="20"/>
                <w:lang w:val="en-US"/>
              </w:rPr>
              <w:t>Covered by X6089HA1</w:t>
            </w:r>
          </w:p>
        </w:tc>
      </w:tr>
      <w:tr w:rsidR="00F971E5" w:rsidRPr="00013499" w14:paraId="1CC40BF8" w14:textId="77777777" w:rsidTr="00013499">
        <w:tc>
          <w:tcPr>
            <w:tcW w:w="1809" w:type="dxa"/>
            <w:vMerge/>
          </w:tcPr>
          <w:p w14:paraId="2E5F2638" w14:textId="77777777" w:rsidR="00F971E5" w:rsidRPr="00013499" w:rsidRDefault="00F971E5" w:rsidP="00F971E5">
            <w:pPr>
              <w:rPr>
                <w:rFonts w:cs="Arial"/>
                <w:sz w:val="20"/>
                <w:szCs w:val="20"/>
                <w:lang w:val="en-US"/>
              </w:rPr>
            </w:pPr>
          </w:p>
        </w:tc>
        <w:tc>
          <w:tcPr>
            <w:tcW w:w="1560" w:type="dxa"/>
            <w:vAlign w:val="center"/>
          </w:tcPr>
          <w:p w14:paraId="134A116E"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1B8B6FB2" w14:textId="77777777" w:rsidR="00F971E5" w:rsidRPr="00013499" w:rsidRDefault="00F971E5" w:rsidP="00443DDC">
            <w:pPr>
              <w:jc w:val="center"/>
              <w:rPr>
                <w:sz w:val="20"/>
              </w:rPr>
            </w:pPr>
            <w:r w:rsidRPr="00013499">
              <w:rPr>
                <w:rFonts w:cs="Arial"/>
                <w:sz w:val="20"/>
                <w:szCs w:val="20"/>
                <w:lang w:val="en-US"/>
              </w:rPr>
              <w:t>1.</w:t>
            </w:r>
            <w:r w:rsidR="00443DDC">
              <w:rPr>
                <w:rFonts w:cs="Arial"/>
                <w:sz w:val="20"/>
                <w:szCs w:val="20"/>
                <w:lang w:val="en-US"/>
              </w:rPr>
              <w:t>27</w:t>
            </w:r>
            <w:r w:rsidRPr="00013499">
              <w:rPr>
                <w:rFonts w:cs="Arial"/>
                <w:sz w:val="20"/>
                <w:szCs w:val="20"/>
                <w:lang w:val="en-US"/>
              </w:rPr>
              <w:t>x 10</w:t>
            </w:r>
            <w:r w:rsidRPr="00013499">
              <w:rPr>
                <w:rFonts w:cs="Arial"/>
                <w:sz w:val="20"/>
                <w:szCs w:val="20"/>
                <w:vertAlign w:val="superscript"/>
                <w:lang w:val="en-US"/>
              </w:rPr>
              <w:t>-3</w:t>
            </w:r>
          </w:p>
        </w:tc>
        <w:tc>
          <w:tcPr>
            <w:tcW w:w="1559" w:type="dxa"/>
          </w:tcPr>
          <w:p w14:paraId="4F48C51F" w14:textId="77777777" w:rsidR="00F971E5" w:rsidRPr="00013499" w:rsidRDefault="00F971E5" w:rsidP="00F971E5">
            <w:pPr>
              <w:jc w:val="center"/>
              <w:rPr>
                <w:sz w:val="20"/>
              </w:rPr>
            </w:pPr>
            <w:r w:rsidRPr="00013499">
              <w:rPr>
                <w:rFonts w:cs="Arial"/>
                <w:sz w:val="20"/>
                <w:szCs w:val="20"/>
                <w:lang w:val="en-US"/>
              </w:rPr>
              <w:t>-</w:t>
            </w:r>
          </w:p>
        </w:tc>
        <w:tc>
          <w:tcPr>
            <w:tcW w:w="1276" w:type="dxa"/>
            <w:vAlign w:val="center"/>
          </w:tcPr>
          <w:p w14:paraId="35BF1EB6" w14:textId="77777777" w:rsidR="00F971E5" w:rsidRPr="00013499" w:rsidRDefault="00F971E5" w:rsidP="00443DDC">
            <w:pPr>
              <w:jc w:val="center"/>
              <w:rPr>
                <w:sz w:val="20"/>
              </w:rPr>
            </w:pPr>
            <w:r w:rsidRPr="00013499">
              <w:rPr>
                <w:rFonts w:cs="Arial"/>
                <w:sz w:val="20"/>
                <w:szCs w:val="20"/>
                <w:lang w:val="en-US"/>
              </w:rPr>
              <w:t>4.</w:t>
            </w:r>
            <w:r w:rsidR="00443DDC">
              <w:rPr>
                <w:rFonts w:cs="Arial"/>
                <w:sz w:val="20"/>
                <w:szCs w:val="20"/>
                <w:lang w:val="en-US"/>
              </w:rPr>
              <w:t>51</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-3</w:t>
            </w:r>
          </w:p>
        </w:tc>
        <w:tc>
          <w:tcPr>
            <w:tcW w:w="1559" w:type="dxa"/>
            <w:vAlign w:val="center"/>
          </w:tcPr>
          <w:p w14:paraId="000A0DE7" w14:textId="77777777" w:rsidR="00F971E5" w:rsidRPr="00013499" w:rsidRDefault="00F971E5" w:rsidP="00443DDC">
            <w:pPr>
              <w:jc w:val="center"/>
              <w:rPr>
                <w:sz w:val="20"/>
              </w:rPr>
            </w:pPr>
            <w:r w:rsidRPr="00013499">
              <w:rPr>
                <w:rFonts w:cs="Arial"/>
                <w:sz w:val="20"/>
                <w:szCs w:val="20"/>
                <w:lang w:val="en-US"/>
              </w:rPr>
              <w:t>5.</w:t>
            </w:r>
            <w:r w:rsidR="00443DDC">
              <w:rPr>
                <w:rFonts w:cs="Arial"/>
                <w:sz w:val="20"/>
                <w:szCs w:val="20"/>
                <w:lang w:val="en-US"/>
              </w:rPr>
              <w:t>78</w:t>
            </w:r>
            <w:r w:rsidRPr="00013499">
              <w:rPr>
                <w:rFonts w:cs="Arial"/>
                <w:sz w:val="20"/>
                <w:szCs w:val="20"/>
                <w:lang w:val="en-US"/>
              </w:rPr>
              <w:t>x 10</w:t>
            </w:r>
            <w:r w:rsidRPr="00013499">
              <w:rPr>
                <w:rFonts w:cs="Arial"/>
                <w:sz w:val="20"/>
                <w:szCs w:val="20"/>
                <w:vertAlign w:val="superscript"/>
                <w:lang w:val="en-US"/>
              </w:rPr>
              <w:t>-3</w:t>
            </w:r>
          </w:p>
        </w:tc>
      </w:tr>
      <w:tr w:rsidR="00F971E5" w:rsidRPr="00013499" w14:paraId="64F06114" w14:textId="77777777" w:rsidTr="00013499">
        <w:tc>
          <w:tcPr>
            <w:tcW w:w="1809" w:type="dxa"/>
            <w:vMerge/>
          </w:tcPr>
          <w:p w14:paraId="280BF3A7" w14:textId="77777777" w:rsidR="00F971E5" w:rsidRPr="00013499" w:rsidRDefault="00F971E5" w:rsidP="00F971E5">
            <w:pPr>
              <w:rPr>
                <w:rFonts w:cs="Arial"/>
                <w:sz w:val="20"/>
                <w:szCs w:val="20"/>
                <w:lang w:val="en-US"/>
              </w:rPr>
            </w:pPr>
          </w:p>
        </w:tc>
        <w:tc>
          <w:tcPr>
            <w:tcW w:w="1560" w:type="dxa"/>
            <w:vAlign w:val="center"/>
          </w:tcPr>
          <w:p w14:paraId="6D8F0483" w14:textId="77777777" w:rsidR="00F971E5" w:rsidRPr="00013499" w:rsidRDefault="00F971E5" w:rsidP="00F971E5">
            <w:pPr>
              <w:jc w:val="center"/>
              <w:rPr>
                <w:rFonts w:cs="Arial"/>
                <w:sz w:val="20"/>
                <w:lang w:val="fr-FR"/>
              </w:rPr>
            </w:pPr>
            <w:r w:rsidRPr="00013499">
              <w:rPr>
                <w:rFonts w:cs="Arial"/>
                <w:sz w:val="20"/>
                <w:lang w:val="fr-FR"/>
              </w:rPr>
              <w:t>X6235</w:t>
            </w:r>
          </w:p>
        </w:tc>
        <w:tc>
          <w:tcPr>
            <w:tcW w:w="6095" w:type="dxa"/>
            <w:gridSpan w:val="4"/>
            <w:vAlign w:val="center"/>
          </w:tcPr>
          <w:p w14:paraId="22AD144C" w14:textId="77777777" w:rsidR="00F971E5" w:rsidRPr="00013499" w:rsidRDefault="00F971E5" w:rsidP="00F971E5">
            <w:pPr>
              <w:jc w:val="center"/>
              <w:rPr>
                <w:rFonts w:cs="Arial"/>
                <w:sz w:val="20"/>
                <w:lang w:val="fr-FR"/>
              </w:rPr>
            </w:pPr>
            <w:r w:rsidRPr="00013499">
              <w:rPr>
                <w:rFonts w:cs="Arial"/>
                <w:sz w:val="20"/>
                <w:lang w:val="en-US"/>
              </w:rPr>
              <w:t>Covered by X6089HA1</w:t>
            </w:r>
          </w:p>
        </w:tc>
      </w:tr>
    </w:tbl>
    <w:p w14:paraId="74C92251" w14:textId="77777777" w:rsidR="00F971E5" w:rsidRDefault="00F971E5" w:rsidP="00F971E5"/>
    <w:p w14:paraId="63366666" w14:textId="77777777" w:rsidR="00013499" w:rsidRDefault="00013499" w:rsidP="00F971E5"/>
    <w:p w14:paraId="39034354" w14:textId="77777777" w:rsidR="00F971E5" w:rsidRPr="00013499" w:rsidRDefault="00F971E5" w:rsidP="00013499">
      <w:pPr>
        <w:pStyle w:val="Titre6"/>
        <w:ind w:left="0" w:firstLine="0"/>
        <w:jc w:val="both"/>
        <w:rPr>
          <w:i/>
          <w:caps w:val="0"/>
        </w:rPr>
      </w:pPr>
      <w:r w:rsidRPr="00013499">
        <w:rPr>
          <w:i/>
          <w:caps w:val="0"/>
        </w:rPr>
        <w:t>Combined exposure</w:t>
      </w:r>
    </w:p>
    <w:p w14:paraId="4D3AB30C" w14:textId="77777777" w:rsidR="00F971E5" w:rsidRDefault="00F971E5" w:rsidP="00013499">
      <w:pPr>
        <w:autoSpaceDE w:val="0"/>
        <w:autoSpaceDN w:val="0"/>
        <w:adjustRightInd w:val="0"/>
        <w:jc w:val="both"/>
        <w:rPr>
          <w:rFonts w:eastAsiaTheme="minorHAnsi" w:cs="Arial"/>
          <w:color w:val="000000"/>
          <w:lang w:val="en-US" w:eastAsia="en-US"/>
        </w:rPr>
      </w:pPr>
      <w:r>
        <w:rPr>
          <w:rFonts w:eastAsiaTheme="minorHAnsi" w:cs="Arial"/>
          <w:color w:val="000000"/>
          <w:lang w:val="en-US" w:eastAsia="en-US"/>
        </w:rPr>
        <w:t>A combined exposure is also considered for an adult (professional exposure + inhalation of volatilizing residues) and an infant (</w:t>
      </w:r>
      <w:r w:rsidRPr="003A159E">
        <w:rPr>
          <w:rFonts w:eastAsiaTheme="minorHAnsi" w:cs="Arial"/>
          <w:color w:val="000000"/>
          <w:lang w:val="en-US" w:eastAsia="en-US"/>
        </w:rPr>
        <w:t>playing on weathered (play</w:t>
      </w:r>
      <w:r>
        <w:rPr>
          <w:rFonts w:eastAsiaTheme="minorHAnsi" w:cs="Arial"/>
          <w:color w:val="000000"/>
          <w:lang w:val="en-US" w:eastAsia="en-US"/>
        </w:rPr>
        <w:t>ground) structure and mouthing + inhalation of volatilizing residues).</w:t>
      </w:r>
    </w:p>
    <w:p w14:paraId="5FF3C2C7" w14:textId="77777777" w:rsidR="00F971E5" w:rsidRDefault="00F971E5" w:rsidP="00F971E5">
      <w:pPr>
        <w:autoSpaceDE w:val="0"/>
        <w:autoSpaceDN w:val="0"/>
        <w:adjustRightInd w:val="0"/>
        <w:rPr>
          <w:rFonts w:eastAsiaTheme="minorHAnsi" w:cs="Arial"/>
          <w:color w:val="000000"/>
          <w:lang w:val="en-US" w:eastAsia="en-US"/>
        </w:rPr>
      </w:pPr>
    </w:p>
    <w:p w14:paraId="258429F5" w14:textId="77777777" w:rsidR="00F971E5" w:rsidRPr="003A159E" w:rsidRDefault="00F971E5" w:rsidP="009F3EB1">
      <w:pPr>
        <w:jc w:val="both"/>
        <w:rPr>
          <w:lang w:val="en-US"/>
        </w:rPr>
      </w:pPr>
      <w:r w:rsidRPr="003A159E">
        <w:rPr>
          <w:rFonts w:eastAsiaTheme="minorHAnsi" w:cs="Arial"/>
          <w:color w:val="000000"/>
          <w:lang w:val="en-US" w:eastAsia="en-US"/>
        </w:rPr>
        <w:t xml:space="preserve">These scenarios which have to be considered for wood preservative treatments are </w:t>
      </w:r>
      <w:r w:rsidR="00013499" w:rsidRPr="003A159E">
        <w:rPr>
          <w:rFonts w:eastAsiaTheme="minorHAnsi" w:cs="Arial"/>
          <w:color w:val="000000"/>
          <w:lang w:val="en-US" w:eastAsia="en-US"/>
        </w:rPr>
        <w:t>summarized</w:t>
      </w:r>
      <w:r w:rsidRPr="003A159E">
        <w:rPr>
          <w:rFonts w:eastAsiaTheme="minorHAnsi" w:cs="Arial"/>
          <w:color w:val="000000"/>
          <w:lang w:val="en-US" w:eastAsia="en-US"/>
        </w:rPr>
        <w:t xml:space="preserve"> below.</w:t>
      </w:r>
    </w:p>
    <w:tbl>
      <w:tblPr>
        <w:tblStyle w:val="Grilledutableau"/>
        <w:tblW w:w="0" w:type="auto"/>
        <w:tblInd w:w="108" w:type="dxa"/>
        <w:tblLook w:val="04A0" w:firstRow="1" w:lastRow="0" w:firstColumn="1" w:lastColumn="0" w:noHBand="0" w:noVBand="1"/>
      </w:tblPr>
      <w:tblGrid>
        <w:gridCol w:w="2694"/>
        <w:gridCol w:w="1701"/>
        <w:gridCol w:w="2126"/>
        <w:gridCol w:w="1417"/>
        <w:gridCol w:w="1383"/>
      </w:tblGrid>
      <w:tr w:rsidR="00F971E5" w:rsidRPr="00013499" w14:paraId="1E326EA8" w14:textId="77777777" w:rsidTr="00F20F2A">
        <w:trPr>
          <w:cantSplit/>
          <w:tblHeader/>
        </w:trPr>
        <w:tc>
          <w:tcPr>
            <w:tcW w:w="2694" w:type="dxa"/>
            <w:vMerge w:val="restart"/>
            <w:vAlign w:val="center"/>
          </w:tcPr>
          <w:p w14:paraId="5A4A516D" w14:textId="77777777" w:rsidR="00F971E5" w:rsidRPr="00013499" w:rsidRDefault="00F971E5" w:rsidP="00F971E5">
            <w:pPr>
              <w:jc w:val="center"/>
              <w:rPr>
                <w:rFonts w:cs="Arial"/>
                <w:b/>
                <w:sz w:val="20"/>
                <w:szCs w:val="20"/>
              </w:rPr>
            </w:pPr>
            <w:r w:rsidRPr="00013499">
              <w:rPr>
                <w:rFonts w:cs="Arial"/>
                <w:b/>
                <w:sz w:val="20"/>
                <w:szCs w:val="20"/>
              </w:rPr>
              <w:t>Secondary scenario</w:t>
            </w:r>
          </w:p>
        </w:tc>
        <w:tc>
          <w:tcPr>
            <w:tcW w:w="1701" w:type="dxa"/>
            <w:vMerge w:val="restart"/>
            <w:vAlign w:val="center"/>
          </w:tcPr>
          <w:p w14:paraId="7022AFFE" w14:textId="77777777" w:rsidR="00F971E5" w:rsidRPr="00013499" w:rsidRDefault="00F971E5" w:rsidP="00F971E5">
            <w:pPr>
              <w:jc w:val="center"/>
              <w:rPr>
                <w:rFonts w:cs="Arial"/>
                <w:b/>
                <w:sz w:val="20"/>
                <w:szCs w:val="20"/>
              </w:rPr>
            </w:pPr>
            <w:r w:rsidRPr="00013499">
              <w:rPr>
                <w:rFonts w:cs="Arial"/>
                <w:b/>
                <w:sz w:val="20"/>
                <w:szCs w:val="20"/>
              </w:rPr>
              <w:t>Exposure situation</w:t>
            </w:r>
          </w:p>
        </w:tc>
        <w:tc>
          <w:tcPr>
            <w:tcW w:w="2126" w:type="dxa"/>
            <w:vMerge w:val="restart"/>
            <w:vAlign w:val="center"/>
          </w:tcPr>
          <w:p w14:paraId="7DC6849A" w14:textId="77777777" w:rsidR="00F971E5" w:rsidRPr="00013499" w:rsidRDefault="00F971E5" w:rsidP="00F971E5">
            <w:pPr>
              <w:jc w:val="center"/>
              <w:rPr>
                <w:rFonts w:cs="Arial"/>
                <w:b/>
                <w:sz w:val="20"/>
                <w:szCs w:val="20"/>
              </w:rPr>
            </w:pPr>
            <w:r w:rsidRPr="00013499">
              <w:rPr>
                <w:rFonts w:cs="Arial"/>
                <w:b/>
                <w:sz w:val="20"/>
                <w:szCs w:val="20"/>
              </w:rPr>
              <w:t>Routes of exposure</w:t>
            </w:r>
          </w:p>
        </w:tc>
        <w:tc>
          <w:tcPr>
            <w:tcW w:w="2800" w:type="dxa"/>
            <w:gridSpan w:val="2"/>
            <w:vAlign w:val="center"/>
          </w:tcPr>
          <w:p w14:paraId="43DA0659" w14:textId="77777777" w:rsidR="00F971E5" w:rsidRPr="00013499" w:rsidRDefault="00F971E5" w:rsidP="00F971E5">
            <w:pPr>
              <w:jc w:val="center"/>
              <w:rPr>
                <w:rFonts w:cs="Arial"/>
                <w:b/>
                <w:sz w:val="20"/>
                <w:szCs w:val="20"/>
              </w:rPr>
            </w:pPr>
            <w:r w:rsidRPr="00013499">
              <w:rPr>
                <w:rFonts w:cs="Arial"/>
                <w:b/>
                <w:sz w:val="20"/>
                <w:szCs w:val="20"/>
              </w:rPr>
              <w:t>Exposed population</w:t>
            </w:r>
          </w:p>
        </w:tc>
      </w:tr>
      <w:tr w:rsidR="00F971E5" w:rsidRPr="00013499" w14:paraId="34EEF328" w14:textId="77777777" w:rsidTr="00F20F2A">
        <w:trPr>
          <w:cantSplit/>
          <w:tblHeader/>
        </w:trPr>
        <w:tc>
          <w:tcPr>
            <w:tcW w:w="2694" w:type="dxa"/>
            <w:vMerge/>
            <w:vAlign w:val="center"/>
          </w:tcPr>
          <w:p w14:paraId="0FCBF335" w14:textId="77777777" w:rsidR="00F971E5" w:rsidRPr="00013499" w:rsidRDefault="00F971E5" w:rsidP="00F971E5">
            <w:pPr>
              <w:jc w:val="center"/>
              <w:rPr>
                <w:rFonts w:cs="Arial"/>
                <w:b/>
                <w:sz w:val="20"/>
                <w:szCs w:val="20"/>
              </w:rPr>
            </w:pPr>
          </w:p>
        </w:tc>
        <w:tc>
          <w:tcPr>
            <w:tcW w:w="1701" w:type="dxa"/>
            <w:vMerge/>
            <w:vAlign w:val="center"/>
          </w:tcPr>
          <w:p w14:paraId="1E3DF95E" w14:textId="77777777" w:rsidR="00F971E5" w:rsidRPr="00013499" w:rsidRDefault="00F971E5" w:rsidP="00F971E5">
            <w:pPr>
              <w:jc w:val="center"/>
              <w:rPr>
                <w:rFonts w:cs="Arial"/>
                <w:b/>
                <w:sz w:val="20"/>
                <w:szCs w:val="20"/>
              </w:rPr>
            </w:pPr>
          </w:p>
        </w:tc>
        <w:tc>
          <w:tcPr>
            <w:tcW w:w="2126" w:type="dxa"/>
            <w:vMerge/>
            <w:vAlign w:val="center"/>
          </w:tcPr>
          <w:p w14:paraId="4A945F11" w14:textId="77777777" w:rsidR="00F971E5" w:rsidRPr="00013499" w:rsidRDefault="00F971E5" w:rsidP="00F971E5">
            <w:pPr>
              <w:jc w:val="center"/>
              <w:rPr>
                <w:rFonts w:cs="Arial"/>
                <w:b/>
                <w:sz w:val="20"/>
                <w:szCs w:val="20"/>
              </w:rPr>
            </w:pPr>
          </w:p>
        </w:tc>
        <w:tc>
          <w:tcPr>
            <w:tcW w:w="2800" w:type="dxa"/>
            <w:gridSpan w:val="2"/>
            <w:vAlign w:val="center"/>
          </w:tcPr>
          <w:p w14:paraId="390FF9CD" w14:textId="77777777" w:rsidR="00F971E5" w:rsidRPr="00013499" w:rsidRDefault="00F971E5" w:rsidP="00F971E5">
            <w:pPr>
              <w:jc w:val="center"/>
              <w:rPr>
                <w:rFonts w:cs="Arial"/>
                <w:b/>
                <w:sz w:val="20"/>
                <w:szCs w:val="20"/>
              </w:rPr>
            </w:pPr>
            <w:r w:rsidRPr="00013499">
              <w:rPr>
                <w:rFonts w:cs="Arial"/>
                <w:b/>
                <w:sz w:val="20"/>
                <w:szCs w:val="20"/>
              </w:rPr>
              <w:t>Non-professionals</w:t>
            </w:r>
          </w:p>
        </w:tc>
      </w:tr>
      <w:tr w:rsidR="00F971E5" w:rsidRPr="00013499" w14:paraId="48532DAD" w14:textId="77777777" w:rsidTr="00F20F2A">
        <w:trPr>
          <w:cantSplit/>
          <w:tblHeader/>
        </w:trPr>
        <w:tc>
          <w:tcPr>
            <w:tcW w:w="2694" w:type="dxa"/>
            <w:vMerge/>
            <w:vAlign w:val="center"/>
          </w:tcPr>
          <w:p w14:paraId="4DF31C86" w14:textId="77777777" w:rsidR="00F971E5" w:rsidRPr="00013499" w:rsidRDefault="00F971E5" w:rsidP="00F971E5">
            <w:pPr>
              <w:jc w:val="center"/>
              <w:rPr>
                <w:rFonts w:cs="Arial"/>
                <w:b/>
                <w:sz w:val="20"/>
                <w:szCs w:val="20"/>
              </w:rPr>
            </w:pPr>
          </w:p>
        </w:tc>
        <w:tc>
          <w:tcPr>
            <w:tcW w:w="1701" w:type="dxa"/>
            <w:vMerge/>
            <w:vAlign w:val="center"/>
          </w:tcPr>
          <w:p w14:paraId="029A161A" w14:textId="77777777" w:rsidR="00F971E5" w:rsidRPr="00013499" w:rsidRDefault="00F971E5" w:rsidP="00F971E5">
            <w:pPr>
              <w:jc w:val="center"/>
              <w:rPr>
                <w:rFonts w:cs="Arial"/>
                <w:b/>
                <w:sz w:val="20"/>
                <w:szCs w:val="20"/>
              </w:rPr>
            </w:pPr>
          </w:p>
        </w:tc>
        <w:tc>
          <w:tcPr>
            <w:tcW w:w="2126" w:type="dxa"/>
            <w:vMerge/>
            <w:vAlign w:val="center"/>
          </w:tcPr>
          <w:p w14:paraId="6C4E999E" w14:textId="77777777" w:rsidR="00F971E5" w:rsidRPr="00013499" w:rsidRDefault="00F971E5" w:rsidP="00F971E5">
            <w:pPr>
              <w:jc w:val="center"/>
              <w:rPr>
                <w:rFonts w:cs="Arial"/>
                <w:b/>
                <w:sz w:val="20"/>
                <w:szCs w:val="20"/>
              </w:rPr>
            </w:pPr>
          </w:p>
        </w:tc>
        <w:tc>
          <w:tcPr>
            <w:tcW w:w="1417" w:type="dxa"/>
            <w:vAlign w:val="center"/>
          </w:tcPr>
          <w:p w14:paraId="1E6828C1" w14:textId="77777777" w:rsidR="00F971E5" w:rsidRPr="00013499" w:rsidRDefault="00F971E5" w:rsidP="00F971E5">
            <w:pPr>
              <w:jc w:val="center"/>
              <w:rPr>
                <w:rFonts w:cs="Arial"/>
                <w:b/>
                <w:sz w:val="20"/>
                <w:szCs w:val="20"/>
              </w:rPr>
            </w:pPr>
            <w:r w:rsidRPr="00013499">
              <w:rPr>
                <w:rFonts w:cs="Arial"/>
                <w:b/>
                <w:sz w:val="20"/>
                <w:szCs w:val="20"/>
              </w:rPr>
              <w:t>Adult</w:t>
            </w:r>
          </w:p>
        </w:tc>
        <w:tc>
          <w:tcPr>
            <w:tcW w:w="1383" w:type="dxa"/>
            <w:vAlign w:val="center"/>
          </w:tcPr>
          <w:p w14:paraId="1CF04351" w14:textId="77777777" w:rsidR="00F971E5" w:rsidRPr="00013499" w:rsidRDefault="00F971E5" w:rsidP="00F971E5">
            <w:pPr>
              <w:jc w:val="center"/>
              <w:rPr>
                <w:rFonts w:cs="Arial"/>
                <w:b/>
                <w:sz w:val="20"/>
                <w:szCs w:val="20"/>
              </w:rPr>
            </w:pPr>
            <w:r w:rsidRPr="00013499">
              <w:rPr>
                <w:rFonts w:cs="Arial"/>
                <w:b/>
                <w:sz w:val="20"/>
                <w:szCs w:val="20"/>
              </w:rPr>
              <w:t>Infant</w:t>
            </w:r>
          </w:p>
        </w:tc>
      </w:tr>
      <w:tr w:rsidR="00F971E5" w:rsidRPr="00013499" w14:paraId="088A83CB" w14:textId="77777777" w:rsidTr="00F20F2A">
        <w:trPr>
          <w:cantSplit/>
        </w:trPr>
        <w:tc>
          <w:tcPr>
            <w:tcW w:w="2694" w:type="dxa"/>
            <w:vAlign w:val="center"/>
          </w:tcPr>
          <w:p w14:paraId="3A0C28FA" w14:textId="77777777" w:rsidR="00F971E5" w:rsidRPr="00013499" w:rsidRDefault="00F971E5" w:rsidP="00F971E5">
            <w:pPr>
              <w:jc w:val="center"/>
              <w:rPr>
                <w:rFonts w:cs="Arial"/>
                <w:b/>
                <w:sz w:val="20"/>
                <w:szCs w:val="20"/>
              </w:rPr>
            </w:pPr>
            <w:r w:rsidRPr="00013499">
              <w:rPr>
                <w:rFonts w:cs="Arial"/>
                <w:b/>
                <w:sz w:val="20"/>
                <w:szCs w:val="20"/>
              </w:rPr>
              <w:t xml:space="preserve">Combined exposure </w:t>
            </w:r>
          </w:p>
          <w:p w14:paraId="7F8CE492" w14:textId="77777777" w:rsidR="00F971E5" w:rsidRPr="00013499" w:rsidRDefault="00F971E5" w:rsidP="00F971E5">
            <w:pPr>
              <w:jc w:val="center"/>
              <w:rPr>
                <w:rFonts w:cs="Arial"/>
                <w:b/>
                <w:sz w:val="20"/>
                <w:szCs w:val="20"/>
              </w:rPr>
            </w:pPr>
            <w:r w:rsidRPr="00013499">
              <w:rPr>
                <w:rFonts w:cs="Arial"/>
                <w:b/>
                <w:sz w:val="20"/>
                <w:szCs w:val="20"/>
              </w:rPr>
              <w:t>(pro exposure +inhalation of volatilizing residues)</w:t>
            </w:r>
          </w:p>
        </w:tc>
        <w:tc>
          <w:tcPr>
            <w:tcW w:w="1701" w:type="dxa"/>
            <w:vAlign w:val="center"/>
          </w:tcPr>
          <w:p w14:paraId="5B29A881" w14:textId="77777777" w:rsidR="00F971E5" w:rsidRPr="00013499" w:rsidRDefault="00F971E5" w:rsidP="00F971E5">
            <w:pPr>
              <w:jc w:val="center"/>
              <w:rPr>
                <w:rFonts w:cs="Arial"/>
                <w:sz w:val="20"/>
                <w:szCs w:val="20"/>
              </w:rPr>
            </w:pPr>
            <w:r w:rsidRPr="00013499">
              <w:rPr>
                <w:rFonts w:cs="Arial"/>
                <w:sz w:val="20"/>
                <w:szCs w:val="20"/>
              </w:rPr>
              <w:t>Chronic</w:t>
            </w:r>
          </w:p>
        </w:tc>
        <w:tc>
          <w:tcPr>
            <w:tcW w:w="2126" w:type="dxa"/>
            <w:vAlign w:val="center"/>
          </w:tcPr>
          <w:p w14:paraId="68323341" w14:textId="77777777" w:rsidR="00F971E5" w:rsidRPr="00013499" w:rsidRDefault="00F971E5" w:rsidP="00F971E5">
            <w:pPr>
              <w:jc w:val="center"/>
              <w:rPr>
                <w:rFonts w:cs="Arial"/>
                <w:sz w:val="20"/>
                <w:szCs w:val="20"/>
              </w:rPr>
            </w:pPr>
            <w:r w:rsidRPr="00013499">
              <w:rPr>
                <w:rFonts w:cs="Arial"/>
                <w:sz w:val="20"/>
                <w:szCs w:val="20"/>
              </w:rPr>
              <w:t>Dermal, inhalation</w:t>
            </w:r>
          </w:p>
        </w:tc>
        <w:tc>
          <w:tcPr>
            <w:tcW w:w="1417" w:type="dxa"/>
            <w:vAlign w:val="center"/>
          </w:tcPr>
          <w:p w14:paraId="68E52F02" w14:textId="77777777" w:rsidR="00F971E5" w:rsidRPr="00013499" w:rsidRDefault="00F971E5" w:rsidP="00F971E5">
            <w:pPr>
              <w:jc w:val="center"/>
              <w:rPr>
                <w:rFonts w:cs="Arial"/>
                <w:sz w:val="20"/>
                <w:szCs w:val="20"/>
              </w:rPr>
            </w:pPr>
            <w:r w:rsidRPr="00013499">
              <w:rPr>
                <w:rFonts w:cs="Arial"/>
                <w:sz w:val="20"/>
                <w:szCs w:val="20"/>
              </w:rPr>
              <w:t>Yes</w:t>
            </w:r>
          </w:p>
        </w:tc>
        <w:tc>
          <w:tcPr>
            <w:tcW w:w="1383" w:type="dxa"/>
            <w:vAlign w:val="center"/>
          </w:tcPr>
          <w:p w14:paraId="3B495D3B" w14:textId="77777777" w:rsidR="00F971E5" w:rsidRPr="00013499" w:rsidRDefault="00F971E5" w:rsidP="00F971E5">
            <w:pPr>
              <w:jc w:val="center"/>
              <w:rPr>
                <w:rFonts w:cs="Arial"/>
                <w:sz w:val="20"/>
                <w:szCs w:val="20"/>
              </w:rPr>
            </w:pPr>
            <w:r w:rsidRPr="00013499">
              <w:rPr>
                <w:rFonts w:cs="Arial"/>
                <w:sz w:val="20"/>
                <w:szCs w:val="20"/>
              </w:rPr>
              <w:t>-</w:t>
            </w:r>
          </w:p>
        </w:tc>
      </w:tr>
      <w:tr w:rsidR="00F971E5" w:rsidRPr="00013499" w14:paraId="5ECE9861" w14:textId="77777777" w:rsidTr="00F20F2A">
        <w:trPr>
          <w:cantSplit/>
        </w:trPr>
        <w:tc>
          <w:tcPr>
            <w:tcW w:w="2694" w:type="dxa"/>
            <w:vAlign w:val="center"/>
          </w:tcPr>
          <w:p w14:paraId="44EEB0AD" w14:textId="77777777" w:rsidR="00F971E5" w:rsidRPr="00013499" w:rsidRDefault="00F971E5" w:rsidP="00F971E5">
            <w:pPr>
              <w:jc w:val="center"/>
              <w:rPr>
                <w:rFonts w:cs="Arial"/>
                <w:b/>
                <w:sz w:val="20"/>
                <w:szCs w:val="20"/>
              </w:rPr>
            </w:pPr>
            <w:r w:rsidRPr="00013499">
              <w:rPr>
                <w:rFonts w:cs="Arial"/>
                <w:b/>
                <w:sz w:val="20"/>
                <w:szCs w:val="20"/>
              </w:rPr>
              <w:t xml:space="preserve">Combined exposure </w:t>
            </w:r>
          </w:p>
          <w:p w14:paraId="13FCC3F4" w14:textId="77777777" w:rsidR="00F971E5" w:rsidRPr="00013499" w:rsidRDefault="00F971E5" w:rsidP="00F971E5">
            <w:pPr>
              <w:jc w:val="center"/>
              <w:rPr>
                <w:rFonts w:cs="Arial"/>
                <w:b/>
                <w:sz w:val="20"/>
                <w:szCs w:val="20"/>
              </w:rPr>
            </w:pPr>
            <w:r w:rsidRPr="00013499">
              <w:rPr>
                <w:rFonts w:cs="Arial"/>
                <w:b/>
                <w:sz w:val="20"/>
                <w:szCs w:val="20"/>
              </w:rPr>
              <w:t>(</w:t>
            </w:r>
            <w:r w:rsidRPr="00013499">
              <w:rPr>
                <w:rFonts w:cs="Arial"/>
                <w:b/>
                <w:color w:val="000000"/>
                <w:sz w:val="20"/>
                <w:szCs w:val="20"/>
                <w:lang w:val="en-US" w:eastAsia="en-US"/>
              </w:rPr>
              <w:t>Infant playing on weathered structure and mouthing</w:t>
            </w:r>
            <w:r w:rsidRPr="00013499">
              <w:rPr>
                <w:rFonts w:cs="Arial"/>
                <w:b/>
                <w:sz w:val="20"/>
                <w:szCs w:val="20"/>
              </w:rPr>
              <w:t xml:space="preserve"> +inhalation of volatilizing residues)</w:t>
            </w:r>
          </w:p>
        </w:tc>
        <w:tc>
          <w:tcPr>
            <w:tcW w:w="1701" w:type="dxa"/>
            <w:vAlign w:val="center"/>
          </w:tcPr>
          <w:p w14:paraId="62F618B8" w14:textId="77777777" w:rsidR="00F971E5" w:rsidRPr="00013499" w:rsidRDefault="00F971E5" w:rsidP="00F971E5">
            <w:pPr>
              <w:jc w:val="center"/>
              <w:rPr>
                <w:rFonts w:cs="Arial"/>
                <w:sz w:val="20"/>
                <w:szCs w:val="20"/>
              </w:rPr>
            </w:pPr>
            <w:r w:rsidRPr="00013499">
              <w:rPr>
                <w:rFonts w:cs="Arial"/>
                <w:sz w:val="20"/>
                <w:szCs w:val="20"/>
              </w:rPr>
              <w:t>Chronic</w:t>
            </w:r>
          </w:p>
        </w:tc>
        <w:tc>
          <w:tcPr>
            <w:tcW w:w="2126" w:type="dxa"/>
            <w:vAlign w:val="center"/>
          </w:tcPr>
          <w:p w14:paraId="161F23B6" w14:textId="77777777" w:rsidR="00F971E5" w:rsidRPr="00013499" w:rsidRDefault="00F971E5" w:rsidP="00F971E5">
            <w:pPr>
              <w:jc w:val="center"/>
              <w:rPr>
                <w:rFonts w:cs="Arial"/>
                <w:sz w:val="20"/>
                <w:szCs w:val="20"/>
              </w:rPr>
            </w:pPr>
            <w:r w:rsidRPr="00013499">
              <w:rPr>
                <w:rFonts w:cs="Arial"/>
                <w:sz w:val="20"/>
                <w:szCs w:val="20"/>
              </w:rPr>
              <w:t>Dermal, ingestion, inhalation</w:t>
            </w:r>
          </w:p>
        </w:tc>
        <w:tc>
          <w:tcPr>
            <w:tcW w:w="1417" w:type="dxa"/>
            <w:vAlign w:val="center"/>
          </w:tcPr>
          <w:p w14:paraId="43A9C0ED" w14:textId="77777777" w:rsidR="00F971E5" w:rsidRPr="00013499" w:rsidRDefault="00F971E5" w:rsidP="00F971E5">
            <w:pPr>
              <w:jc w:val="center"/>
              <w:rPr>
                <w:rFonts w:cs="Arial"/>
                <w:sz w:val="20"/>
                <w:szCs w:val="20"/>
              </w:rPr>
            </w:pPr>
            <w:r w:rsidRPr="00013499">
              <w:rPr>
                <w:rFonts w:cs="Arial"/>
                <w:sz w:val="20"/>
                <w:szCs w:val="20"/>
              </w:rPr>
              <w:t>-</w:t>
            </w:r>
          </w:p>
        </w:tc>
        <w:tc>
          <w:tcPr>
            <w:tcW w:w="1383" w:type="dxa"/>
            <w:vAlign w:val="center"/>
          </w:tcPr>
          <w:p w14:paraId="625B2CB2" w14:textId="77777777" w:rsidR="00F971E5" w:rsidRPr="00013499" w:rsidRDefault="00F971E5" w:rsidP="00F971E5">
            <w:pPr>
              <w:jc w:val="center"/>
              <w:rPr>
                <w:rFonts w:cs="Arial"/>
                <w:sz w:val="20"/>
                <w:szCs w:val="20"/>
              </w:rPr>
            </w:pPr>
            <w:r w:rsidRPr="00013499">
              <w:rPr>
                <w:rFonts w:cs="Arial"/>
                <w:sz w:val="20"/>
                <w:szCs w:val="20"/>
              </w:rPr>
              <w:t>Yes</w:t>
            </w:r>
          </w:p>
        </w:tc>
      </w:tr>
    </w:tbl>
    <w:p w14:paraId="36B8BAC6" w14:textId="77777777" w:rsidR="00F971E5" w:rsidRDefault="00F971E5" w:rsidP="00F971E5"/>
    <w:p w14:paraId="67E2093B" w14:textId="77777777" w:rsidR="00F971E5" w:rsidRDefault="00F971E5" w:rsidP="00013499">
      <w:pPr>
        <w:jc w:val="both"/>
        <w:rPr>
          <w:rFonts w:cs="Arial"/>
        </w:rPr>
      </w:pPr>
      <w:r w:rsidRPr="0029702A">
        <w:t>Based on the fact that X6089HA1 has the highest dermal absorption value, this formulation can be considered as a worst case scenario and covers other formulations.</w:t>
      </w:r>
    </w:p>
    <w:p w14:paraId="65890B53" w14:textId="77777777" w:rsidR="00F971E5" w:rsidRPr="00734E99" w:rsidRDefault="00F971E5" w:rsidP="00F971E5"/>
    <w:p w14:paraId="558468C3" w14:textId="77777777" w:rsidR="00F971E5" w:rsidRPr="00226165" w:rsidRDefault="00F971E5" w:rsidP="00F971E5">
      <w:pPr>
        <w:rPr>
          <w:rFonts w:cs="Arial"/>
          <w:i/>
          <w:lang w:val="en-US"/>
        </w:rPr>
      </w:pPr>
      <w:r w:rsidRPr="00226165">
        <w:rPr>
          <w:rFonts w:cs="Arial"/>
          <w:b/>
          <w:i/>
          <w:u w:val="single"/>
          <w:lang w:val="en-US"/>
        </w:rPr>
        <w:t>Adult combined exposure (chronic exposure scenario)</w:t>
      </w:r>
    </w:p>
    <w:tbl>
      <w:tblPr>
        <w:tblStyle w:val="Grilledutableau"/>
        <w:tblW w:w="4943" w:type="pct"/>
        <w:tblInd w:w="108" w:type="dxa"/>
        <w:tblLook w:val="04A0" w:firstRow="1" w:lastRow="0" w:firstColumn="1" w:lastColumn="0" w:noHBand="0" w:noVBand="1"/>
      </w:tblPr>
      <w:tblGrid>
        <w:gridCol w:w="2251"/>
        <w:gridCol w:w="2357"/>
        <w:gridCol w:w="2357"/>
        <w:gridCol w:w="2357"/>
      </w:tblGrid>
      <w:tr w:rsidR="00F971E5" w:rsidRPr="00013499" w14:paraId="4FFD9672" w14:textId="77777777" w:rsidTr="00013499">
        <w:tc>
          <w:tcPr>
            <w:tcW w:w="1207" w:type="pct"/>
            <w:vAlign w:val="center"/>
          </w:tcPr>
          <w:p w14:paraId="53B3D31C"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Scenario</w:t>
            </w:r>
          </w:p>
        </w:tc>
        <w:tc>
          <w:tcPr>
            <w:tcW w:w="1264" w:type="pct"/>
            <w:vAlign w:val="center"/>
          </w:tcPr>
          <w:p w14:paraId="34B6C3F2"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Professional exposure</w:t>
            </w:r>
          </w:p>
          <w:p w14:paraId="6287EE88"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(mg/kg bw/j)</w:t>
            </w:r>
          </w:p>
        </w:tc>
        <w:tc>
          <w:tcPr>
            <w:tcW w:w="1264" w:type="pct"/>
            <w:vAlign w:val="center"/>
          </w:tcPr>
          <w:p w14:paraId="13D6CC86" w14:textId="77777777" w:rsidR="00F971E5" w:rsidRPr="00013499" w:rsidRDefault="00F971E5" w:rsidP="00F971E5">
            <w:pPr>
              <w:jc w:val="center"/>
              <w:rPr>
                <w:rFonts w:cs="Arial"/>
                <w:b/>
                <w:sz w:val="20"/>
                <w:lang w:val="en-US"/>
              </w:rPr>
            </w:pPr>
            <w:r w:rsidRPr="00013499">
              <w:rPr>
                <w:rFonts w:cs="Arial"/>
                <w:b/>
                <w:sz w:val="20"/>
                <w:lang w:val="en-US"/>
              </w:rPr>
              <w:t>Secondary exposure (inhalation of volatilized residues)</w:t>
            </w:r>
          </w:p>
          <w:p w14:paraId="3270E07C" w14:textId="77777777" w:rsidR="00F971E5" w:rsidRPr="00013499" w:rsidRDefault="00F971E5" w:rsidP="00F971E5">
            <w:pPr>
              <w:jc w:val="center"/>
              <w:rPr>
                <w:rFonts w:cs="Arial"/>
                <w:b/>
                <w:sz w:val="20"/>
                <w:lang w:val="en-US"/>
              </w:rPr>
            </w:pPr>
            <w:r w:rsidRPr="00013499">
              <w:rPr>
                <w:rFonts w:cs="Arial"/>
                <w:b/>
                <w:sz w:val="20"/>
                <w:lang w:val="en-US"/>
              </w:rPr>
              <w:t>(mg/kg bw/d)</w:t>
            </w:r>
          </w:p>
        </w:tc>
        <w:tc>
          <w:tcPr>
            <w:tcW w:w="1264" w:type="pct"/>
            <w:vAlign w:val="center"/>
          </w:tcPr>
          <w:p w14:paraId="2F60CA8B" w14:textId="77777777" w:rsidR="00F971E5" w:rsidRPr="00013499" w:rsidRDefault="00F971E5" w:rsidP="00F971E5">
            <w:pPr>
              <w:jc w:val="center"/>
              <w:rPr>
                <w:rFonts w:cs="Arial"/>
                <w:b/>
                <w:sz w:val="20"/>
                <w:lang w:val="en-US"/>
              </w:rPr>
            </w:pPr>
            <w:r w:rsidRPr="00013499">
              <w:rPr>
                <w:rFonts w:cs="Arial"/>
                <w:b/>
                <w:sz w:val="20"/>
                <w:lang w:val="en-US"/>
              </w:rPr>
              <w:t>Total exposure</w:t>
            </w:r>
          </w:p>
          <w:p w14:paraId="2F46F3A4" w14:textId="77777777" w:rsidR="00F971E5" w:rsidRPr="00013499" w:rsidRDefault="00F971E5" w:rsidP="00F971E5">
            <w:pPr>
              <w:jc w:val="center"/>
              <w:rPr>
                <w:rFonts w:cs="Arial"/>
                <w:sz w:val="20"/>
                <w:lang w:val="en-US"/>
              </w:rPr>
            </w:pPr>
            <w:r w:rsidRPr="00013499">
              <w:rPr>
                <w:rFonts w:cs="Arial"/>
                <w:b/>
                <w:sz w:val="20"/>
                <w:lang w:val="en-US"/>
              </w:rPr>
              <w:t>(mg/kg bw/d)</w:t>
            </w:r>
          </w:p>
        </w:tc>
      </w:tr>
      <w:tr w:rsidR="00F971E5" w:rsidRPr="00013499" w14:paraId="67AC057C" w14:textId="77777777" w:rsidTr="00013499">
        <w:tc>
          <w:tcPr>
            <w:tcW w:w="1207" w:type="pct"/>
            <w:vAlign w:val="center"/>
          </w:tcPr>
          <w:p w14:paraId="4E817246" w14:textId="77777777" w:rsidR="00F971E5" w:rsidRPr="00013499" w:rsidRDefault="00F971E5" w:rsidP="00F971E5">
            <w:pPr>
              <w:jc w:val="center"/>
              <w:rPr>
                <w:rFonts w:cs="Arial"/>
                <w:sz w:val="20"/>
                <w:lang w:val="en-US"/>
              </w:rPr>
            </w:pPr>
            <w:r w:rsidRPr="00013499">
              <w:rPr>
                <w:rFonts w:cs="Arial"/>
                <w:sz w:val="20"/>
                <w:lang w:val="en-US"/>
              </w:rPr>
              <w:t xml:space="preserve">Brushing (without </w:t>
            </w:r>
            <w:r w:rsidRPr="00013499">
              <w:rPr>
                <w:rFonts w:cs="Arial"/>
                <w:sz w:val="20"/>
                <w:lang w:val="en-US"/>
              </w:rPr>
              <w:lastRenderedPageBreak/>
              <w:t>PPE)</w:t>
            </w:r>
          </w:p>
        </w:tc>
        <w:tc>
          <w:tcPr>
            <w:tcW w:w="1264" w:type="pct"/>
            <w:vAlign w:val="center"/>
          </w:tcPr>
          <w:p w14:paraId="5709BF9F" w14:textId="77777777" w:rsidR="00F971E5" w:rsidRPr="00013499" w:rsidRDefault="00F971E5" w:rsidP="00606140">
            <w:pPr>
              <w:jc w:val="center"/>
              <w:rPr>
                <w:rFonts w:cs="Arial"/>
                <w:sz w:val="20"/>
                <w:lang w:val="en-US"/>
              </w:rPr>
            </w:pPr>
            <w:r w:rsidRPr="00013499">
              <w:rPr>
                <w:rFonts w:cs="Arial"/>
                <w:sz w:val="20"/>
                <w:szCs w:val="20"/>
                <w:lang w:val="fr-FR"/>
              </w:rPr>
              <w:lastRenderedPageBreak/>
              <w:t>5.</w:t>
            </w:r>
            <w:r w:rsidR="00606140">
              <w:rPr>
                <w:rFonts w:cs="Arial"/>
                <w:sz w:val="20"/>
                <w:szCs w:val="20"/>
                <w:lang w:val="fr-FR"/>
              </w:rPr>
              <w:t>92</w:t>
            </w:r>
            <w:r w:rsidRPr="00013499">
              <w:rPr>
                <w:rFonts w:cs="Arial"/>
                <w:sz w:val="20"/>
                <w:szCs w:val="20"/>
                <w:lang w:val="fr-FR"/>
              </w:rPr>
              <w:t>x 10</w:t>
            </w:r>
            <w:r w:rsidRPr="00013499">
              <w:rPr>
                <w:rFonts w:cs="Arial"/>
                <w:sz w:val="20"/>
                <w:szCs w:val="20"/>
                <w:vertAlign w:val="superscript"/>
                <w:lang w:val="fr-FR"/>
              </w:rPr>
              <w:t>-3</w:t>
            </w:r>
          </w:p>
        </w:tc>
        <w:tc>
          <w:tcPr>
            <w:tcW w:w="1264" w:type="pct"/>
            <w:vAlign w:val="center"/>
          </w:tcPr>
          <w:p w14:paraId="2C090896" w14:textId="77777777" w:rsidR="00F971E5" w:rsidRPr="00013499" w:rsidRDefault="00F971E5" w:rsidP="00F971E5">
            <w:pPr>
              <w:jc w:val="center"/>
              <w:rPr>
                <w:rFonts w:cs="Arial"/>
                <w:sz w:val="20"/>
                <w:lang w:val="en-US"/>
              </w:rPr>
            </w:pPr>
            <w:r w:rsidRPr="00013499">
              <w:rPr>
                <w:rFonts w:cs="Arial"/>
                <w:sz w:val="20"/>
                <w:szCs w:val="20"/>
                <w:lang w:val="fr-FR"/>
              </w:rPr>
              <w:t>2.74 x 10</w:t>
            </w:r>
            <w:r w:rsidRPr="00013499">
              <w:rPr>
                <w:rFonts w:cs="Arial"/>
                <w:sz w:val="20"/>
                <w:szCs w:val="20"/>
                <w:vertAlign w:val="superscript"/>
                <w:lang w:val="fr-FR"/>
              </w:rPr>
              <w:t>-5</w:t>
            </w:r>
          </w:p>
        </w:tc>
        <w:tc>
          <w:tcPr>
            <w:tcW w:w="1264" w:type="pct"/>
            <w:vAlign w:val="center"/>
          </w:tcPr>
          <w:p w14:paraId="719B2374" w14:textId="77777777" w:rsidR="00F971E5" w:rsidRPr="00013499" w:rsidRDefault="00F971E5" w:rsidP="00606140">
            <w:pPr>
              <w:jc w:val="center"/>
              <w:rPr>
                <w:rFonts w:cs="Arial"/>
                <w:sz w:val="20"/>
                <w:lang w:val="en-US"/>
              </w:rPr>
            </w:pPr>
            <w:r w:rsidRPr="00013499">
              <w:rPr>
                <w:rFonts w:cs="Arial"/>
                <w:sz w:val="20"/>
                <w:szCs w:val="20"/>
                <w:lang w:val="fr-FR"/>
              </w:rPr>
              <w:t>5.</w:t>
            </w:r>
            <w:r w:rsidR="00606140">
              <w:rPr>
                <w:rFonts w:cs="Arial"/>
                <w:sz w:val="20"/>
                <w:szCs w:val="20"/>
                <w:lang w:val="fr-FR"/>
              </w:rPr>
              <w:t>95</w:t>
            </w:r>
            <w:r w:rsidR="00606140" w:rsidRPr="00013499">
              <w:rPr>
                <w:rFonts w:cs="Arial"/>
                <w:sz w:val="20"/>
                <w:szCs w:val="20"/>
                <w:lang w:val="fr-FR"/>
              </w:rPr>
              <w:t xml:space="preserve"> </w:t>
            </w:r>
            <w:r w:rsidRPr="00013499">
              <w:rPr>
                <w:rFonts w:cs="Arial"/>
                <w:sz w:val="20"/>
                <w:szCs w:val="20"/>
                <w:lang w:val="fr-FR"/>
              </w:rPr>
              <w:t>x 10</w:t>
            </w:r>
            <w:r w:rsidRPr="00013499">
              <w:rPr>
                <w:rFonts w:cs="Arial"/>
                <w:sz w:val="20"/>
                <w:szCs w:val="20"/>
                <w:vertAlign w:val="superscript"/>
                <w:lang w:val="fr-FR"/>
              </w:rPr>
              <w:t>-3</w:t>
            </w:r>
          </w:p>
        </w:tc>
      </w:tr>
      <w:tr w:rsidR="00F971E5" w:rsidRPr="00013499" w14:paraId="13429EB9" w14:textId="77777777" w:rsidTr="00013499">
        <w:tc>
          <w:tcPr>
            <w:tcW w:w="1207" w:type="pct"/>
            <w:vAlign w:val="center"/>
          </w:tcPr>
          <w:p w14:paraId="4D5B5910" w14:textId="77777777" w:rsidR="00F971E5" w:rsidRPr="00013499" w:rsidRDefault="00F971E5" w:rsidP="00F971E5">
            <w:pPr>
              <w:jc w:val="center"/>
              <w:rPr>
                <w:rFonts w:cs="Arial"/>
                <w:sz w:val="20"/>
                <w:lang w:val="fr-FR"/>
              </w:rPr>
            </w:pPr>
            <w:r w:rsidRPr="00013499">
              <w:rPr>
                <w:rFonts w:cs="Arial"/>
                <w:sz w:val="20"/>
                <w:lang w:val="fr-FR"/>
              </w:rPr>
              <w:t>Spraying</w:t>
            </w:r>
          </w:p>
          <w:p w14:paraId="44748DAF" w14:textId="77777777" w:rsidR="00F971E5" w:rsidRPr="00013499" w:rsidRDefault="00F971E5" w:rsidP="00F971E5">
            <w:pPr>
              <w:jc w:val="center"/>
              <w:rPr>
                <w:rFonts w:cs="Arial"/>
                <w:sz w:val="20"/>
                <w:lang w:val="fr-FR"/>
              </w:rPr>
            </w:pPr>
            <w:r w:rsidRPr="00013499">
              <w:rPr>
                <w:rFonts w:cs="Arial"/>
                <w:sz w:val="20"/>
                <w:lang w:val="fr-FR"/>
              </w:rPr>
              <w:t>(gloves + coverall 20%)</w:t>
            </w:r>
          </w:p>
        </w:tc>
        <w:tc>
          <w:tcPr>
            <w:tcW w:w="1264" w:type="pct"/>
            <w:vAlign w:val="center"/>
          </w:tcPr>
          <w:p w14:paraId="466C485E" w14:textId="77777777" w:rsidR="00F971E5" w:rsidRPr="00013499" w:rsidRDefault="00B50A82" w:rsidP="00F971E5">
            <w:pPr>
              <w:jc w:val="center"/>
              <w:rPr>
                <w:rFonts w:cs="Arial"/>
                <w:sz w:val="20"/>
                <w:lang w:val="fr-FR"/>
              </w:rPr>
            </w:pPr>
            <w:r>
              <w:rPr>
                <w:rFonts w:cs="Arial"/>
                <w:sz w:val="20"/>
                <w:szCs w:val="20"/>
                <w:lang w:val="fr-FR"/>
              </w:rPr>
              <w:t>2.19</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c>
          <w:tcPr>
            <w:tcW w:w="1264" w:type="pct"/>
            <w:vAlign w:val="center"/>
          </w:tcPr>
          <w:p w14:paraId="4321172A" w14:textId="77777777" w:rsidR="00F971E5" w:rsidRPr="00013499" w:rsidRDefault="00F971E5" w:rsidP="00F971E5">
            <w:pPr>
              <w:jc w:val="center"/>
              <w:rPr>
                <w:rFonts w:cs="Arial"/>
                <w:sz w:val="20"/>
                <w:lang w:val="fr-FR"/>
              </w:rPr>
            </w:pPr>
            <w:r w:rsidRPr="00013499">
              <w:rPr>
                <w:rFonts w:cs="Arial"/>
                <w:sz w:val="20"/>
                <w:szCs w:val="20"/>
                <w:lang w:val="fr-FR"/>
              </w:rPr>
              <w:t>2.74 x 10</w:t>
            </w:r>
            <w:r w:rsidRPr="00013499">
              <w:rPr>
                <w:rFonts w:cs="Arial"/>
                <w:sz w:val="20"/>
                <w:szCs w:val="20"/>
                <w:vertAlign w:val="superscript"/>
                <w:lang w:val="fr-FR"/>
              </w:rPr>
              <w:t>-5</w:t>
            </w:r>
          </w:p>
        </w:tc>
        <w:tc>
          <w:tcPr>
            <w:tcW w:w="1264" w:type="pct"/>
            <w:vAlign w:val="center"/>
          </w:tcPr>
          <w:p w14:paraId="67827801" w14:textId="77777777" w:rsidR="00F971E5" w:rsidRPr="00013499" w:rsidRDefault="00B50A82" w:rsidP="00F971E5">
            <w:pPr>
              <w:jc w:val="center"/>
              <w:rPr>
                <w:rFonts w:cs="Arial"/>
                <w:sz w:val="20"/>
                <w:lang w:val="fr-FR"/>
              </w:rPr>
            </w:pPr>
            <w:r>
              <w:rPr>
                <w:rFonts w:cs="Arial"/>
                <w:sz w:val="20"/>
                <w:szCs w:val="20"/>
                <w:lang w:val="fr-FR"/>
              </w:rPr>
              <w:t>2.19</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r>
      <w:tr w:rsidR="00F971E5" w:rsidRPr="00013499" w14:paraId="5BE1CA01" w14:textId="77777777" w:rsidTr="00013499">
        <w:tc>
          <w:tcPr>
            <w:tcW w:w="1207" w:type="pct"/>
            <w:vAlign w:val="center"/>
          </w:tcPr>
          <w:p w14:paraId="7DCFE94F" w14:textId="77777777" w:rsidR="00F971E5" w:rsidRPr="00013499" w:rsidRDefault="00F971E5" w:rsidP="00F971E5">
            <w:pPr>
              <w:jc w:val="center"/>
              <w:rPr>
                <w:rFonts w:cs="Arial"/>
                <w:sz w:val="20"/>
                <w:lang w:val="en-US"/>
              </w:rPr>
            </w:pPr>
            <w:r w:rsidRPr="00013499">
              <w:rPr>
                <w:rFonts w:cs="Arial"/>
                <w:sz w:val="20"/>
                <w:lang w:val="en-US"/>
              </w:rPr>
              <w:t>Brushing + injecting (without PPE)</w:t>
            </w:r>
          </w:p>
        </w:tc>
        <w:tc>
          <w:tcPr>
            <w:tcW w:w="1264" w:type="pct"/>
            <w:vAlign w:val="center"/>
          </w:tcPr>
          <w:p w14:paraId="2C366E31" w14:textId="77777777" w:rsidR="00F971E5" w:rsidRPr="00013499" w:rsidRDefault="00F971E5" w:rsidP="00B50A82">
            <w:pPr>
              <w:jc w:val="center"/>
              <w:rPr>
                <w:rFonts w:cs="Arial"/>
                <w:sz w:val="20"/>
                <w:lang w:val="en-US"/>
              </w:rPr>
            </w:pPr>
            <w:r w:rsidRPr="00013499">
              <w:rPr>
                <w:rFonts w:cs="Arial"/>
                <w:sz w:val="20"/>
                <w:szCs w:val="20"/>
                <w:lang w:val="en-US"/>
              </w:rPr>
              <w:t>1.</w:t>
            </w:r>
            <w:r w:rsidR="00B50A82">
              <w:rPr>
                <w:rFonts w:cs="Arial"/>
                <w:sz w:val="20"/>
                <w:szCs w:val="20"/>
                <w:lang w:val="en-US"/>
              </w:rPr>
              <w:t>32</w:t>
            </w:r>
            <w:r w:rsidR="00B50A82"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c>
          <w:tcPr>
            <w:tcW w:w="1264" w:type="pct"/>
            <w:vAlign w:val="center"/>
          </w:tcPr>
          <w:p w14:paraId="3F2E1642" w14:textId="77777777" w:rsidR="00F971E5" w:rsidRPr="00013499" w:rsidRDefault="00F971E5" w:rsidP="00F971E5">
            <w:pPr>
              <w:jc w:val="center"/>
              <w:rPr>
                <w:rFonts w:cs="Arial"/>
                <w:sz w:val="20"/>
                <w:lang w:val="en-US"/>
              </w:rPr>
            </w:pPr>
            <w:r w:rsidRPr="00013499">
              <w:rPr>
                <w:rFonts w:cs="Arial"/>
                <w:sz w:val="20"/>
                <w:szCs w:val="20"/>
                <w:lang w:val="en-US"/>
              </w:rPr>
              <w:t>2.74 x 10</w:t>
            </w:r>
            <w:r w:rsidRPr="00013499">
              <w:rPr>
                <w:rFonts w:cs="Arial"/>
                <w:sz w:val="20"/>
                <w:szCs w:val="20"/>
                <w:vertAlign w:val="superscript"/>
                <w:lang w:val="en-US"/>
              </w:rPr>
              <w:t>-5</w:t>
            </w:r>
          </w:p>
        </w:tc>
        <w:tc>
          <w:tcPr>
            <w:tcW w:w="1264" w:type="pct"/>
            <w:vAlign w:val="center"/>
          </w:tcPr>
          <w:p w14:paraId="6618AE40" w14:textId="77777777" w:rsidR="00F971E5" w:rsidRPr="00013499" w:rsidRDefault="00F971E5" w:rsidP="00B50A82">
            <w:pPr>
              <w:jc w:val="center"/>
              <w:rPr>
                <w:rFonts w:cs="Arial"/>
                <w:sz w:val="20"/>
                <w:lang w:val="en-US"/>
              </w:rPr>
            </w:pPr>
            <w:r w:rsidRPr="00013499">
              <w:rPr>
                <w:rFonts w:cs="Arial"/>
                <w:sz w:val="20"/>
                <w:szCs w:val="20"/>
                <w:lang w:val="en-US"/>
              </w:rPr>
              <w:t>1.</w:t>
            </w:r>
            <w:r w:rsidR="00B50A82">
              <w:rPr>
                <w:rFonts w:cs="Arial"/>
                <w:sz w:val="20"/>
                <w:szCs w:val="20"/>
                <w:lang w:val="en-US"/>
              </w:rPr>
              <w:t>32</w:t>
            </w:r>
            <w:r w:rsidR="00B50A82"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r>
      <w:tr w:rsidR="00F971E5" w:rsidRPr="00013499" w14:paraId="6DF3ED59" w14:textId="77777777" w:rsidTr="00013499">
        <w:tc>
          <w:tcPr>
            <w:tcW w:w="1207" w:type="pct"/>
            <w:vAlign w:val="center"/>
          </w:tcPr>
          <w:p w14:paraId="000F72C4" w14:textId="77777777" w:rsidR="00F971E5" w:rsidRPr="00013499" w:rsidRDefault="00F971E5" w:rsidP="00F971E5">
            <w:pPr>
              <w:jc w:val="center"/>
              <w:rPr>
                <w:rFonts w:cs="Arial"/>
                <w:sz w:val="20"/>
                <w:lang w:val="fr-FR"/>
              </w:rPr>
            </w:pPr>
            <w:r w:rsidRPr="00013499">
              <w:rPr>
                <w:rFonts w:cs="Arial"/>
                <w:sz w:val="20"/>
                <w:lang w:val="fr-FR"/>
              </w:rPr>
              <w:t>Spraying + injecting</w:t>
            </w:r>
          </w:p>
          <w:p w14:paraId="6BB279FB" w14:textId="77777777" w:rsidR="00F971E5" w:rsidRPr="00013499" w:rsidRDefault="00F971E5" w:rsidP="00F971E5">
            <w:pPr>
              <w:jc w:val="center"/>
              <w:rPr>
                <w:rFonts w:cs="Arial"/>
                <w:sz w:val="20"/>
                <w:lang w:val="fr-FR"/>
              </w:rPr>
            </w:pPr>
            <w:r w:rsidRPr="00013499">
              <w:rPr>
                <w:rFonts w:cs="Arial"/>
                <w:sz w:val="20"/>
                <w:lang w:val="fr-FR"/>
              </w:rPr>
              <w:t>(gloves + coverall 5%)</w:t>
            </w:r>
          </w:p>
        </w:tc>
        <w:tc>
          <w:tcPr>
            <w:tcW w:w="1264" w:type="pct"/>
            <w:vAlign w:val="center"/>
          </w:tcPr>
          <w:p w14:paraId="38FE758A" w14:textId="77777777" w:rsidR="00F971E5" w:rsidRPr="00013499" w:rsidRDefault="00B50A82" w:rsidP="00F971E5">
            <w:pPr>
              <w:jc w:val="center"/>
              <w:rPr>
                <w:rFonts w:cs="Arial"/>
                <w:sz w:val="20"/>
                <w:lang w:val="fr-FR"/>
              </w:rPr>
            </w:pPr>
            <w:r>
              <w:rPr>
                <w:rFonts w:cs="Arial"/>
                <w:sz w:val="20"/>
                <w:szCs w:val="20"/>
                <w:lang w:val="fr-FR"/>
              </w:rPr>
              <w:t>2.17</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c>
          <w:tcPr>
            <w:tcW w:w="1264" w:type="pct"/>
            <w:vAlign w:val="center"/>
          </w:tcPr>
          <w:p w14:paraId="14F01138" w14:textId="77777777" w:rsidR="00F971E5" w:rsidRPr="00013499" w:rsidRDefault="00F971E5" w:rsidP="00F971E5">
            <w:pPr>
              <w:jc w:val="center"/>
              <w:rPr>
                <w:rFonts w:cs="Arial"/>
                <w:sz w:val="20"/>
                <w:lang w:val="fr-FR"/>
              </w:rPr>
            </w:pPr>
            <w:r w:rsidRPr="00013499">
              <w:rPr>
                <w:rFonts w:cs="Arial"/>
                <w:sz w:val="20"/>
                <w:szCs w:val="20"/>
                <w:lang w:val="fr-FR"/>
              </w:rPr>
              <w:t>2.74 x 10</w:t>
            </w:r>
            <w:r w:rsidRPr="00013499">
              <w:rPr>
                <w:rFonts w:cs="Arial"/>
                <w:sz w:val="20"/>
                <w:szCs w:val="20"/>
                <w:vertAlign w:val="superscript"/>
                <w:lang w:val="fr-FR"/>
              </w:rPr>
              <w:t>-5</w:t>
            </w:r>
          </w:p>
        </w:tc>
        <w:tc>
          <w:tcPr>
            <w:tcW w:w="1264" w:type="pct"/>
            <w:vAlign w:val="center"/>
          </w:tcPr>
          <w:p w14:paraId="58D13BE7" w14:textId="77777777" w:rsidR="00F971E5" w:rsidRPr="00013499" w:rsidRDefault="00B50A82" w:rsidP="00F971E5">
            <w:pPr>
              <w:jc w:val="center"/>
              <w:rPr>
                <w:rFonts w:cs="Arial"/>
                <w:sz w:val="20"/>
                <w:lang w:val="fr-FR"/>
              </w:rPr>
            </w:pPr>
            <w:r>
              <w:rPr>
                <w:rFonts w:cs="Arial"/>
                <w:sz w:val="20"/>
                <w:szCs w:val="20"/>
                <w:lang w:val="fr-FR"/>
              </w:rPr>
              <w:t>2.18</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r>
    </w:tbl>
    <w:p w14:paraId="41E566C5" w14:textId="77777777" w:rsidR="00F971E5" w:rsidRDefault="00F971E5" w:rsidP="00F971E5">
      <w:pPr>
        <w:rPr>
          <w:rFonts w:cs="Arial"/>
        </w:rPr>
      </w:pPr>
    </w:p>
    <w:p w14:paraId="18A45BBA" w14:textId="77777777" w:rsidR="00F971E5" w:rsidRDefault="00F971E5" w:rsidP="00F971E5">
      <w:pPr>
        <w:rPr>
          <w:rFonts w:cs="Arial"/>
        </w:rPr>
      </w:pPr>
    </w:p>
    <w:p w14:paraId="745F9EF9" w14:textId="77777777" w:rsidR="00F971E5" w:rsidRDefault="00F971E5" w:rsidP="00F971E5">
      <w:pPr>
        <w:rPr>
          <w:rFonts w:cs="Arial"/>
          <w:b/>
          <w:u w:val="single"/>
          <w:lang w:val="en-US"/>
        </w:rPr>
      </w:pPr>
      <w:r>
        <w:rPr>
          <w:rFonts w:cs="Arial"/>
          <w:b/>
          <w:u w:val="single"/>
          <w:lang w:val="en-US"/>
        </w:rPr>
        <w:t>Infant c</w:t>
      </w:r>
      <w:r w:rsidRPr="00387D7C">
        <w:rPr>
          <w:rFonts w:cs="Arial"/>
          <w:b/>
          <w:u w:val="single"/>
          <w:lang w:val="en-US"/>
        </w:rPr>
        <w:t xml:space="preserve">ombined exposure (chronic </w:t>
      </w:r>
      <w:r>
        <w:rPr>
          <w:rFonts w:cs="Arial"/>
          <w:b/>
          <w:u w:val="single"/>
          <w:lang w:val="en-US"/>
        </w:rPr>
        <w:t xml:space="preserve">exposure </w:t>
      </w:r>
      <w:r w:rsidRPr="00387D7C">
        <w:rPr>
          <w:rFonts w:cs="Arial"/>
          <w:b/>
          <w:u w:val="single"/>
          <w:lang w:val="en-US"/>
        </w:rPr>
        <w:t>scenario)</w:t>
      </w:r>
    </w:p>
    <w:p w14:paraId="13629D56" w14:textId="77777777" w:rsidR="00013499" w:rsidRPr="002C0C82" w:rsidRDefault="00013499" w:rsidP="00F971E5">
      <w:pPr>
        <w:rPr>
          <w:rFonts w:cs="Arial"/>
          <w:lang w:val="en-US"/>
        </w:rPr>
      </w:pPr>
    </w:p>
    <w:tbl>
      <w:tblPr>
        <w:tblStyle w:val="Grilledutableau"/>
        <w:tblW w:w="4943" w:type="pct"/>
        <w:tblInd w:w="108" w:type="dxa"/>
        <w:tblLook w:val="04A0" w:firstRow="1" w:lastRow="0" w:firstColumn="1" w:lastColumn="0" w:noHBand="0" w:noVBand="1"/>
      </w:tblPr>
      <w:tblGrid>
        <w:gridCol w:w="3035"/>
        <w:gridCol w:w="3145"/>
        <w:gridCol w:w="3142"/>
      </w:tblGrid>
      <w:tr w:rsidR="00F971E5" w:rsidRPr="00013499" w14:paraId="309BD05C" w14:textId="77777777" w:rsidTr="00013499">
        <w:tc>
          <w:tcPr>
            <w:tcW w:w="1628" w:type="pct"/>
            <w:vAlign w:val="center"/>
          </w:tcPr>
          <w:p w14:paraId="493AAEDA"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 xml:space="preserve">Infant playing on a wood strucure + mouthing </w:t>
            </w:r>
          </w:p>
          <w:p w14:paraId="6B52CD64"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c>
          <w:tcPr>
            <w:tcW w:w="1687" w:type="pct"/>
            <w:vAlign w:val="center"/>
          </w:tcPr>
          <w:p w14:paraId="629E5A41" w14:textId="77777777" w:rsidR="00F971E5" w:rsidRPr="00013499" w:rsidRDefault="00F971E5" w:rsidP="00F971E5">
            <w:pPr>
              <w:jc w:val="center"/>
              <w:rPr>
                <w:rFonts w:cs="Arial"/>
                <w:b/>
                <w:sz w:val="20"/>
                <w:lang w:val="en-US"/>
              </w:rPr>
            </w:pPr>
            <w:r w:rsidRPr="00013499">
              <w:rPr>
                <w:rFonts w:cs="Arial"/>
                <w:b/>
                <w:sz w:val="20"/>
                <w:lang w:val="en-US"/>
              </w:rPr>
              <w:t>Secondary exposure (inhalation of volatilized residues)</w:t>
            </w:r>
          </w:p>
          <w:p w14:paraId="6FF9633A" w14:textId="77777777" w:rsidR="00F971E5" w:rsidRPr="00013499" w:rsidRDefault="00F971E5" w:rsidP="00F971E5">
            <w:pPr>
              <w:jc w:val="center"/>
              <w:rPr>
                <w:rFonts w:cs="Arial"/>
                <w:b/>
                <w:sz w:val="20"/>
                <w:lang w:val="en-US"/>
              </w:rPr>
            </w:pPr>
            <w:r w:rsidRPr="00013499">
              <w:rPr>
                <w:rFonts w:cs="Arial"/>
                <w:b/>
                <w:sz w:val="20"/>
                <w:lang w:val="en-US"/>
              </w:rPr>
              <w:t>(mg/kg bw/d)</w:t>
            </w:r>
          </w:p>
        </w:tc>
        <w:tc>
          <w:tcPr>
            <w:tcW w:w="1685" w:type="pct"/>
            <w:vAlign w:val="center"/>
          </w:tcPr>
          <w:p w14:paraId="4D608C53" w14:textId="77777777" w:rsidR="00F971E5" w:rsidRPr="00013499" w:rsidRDefault="00F971E5" w:rsidP="00F971E5">
            <w:pPr>
              <w:jc w:val="center"/>
              <w:rPr>
                <w:rFonts w:cs="Arial"/>
                <w:b/>
                <w:sz w:val="20"/>
                <w:lang w:val="en-US"/>
              </w:rPr>
            </w:pPr>
            <w:r w:rsidRPr="00013499">
              <w:rPr>
                <w:rFonts w:cs="Arial"/>
                <w:b/>
                <w:sz w:val="20"/>
                <w:lang w:val="en-US"/>
              </w:rPr>
              <w:t>Total exposure</w:t>
            </w:r>
          </w:p>
          <w:p w14:paraId="0BF4277E" w14:textId="77777777" w:rsidR="00F971E5" w:rsidRPr="00013499" w:rsidRDefault="00F971E5" w:rsidP="00F971E5">
            <w:pPr>
              <w:jc w:val="center"/>
              <w:rPr>
                <w:rFonts w:cs="Arial"/>
                <w:sz w:val="20"/>
                <w:lang w:val="en-US"/>
              </w:rPr>
            </w:pPr>
            <w:r w:rsidRPr="00013499">
              <w:rPr>
                <w:rFonts w:cs="Arial"/>
                <w:b/>
                <w:sz w:val="20"/>
                <w:lang w:val="en-US"/>
              </w:rPr>
              <w:t>(mg/kg bw/d)</w:t>
            </w:r>
          </w:p>
        </w:tc>
      </w:tr>
      <w:tr w:rsidR="00F971E5" w:rsidRPr="00013499" w14:paraId="32EAE348" w14:textId="77777777" w:rsidTr="00013499">
        <w:tc>
          <w:tcPr>
            <w:tcW w:w="1628" w:type="pct"/>
            <w:vAlign w:val="center"/>
          </w:tcPr>
          <w:p w14:paraId="64952D1D" w14:textId="77777777" w:rsidR="00F971E5" w:rsidRPr="00013499" w:rsidRDefault="00F971E5" w:rsidP="00B50A82">
            <w:pPr>
              <w:jc w:val="center"/>
              <w:rPr>
                <w:rFonts w:cs="Arial"/>
                <w:sz w:val="20"/>
                <w:lang w:val="fr-FR"/>
              </w:rPr>
            </w:pPr>
            <w:r w:rsidRPr="00013499">
              <w:rPr>
                <w:rFonts w:cs="Arial"/>
                <w:sz w:val="20"/>
                <w:szCs w:val="20"/>
                <w:lang w:val="fr-FR"/>
              </w:rPr>
              <w:t>5.</w:t>
            </w:r>
            <w:r w:rsidR="00B50A82">
              <w:rPr>
                <w:rFonts w:cs="Arial"/>
                <w:sz w:val="20"/>
                <w:szCs w:val="20"/>
                <w:lang w:val="fr-FR"/>
              </w:rPr>
              <w:t>78</w:t>
            </w:r>
            <w:r w:rsidRPr="00013499">
              <w:rPr>
                <w:rFonts w:cs="Arial"/>
                <w:sz w:val="20"/>
                <w:szCs w:val="20"/>
                <w:lang w:val="fr-FR"/>
              </w:rPr>
              <w:t>x 10</w:t>
            </w:r>
            <w:r w:rsidRPr="00013499">
              <w:rPr>
                <w:rFonts w:cs="Arial"/>
                <w:sz w:val="20"/>
                <w:szCs w:val="20"/>
                <w:vertAlign w:val="superscript"/>
                <w:lang w:val="fr-FR"/>
              </w:rPr>
              <w:t>-3</w:t>
            </w:r>
          </w:p>
        </w:tc>
        <w:tc>
          <w:tcPr>
            <w:tcW w:w="1687" w:type="pct"/>
            <w:vAlign w:val="center"/>
          </w:tcPr>
          <w:p w14:paraId="49F0AD9E" w14:textId="77777777" w:rsidR="00F971E5" w:rsidRPr="00013499" w:rsidRDefault="00F971E5" w:rsidP="00F971E5">
            <w:pPr>
              <w:jc w:val="center"/>
              <w:rPr>
                <w:rFonts w:cs="Arial"/>
                <w:sz w:val="20"/>
                <w:lang w:val="fr-FR"/>
              </w:rPr>
            </w:pPr>
            <w:r w:rsidRPr="00013499">
              <w:rPr>
                <w:rFonts w:cs="Arial"/>
                <w:sz w:val="20"/>
                <w:szCs w:val="20"/>
                <w:lang w:val="fr-FR"/>
              </w:rPr>
              <w:t>5.54 x 10</w:t>
            </w:r>
            <w:r w:rsidRPr="00013499">
              <w:rPr>
                <w:rFonts w:cs="Arial"/>
                <w:sz w:val="20"/>
                <w:szCs w:val="20"/>
                <w:vertAlign w:val="superscript"/>
                <w:lang w:val="fr-FR"/>
              </w:rPr>
              <w:t>-5</w:t>
            </w:r>
          </w:p>
        </w:tc>
        <w:tc>
          <w:tcPr>
            <w:tcW w:w="1685" w:type="pct"/>
            <w:vAlign w:val="center"/>
          </w:tcPr>
          <w:p w14:paraId="31415872" w14:textId="77777777" w:rsidR="00F971E5" w:rsidRPr="00013499" w:rsidRDefault="00F971E5" w:rsidP="00B50A82">
            <w:pPr>
              <w:jc w:val="center"/>
              <w:rPr>
                <w:rFonts w:cs="Arial"/>
                <w:sz w:val="20"/>
                <w:lang w:val="fr-FR"/>
              </w:rPr>
            </w:pPr>
            <w:r w:rsidRPr="00013499">
              <w:rPr>
                <w:rFonts w:cs="Arial"/>
                <w:sz w:val="20"/>
                <w:szCs w:val="20"/>
                <w:lang w:val="fr-FR"/>
              </w:rPr>
              <w:t>5.</w:t>
            </w:r>
            <w:r w:rsidR="00B50A82">
              <w:rPr>
                <w:rFonts w:cs="Arial"/>
                <w:sz w:val="20"/>
                <w:szCs w:val="20"/>
                <w:lang w:val="fr-FR"/>
              </w:rPr>
              <w:t>84</w:t>
            </w:r>
            <w:r w:rsidR="00B50A82" w:rsidRPr="00013499">
              <w:rPr>
                <w:rFonts w:cs="Arial"/>
                <w:sz w:val="20"/>
                <w:szCs w:val="20"/>
                <w:lang w:val="fr-FR"/>
              </w:rPr>
              <w:t xml:space="preserve"> </w:t>
            </w:r>
            <w:r w:rsidRPr="00013499">
              <w:rPr>
                <w:rFonts w:cs="Arial"/>
                <w:sz w:val="20"/>
                <w:szCs w:val="20"/>
                <w:lang w:val="fr-FR"/>
              </w:rPr>
              <w:t>x 10</w:t>
            </w:r>
            <w:r w:rsidRPr="00013499">
              <w:rPr>
                <w:rFonts w:cs="Arial"/>
                <w:sz w:val="20"/>
                <w:szCs w:val="20"/>
                <w:vertAlign w:val="superscript"/>
                <w:lang w:val="fr-FR"/>
              </w:rPr>
              <w:t>-3</w:t>
            </w:r>
          </w:p>
        </w:tc>
      </w:tr>
    </w:tbl>
    <w:p w14:paraId="781E2123" w14:textId="77777777" w:rsidR="00F971E5" w:rsidRPr="00C42B01" w:rsidRDefault="00F971E5" w:rsidP="00F971E5">
      <w:pPr>
        <w:rPr>
          <w:rFonts w:cs="Arial"/>
          <w:sz w:val="18"/>
          <w:szCs w:val="18"/>
          <w:lang w:val="en-US"/>
        </w:rPr>
      </w:pPr>
      <w:r w:rsidRPr="00C42B01">
        <w:rPr>
          <w:lang w:val="en-US"/>
        </w:rPr>
        <w:t xml:space="preserve">* </w:t>
      </w:r>
      <w:r w:rsidRPr="00C42B01">
        <w:rPr>
          <w:rFonts w:cs="Arial"/>
          <w:sz w:val="18"/>
          <w:szCs w:val="18"/>
          <w:lang w:val="en-US"/>
        </w:rPr>
        <w:t>wood treated by spraying</w:t>
      </w:r>
      <w:r>
        <w:rPr>
          <w:rFonts w:cs="Arial"/>
          <w:sz w:val="18"/>
          <w:szCs w:val="18"/>
          <w:lang w:val="en-US"/>
        </w:rPr>
        <w:t>+injecting</w:t>
      </w:r>
      <w:r w:rsidRPr="00C42B01">
        <w:rPr>
          <w:rFonts w:cs="Arial"/>
          <w:sz w:val="18"/>
          <w:szCs w:val="18"/>
          <w:lang w:val="en-US"/>
        </w:rPr>
        <w:t xml:space="preserve"> with a dose of </w:t>
      </w:r>
      <w:r>
        <w:rPr>
          <w:rFonts w:cs="Arial"/>
          <w:sz w:val="18"/>
          <w:szCs w:val="18"/>
          <w:lang w:val="en-US"/>
        </w:rPr>
        <w:t>480</w:t>
      </w:r>
      <w:r w:rsidRPr="00C42B01">
        <w:rPr>
          <w:rFonts w:cs="Arial"/>
          <w:sz w:val="18"/>
          <w:szCs w:val="18"/>
          <w:lang w:val="en-US"/>
        </w:rPr>
        <w:t xml:space="preserve"> g/m</w:t>
      </w:r>
      <w:r w:rsidRPr="00C42B01">
        <w:rPr>
          <w:rFonts w:cs="Arial"/>
          <w:sz w:val="18"/>
          <w:szCs w:val="18"/>
          <w:vertAlign w:val="superscript"/>
          <w:lang w:val="en-US"/>
        </w:rPr>
        <w:t>2</w:t>
      </w:r>
    </w:p>
    <w:p w14:paraId="36EA2FB4" w14:textId="77777777" w:rsidR="00F971E5" w:rsidRPr="00F971E5" w:rsidRDefault="00F971E5">
      <w:pPr>
        <w:spacing w:line="260" w:lineRule="atLeast"/>
        <w:rPr>
          <w:rFonts w:ascii="Times New Roman" w:eastAsia="Calibri" w:hAnsi="Times New Roman" w:cs="Times New Roman"/>
          <w:i/>
          <w:iCs/>
          <w:lang w:val="en-US" w:eastAsia="en-US"/>
        </w:rPr>
      </w:pPr>
    </w:p>
    <w:p w14:paraId="639A3424" w14:textId="3EA2F821" w:rsidR="009815DC" w:rsidRPr="00DB6BC3" w:rsidRDefault="009815DC" w:rsidP="00DB6BC3">
      <w:pPr>
        <w:pStyle w:val="Paragraphedeliste"/>
        <w:numPr>
          <w:ilvl w:val="0"/>
          <w:numId w:val="52"/>
        </w:numPr>
        <w:shd w:val="clear" w:color="auto" w:fill="D9D9D9" w:themeFill="background1" w:themeFillShade="D9"/>
        <w:spacing w:line="260" w:lineRule="atLeast"/>
        <w:rPr>
          <w:b/>
          <w:bCs/>
          <w:highlight w:val="lightGray"/>
          <w:u w:val="single"/>
        </w:rPr>
      </w:pPr>
      <w:r w:rsidRPr="00DB6BC3">
        <w:rPr>
          <w:b/>
          <w:bCs/>
          <w:highlight w:val="lightGray"/>
          <w:u w:val="single"/>
        </w:rPr>
        <w:t>Minor Change application</w:t>
      </w:r>
      <w:r w:rsidR="00CA7492" w:rsidRPr="00DB6BC3">
        <w:rPr>
          <w:b/>
          <w:bCs/>
          <w:highlight w:val="lightGray"/>
          <w:u w:val="single"/>
        </w:rPr>
        <w:t xml:space="preserve"> for PPG CLASS1 WB</w:t>
      </w:r>
      <w:r w:rsidRPr="00DB6BC3">
        <w:rPr>
          <w:b/>
          <w:bCs/>
          <w:highlight w:val="lightGray"/>
          <w:u w:val="single"/>
        </w:rPr>
        <w:t xml:space="preserve"> </w:t>
      </w:r>
      <w:r w:rsidR="00CA7492" w:rsidRPr="00DB6BC3">
        <w:rPr>
          <w:b/>
          <w:bCs/>
          <w:highlight w:val="lightGray"/>
          <w:u w:val="single"/>
        </w:rPr>
        <w:t xml:space="preserve">– </w:t>
      </w:r>
      <w:r w:rsidRPr="00DB6BC3">
        <w:rPr>
          <w:b/>
          <w:bCs/>
          <w:highlight w:val="lightGray"/>
          <w:u w:val="single"/>
        </w:rPr>
        <w:t>2019</w:t>
      </w:r>
      <w:r w:rsidR="00CA7492" w:rsidRPr="00DB6BC3">
        <w:rPr>
          <w:b/>
          <w:bCs/>
          <w:highlight w:val="lightGray"/>
          <w:u w:val="single"/>
        </w:rPr>
        <w:t xml:space="preserve">: </w:t>
      </w:r>
      <w:r w:rsidRPr="00DB6BC3">
        <w:rPr>
          <w:b/>
          <w:bCs/>
          <w:highlight w:val="lightGray"/>
          <w:u w:val="single"/>
        </w:rPr>
        <w:t> </w:t>
      </w:r>
    </w:p>
    <w:p w14:paraId="6348833B" w14:textId="77777777" w:rsidR="009815DC" w:rsidRPr="009928C8" w:rsidRDefault="009815DC" w:rsidP="00DB6BC3">
      <w:pPr>
        <w:shd w:val="clear" w:color="auto" w:fill="D9D9D9" w:themeFill="background1" w:themeFillShade="D9"/>
        <w:spacing w:line="260" w:lineRule="atLeast"/>
        <w:rPr>
          <w:b/>
          <w:bCs/>
          <w:sz w:val="22"/>
          <w:highlight w:val="lightGray"/>
        </w:rPr>
      </w:pPr>
    </w:p>
    <w:p w14:paraId="5134ED1F" w14:textId="301C7E62" w:rsidR="00F971E5" w:rsidRPr="00DB6BC3" w:rsidRDefault="009815DC" w:rsidP="00DB6BC3">
      <w:pPr>
        <w:shd w:val="clear" w:color="auto" w:fill="D9D9D9" w:themeFill="background1" w:themeFillShade="D9"/>
        <w:spacing w:line="260" w:lineRule="atLeast"/>
        <w:rPr>
          <w:rFonts w:eastAsia="Calibri" w:cs="Times New Roman"/>
          <w:iCs/>
          <w:lang w:eastAsia="en-US"/>
        </w:rPr>
      </w:pPr>
      <w:r w:rsidRPr="00DB6BC3">
        <w:rPr>
          <w:rFonts w:eastAsia="Calibri" w:cs="Times New Roman"/>
          <w:iCs/>
          <w:lang w:eastAsia="en-US"/>
        </w:rPr>
        <w:t xml:space="preserve">The exposure assessment </w:t>
      </w:r>
      <w:r w:rsidR="00084E5D">
        <w:rPr>
          <w:rFonts w:eastAsia="Calibri" w:cs="Times New Roman"/>
          <w:iCs/>
          <w:lang w:eastAsia="en-US"/>
        </w:rPr>
        <w:t xml:space="preserve">for human health </w:t>
      </w:r>
      <w:r w:rsidRPr="00DB6BC3">
        <w:rPr>
          <w:rFonts w:eastAsia="Calibri" w:cs="Times New Roman"/>
          <w:iCs/>
          <w:lang w:eastAsia="en-US"/>
        </w:rPr>
        <w:t>remained unchanged</w:t>
      </w:r>
      <w:r>
        <w:rPr>
          <w:rFonts w:eastAsia="Calibri" w:cs="Times New Roman"/>
          <w:iCs/>
          <w:lang w:eastAsia="en-US"/>
        </w:rPr>
        <w:t xml:space="preserve">. </w:t>
      </w:r>
    </w:p>
    <w:p w14:paraId="7679AB34" w14:textId="77777777" w:rsidR="00F971E5" w:rsidRDefault="00F971E5">
      <w:pPr>
        <w:spacing w:line="260" w:lineRule="atLeast"/>
        <w:rPr>
          <w:rFonts w:ascii="Times New Roman" w:eastAsia="Calibri" w:hAnsi="Times New Roman" w:cs="Times New Roman"/>
          <w:i/>
          <w:iCs/>
          <w:lang w:eastAsia="en-US"/>
        </w:rPr>
      </w:pPr>
    </w:p>
    <w:p w14:paraId="34A9EE24" w14:textId="77777777" w:rsidR="009D0C0B" w:rsidRPr="00521715" w:rsidRDefault="00FA480B" w:rsidP="00013499">
      <w:pPr>
        <w:pStyle w:val="Titre6"/>
        <w:ind w:left="0" w:firstLine="0"/>
        <w:jc w:val="both"/>
        <w:rPr>
          <w:i/>
          <w:caps w:val="0"/>
        </w:rPr>
      </w:pPr>
      <w:r w:rsidRPr="00521715">
        <w:rPr>
          <w:i/>
          <w:caps w:val="0"/>
        </w:rPr>
        <w:t>Dietary exposure</w:t>
      </w:r>
    </w:p>
    <w:p w14:paraId="7621A57B" w14:textId="77777777" w:rsidR="00521715" w:rsidRPr="00521715" w:rsidRDefault="00521715" w:rsidP="00521715">
      <w:pPr>
        <w:pStyle w:val="BfRBBStandard"/>
        <w:rPr>
          <w:rFonts w:ascii="Verdana" w:eastAsia="Times New Roman" w:hAnsi="Verdana"/>
          <w:sz w:val="20"/>
          <w:szCs w:val="20"/>
          <w:lang w:val="en-GB" w:eastAsia="sv-SE"/>
        </w:rPr>
      </w:pPr>
      <w:r w:rsidRPr="009F3EB1">
        <w:rPr>
          <w:rFonts w:ascii="Verdana" w:eastAsia="Times New Roman" w:hAnsi="Verdana"/>
          <w:sz w:val="20"/>
          <w:szCs w:val="20"/>
          <w:lang w:val="en-GB" w:eastAsia="sv-SE"/>
        </w:rPr>
        <w:t xml:space="preserve">In Annex </w:t>
      </w:r>
      <w:r w:rsidR="009F3EB1" w:rsidRPr="009F3EB1">
        <w:rPr>
          <w:rFonts w:ascii="Verdana" w:eastAsia="Times New Roman" w:hAnsi="Verdana"/>
          <w:sz w:val="20"/>
          <w:szCs w:val="20"/>
          <w:lang w:val="en-GB" w:eastAsia="sv-SE"/>
        </w:rPr>
        <w:t>3.</w:t>
      </w:r>
      <w:r w:rsidR="00720552">
        <w:rPr>
          <w:rFonts w:ascii="Verdana" w:eastAsia="Times New Roman" w:hAnsi="Verdana"/>
          <w:sz w:val="20"/>
          <w:szCs w:val="20"/>
          <w:lang w:val="en-GB" w:eastAsia="sv-SE"/>
        </w:rPr>
        <w:t>3</w:t>
      </w:r>
      <w:r w:rsidRPr="009F3EB1">
        <w:rPr>
          <w:rFonts w:ascii="Verdana" w:eastAsia="Times New Roman" w:hAnsi="Verdana"/>
          <w:sz w:val="20"/>
          <w:szCs w:val="20"/>
          <w:lang w:val="en-GB" w:eastAsia="sv-SE"/>
        </w:rPr>
        <w:t xml:space="preserve"> “Residue behaviour”,</w:t>
      </w:r>
      <w:r w:rsidRPr="00521715">
        <w:rPr>
          <w:rFonts w:ascii="Verdana" w:eastAsia="Times New Roman" w:hAnsi="Verdana"/>
          <w:sz w:val="20"/>
          <w:szCs w:val="20"/>
          <w:lang w:val="en-GB" w:eastAsia="sv-SE"/>
        </w:rPr>
        <w:t xml:space="preserve"> the results of the residue assessment are laid out.</w:t>
      </w:r>
    </w:p>
    <w:p w14:paraId="03D647B0" w14:textId="77777777" w:rsidR="009D0C0B" w:rsidRDefault="00FA480B">
      <w:pPr>
        <w:pStyle w:val="Titre4"/>
        <w:pageBreakBefore/>
        <w:rPr>
          <w:b/>
        </w:rPr>
      </w:pPr>
      <w:bookmarkStart w:id="228" w:name="_Toc512506137"/>
      <w:r w:rsidRPr="00013499">
        <w:rPr>
          <w:b/>
        </w:rPr>
        <w:lastRenderedPageBreak/>
        <w:t>Risk characterisation for human health</w:t>
      </w:r>
      <w:bookmarkEnd w:id="228"/>
    </w:p>
    <w:p w14:paraId="4E88E2E9" w14:textId="77777777" w:rsidR="004527C6" w:rsidRDefault="004527C6" w:rsidP="004527C6">
      <w:pPr>
        <w:pStyle w:val="Corpsdetexte"/>
        <w:rPr>
          <w:lang w:val="de-DE"/>
        </w:rPr>
      </w:pPr>
    </w:p>
    <w:p w14:paraId="7475D26B" w14:textId="77777777" w:rsidR="000E1209" w:rsidRPr="000E1209" w:rsidRDefault="000E1209" w:rsidP="000E1209">
      <w:pPr>
        <w:pStyle w:val="Corpsdetexte"/>
        <w:rPr>
          <w:lang w:val="de-DE"/>
        </w:rPr>
      </w:pPr>
    </w:p>
    <w:p w14:paraId="6716418A" w14:textId="77777777" w:rsidR="000E1209" w:rsidRPr="002131ED" w:rsidRDefault="000E1209" w:rsidP="000E1209">
      <w:pPr>
        <w:pStyle w:val="Titre5"/>
      </w:pPr>
      <w:r w:rsidRPr="002131ED">
        <w:t xml:space="preserve">Risk for </w:t>
      </w:r>
      <w:r>
        <w:t>direct exposure</w:t>
      </w:r>
    </w:p>
    <w:p w14:paraId="5BDD2FE9" w14:textId="77777777" w:rsidR="009D0C0B" w:rsidRDefault="009D0C0B">
      <w:pPr>
        <w:spacing w:line="260" w:lineRule="atLeast"/>
        <w:jc w:val="both"/>
        <w:rPr>
          <w:rFonts w:eastAsia="Calibri"/>
          <w:lang w:eastAsia="en-US"/>
        </w:rPr>
      </w:pPr>
    </w:p>
    <w:p w14:paraId="4F83E33F" w14:textId="77777777" w:rsidR="009D0C0B" w:rsidRPr="000E1209" w:rsidRDefault="000E1209" w:rsidP="000E1209">
      <w:pPr>
        <w:pStyle w:val="Titre6"/>
        <w:rPr>
          <w:rFonts w:eastAsia="Calibri"/>
          <w:i/>
        </w:rPr>
      </w:pPr>
      <w:r w:rsidRPr="000E1209">
        <w:rPr>
          <w:rFonts w:eastAsia="Calibri"/>
          <w:i/>
          <w:caps w:val="0"/>
        </w:rPr>
        <w:t>Risk for professionals users</w:t>
      </w:r>
    </w:p>
    <w:p w14:paraId="11B1CD6B" w14:textId="77777777" w:rsidR="009D0C0B" w:rsidRDefault="009D0C0B">
      <w:pPr>
        <w:rPr>
          <w:rFonts w:eastAsia="Calibri"/>
          <w:b/>
          <w:i/>
          <w:sz w:val="22"/>
          <w:szCs w:val="22"/>
        </w:rPr>
      </w:pPr>
    </w:p>
    <w:p w14:paraId="6D223A11" w14:textId="77777777" w:rsidR="00013499" w:rsidRPr="00013499" w:rsidRDefault="00013499" w:rsidP="00013499">
      <w:pPr>
        <w:pStyle w:val="BfRBBStandard"/>
        <w:keepNext/>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Brush application</w:t>
      </w:r>
    </w:p>
    <w:p w14:paraId="551A80DB" w14:textId="77777777" w:rsidR="00013499" w:rsidRPr="00013499" w:rsidRDefault="00013499" w:rsidP="00013499">
      <w:pPr>
        <w:pStyle w:val="BfRBBStandard"/>
        <w:keepNext/>
        <w:rPr>
          <w:rFonts w:ascii="Verdana" w:eastAsia="Times New Roman" w:hAnsi="Verdana"/>
          <w:b/>
          <w:i/>
          <w:sz w:val="20"/>
          <w:szCs w:val="20"/>
          <w:u w:val="single"/>
          <w:lang w:val="en-GB" w:eastAsia="sv-SE"/>
        </w:rPr>
      </w:pPr>
    </w:p>
    <w:p w14:paraId="74CE33F0" w14:textId="77777777" w:rsidR="00013499" w:rsidRPr="00013499" w:rsidRDefault="00013499" w:rsidP="00013499">
      <w:pPr>
        <w:pStyle w:val="BfRBBStandard"/>
        <w:keepNext/>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X6089CR</w:t>
      </w:r>
    </w:p>
    <w:tbl>
      <w:tblPr>
        <w:tblStyle w:val="Grilledutableau"/>
        <w:tblW w:w="0" w:type="auto"/>
        <w:tblLook w:val="04A0" w:firstRow="1" w:lastRow="0" w:firstColumn="1" w:lastColumn="0" w:noHBand="0" w:noVBand="1"/>
      </w:tblPr>
      <w:tblGrid>
        <w:gridCol w:w="1903"/>
        <w:gridCol w:w="1878"/>
        <w:gridCol w:w="1901"/>
        <w:gridCol w:w="1844"/>
        <w:gridCol w:w="1903"/>
      </w:tblGrid>
      <w:tr w:rsidR="00013499" w:rsidRPr="00013499" w14:paraId="22267487" w14:textId="77777777" w:rsidTr="00907802">
        <w:tc>
          <w:tcPr>
            <w:tcW w:w="1903" w:type="dxa"/>
          </w:tcPr>
          <w:p w14:paraId="25AB6AFC"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Scenario</w:t>
            </w:r>
          </w:p>
        </w:tc>
        <w:tc>
          <w:tcPr>
            <w:tcW w:w="1878" w:type="dxa"/>
          </w:tcPr>
          <w:p w14:paraId="3C34157F" w14:textId="77777777" w:rsidR="00013499" w:rsidRPr="00013499" w:rsidRDefault="00013499" w:rsidP="002150D1">
            <w:pPr>
              <w:keepNext/>
              <w:tabs>
                <w:tab w:val="left" w:pos="426"/>
              </w:tabs>
              <w:autoSpaceDE w:val="0"/>
              <w:autoSpaceDN w:val="0"/>
              <w:adjustRightInd w:val="0"/>
              <w:spacing w:before="60" w:after="60"/>
              <w:jc w:val="center"/>
              <w:rPr>
                <w:rFonts w:cs="Arial"/>
                <w:b/>
                <w:sz w:val="20"/>
                <w:szCs w:val="20"/>
              </w:rPr>
            </w:pPr>
            <w:r w:rsidRPr="00013499">
              <w:rPr>
                <w:rFonts w:cs="Arial"/>
                <w:b/>
                <w:sz w:val="20"/>
                <w:szCs w:val="20"/>
              </w:rPr>
              <w:t>AEL</w:t>
            </w:r>
          </w:p>
          <w:p w14:paraId="35297BB5" w14:textId="77777777" w:rsidR="00013499" w:rsidRPr="00013499" w:rsidRDefault="00013499" w:rsidP="002150D1">
            <w:pPr>
              <w:keepNext/>
              <w:tabs>
                <w:tab w:val="left" w:pos="426"/>
              </w:tabs>
              <w:autoSpaceDE w:val="0"/>
              <w:autoSpaceDN w:val="0"/>
              <w:adjustRightInd w:val="0"/>
              <w:spacing w:before="60" w:after="60"/>
              <w:jc w:val="center"/>
              <w:rPr>
                <w:rFonts w:cs="Arial"/>
                <w:b/>
                <w:sz w:val="20"/>
                <w:szCs w:val="20"/>
              </w:rPr>
            </w:pPr>
            <w:r w:rsidRPr="00013499">
              <w:rPr>
                <w:rFonts w:cs="Arial"/>
                <w:b/>
                <w:sz w:val="20"/>
                <w:szCs w:val="20"/>
              </w:rPr>
              <w:t>(mg/kg pc/j)</w:t>
            </w:r>
          </w:p>
        </w:tc>
        <w:tc>
          <w:tcPr>
            <w:tcW w:w="1901" w:type="dxa"/>
          </w:tcPr>
          <w:p w14:paraId="137BAF0A" w14:textId="77777777" w:rsidR="00013499" w:rsidRPr="00A9165A" w:rsidRDefault="00013499" w:rsidP="002150D1">
            <w:pPr>
              <w:keepNext/>
              <w:autoSpaceDE w:val="0"/>
              <w:autoSpaceDN w:val="0"/>
              <w:adjustRightInd w:val="0"/>
              <w:spacing w:before="60" w:after="60"/>
              <w:jc w:val="center"/>
              <w:rPr>
                <w:rFonts w:cs="Arial"/>
                <w:b/>
                <w:sz w:val="20"/>
                <w:szCs w:val="20"/>
                <w:lang w:val="fr-FR"/>
              </w:rPr>
            </w:pPr>
            <w:r w:rsidRPr="003B6B5D">
              <w:rPr>
                <w:rFonts w:cs="Arial"/>
                <w:b/>
                <w:lang w:val="en-US"/>
              </w:rPr>
              <w:t>Ex</w:t>
            </w:r>
            <w:r w:rsidRPr="00A9165A">
              <w:rPr>
                <w:rFonts w:cs="Arial"/>
                <w:b/>
                <w:sz w:val="20"/>
                <w:szCs w:val="20"/>
                <w:lang w:val="fr-FR"/>
              </w:rPr>
              <w:t>posure</w:t>
            </w:r>
          </w:p>
          <w:p w14:paraId="0AF6D5C6" w14:textId="77777777" w:rsidR="00013499" w:rsidRPr="00A9165A" w:rsidRDefault="00013499" w:rsidP="002150D1">
            <w:pPr>
              <w:keepNext/>
              <w:autoSpaceDE w:val="0"/>
              <w:autoSpaceDN w:val="0"/>
              <w:adjustRightInd w:val="0"/>
              <w:spacing w:before="60" w:after="60"/>
              <w:jc w:val="center"/>
              <w:rPr>
                <w:rFonts w:cs="Arial"/>
                <w:b/>
                <w:sz w:val="20"/>
                <w:szCs w:val="20"/>
                <w:lang w:val="fr-FR"/>
              </w:rPr>
            </w:pPr>
            <w:r w:rsidRPr="00A9165A">
              <w:rPr>
                <w:rFonts w:cs="Arial"/>
                <w:b/>
                <w:sz w:val="20"/>
                <w:szCs w:val="20"/>
                <w:lang w:val="fr-FR"/>
              </w:rPr>
              <w:t>(mg/kg pc/j)</w:t>
            </w:r>
          </w:p>
        </w:tc>
        <w:tc>
          <w:tcPr>
            <w:tcW w:w="1844" w:type="dxa"/>
          </w:tcPr>
          <w:p w14:paraId="3A73B6D1"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 AEL</w:t>
            </w:r>
          </w:p>
        </w:tc>
        <w:tc>
          <w:tcPr>
            <w:tcW w:w="1903" w:type="dxa"/>
          </w:tcPr>
          <w:p w14:paraId="04393803"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1BD28C60" w14:textId="77777777" w:rsidTr="00907802">
        <w:tc>
          <w:tcPr>
            <w:tcW w:w="9429" w:type="dxa"/>
            <w:gridSpan w:val="5"/>
            <w:shd w:val="clear" w:color="auto" w:fill="BFBFBF" w:themeFill="background1" w:themeFillShade="BF"/>
            <w:vAlign w:val="center"/>
          </w:tcPr>
          <w:p w14:paraId="385123AE" w14:textId="77777777" w:rsidR="00013499" w:rsidRPr="00013499" w:rsidRDefault="00013499" w:rsidP="002150D1">
            <w:pPr>
              <w:keepNext/>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31F897DB" w14:textId="77777777" w:rsidTr="00907802">
        <w:tc>
          <w:tcPr>
            <w:tcW w:w="1903" w:type="dxa"/>
            <w:vAlign w:val="center"/>
          </w:tcPr>
          <w:p w14:paraId="77600142" w14:textId="77777777" w:rsidR="00013499" w:rsidRPr="00013499" w:rsidRDefault="00013499" w:rsidP="002150D1">
            <w:pPr>
              <w:keepNext/>
              <w:jc w:val="center"/>
              <w:rPr>
                <w:rFonts w:cs="Arial"/>
                <w:sz w:val="20"/>
                <w:szCs w:val="20"/>
                <w:lang w:val="fr-FR"/>
              </w:rPr>
            </w:pPr>
            <w:r w:rsidRPr="00013499">
              <w:rPr>
                <w:rFonts w:cs="Arial"/>
                <w:sz w:val="20"/>
                <w:szCs w:val="20"/>
                <w:lang w:val="fr-FR"/>
              </w:rPr>
              <w:t>M&amp;L</w:t>
            </w:r>
          </w:p>
        </w:tc>
        <w:tc>
          <w:tcPr>
            <w:tcW w:w="7526" w:type="dxa"/>
            <w:gridSpan w:val="4"/>
            <w:vAlign w:val="center"/>
          </w:tcPr>
          <w:p w14:paraId="391D3EA2" w14:textId="77777777" w:rsidR="00013499" w:rsidRPr="00013499" w:rsidRDefault="00013499" w:rsidP="002150D1">
            <w:pPr>
              <w:keepNext/>
              <w:jc w:val="center"/>
              <w:rPr>
                <w:rFonts w:cs="Arial"/>
                <w:sz w:val="20"/>
                <w:szCs w:val="20"/>
                <w:lang w:val="fr-FR"/>
              </w:rPr>
            </w:pPr>
            <w:r w:rsidRPr="00013499">
              <w:rPr>
                <w:rFonts w:cs="Arial"/>
                <w:sz w:val="20"/>
                <w:szCs w:val="20"/>
                <w:lang w:val="fr-FR"/>
              </w:rPr>
              <w:t xml:space="preserve">n.a </w:t>
            </w:r>
          </w:p>
        </w:tc>
      </w:tr>
      <w:tr w:rsidR="00907802" w:rsidRPr="00013499" w14:paraId="087380F4" w14:textId="77777777" w:rsidTr="00907802">
        <w:tc>
          <w:tcPr>
            <w:tcW w:w="1903" w:type="dxa"/>
            <w:vAlign w:val="center"/>
          </w:tcPr>
          <w:p w14:paraId="28E67F95" w14:textId="77777777" w:rsidR="00907802" w:rsidRPr="00013499" w:rsidRDefault="00907802" w:rsidP="002150D1">
            <w:pPr>
              <w:keepNext/>
              <w:jc w:val="center"/>
              <w:rPr>
                <w:rFonts w:cs="Arial"/>
                <w:sz w:val="20"/>
                <w:szCs w:val="20"/>
                <w:lang w:val="en-US"/>
              </w:rPr>
            </w:pPr>
            <w:r w:rsidRPr="00013499">
              <w:rPr>
                <w:rFonts w:cs="Arial"/>
                <w:sz w:val="20"/>
                <w:szCs w:val="20"/>
                <w:lang w:val="en-US"/>
              </w:rPr>
              <w:t>Product application phase</w:t>
            </w:r>
          </w:p>
        </w:tc>
        <w:tc>
          <w:tcPr>
            <w:tcW w:w="1878" w:type="dxa"/>
            <w:vMerge w:val="restart"/>
            <w:vAlign w:val="center"/>
          </w:tcPr>
          <w:p w14:paraId="2DB9347F" w14:textId="77777777" w:rsidR="00907802" w:rsidRPr="00013499" w:rsidRDefault="00907802" w:rsidP="002150D1">
            <w:pPr>
              <w:keepNext/>
              <w:jc w:val="center"/>
              <w:rPr>
                <w:rFonts w:cs="Arial"/>
                <w:sz w:val="20"/>
                <w:szCs w:val="20"/>
                <w:lang w:val="fr-FR"/>
              </w:rPr>
            </w:pPr>
            <w:r w:rsidRPr="00013499">
              <w:rPr>
                <w:rFonts w:cs="Arial"/>
                <w:sz w:val="20"/>
                <w:szCs w:val="20"/>
                <w:lang w:val="fr-FR"/>
              </w:rPr>
              <w:t>0.022</w:t>
            </w:r>
          </w:p>
        </w:tc>
        <w:tc>
          <w:tcPr>
            <w:tcW w:w="1901" w:type="dxa"/>
            <w:vAlign w:val="center"/>
          </w:tcPr>
          <w:p w14:paraId="351FBCE9" w14:textId="77777777" w:rsidR="00907802" w:rsidRPr="00013499" w:rsidRDefault="00907802" w:rsidP="002150D1">
            <w:pPr>
              <w:keepNext/>
              <w:jc w:val="center"/>
              <w:rPr>
                <w:rFonts w:cs="Arial"/>
                <w:sz w:val="20"/>
                <w:szCs w:val="20"/>
                <w:lang w:val="fr-FR"/>
              </w:rPr>
            </w:pPr>
            <w:r>
              <w:rPr>
                <w:rFonts w:cs="Arial"/>
              </w:rPr>
              <w:t>2.18</w:t>
            </w:r>
            <w:r w:rsidRPr="00A91AC4">
              <w:rPr>
                <w:rFonts w:cs="Arial"/>
              </w:rPr>
              <w:t xml:space="preserve"> x 10</w:t>
            </w:r>
            <w:r w:rsidRPr="00A91AC4">
              <w:rPr>
                <w:rFonts w:cs="Arial"/>
                <w:vertAlign w:val="superscript"/>
              </w:rPr>
              <w:t>-3</w:t>
            </w:r>
          </w:p>
        </w:tc>
        <w:tc>
          <w:tcPr>
            <w:tcW w:w="1844" w:type="dxa"/>
            <w:vAlign w:val="center"/>
          </w:tcPr>
          <w:p w14:paraId="1D9F0925" w14:textId="77777777" w:rsidR="00907802" w:rsidRPr="00013499" w:rsidRDefault="00907802" w:rsidP="002150D1">
            <w:pPr>
              <w:keepNext/>
              <w:jc w:val="center"/>
              <w:rPr>
                <w:rFonts w:cs="Arial"/>
                <w:sz w:val="20"/>
                <w:szCs w:val="20"/>
                <w:lang w:val="fr-FR"/>
              </w:rPr>
            </w:pPr>
            <w:r w:rsidRPr="00013499">
              <w:rPr>
                <w:rFonts w:cs="Arial"/>
                <w:sz w:val="20"/>
                <w:szCs w:val="20"/>
                <w:lang w:val="fr-FR"/>
              </w:rPr>
              <w:t>9.</w:t>
            </w:r>
            <w:r w:rsidR="00EA767C">
              <w:rPr>
                <w:rFonts w:cs="Arial"/>
                <w:sz w:val="20"/>
                <w:szCs w:val="20"/>
                <w:lang w:val="fr-FR"/>
              </w:rPr>
              <w:t>9</w:t>
            </w:r>
            <w:r w:rsidRPr="00013499">
              <w:rPr>
                <w:rFonts w:cs="Arial"/>
                <w:sz w:val="20"/>
                <w:szCs w:val="20"/>
                <w:lang w:val="fr-FR"/>
              </w:rPr>
              <w:t>1</w:t>
            </w:r>
          </w:p>
        </w:tc>
        <w:tc>
          <w:tcPr>
            <w:tcW w:w="1903" w:type="dxa"/>
            <w:vAlign w:val="center"/>
          </w:tcPr>
          <w:p w14:paraId="792E8364" w14:textId="77777777" w:rsidR="00907802" w:rsidRPr="00013499" w:rsidRDefault="00907802" w:rsidP="002150D1">
            <w:pPr>
              <w:keepNext/>
              <w:jc w:val="center"/>
              <w:rPr>
                <w:rFonts w:cs="Arial"/>
                <w:sz w:val="20"/>
                <w:szCs w:val="20"/>
                <w:lang w:val="fr-FR"/>
              </w:rPr>
            </w:pPr>
            <w:r w:rsidRPr="00013499">
              <w:rPr>
                <w:rFonts w:cs="Arial"/>
                <w:sz w:val="20"/>
                <w:szCs w:val="20"/>
                <w:lang w:val="fr-FR"/>
              </w:rPr>
              <w:t>Acceptable</w:t>
            </w:r>
          </w:p>
        </w:tc>
      </w:tr>
      <w:tr w:rsidR="00907802" w:rsidRPr="00013499" w14:paraId="78EF18A0" w14:textId="77777777" w:rsidTr="00907802">
        <w:tc>
          <w:tcPr>
            <w:tcW w:w="1903" w:type="dxa"/>
            <w:vAlign w:val="center"/>
          </w:tcPr>
          <w:p w14:paraId="5226BA3A" w14:textId="77777777" w:rsidR="00907802" w:rsidRPr="00013499" w:rsidRDefault="00907802" w:rsidP="002150D1">
            <w:pPr>
              <w:keepNext/>
              <w:jc w:val="center"/>
              <w:rPr>
                <w:rFonts w:cs="Arial"/>
                <w:sz w:val="20"/>
                <w:szCs w:val="20"/>
                <w:lang w:val="en-US"/>
              </w:rPr>
            </w:pPr>
            <w:r w:rsidRPr="00013499">
              <w:rPr>
                <w:rFonts w:cs="Arial"/>
                <w:sz w:val="20"/>
                <w:szCs w:val="20"/>
                <w:lang w:val="en-US"/>
              </w:rPr>
              <w:t xml:space="preserve">Brush cleaning phase </w:t>
            </w:r>
          </w:p>
        </w:tc>
        <w:tc>
          <w:tcPr>
            <w:tcW w:w="1878" w:type="dxa"/>
            <w:vMerge/>
            <w:vAlign w:val="center"/>
          </w:tcPr>
          <w:p w14:paraId="32C315A4" w14:textId="77777777" w:rsidR="00907802" w:rsidRPr="00013499" w:rsidRDefault="00907802" w:rsidP="002150D1">
            <w:pPr>
              <w:keepNext/>
              <w:jc w:val="center"/>
              <w:rPr>
                <w:rFonts w:cs="Arial"/>
                <w:sz w:val="20"/>
                <w:szCs w:val="20"/>
                <w:lang w:val="fr-FR"/>
              </w:rPr>
            </w:pPr>
          </w:p>
        </w:tc>
        <w:tc>
          <w:tcPr>
            <w:tcW w:w="1901" w:type="dxa"/>
            <w:vAlign w:val="center"/>
          </w:tcPr>
          <w:p w14:paraId="012214DD" w14:textId="77777777" w:rsidR="00907802" w:rsidRPr="00013499" w:rsidRDefault="00907802" w:rsidP="002150D1">
            <w:pPr>
              <w:keepNext/>
              <w:jc w:val="center"/>
              <w:rPr>
                <w:rFonts w:cs="Arial"/>
                <w:sz w:val="20"/>
                <w:szCs w:val="20"/>
                <w:lang w:val="fr-FR"/>
              </w:rPr>
            </w:pPr>
            <w:r w:rsidRPr="00A91AC4">
              <w:rPr>
                <w:rFonts w:cs="Arial"/>
              </w:rPr>
              <w:t>4.</w:t>
            </w:r>
            <w:r>
              <w:rPr>
                <w:rFonts w:cs="Arial"/>
              </w:rPr>
              <w:t>18</w:t>
            </w:r>
            <w:r w:rsidRPr="00A91AC4">
              <w:rPr>
                <w:rFonts w:cs="Arial"/>
              </w:rPr>
              <w:t xml:space="preserve"> x 10</w:t>
            </w:r>
            <w:r w:rsidRPr="00A91AC4">
              <w:rPr>
                <w:rFonts w:cs="Arial"/>
                <w:vertAlign w:val="superscript"/>
              </w:rPr>
              <w:t>-4</w:t>
            </w:r>
          </w:p>
        </w:tc>
        <w:tc>
          <w:tcPr>
            <w:tcW w:w="1844" w:type="dxa"/>
            <w:vAlign w:val="center"/>
          </w:tcPr>
          <w:p w14:paraId="1387256D" w14:textId="77777777" w:rsidR="00907802" w:rsidRPr="00013499" w:rsidRDefault="00907802" w:rsidP="00EA767C">
            <w:pPr>
              <w:keepNext/>
              <w:jc w:val="center"/>
              <w:rPr>
                <w:rFonts w:cs="Arial"/>
                <w:sz w:val="20"/>
                <w:szCs w:val="20"/>
                <w:lang w:val="fr-FR"/>
              </w:rPr>
            </w:pPr>
            <w:r w:rsidRPr="00013499">
              <w:rPr>
                <w:rFonts w:cs="Arial"/>
                <w:sz w:val="20"/>
                <w:szCs w:val="20"/>
                <w:lang w:val="fr-FR"/>
              </w:rPr>
              <w:t>1.</w:t>
            </w:r>
            <w:r w:rsidR="00EA767C">
              <w:rPr>
                <w:rFonts w:cs="Arial"/>
                <w:sz w:val="20"/>
                <w:szCs w:val="20"/>
                <w:lang w:val="fr-FR"/>
              </w:rPr>
              <w:t>90</w:t>
            </w:r>
          </w:p>
        </w:tc>
        <w:tc>
          <w:tcPr>
            <w:tcW w:w="1903" w:type="dxa"/>
            <w:vAlign w:val="center"/>
          </w:tcPr>
          <w:p w14:paraId="42B3707C" w14:textId="77777777" w:rsidR="00907802" w:rsidRPr="00013499" w:rsidRDefault="00907802" w:rsidP="002150D1">
            <w:pPr>
              <w:keepNext/>
              <w:jc w:val="center"/>
              <w:rPr>
                <w:rFonts w:cs="Arial"/>
                <w:sz w:val="20"/>
                <w:szCs w:val="20"/>
                <w:lang w:val="fr-FR"/>
              </w:rPr>
            </w:pPr>
            <w:r w:rsidRPr="00013499">
              <w:rPr>
                <w:rFonts w:cs="Arial"/>
                <w:sz w:val="20"/>
                <w:szCs w:val="20"/>
                <w:lang w:val="fr-FR"/>
              </w:rPr>
              <w:t>Acceptable</w:t>
            </w:r>
          </w:p>
        </w:tc>
      </w:tr>
      <w:tr w:rsidR="00907802" w:rsidRPr="00013499" w14:paraId="6ABCAE10" w14:textId="77777777" w:rsidTr="00907802">
        <w:tc>
          <w:tcPr>
            <w:tcW w:w="1903" w:type="dxa"/>
            <w:tcBorders>
              <w:top w:val="single" w:sz="4" w:space="0" w:color="auto"/>
              <w:left w:val="single" w:sz="4" w:space="0" w:color="auto"/>
            </w:tcBorders>
            <w:shd w:val="clear" w:color="auto" w:fill="C6D9F1" w:themeFill="text2" w:themeFillTint="33"/>
            <w:vAlign w:val="center"/>
          </w:tcPr>
          <w:p w14:paraId="0790B6E7"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78" w:type="dxa"/>
            <w:vMerge/>
            <w:shd w:val="clear" w:color="auto" w:fill="C6D9F1" w:themeFill="text2" w:themeFillTint="33"/>
            <w:vAlign w:val="center"/>
          </w:tcPr>
          <w:p w14:paraId="55C56A4C" w14:textId="77777777" w:rsidR="00907802" w:rsidRPr="00013499" w:rsidRDefault="00907802" w:rsidP="002150D1">
            <w:pPr>
              <w:jc w:val="center"/>
              <w:rPr>
                <w:rFonts w:cs="Arial"/>
                <w:sz w:val="20"/>
                <w:szCs w:val="20"/>
                <w:lang w:val="fr-FR"/>
              </w:rPr>
            </w:pPr>
          </w:p>
        </w:tc>
        <w:tc>
          <w:tcPr>
            <w:tcW w:w="1901" w:type="dxa"/>
            <w:tcBorders>
              <w:top w:val="single" w:sz="4" w:space="0" w:color="auto"/>
            </w:tcBorders>
            <w:shd w:val="clear" w:color="auto" w:fill="C6D9F1" w:themeFill="text2" w:themeFillTint="33"/>
            <w:vAlign w:val="center"/>
          </w:tcPr>
          <w:p w14:paraId="118BD029" w14:textId="77777777" w:rsidR="00907802" w:rsidRPr="00013499" w:rsidRDefault="00907802" w:rsidP="002150D1">
            <w:pPr>
              <w:jc w:val="center"/>
              <w:rPr>
                <w:rFonts w:cs="Arial"/>
                <w:sz w:val="20"/>
                <w:szCs w:val="20"/>
                <w:lang w:val="fr-FR"/>
              </w:rPr>
            </w:pPr>
            <w:r w:rsidRPr="00A91AC4">
              <w:rPr>
                <w:rFonts w:cs="Arial"/>
              </w:rPr>
              <w:t>2.</w:t>
            </w:r>
            <w:r>
              <w:rPr>
                <w:rFonts w:cs="Arial"/>
              </w:rPr>
              <w:t>60</w:t>
            </w:r>
            <w:r w:rsidRPr="00A91AC4">
              <w:rPr>
                <w:rFonts w:cs="Arial"/>
              </w:rPr>
              <w:t xml:space="preserve"> x 10</w:t>
            </w:r>
            <w:r w:rsidRPr="00A91AC4">
              <w:rPr>
                <w:rFonts w:cs="Arial"/>
                <w:vertAlign w:val="superscript"/>
              </w:rPr>
              <w:t>-3</w:t>
            </w:r>
          </w:p>
        </w:tc>
        <w:tc>
          <w:tcPr>
            <w:tcW w:w="1844" w:type="dxa"/>
            <w:tcBorders>
              <w:top w:val="single" w:sz="4" w:space="0" w:color="auto"/>
            </w:tcBorders>
            <w:shd w:val="clear" w:color="auto" w:fill="C6D9F1" w:themeFill="text2" w:themeFillTint="33"/>
            <w:vAlign w:val="center"/>
          </w:tcPr>
          <w:p w14:paraId="3BBD739C" w14:textId="77777777" w:rsidR="00907802" w:rsidRPr="00013499" w:rsidRDefault="00EA767C" w:rsidP="002150D1">
            <w:pPr>
              <w:jc w:val="center"/>
              <w:rPr>
                <w:rFonts w:cs="Arial"/>
                <w:sz w:val="20"/>
                <w:szCs w:val="20"/>
                <w:lang w:val="fr-FR"/>
              </w:rPr>
            </w:pPr>
            <w:r>
              <w:rPr>
                <w:rFonts w:cs="Arial"/>
                <w:sz w:val="20"/>
                <w:szCs w:val="20"/>
                <w:lang w:val="fr-FR"/>
              </w:rPr>
              <w:t>11.81</w:t>
            </w:r>
          </w:p>
        </w:tc>
        <w:tc>
          <w:tcPr>
            <w:tcW w:w="1903" w:type="dxa"/>
            <w:tcBorders>
              <w:top w:val="single" w:sz="4" w:space="0" w:color="auto"/>
              <w:right w:val="single" w:sz="4" w:space="0" w:color="auto"/>
            </w:tcBorders>
            <w:shd w:val="clear" w:color="auto" w:fill="C6D9F1" w:themeFill="text2" w:themeFillTint="33"/>
            <w:vAlign w:val="center"/>
          </w:tcPr>
          <w:p w14:paraId="6E0902C8"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636E7BF2" w14:textId="77777777" w:rsidR="00013499" w:rsidRPr="00013499" w:rsidRDefault="00013499" w:rsidP="00013499">
      <w:pPr>
        <w:pStyle w:val="BfRBBStandard"/>
        <w:rPr>
          <w:rFonts w:ascii="Verdana" w:eastAsia="Times New Roman" w:hAnsi="Verdana"/>
          <w:sz w:val="20"/>
          <w:szCs w:val="20"/>
          <w:lang w:val="en-GB" w:eastAsia="sv-SE"/>
        </w:rPr>
      </w:pPr>
    </w:p>
    <w:p w14:paraId="2095CE7B"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application by a professional without PPE.</w:t>
      </w:r>
    </w:p>
    <w:p w14:paraId="2E1EF6D0" w14:textId="77777777" w:rsidR="00013499" w:rsidRPr="00013499" w:rsidRDefault="00013499" w:rsidP="00013499">
      <w:pPr>
        <w:pStyle w:val="BfRBBStandard"/>
        <w:rPr>
          <w:rFonts w:ascii="Verdana" w:eastAsia="Times New Roman" w:hAnsi="Verdana"/>
          <w:sz w:val="20"/>
          <w:szCs w:val="20"/>
          <w:lang w:val="en-GB" w:eastAsia="sv-SE"/>
        </w:rPr>
      </w:pPr>
    </w:p>
    <w:p w14:paraId="74EF50E4"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901"/>
        <w:gridCol w:w="1887"/>
        <w:gridCol w:w="1897"/>
        <w:gridCol w:w="1842"/>
        <w:gridCol w:w="1902"/>
      </w:tblGrid>
      <w:tr w:rsidR="00013499" w:rsidRPr="00013499" w14:paraId="75B9384A" w14:textId="77777777" w:rsidTr="00907802">
        <w:tc>
          <w:tcPr>
            <w:tcW w:w="1901" w:type="dxa"/>
          </w:tcPr>
          <w:p w14:paraId="1BFF3809"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7" w:type="dxa"/>
          </w:tcPr>
          <w:p w14:paraId="291578D4"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37C92266"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7" w:type="dxa"/>
          </w:tcPr>
          <w:p w14:paraId="3A398489"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4B9E61AC"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42" w:type="dxa"/>
          </w:tcPr>
          <w:p w14:paraId="1615DE86"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2" w:type="dxa"/>
          </w:tcPr>
          <w:p w14:paraId="600688C1"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A27DA5C" w14:textId="77777777" w:rsidTr="00907802">
        <w:tc>
          <w:tcPr>
            <w:tcW w:w="9429" w:type="dxa"/>
            <w:gridSpan w:val="5"/>
            <w:shd w:val="clear" w:color="auto" w:fill="BFBFBF" w:themeFill="background1" w:themeFillShade="BF"/>
            <w:vAlign w:val="center"/>
          </w:tcPr>
          <w:p w14:paraId="5DB16977" w14:textId="77777777" w:rsidR="00013499" w:rsidRPr="00013499" w:rsidRDefault="00013499" w:rsidP="002150D1">
            <w:pPr>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0E8880BB" w14:textId="77777777" w:rsidTr="00907802">
        <w:tc>
          <w:tcPr>
            <w:tcW w:w="1901" w:type="dxa"/>
            <w:vAlign w:val="center"/>
          </w:tcPr>
          <w:p w14:paraId="65F0FD58"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28" w:type="dxa"/>
            <w:gridSpan w:val="4"/>
            <w:vAlign w:val="center"/>
          </w:tcPr>
          <w:p w14:paraId="693417F8" w14:textId="77777777" w:rsidR="00013499" w:rsidRPr="00013499" w:rsidRDefault="00013499" w:rsidP="002150D1">
            <w:pPr>
              <w:jc w:val="center"/>
              <w:rPr>
                <w:rFonts w:cs="Arial"/>
                <w:sz w:val="20"/>
                <w:szCs w:val="20"/>
                <w:lang w:val="fr-FR"/>
              </w:rPr>
            </w:pPr>
            <w:r w:rsidRPr="00013499">
              <w:rPr>
                <w:rFonts w:cs="Arial"/>
                <w:sz w:val="20"/>
                <w:szCs w:val="20"/>
                <w:lang w:val="fr-FR"/>
              </w:rPr>
              <w:t xml:space="preserve">n.a </w:t>
            </w:r>
          </w:p>
        </w:tc>
      </w:tr>
      <w:tr w:rsidR="00907802" w:rsidRPr="00013499" w14:paraId="0005C2FE" w14:textId="77777777" w:rsidTr="00A55CE0">
        <w:tc>
          <w:tcPr>
            <w:tcW w:w="1901" w:type="dxa"/>
            <w:vAlign w:val="center"/>
          </w:tcPr>
          <w:p w14:paraId="25BF2E2C" w14:textId="77777777" w:rsidR="00907802" w:rsidRPr="00013499" w:rsidRDefault="00907802" w:rsidP="002150D1">
            <w:pPr>
              <w:jc w:val="center"/>
              <w:rPr>
                <w:rFonts w:cs="Arial"/>
                <w:sz w:val="20"/>
                <w:szCs w:val="20"/>
                <w:lang w:val="en-US"/>
              </w:rPr>
            </w:pPr>
            <w:r w:rsidRPr="00013499">
              <w:rPr>
                <w:rFonts w:cs="Arial"/>
                <w:sz w:val="20"/>
                <w:szCs w:val="20"/>
                <w:lang w:val="en-US"/>
              </w:rPr>
              <w:t>Product application phase</w:t>
            </w:r>
          </w:p>
        </w:tc>
        <w:tc>
          <w:tcPr>
            <w:tcW w:w="1887" w:type="dxa"/>
            <w:vMerge w:val="restart"/>
            <w:vAlign w:val="center"/>
          </w:tcPr>
          <w:p w14:paraId="325B1637"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7" w:type="dxa"/>
          </w:tcPr>
          <w:p w14:paraId="6B7019B7" w14:textId="77777777" w:rsidR="00907802" w:rsidRPr="00013499" w:rsidRDefault="00907802" w:rsidP="002150D1">
            <w:pPr>
              <w:jc w:val="center"/>
              <w:rPr>
                <w:rFonts w:cs="Arial"/>
                <w:sz w:val="20"/>
                <w:szCs w:val="20"/>
                <w:lang w:val="fr-FR"/>
              </w:rPr>
            </w:pPr>
            <w:r>
              <w:rPr>
                <w:rFonts w:cs="Arial"/>
              </w:rPr>
              <w:t>5.23</w:t>
            </w:r>
            <w:r w:rsidRPr="00A91AC4">
              <w:rPr>
                <w:rFonts w:cs="Arial"/>
              </w:rPr>
              <w:t xml:space="preserve"> x 10</w:t>
            </w:r>
            <w:r w:rsidRPr="00A91AC4">
              <w:rPr>
                <w:rFonts w:cs="Arial"/>
                <w:vertAlign w:val="superscript"/>
              </w:rPr>
              <w:t>-3</w:t>
            </w:r>
          </w:p>
        </w:tc>
        <w:tc>
          <w:tcPr>
            <w:tcW w:w="1842" w:type="dxa"/>
            <w:vAlign w:val="center"/>
          </w:tcPr>
          <w:p w14:paraId="4697643C" w14:textId="77777777" w:rsidR="00907802" w:rsidRPr="00013499" w:rsidRDefault="0063125F" w:rsidP="002150D1">
            <w:pPr>
              <w:jc w:val="center"/>
              <w:rPr>
                <w:rFonts w:cs="Arial"/>
                <w:sz w:val="20"/>
                <w:szCs w:val="20"/>
                <w:lang w:val="fr-FR"/>
              </w:rPr>
            </w:pPr>
            <w:r>
              <w:rPr>
                <w:rFonts w:cs="Arial"/>
                <w:sz w:val="20"/>
                <w:szCs w:val="20"/>
                <w:lang w:val="fr-FR"/>
              </w:rPr>
              <w:t>23.76</w:t>
            </w:r>
          </w:p>
        </w:tc>
        <w:tc>
          <w:tcPr>
            <w:tcW w:w="1902" w:type="dxa"/>
            <w:vAlign w:val="center"/>
          </w:tcPr>
          <w:p w14:paraId="38ED3B39"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048AD480" w14:textId="77777777" w:rsidTr="00A55CE0">
        <w:tc>
          <w:tcPr>
            <w:tcW w:w="1901" w:type="dxa"/>
            <w:vAlign w:val="center"/>
          </w:tcPr>
          <w:p w14:paraId="7816301C" w14:textId="77777777" w:rsidR="00907802" w:rsidRPr="00013499" w:rsidRDefault="00907802" w:rsidP="002150D1">
            <w:pPr>
              <w:jc w:val="center"/>
              <w:rPr>
                <w:rFonts w:cs="Arial"/>
                <w:sz w:val="20"/>
                <w:szCs w:val="20"/>
                <w:lang w:val="en-US"/>
              </w:rPr>
            </w:pPr>
            <w:r w:rsidRPr="00013499">
              <w:rPr>
                <w:rFonts w:cs="Arial"/>
                <w:sz w:val="20"/>
                <w:szCs w:val="20"/>
                <w:lang w:val="en-US"/>
              </w:rPr>
              <w:t xml:space="preserve">Brush cleaning phase </w:t>
            </w:r>
          </w:p>
        </w:tc>
        <w:tc>
          <w:tcPr>
            <w:tcW w:w="1887" w:type="dxa"/>
            <w:vMerge/>
            <w:vAlign w:val="center"/>
          </w:tcPr>
          <w:p w14:paraId="064097F7" w14:textId="77777777" w:rsidR="00907802" w:rsidRPr="00013499" w:rsidRDefault="00907802" w:rsidP="002150D1">
            <w:pPr>
              <w:jc w:val="center"/>
              <w:rPr>
                <w:rFonts w:cs="Arial"/>
                <w:sz w:val="20"/>
                <w:szCs w:val="20"/>
                <w:lang w:val="fr-FR"/>
              </w:rPr>
            </w:pPr>
          </w:p>
        </w:tc>
        <w:tc>
          <w:tcPr>
            <w:tcW w:w="1897" w:type="dxa"/>
          </w:tcPr>
          <w:p w14:paraId="77128E75" w14:textId="77777777" w:rsidR="00907802" w:rsidRPr="00013499" w:rsidRDefault="00907802" w:rsidP="002150D1">
            <w:pPr>
              <w:jc w:val="center"/>
              <w:rPr>
                <w:rFonts w:cs="Arial"/>
                <w:sz w:val="20"/>
                <w:szCs w:val="20"/>
                <w:lang w:val="fr-FR"/>
              </w:rPr>
            </w:pPr>
            <w:r w:rsidRPr="00A91AC4">
              <w:rPr>
                <w:rFonts w:cs="Arial"/>
              </w:rPr>
              <w:t>6.</w:t>
            </w:r>
            <w:r>
              <w:rPr>
                <w:rFonts w:cs="Arial"/>
              </w:rPr>
              <w:t>94</w:t>
            </w:r>
            <w:r w:rsidRPr="00A91AC4">
              <w:rPr>
                <w:rFonts w:cs="Arial"/>
              </w:rPr>
              <w:t xml:space="preserve"> x 10</w:t>
            </w:r>
            <w:r w:rsidRPr="00A91AC4">
              <w:rPr>
                <w:rFonts w:cs="Arial"/>
                <w:vertAlign w:val="superscript"/>
              </w:rPr>
              <w:t>-4</w:t>
            </w:r>
          </w:p>
        </w:tc>
        <w:tc>
          <w:tcPr>
            <w:tcW w:w="1842" w:type="dxa"/>
            <w:vAlign w:val="center"/>
          </w:tcPr>
          <w:p w14:paraId="1DF01365" w14:textId="77777777" w:rsidR="00907802" w:rsidRPr="00013499" w:rsidRDefault="0063125F" w:rsidP="002150D1">
            <w:pPr>
              <w:jc w:val="center"/>
              <w:rPr>
                <w:rFonts w:cs="Arial"/>
                <w:sz w:val="20"/>
                <w:szCs w:val="20"/>
                <w:lang w:val="fr-FR"/>
              </w:rPr>
            </w:pPr>
            <w:r>
              <w:rPr>
                <w:rFonts w:cs="Arial"/>
                <w:sz w:val="20"/>
                <w:szCs w:val="20"/>
                <w:lang w:val="fr-FR"/>
              </w:rPr>
              <w:t>3.15</w:t>
            </w:r>
          </w:p>
        </w:tc>
        <w:tc>
          <w:tcPr>
            <w:tcW w:w="1902" w:type="dxa"/>
            <w:vAlign w:val="center"/>
          </w:tcPr>
          <w:p w14:paraId="1E24CAF5"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035EAAAE" w14:textId="77777777" w:rsidTr="00A55CE0">
        <w:tc>
          <w:tcPr>
            <w:tcW w:w="1901" w:type="dxa"/>
            <w:tcBorders>
              <w:top w:val="single" w:sz="4" w:space="0" w:color="auto"/>
              <w:left w:val="single" w:sz="4" w:space="0" w:color="auto"/>
            </w:tcBorders>
            <w:shd w:val="clear" w:color="auto" w:fill="C6D9F1" w:themeFill="text2" w:themeFillTint="33"/>
            <w:vAlign w:val="center"/>
          </w:tcPr>
          <w:p w14:paraId="5D06EE84"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87" w:type="dxa"/>
            <w:vMerge/>
            <w:shd w:val="clear" w:color="auto" w:fill="C6D9F1" w:themeFill="text2" w:themeFillTint="33"/>
            <w:vAlign w:val="center"/>
          </w:tcPr>
          <w:p w14:paraId="6DF92ABF" w14:textId="77777777" w:rsidR="00907802" w:rsidRPr="00013499" w:rsidRDefault="00907802" w:rsidP="002150D1">
            <w:pPr>
              <w:jc w:val="center"/>
              <w:rPr>
                <w:rFonts w:cs="Arial"/>
                <w:sz w:val="20"/>
                <w:szCs w:val="20"/>
                <w:lang w:val="fr-FR"/>
              </w:rPr>
            </w:pPr>
          </w:p>
        </w:tc>
        <w:tc>
          <w:tcPr>
            <w:tcW w:w="1897" w:type="dxa"/>
            <w:tcBorders>
              <w:top w:val="single" w:sz="4" w:space="0" w:color="auto"/>
            </w:tcBorders>
            <w:shd w:val="clear" w:color="auto" w:fill="C6D9F1" w:themeFill="text2" w:themeFillTint="33"/>
          </w:tcPr>
          <w:p w14:paraId="0AE9D7B4" w14:textId="77777777" w:rsidR="00907802" w:rsidRPr="00013499" w:rsidRDefault="00907802" w:rsidP="002150D1">
            <w:pPr>
              <w:jc w:val="center"/>
              <w:rPr>
                <w:rFonts w:cs="Arial"/>
                <w:sz w:val="20"/>
                <w:szCs w:val="20"/>
                <w:lang w:val="fr-FR"/>
              </w:rPr>
            </w:pPr>
            <w:r w:rsidRPr="00A91AC4">
              <w:rPr>
                <w:rFonts w:cs="Arial"/>
              </w:rPr>
              <w:t>5.</w:t>
            </w:r>
            <w:r>
              <w:rPr>
                <w:rFonts w:cs="Arial"/>
              </w:rPr>
              <w:t>92</w:t>
            </w:r>
            <w:r w:rsidRPr="00A91AC4">
              <w:rPr>
                <w:rFonts w:cs="Arial"/>
              </w:rPr>
              <w:t xml:space="preserve"> x 10</w:t>
            </w:r>
            <w:r w:rsidRPr="00A91AC4">
              <w:rPr>
                <w:rFonts w:cs="Arial"/>
                <w:vertAlign w:val="superscript"/>
              </w:rPr>
              <w:t>-3</w:t>
            </w:r>
          </w:p>
        </w:tc>
        <w:tc>
          <w:tcPr>
            <w:tcW w:w="1842" w:type="dxa"/>
            <w:tcBorders>
              <w:top w:val="single" w:sz="4" w:space="0" w:color="auto"/>
            </w:tcBorders>
            <w:shd w:val="clear" w:color="auto" w:fill="C6D9F1" w:themeFill="text2" w:themeFillTint="33"/>
            <w:vAlign w:val="center"/>
          </w:tcPr>
          <w:p w14:paraId="4804C0AC" w14:textId="77777777" w:rsidR="00907802" w:rsidRPr="00013499" w:rsidRDefault="0063125F" w:rsidP="002150D1">
            <w:pPr>
              <w:jc w:val="center"/>
              <w:rPr>
                <w:rFonts w:cs="Arial"/>
                <w:sz w:val="20"/>
                <w:szCs w:val="20"/>
                <w:lang w:val="fr-FR"/>
              </w:rPr>
            </w:pPr>
            <w:r>
              <w:rPr>
                <w:rFonts w:cs="Arial"/>
                <w:sz w:val="20"/>
                <w:szCs w:val="20"/>
                <w:lang w:val="fr-FR"/>
              </w:rPr>
              <w:t>26.91</w:t>
            </w:r>
          </w:p>
        </w:tc>
        <w:tc>
          <w:tcPr>
            <w:tcW w:w="1902" w:type="dxa"/>
            <w:tcBorders>
              <w:top w:val="single" w:sz="4" w:space="0" w:color="auto"/>
              <w:right w:val="single" w:sz="4" w:space="0" w:color="auto"/>
            </w:tcBorders>
            <w:shd w:val="clear" w:color="auto" w:fill="C6D9F1" w:themeFill="text2" w:themeFillTint="33"/>
            <w:vAlign w:val="center"/>
          </w:tcPr>
          <w:p w14:paraId="79606DBB"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61C67F8B" w14:textId="77777777" w:rsidR="00013499" w:rsidRPr="00013499" w:rsidRDefault="00013499" w:rsidP="00013499">
      <w:pPr>
        <w:pStyle w:val="BfRBBStandard"/>
        <w:rPr>
          <w:rFonts w:ascii="Verdana" w:eastAsia="Times New Roman" w:hAnsi="Verdana"/>
          <w:sz w:val="20"/>
          <w:szCs w:val="20"/>
          <w:lang w:val="en-GB" w:eastAsia="sv-SE"/>
        </w:rPr>
      </w:pPr>
    </w:p>
    <w:p w14:paraId="1717E964"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application by a professional without PPE.</w:t>
      </w:r>
    </w:p>
    <w:p w14:paraId="0B615867" w14:textId="77777777" w:rsidR="00013499" w:rsidRPr="00013499" w:rsidRDefault="00013499" w:rsidP="00013499">
      <w:pPr>
        <w:pStyle w:val="BfRBBStandard"/>
        <w:rPr>
          <w:rFonts w:ascii="Verdana" w:eastAsia="Times New Roman" w:hAnsi="Verdana"/>
          <w:sz w:val="20"/>
          <w:szCs w:val="20"/>
          <w:lang w:val="en-GB" w:eastAsia="sv-SE"/>
        </w:rPr>
      </w:pPr>
    </w:p>
    <w:p w14:paraId="30892E4D" w14:textId="77777777" w:rsidR="00013499" w:rsidRPr="00013499" w:rsidRDefault="00013499" w:rsidP="00013499">
      <w:pPr>
        <w:pStyle w:val="BfRBBStandard"/>
        <w:rPr>
          <w:rFonts w:ascii="Verdana" w:eastAsia="Times New Roman" w:hAnsi="Verdana"/>
          <w:sz w:val="20"/>
          <w:szCs w:val="20"/>
          <w:lang w:val="en-GB" w:eastAsia="sv-SE"/>
        </w:rPr>
      </w:pPr>
    </w:p>
    <w:p w14:paraId="19C2135F" w14:textId="77777777" w:rsidR="00013499" w:rsidRPr="00013499" w:rsidRDefault="00013499" w:rsidP="00013499">
      <w:pPr>
        <w:pStyle w:val="BfRBBStandard"/>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Brush application + injection</w:t>
      </w:r>
    </w:p>
    <w:p w14:paraId="456DDD5B" w14:textId="77777777" w:rsidR="00013499" w:rsidRPr="00013499" w:rsidRDefault="00013499" w:rsidP="00013499">
      <w:pPr>
        <w:pStyle w:val="BfRBBStandard"/>
        <w:rPr>
          <w:rFonts w:ascii="Verdana" w:eastAsia="Times New Roman" w:hAnsi="Verdana"/>
          <w:sz w:val="20"/>
          <w:szCs w:val="20"/>
          <w:lang w:val="en-GB" w:eastAsia="sv-SE"/>
        </w:rPr>
      </w:pPr>
    </w:p>
    <w:p w14:paraId="22D1CE97"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X6089CR</w:t>
      </w:r>
    </w:p>
    <w:tbl>
      <w:tblPr>
        <w:tblStyle w:val="Grilledutableau"/>
        <w:tblW w:w="0" w:type="auto"/>
        <w:tblLook w:val="04A0" w:firstRow="1" w:lastRow="0" w:firstColumn="1" w:lastColumn="0" w:noHBand="0" w:noVBand="1"/>
      </w:tblPr>
      <w:tblGrid>
        <w:gridCol w:w="1903"/>
        <w:gridCol w:w="1887"/>
        <w:gridCol w:w="1896"/>
        <w:gridCol w:w="1841"/>
        <w:gridCol w:w="1902"/>
      </w:tblGrid>
      <w:tr w:rsidR="00013499" w:rsidRPr="00013499" w14:paraId="04006AA0" w14:textId="77777777" w:rsidTr="00F20F2A">
        <w:trPr>
          <w:cantSplit/>
          <w:tblHeader/>
        </w:trPr>
        <w:tc>
          <w:tcPr>
            <w:tcW w:w="1903" w:type="dxa"/>
          </w:tcPr>
          <w:p w14:paraId="65EF4B39"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7" w:type="dxa"/>
          </w:tcPr>
          <w:p w14:paraId="2825B7C7"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A08209D"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34D80047"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5D8F6414"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41" w:type="dxa"/>
          </w:tcPr>
          <w:p w14:paraId="60FF4D9F"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2" w:type="dxa"/>
          </w:tcPr>
          <w:p w14:paraId="3D51BE5A"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15B1CE2" w14:textId="77777777" w:rsidTr="00F20F2A">
        <w:trPr>
          <w:cantSplit/>
          <w:tblHeader/>
        </w:trPr>
        <w:tc>
          <w:tcPr>
            <w:tcW w:w="9429" w:type="dxa"/>
            <w:gridSpan w:val="5"/>
            <w:shd w:val="clear" w:color="auto" w:fill="BFBFBF" w:themeFill="background1" w:themeFillShade="BF"/>
            <w:vAlign w:val="center"/>
          </w:tcPr>
          <w:p w14:paraId="1F072D21" w14:textId="77777777" w:rsidR="00013499" w:rsidRPr="00013499" w:rsidRDefault="00013499" w:rsidP="002150D1">
            <w:pPr>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and Injecting 180g/m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2EDD5E40" w14:textId="77777777" w:rsidTr="00F20F2A">
        <w:trPr>
          <w:cantSplit/>
        </w:trPr>
        <w:tc>
          <w:tcPr>
            <w:tcW w:w="1903" w:type="dxa"/>
            <w:vAlign w:val="center"/>
          </w:tcPr>
          <w:p w14:paraId="4F6FF865"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26" w:type="dxa"/>
            <w:gridSpan w:val="4"/>
            <w:vAlign w:val="center"/>
          </w:tcPr>
          <w:p w14:paraId="159922EB" w14:textId="77777777" w:rsidR="00013499" w:rsidRPr="00013499" w:rsidRDefault="00013499" w:rsidP="002150D1">
            <w:pPr>
              <w:jc w:val="center"/>
              <w:rPr>
                <w:rFonts w:cs="Arial"/>
                <w:sz w:val="20"/>
                <w:szCs w:val="20"/>
                <w:lang w:val="fr-FR"/>
              </w:rPr>
            </w:pPr>
            <w:r w:rsidRPr="00013499">
              <w:rPr>
                <w:rFonts w:cs="Arial"/>
                <w:sz w:val="20"/>
                <w:szCs w:val="20"/>
                <w:lang w:val="fr-FR"/>
              </w:rPr>
              <w:t xml:space="preserve">n.a </w:t>
            </w:r>
          </w:p>
        </w:tc>
      </w:tr>
      <w:tr w:rsidR="00907802" w:rsidRPr="00013499" w14:paraId="349685CD" w14:textId="77777777" w:rsidTr="00F20F2A">
        <w:trPr>
          <w:cantSplit/>
        </w:trPr>
        <w:tc>
          <w:tcPr>
            <w:tcW w:w="1903" w:type="dxa"/>
            <w:vAlign w:val="center"/>
          </w:tcPr>
          <w:p w14:paraId="7D757EA9" w14:textId="77777777" w:rsidR="00907802" w:rsidRPr="00013499" w:rsidRDefault="00907802" w:rsidP="002150D1">
            <w:pPr>
              <w:jc w:val="center"/>
              <w:rPr>
                <w:rFonts w:cs="Arial"/>
                <w:sz w:val="20"/>
                <w:szCs w:val="20"/>
                <w:lang w:val="fr-FR"/>
              </w:rPr>
            </w:pPr>
            <w:r w:rsidRPr="00013499">
              <w:rPr>
                <w:rFonts w:cs="Arial"/>
                <w:sz w:val="20"/>
                <w:szCs w:val="20"/>
                <w:lang w:val="fr-FR"/>
              </w:rPr>
              <w:lastRenderedPageBreak/>
              <w:t>Application phase</w:t>
            </w:r>
          </w:p>
        </w:tc>
        <w:tc>
          <w:tcPr>
            <w:tcW w:w="1887" w:type="dxa"/>
            <w:vMerge w:val="restart"/>
            <w:vAlign w:val="center"/>
          </w:tcPr>
          <w:p w14:paraId="1F890931"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6" w:type="dxa"/>
            <w:vAlign w:val="center"/>
          </w:tcPr>
          <w:p w14:paraId="67325093" w14:textId="77777777" w:rsidR="00907802" w:rsidRPr="00013499" w:rsidRDefault="00907802" w:rsidP="002150D1">
            <w:pPr>
              <w:jc w:val="center"/>
              <w:rPr>
                <w:rFonts w:cs="Arial"/>
                <w:sz w:val="20"/>
                <w:szCs w:val="20"/>
                <w:lang w:val="fr-FR"/>
              </w:rPr>
            </w:pPr>
            <w:r>
              <w:rPr>
                <w:rFonts w:cs="Arial"/>
                <w:sz w:val="20"/>
                <w:szCs w:val="20"/>
                <w:lang w:val="en-US"/>
              </w:rPr>
              <w:t>4.36</w:t>
            </w:r>
            <w:r w:rsidRPr="00F9157D">
              <w:rPr>
                <w:rFonts w:cs="Arial"/>
                <w:sz w:val="20"/>
                <w:szCs w:val="20"/>
                <w:lang w:val="en-US"/>
              </w:rPr>
              <w:t xml:space="preserve"> x 10</w:t>
            </w:r>
            <w:r w:rsidRPr="00F9157D">
              <w:rPr>
                <w:rFonts w:cs="Arial"/>
                <w:sz w:val="20"/>
                <w:szCs w:val="20"/>
                <w:vertAlign w:val="superscript"/>
                <w:lang w:val="en-US"/>
              </w:rPr>
              <w:t>-3</w:t>
            </w:r>
          </w:p>
        </w:tc>
        <w:tc>
          <w:tcPr>
            <w:tcW w:w="1841" w:type="dxa"/>
            <w:vAlign w:val="center"/>
          </w:tcPr>
          <w:p w14:paraId="104A04F3" w14:textId="77777777" w:rsidR="00907802" w:rsidRPr="00013499" w:rsidRDefault="00EA767C" w:rsidP="002150D1">
            <w:pPr>
              <w:jc w:val="center"/>
              <w:rPr>
                <w:rFonts w:cs="Arial"/>
                <w:sz w:val="20"/>
                <w:szCs w:val="20"/>
                <w:lang w:val="fr-FR"/>
              </w:rPr>
            </w:pPr>
            <w:r>
              <w:rPr>
                <w:rFonts w:cs="Arial"/>
                <w:sz w:val="20"/>
                <w:szCs w:val="20"/>
                <w:lang w:val="fr-FR"/>
              </w:rPr>
              <w:t>19.82</w:t>
            </w:r>
          </w:p>
        </w:tc>
        <w:tc>
          <w:tcPr>
            <w:tcW w:w="1902" w:type="dxa"/>
            <w:vAlign w:val="center"/>
          </w:tcPr>
          <w:p w14:paraId="02ACA730"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AF82786" w14:textId="77777777" w:rsidTr="00F20F2A">
        <w:trPr>
          <w:cantSplit/>
        </w:trPr>
        <w:tc>
          <w:tcPr>
            <w:tcW w:w="1903" w:type="dxa"/>
            <w:vAlign w:val="center"/>
          </w:tcPr>
          <w:p w14:paraId="0D97C725" w14:textId="77777777" w:rsidR="00907802" w:rsidRPr="00013499" w:rsidRDefault="00907802" w:rsidP="002150D1">
            <w:pPr>
              <w:jc w:val="center"/>
              <w:rPr>
                <w:rFonts w:cs="Arial"/>
                <w:sz w:val="20"/>
                <w:szCs w:val="20"/>
                <w:lang w:val="en-US"/>
              </w:rPr>
            </w:pPr>
            <w:r w:rsidRPr="00013499">
              <w:rPr>
                <w:rFonts w:cs="Arial"/>
                <w:sz w:val="20"/>
                <w:szCs w:val="20"/>
                <w:lang w:val="en-US"/>
              </w:rPr>
              <w:t>Brush and injector cleaning</w:t>
            </w:r>
          </w:p>
        </w:tc>
        <w:tc>
          <w:tcPr>
            <w:tcW w:w="1887" w:type="dxa"/>
            <w:vMerge/>
            <w:vAlign w:val="center"/>
          </w:tcPr>
          <w:p w14:paraId="12BF8D5E" w14:textId="77777777" w:rsidR="00907802" w:rsidRPr="00013499" w:rsidRDefault="00907802" w:rsidP="002150D1">
            <w:pPr>
              <w:jc w:val="center"/>
              <w:rPr>
                <w:rFonts w:cs="Arial"/>
                <w:sz w:val="20"/>
                <w:szCs w:val="20"/>
                <w:lang w:val="fr-FR"/>
              </w:rPr>
            </w:pPr>
          </w:p>
        </w:tc>
        <w:tc>
          <w:tcPr>
            <w:tcW w:w="1896" w:type="dxa"/>
            <w:vAlign w:val="center"/>
          </w:tcPr>
          <w:p w14:paraId="599F0818" w14:textId="77777777" w:rsidR="00907802" w:rsidRPr="00013499" w:rsidRDefault="00907802" w:rsidP="002150D1">
            <w:pPr>
              <w:jc w:val="center"/>
              <w:rPr>
                <w:rFonts w:cs="Arial"/>
                <w:sz w:val="20"/>
                <w:szCs w:val="20"/>
                <w:lang w:val="fr-FR"/>
              </w:rPr>
            </w:pPr>
            <w:r>
              <w:rPr>
                <w:rFonts w:cs="Arial"/>
                <w:sz w:val="20"/>
                <w:szCs w:val="20"/>
                <w:lang w:val="en-US"/>
              </w:rPr>
              <w:t>1.23</w:t>
            </w:r>
            <w:r w:rsidRPr="00F9157D">
              <w:rPr>
                <w:rFonts w:cs="Arial"/>
                <w:sz w:val="20"/>
                <w:szCs w:val="20"/>
                <w:lang w:val="en-US"/>
              </w:rPr>
              <w:t xml:space="preserve"> x 10</w:t>
            </w:r>
            <w:r w:rsidRPr="00F9157D">
              <w:rPr>
                <w:rFonts w:cs="Arial"/>
                <w:sz w:val="20"/>
                <w:szCs w:val="20"/>
                <w:vertAlign w:val="superscript"/>
                <w:lang w:val="en-US"/>
              </w:rPr>
              <w:t>-</w:t>
            </w:r>
            <w:r>
              <w:rPr>
                <w:rFonts w:cs="Arial"/>
                <w:sz w:val="20"/>
                <w:szCs w:val="20"/>
                <w:vertAlign w:val="superscript"/>
                <w:lang w:val="en-US"/>
              </w:rPr>
              <w:t>3</w:t>
            </w:r>
          </w:p>
        </w:tc>
        <w:tc>
          <w:tcPr>
            <w:tcW w:w="1841" w:type="dxa"/>
            <w:vAlign w:val="center"/>
          </w:tcPr>
          <w:p w14:paraId="45065C5B" w14:textId="77777777" w:rsidR="00907802" w:rsidRPr="00013499" w:rsidRDefault="00EA767C" w:rsidP="002150D1">
            <w:pPr>
              <w:jc w:val="center"/>
              <w:rPr>
                <w:rFonts w:cs="Arial"/>
                <w:sz w:val="20"/>
                <w:szCs w:val="20"/>
                <w:lang w:val="fr-FR"/>
              </w:rPr>
            </w:pPr>
            <w:r>
              <w:rPr>
                <w:rFonts w:cs="Arial"/>
                <w:sz w:val="20"/>
                <w:szCs w:val="20"/>
                <w:lang w:val="fr-FR"/>
              </w:rPr>
              <w:t>6</w:t>
            </w:r>
          </w:p>
        </w:tc>
        <w:tc>
          <w:tcPr>
            <w:tcW w:w="1902" w:type="dxa"/>
            <w:vAlign w:val="center"/>
          </w:tcPr>
          <w:p w14:paraId="2011EE85"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48DEEB81" w14:textId="77777777" w:rsidTr="00F20F2A">
        <w:trPr>
          <w:cantSplit/>
        </w:trPr>
        <w:tc>
          <w:tcPr>
            <w:tcW w:w="1903" w:type="dxa"/>
            <w:tcBorders>
              <w:top w:val="single" w:sz="4" w:space="0" w:color="auto"/>
              <w:left w:val="single" w:sz="4" w:space="0" w:color="auto"/>
            </w:tcBorders>
            <w:shd w:val="clear" w:color="auto" w:fill="C6D9F1" w:themeFill="text2" w:themeFillTint="33"/>
            <w:vAlign w:val="center"/>
          </w:tcPr>
          <w:p w14:paraId="4D113D42"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87" w:type="dxa"/>
            <w:vMerge/>
            <w:shd w:val="clear" w:color="auto" w:fill="C6D9F1" w:themeFill="text2" w:themeFillTint="33"/>
            <w:vAlign w:val="center"/>
          </w:tcPr>
          <w:p w14:paraId="2967F74D" w14:textId="77777777" w:rsidR="00907802" w:rsidRPr="0001349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14871526" w14:textId="77777777" w:rsidR="00907802" w:rsidRPr="00013499" w:rsidRDefault="00907802" w:rsidP="002150D1">
            <w:pPr>
              <w:jc w:val="center"/>
              <w:rPr>
                <w:rFonts w:cs="Arial"/>
                <w:sz w:val="20"/>
                <w:szCs w:val="20"/>
                <w:lang w:val="fr-FR"/>
              </w:rPr>
            </w:pPr>
            <w:r w:rsidRPr="00F9157D">
              <w:rPr>
                <w:rFonts w:cs="Arial"/>
                <w:sz w:val="20"/>
                <w:szCs w:val="20"/>
                <w:lang w:val="en-US"/>
              </w:rPr>
              <w:t>5.</w:t>
            </w:r>
            <w:r>
              <w:rPr>
                <w:rFonts w:cs="Arial"/>
                <w:sz w:val="20"/>
                <w:szCs w:val="20"/>
                <w:lang w:val="en-US"/>
              </w:rPr>
              <w:t>59</w:t>
            </w:r>
            <w:r w:rsidRPr="00F9157D">
              <w:rPr>
                <w:rFonts w:cs="Arial"/>
                <w:sz w:val="20"/>
                <w:szCs w:val="20"/>
                <w:lang w:val="en-US"/>
              </w:rPr>
              <w:t xml:space="preserve"> x 10</w:t>
            </w:r>
            <w:r w:rsidRPr="00F9157D">
              <w:rPr>
                <w:rFonts w:cs="Arial"/>
                <w:sz w:val="20"/>
                <w:szCs w:val="20"/>
                <w:vertAlign w:val="superscript"/>
                <w:lang w:val="en-US"/>
              </w:rPr>
              <w:t>-3</w:t>
            </w:r>
          </w:p>
        </w:tc>
        <w:tc>
          <w:tcPr>
            <w:tcW w:w="1841" w:type="dxa"/>
            <w:tcBorders>
              <w:top w:val="single" w:sz="4" w:space="0" w:color="auto"/>
            </w:tcBorders>
            <w:shd w:val="clear" w:color="auto" w:fill="C6D9F1" w:themeFill="text2" w:themeFillTint="33"/>
            <w:vAlign w:val="center"/>
          </w:tcPr>
          <w:p w14:paraId="1D4313EB" w14:textId="77777777" w:rsidR="00907802" w:rsidRPr="00013499" w:rsidRDefault="00EA767C" w:rsidP="002150D1">
            <w:pPr>
              <w:jc w:val="center"/>
              <w:rPr>
                <w:rFonts w:cs="Arial"/>
                <w:sz w:val="20"/>
                <w:szCs w:val="20"/>
                <w:lang w:val="fr-FR"/>
              </w:rPr>
            </w:pPr>
            <w:r>
              <w:rPr>
                <w:rFonts w:cs="Arial"/>
                <w:sz w:val="20"/>
                <w:szCs w:val="20"/>
                <w:lang w:val="fr-FR"/>
              </w:rPr>
              <w:t>21.72</w:t>
            </w:r>
          </w:p>
        </w:tc>
        <w:tc>
          <w:tcPr>
            <w:tcW w:w="1902" w:type="dxa"/>
            <w:tcBorders>
              <w:top w:val="single" w:sz="4" w:space="0" w:color="auto"/>
              <w:right w:val="single" w:sz="4" w:space="0" w:color="auto"/>
            </w:tcBorders>
            <w:shd w:val="clear" w:color="auto" w:fill="C6D9F1" w:themeFill="text2" w:themeFillTint="33"/>
            <w:vAlign w:val="center"/>
          </w:tcPr>
          <w:p w14:paraId="315FF24B"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2AFD9FE9" w14:textId="77777777" w:rsidR="00013499" w:rsidRPr="00013499" w:rsidRDefault="00013499" w:rsidP="00013499">
      <w:pPr>
        <w:pStyle w:val="BfRBBStandard"/>
        <w:rPr>
          <w:rFonts w:ascii="Verdana" w:eastAsia="Times New Roman" w:hAnsi="Verdana"/>
          <w:sz w:val="20"/>
          <w:szCs w:val="20"/>
          <w:lang w:val="en-GB" w:eastAsia="sv-SE"/>
        </w:rPr>
      </w:pPr>
    </w:p>
    <w:p w14:paraId="5EEC84A2"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 injection application (curative treatment) by a professional without PPE.</w:t>
      </w:r>
    </w:p>
    <w:p w14:paraId="32A936A2" w14:textId="77777777" w:rsidR="00013499" w:rsidRPr="00013499" w:rsidRDefault="00013499" w:rsidP="00013499">
      <w:pPr>
        <w:pStyle w:val="BfRBBStandard"/>
        <w:rPr>
          <w:rFonts w:ascii="Verdana" w:eastAsia="Times New Roman" w:hAnsi="Verdana"/>
          <w:sz w:val="20"/>
          <w:szCs w:val="20"/>
          <w:lang w:val="en-GB" w:eastAsia="sv-SE"/>
        </w:rPr>
      </w:pPr>
    </w:p>
    <w:p w14:paraId="20A1C164"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903"/>
        <w:gridCol w:w="1887"/>
        <w:gridCol w:w="1896"/>
        <w:gridCol w:w="1841"/>
        <w:gridCol w:w="1902"/>
      </w:tblGrid>
      <w:tr w:rsidR="00013499" w:rsidRPr="00013499" w14:paraId="5CA89D5E" w14:textId="77777777" w:rsidTr="00907802">
        <w:tc>
          <w:tcPr>
            <w:tcW w:w="1903" w:type="dxa"/>
          </w:tcPr>
          <w:p w14:paraId="7884D950"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7" w:type="dxa"/>
          </w:tcPr>
          <w:p w14:paraId="1B91D6EA"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4EE846F"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0D5B5D5C"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05194D65"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41" w:type="dxa"/>
          </w:tcPr>
          <w:p w14:paraId="36BACD4B"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2" w:type="dxa"/>
          </w:tcPr>
          <w:p w14:paraId="37629987"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555CB594" w14:textId="77777777" w:rsidTr="00907802">
        <w:tc>
          <w:tcPr>
            <w:tcW w:w="9429" w:type="dxa"/>
            <w:gridSpan w:val="5"/>
            <w:shd w:val="clear" w:color="auto" w:fill="BFBFBF" w:themeFill="background1" w:themeFillShade="BF"/>
            <w:vAlign w:val="center"/>
          </w:tcPr>
          <w:p w14:paraId="4BAA0A5F" w14:textId="77777777" w:rsidR="00013499" w:rsidRPr="00013499" w:rsidRDefault="00013499" w:rsidP="002150D1">
            <w:pPr>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and Injecting 180g/m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21298DDC" w14:textId="77777777" w:rsidTr="00907802">
        <w:tc>
          <w:tcPr>
            <w:tcW w:w="1903" w:type="dxa"/>
            <w:vAlign w:val="center"/>
          </w:tcPr>
          <w:p w14:paraId="60AECB27"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26" w:type="dxa"/>
            <w:gridSpan w:val="4"/>
            <w:vAlign w:val="center"/>
          </w:tcPr>
          <w:p w14:paraId="2CB46F96" w14:textId="77777777" w:rsidR="00013499" w:rsidRPr="00013499" w:rsidRDefault="00013499" w:rsidP="002150D1">
            <w:pPr>
              <w:jc w:val="center"/>
              <w:rPr>
                <w:rFonts w:cs="Arial"/>
                <w:sz w:val="20"/>
                <w:szCs w:val="20"/>
                <w:lang w:val="fr-FR"/>
              </w:rPr>
            </w:pPr>
            <w:r w:rsidRPr="00013499">
              <w:rPr>
                <w:rFonts w:cs="Arial"/>
                <w:sz w:val="20"/>
                <w:szCs w:val="20"/>
                <w:lang w:val="fr-FR"/>
              </w:rPr>
              <w:t xml:space="preserve">n.a </w:t>
            </w:r>
          </w:p>
        </w:tc>
      </w:tr>
      <w:tr w:rsidR="00907802" w:rsidRPr="00013499" w14:paraId="74733B07" w14:textId="77777777" w:rsidTr="00907802">
        <w:tc>
          <w:tcPr>
            <w:tcW w:w="1903" w:type="dxa"/>
            <w:vAlign w:val="center"/>
          </w:tcPr>
          <w:p w14:paraId="5233E585"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tc>
        <w:tc>
          <w:tcPr>
            <w:tcW w:w="1887" w:type="dxa"/>
            <w:vMerge w:val="restart"/>
            <w:vAlign w:val="center"/>
          </w:tcPr>
          <w:p w14:paraId="2BF90CCA"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6" w:type="dxa"/>
            <w:vAlign w:val="center"/>
          </w:tcPr>
          <w:p w14:paraId="0C6C6353" w14:textId="77777777" w:rsidR="00907802" w:rsidRPr="00013499" w:rsidRDefault="00907802" w:rsidP="002150D1">
            <w:pPr>
              <w:jc w:val="center"/>
              <w:rPr>
                <w:rFonts w:cs="Arial"/>
                <w:sz w:val="20"/>
                <w:szCs w:val="20"/>
                <w:lang w:val="fr-FR"/>
              </w:rPr>
            </w:pPr>
            <w:r>
              <w:rPr>
                <w:rFonts w:cs="Arial"/>
                <w:sz w:val="20"/>
                <w:szCs w:val="20"/>
                <w:lang w:val="fr-FR"/>
              </w:rPr>
              <w:t>1.05</w:t>
            </w:r>
            <w:r w:rsidRPr="00F9157D">
              <w:rPr>
                <w:rFonts w:cs="Arial"/>
                <w:sz w:val="20"/>
                <w:szCs w:val="20"/>
                <w:lang w:val="fr-FR"/>
              </w:rPr>
              <w:t xml:space="preserve"> x 10</w:t>
            </w:r>
            <w:r w:rsidRPr="00F9157D">
              <w:rPr>
                <w:rFonts w:cs="Arial"/>
                <w:sz w:val="20"/>
                <w:szCs w:val="20"/>
                <w:vertAlign w:val="superscript"/>
                <w:lang w:val="fr-FR"/>
              </w:rPr>
              <w:t>-</w:t>
            </w:r>
            <w:r>
              <w:rPr>
                <w:rFonts w:cs="Arial"/>
                <w:sz w:val="20"/>
                <w:szCs w:val="20"/>
                <w:vertAlign w:val="superscript"/>
                <w:lang w:val="fr-FR"/>
              </w:rPr>
              <w:t>2</w:t>
            </w:r>
          </w:p>
        </w:tc>
        <w:tc>
          <w:tcPr>
            <w:tcW w:w="1841" w:type="dxa"/>
            <w:vAlign w:val="center"/>
          </w:tcPr>
          <w:p w14:paraId="352B14A3" w14:textId="77777777" w:rsidR="00907802" w:rsidRPr="00013499" w:rsidRDefault="0063125F" w:rsidP="002150D1">
            <w:pPr>
              <w:jc w:val="center"/>
              <w:rPr>
                <w:rFonts w:cs="Arial"/>
                <w:sz w:val="20"/>
                <w:szCs w:val="20"/>
                <w:lang w:val="fr-FR"/>
              </w:rPr>
            </w:pPr>
            <w:r>
              <w:rPr>
                <w:rFonts w:cs="Arial"/>
                <w:sz w:val="20"/>
                <w:szCs w:val="20"/>
                <w:lang w:val="fr-FR"/>
              </w:rPr>
              <w:t>47.52</w:t>
            </w:r>
          </w:p>
        </w:tc>
        <w:tc>
          <w:tcPr>
            <w:tcW w:w="1902" w:type="dxa"/>
            <w:vAlign w:val="center"/>
          </w:tcPr>
          <w:p w14:paraId="50C36E81"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08F8BDA" w14:textId="77777777" w:rsidTr="00907802">
        <w:tc>
          <w:tcPr>
            <w:tcW w:w="1903" w:type="dxa"/>
            <w:vAlign w:val="center"/>
          </w:tcPr>
          <w:p w14:paraId="03AC7887" w14:textId="77777777" w:rsidR="00907802" w:rsidRPr="00013499" w:rsidRDefault="00907802" w:rsidP="002150D1">
            <w:pPr>
              <w:jc w:val="center"/>
              <w:rPr>
                <w:rFonts w:cs="Arial"/>
                <w:sz w:val="20"/>
                <w:szCs w:val="20"/>
                <w:lang w:val="en-US"/>
              </w:rPr>
            </w:pPr>
            <w:r w:rsidRPr="00013499">
              <w:rPr>
                <w:rFonts w:cs="Arial"/>
                <w:sz w:val="20"/>
                <w:szCs w:val="20"/>
                <w:lang w:val="en-US"/>
              </w:rPr>
              <w:t>Brush and injector cleaning</w:t>
            </w:r>
          </w:p>
        </w:tc>
        <w:tc>
          <w:tcPr>
            <w:tcW w:w="1887" w:type="dxa"/>
            <w:vMerge/>
            <w:vAlign w:val="center"/>
          </w:tcPr>
          <w:p w14:paraId="0A9885A0" w14:textId="77777777" w:rsidR="00907802" w:rsidRPr="00013499" w:rsidRDefault="00907802" w:rsidP="002150D1">
            <w:pPr>
              <w:jc w:val="center"/>
              <w:rPr>
                <w:rFonts w:cs="Arial"/>
                <w:sz w:val="20"/>
                <w:szCs w:val="20"/>
                <w:lang w:val="fr-FR"/>
              </w:rPr>
            </w:pPr>
          </w:p>
        </w:tc>
        <w:tc>
          <w:tcPr>
            <w:tcW w:w="1896" w:type="dxa"/>
            <w:vAlign w:val="center"/>
          </w:tcPr>
          <w:p w14:paraId="184AEF8B" w14:textId="77777777" w:rsidR="00907802" w:rsidRPr="00013499" w:rsidRDefault="00907802" w:rsidP="002150D1">
            <w:pPr>
              <w:jc w:val="center"/>
              <w:rPr>
                <w:rFonts w:cs="Arial"/>
                <w:sz w:val="20"/>
                <w:szCs w:val="20"/>
                <w:lang w:val="fr-FR"/>
              </w:rPr>
            </w:pPr>
            <w:r w:rsidRPr="00F9157D">
              <w:rPr>
                <w:rFonts w:cs="Arial"/>
                <w:sz w:val="20"/>
                <w:szCs w:val="20"/>
                <w:lang w:val="en-US"/>
              </w:rPr>
              <w:t>2.</w:t>
            </w:r>
            <w:r>
              <w:rPr>
                <w:rFonts w:cs="Arial"/>
                <w:sz w:val="20"/>
                <w:szCs w:val="20"/>
                <w:lang w:val="en-US"/>
              </w:rPr>
              <w:t>71</w:t>
            </w:r>
            <w:r w:rsidRPr="00F9157D">
              <w:rPr>
                <w:rFonts w:cs="Arial"/>
                <w:sz w:val="20"/>
                <w:szCs w:val="20"/>
                <w:lang w:val="en-US"/>
              </w:rPr>
              <w:t xml:space="preserve"> x 10</w:t>
            </w:r>
            <w:r w:rsidRPr="00F9157D">
              <w:rPr>
                <w:rFonts w:cs="Arial"/>
                <w:sz w:val="20"/>
                <w:szCs w:val="20"/>
                <w:vertAlign w:val="superscript"/>
                <w:lang w:val="en-US"/>
              </w:rPr>
              <w:t>-3</w:t>
            </w:r>
          </w:p>
        </w:tc>
        <w:tc>
          <w:tcPr>
            <w:tcW w:w="1841" w:type="dxa"/>
            <w:vAlign w:val="center"/>
          </w:tcPr>
          <w:p w14:paraId="0DD4659D" w14:textId="77777777" w:rsidR="00907802" w:rsidRPr="00013499" w:rsidRDefault="0063125F" w:rsidP="002150D1">
            <w:pPr>
              <w:jc w:val="center"/>
              <w:rPr>
                <w:rFonts w:cs="Arial"/>
                <w:sz w:val="20"/>
                <w:szCs w:val="20"/>
                <w:lang w:val="fr-FR"/>
              </w:rPr>
            </w:pPr>
            <w:r>
              <w:rPr>
                <w:rFonts w:cs="Arial"/>
                <w:sz w:val="20"/>
                <w:szCs w:val="20"/>
                <w:lang w:val="fr-FR"/>
              </w:rPr>
              <w:t>12.34</w:t>
            </w:r>
          </w:p>
        </w:tc>
        <w:tc>
          <w:tcPr>
            <w:tcW w:w="1902" w:type="dxa"/>
            <w:vAlign w:val="center"/>
          </w:tcPr>
          <w:p w14:paraId="284B01C4"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1BBEDA85" w14:textId="77777777" w:rsidTr="00907802">
        <w:tc>
          <w:tcPr>
            <w:tcW w:w="1903" w:type="dxa"/>
            <w:tcBorders>
              <w:top w:val="single" w:sz="4" w:space="0" w:color="auto"/>
              <w:left w:val="single" w:sz="4" w:space="0" w:color="auto"/>
            </w:tcBorders>
            <w:shd w:val="clear" w:color="auto" w:fill="C6D9F1" w:themeFill="text2" w:themeFillTint="33"/>
            <w:vAlign w:val="center"/>
          </w:tcPr>
          <w:p w14:paraId="7DF50741"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87" w:type="dxa"/>
            <w:vMerge/>
            <w:shd w:val="clear" w:color="auto" w:fill="C6D9F1" w:themeFill="text2" w:themeFillTint="33"/>
            <w:vAlign w:val="center"/>
          </w:tcPr>
          <w:p w14:paraId="3C243962" w14:textId="77777777" w:rsidR="00907802" w:rsidRPr="0001349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54BA2650" w14:textId="77777777" w:rsidR="00907802" w:rsidRPr="00013499" w:rsidRDefault="00907802" w:rsidP="002150D1">
            <w:pPr>
              <w:jc w:val="center"/>
              <w:rPr>
                <w:rFonts w:cs="Arial"/>
                <w:sz w:val="20"/>
                <w:szCs w:val="20"/>
                <w:lang w:val="fr-FR"/>
              </w:rPr>
            </w:pPr>
            <w:r w:rsidRPr="00F9157D">
              <w:rPr>
                <w:rFonts w:cs="Arial"/>
                <w:sz w:val="20"/>
                <w:szCs w:val="20"/>
                <w:lang w:val="en-US"/>
              </w:rPr>
              <w:t>1.</w:t>
            </w:r>
            <w:r>
              <w:rPr>
                <w:rFonts w:cs="Arial"/>
                <w:sz w:val="20"/>
                <w:szCs w:val="20"/>
                <w:lang w:val="en-US"/>
              </w:rPr>
              <w:t>32</w:t>
            </w:r>
            <w:r w:rsidRPr="00F9157D">
              <w:rPr>
                <w:rFonts w:cs="Arial"/>
                <w:sz w:val="20"/>
                <w:szCs w:val="20"/>
                <w:lang w:val="en-US"/>
              </w:rPr>
              <w:t xml:space="preserve"> x 10</w:t>
            </w:r>
            <w:r w:rsidRPr="00F9157D">
              <w:rPr>
                <w:rFonts w:cs="Arial"/>
                <w:sz w:val="20"/>
                <w:szCs w:val="20"/>
                <w:vertAlign w:val="superscript"/>
                <w:lang w:val="en-US"/>
              </w:rPr>
              <w:t>-2</w:t>
            </w:r>
          </w:p>
        </w:tc>
        <w:tc>
          <w:tcPr>
            <w:tcW w:w="1841" w:type="dxa"/>
            <w:tcBorders>
              <w:top w:val="single" w:sz="4" w:space="0" w:color="auto"/>
            </w:tcBorders>
            <w:shd w:val="clear" w:color="auto" w:fill="C6D9F1" w:themeFill="text2" w:themeFillTint="33"/>
            <w:vAlign w:val="center"/>
          </w:tcPr>
          <w:p w14:paraId="045CB05F" w14:textId="77777777" w:rsidR="00907802" w:rsidRPr="00013499" w:rsidRDefault="0063125F" w:rsidP="002150D1">
            <w:pPr>
              <w:jc w:val="center"/>
              <w:rPr>
                <w:rFonts w:cs="Arial"/>
                <w:sz w:val="20"/>
                <w:szCs w:val="20"/>
                <w:lang w:val="fr-FR"/>
              </w:rPr>
            </w:pPr>
            <w:r>
              <w:rPr>
                <w:rFonts w:cs="Arial"/>
                <w:sz w:val="20"/>
                <w:szCs w:val="20"/>
                <w:lang w:val="fr-FR"/>
              </w:rPr>
              <w:t>59.86</w:t>
            </w:r>
          </w:p>
        </w:tc>
        <w:tc>
          <w:tcPr>
            <w:tcW w:w="1902" w:type="dxa"/>
            <w:tcBorders>
              <w:top w:val="single" w:sz="4" w:space="0" w:color="auto"/>
              <w:right w:val="single" w:sz="4" w:space="0" w:color="auto"/>
            </w:tcBorders>
            <w:shd w:val="clear" w:color="auto" w:fill="C6D9F1" w:themeFill="text2" w:themeFillTint="33"/>
            <w:vAlign w:val="center"/>
          </w:tcPr>
          <w:p w14:paraId="72E6CFCD"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03D1DB4A" w14:textId="77777777" w:rsidR="00013499" w:rsidRPr="00013499" w:rsidRDefault="00013499" w:rsidP="00013499">
      <w:pPr>
        <w:pStyle w:val="BfRBBStandard"/>
        <w:rPr>
          <w:rFonts w:ascii="Verdana" w:eastAsia="Times New Roman" w:hAnsi="Verdana"/>
          <w:sz w:val="20"/>
          <w:szCs w:val="20"/>
          <w:lang w:val="en-GB" w:eastAsia="sv-SE"/>
        </w:rPr>
      </w:pPr>
    </w:p>
    <w:p w14:paraId="24D6577D"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 injection application (curative treatment) by a professional without PPE.</w:t>
      </w:r>
    </w:p>
    <w:p w14:paraId="4DE71354" w14:textId="77777777" w:rsidR="00013499" w:rsidRPr="00013499" w:rsidRDefault="00013499" w:rsidP="00013499">
      <w:pPr>
        <w:pStyle w:val="BfRBBStandard"/>
        <w:rPr>
          <w:rFonts w:ascii="Verdana" w:eastAsia="Times New Roman" w:hAnsi="Verdana"/>
          <w:sz w:val="20"/>
          <w:szCs w:val="20"/>
          <w:lang w:val="en-GB" w:eastAsia="sv-SE"/>
        </w:rPr>
      </w:pPr>
    </w:p>
    <w:p w14:paraId="34DD4AD8" w14:textId="77777777" w:rsidR="00013499" w:rsidRPr="00013499" w:rsidRDefault="00013499" w:rsidP="00013499">
      <w:pPr>
        <w:pStyle w:val="BfRBBStandard"/>
        <w:rPr>
          <w:rFonts w:ascii="Verdana" w:eastAsia="Times New Roman" w:hAnsi="Verdana"/>
          <w:sz w:val="20"/>
          <w:szCs w:val="20"/>
          <w:lang w:val="en-GB" w:eastAsia="sv-SE"/>
        </w:rPr>
      </w:pPr>
    </w:p>
    <w:p w14:paraId="288D0554" w14:textId="77777777" w:rsidR="00013499" w:rsidRPr="00013499" w:rsidRDefault="00013499" w:rsidP="00013499">
      <w:pPr>
        <w:pStyle w:val="BfRBBStandard"/>
        <w:keepNext/>
        <w:adjustRightInd w:val="0"/>
        <w:spacing w:before="60" w:after="60" w:line="260" w:lineRule="atLeast"/>
        <w:jc w:val="left"/>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Spray application</w:t>
      </w:r>
    </w:p>
    <w:p w14:paraId="45123E95" w14:textId="77777777" w:rsidR="00013499" w:rsidRPr="00013499" w:rsidRDefault="00013499" w:rsidP="00013499">
      <w:pPr>
        <w:pStyle w:val="BfRBBStandard"/>
        <w:keepNext/>
        <w:adjustRightInd w:val="0"/>
        <w:spacing w:before="60" w:after="60" w:line="260" w:lineRule="atLeast"/>
        <w:jc w:val="left"/>
        <w:rPr>
          <w:rFonts w:ascii="Verdana" w:eastAsia="Times New Roman" w:hAnsi="Verdana"/>
          <w:sz w:val="20"/>
          <w:szCs w:val="20"/>
          <w:lang w:val="en-GB" w:eastAsia="sv-SE"/>
        </w:rPr>
      </w:pPr>
    </w:p>
    <w:p w14:paraId="67F7B683" w14:textId="77777777" w:rsidR="00013499" w:rsidRPr="00013499" w:rsidRDefault="00013499" w:rsidP="00013499">
      <w:pPr>
        <w:pStyle w:val="BfRBBStandard"/>
        <w:keepNext/>
        <w:adjustRightInd w:val="0"/>
        <w:spacing w:before="60" w:after="60" w:line="260" w:lineRule="atLeast"/>
        <w:jc w:val="left"/>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X6089CR</w:t>
      </w:r>
    </w:p>
    <w:tbl>
      <w:tblPr>
        <w:tblStyle w:val="Grilledutableau"/>
        <w:tblW w:w="0" w:type="auto"/>
        <w:tblLook w:val="04A0" w:firstRow="1" w:lastRow="0" w:firstColumn="1" w:lastColumn="0" w:noHBand="0" w:noVBand="1"/>
      </w:tblPr>
      <w:tblGrid>
        <w:gridCol w:w="1899"/>
        <w:gridCol w:w="1869"/>
        <w:gridCol w:w="1880"/>
        <w:gridCol w:w="1833"/>
        <w:gridCol w:w="1948"/>
      </w:tblGrid>
      <w:tr w:rsidR="00013499" w:rsidRPr="00013499" w14:paraId="263D9864" w14:textId="77777777" w:rsidTr="00F20F2A">
        <w:trPr>
          <w:tblHeader/>
        </w:trPr>
        <w:tc>
          <w:tcPr>
            <w:tcW w:w="1899" w:type="dxa"/>
          </w:tcPr>
          <w:p w14:paraId="2521BE5F"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Scenario</w:t>
            </w:r>
          </w:p>
        </w:tc>
        <w:tc>
          <w:tcPr>
            <w:tcW w:w="1869" w:type="dxa"/>
          </w:tcPr>
          <w:p w14:paraId="1A9102E1" w14:textId="77777777" w:rsidR="00013499" w:rsidRPr="003B6B5D" w:rsidRDefault="0001349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8282656" w14:textId="77777777" w:rsidR="00013499" w:rsidRPr="003B6B5D" w:rsidRDefault="0001349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80" w:type="dxa"/>
          </w:tcPr>
          <w:p w14:paraId="47539EB6" w14:textId="77777777" w:rsidR="00013499" w:rsidRPr="00013499" w:rsidRDefault="00013499" w:rsidP="002150D1">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6DFC946A" w14:textId="77777777" w:rsidR="00013499" w:rsidRPr="00013499" w:rsidRDefault="00013499" w:rsidP="002150D1">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3" w:type="dxa"/>
          </w:tcPr>
          <w:p w14:paraId="0DD6A0B8"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 AEL</w:t>
            </w:r>
          </w:p>
        </w:tc>
        <w:tc>
          <w:tcPr>
            <w:tcW w:w="1948" w:type="dxa"/>
          </w:tcPr>
          <w:p w14:paraId="7DE07035"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C7465B4" w14:textId="77777777" w:rsidTr="00907802">
        <w:tc>
          <w:tcPr>
            <w:tcW w:w="9429" w:type="dxa"/>
            <w:gridSpan w:val="5"/>
            <w:shd w:val="clear" w:color="auto" w:fill="BFBFBF" w:themeFill="background1" w:themeFillShade="BF"/>
            <w:vAlign w:val="center"/>
          </w:tcPr>
          <w:p w14:paraId="240C06FA"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no PPE</w:t>
            </w:r>
          </w:p>
        </w:tc>
      </w:tr>
      <w:tr w:rsidR="00013499" w:rsidRPr="00013499" w14:paraId="4E714940" w14:textId="77777777" w:rsidTr="00907802">
        <w:tc>
          <w:tcPr>
            <w:tcW w:w="1899" w:type="dxa"/>
            <w:vAlign w:val="center"/>
          </w:tcPr>
          <w:p w14:paraId="186EB622"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vAlign w:val="center"/>
          </w:tcPr>
          <w:p w14:paraId="6A4E070C" w14:textId="77777777" w:rsidR="00013499" w:rsidRPr="00013499" w:rsidRDefault="00013499" w:rsidP="002150D1">
            <w:pPr>
              <w:jc w:val="center"/>
              <w:rPr>
                <w:rFonts w:cs="Arial"/>
                <w:sz w:val="20"/>
                <w:szCs w:val="20"/>
                <w:lang w:val="fr-FR"/>
              </w:rPr>
            </w:pPr>
            <w:r w:rsidRPr="00013499">
              <w:rPr>
                <w:rFonts w:cs="Arial"/>
                <w:sz w:val="20"/>
                <w:szCs w:val="20"/>
                <w:lang w:val="fr-FR"/>
              </w:rPr>
              <w:t>Including in the model</w:t>
            </w:r>
          </w:p>
        </w:tc>
      </w:tr>
      <w:tr w:rsidR="00907802" w:rsidRPr="00013499" w14:paraId="4A3D421A" w14:textId="77777777" w:rsidTr="00907802">
        <w:tc>
          <w:tcPr>
            <w:tcW w:w="1899" w:type="dxa"/>
            <w:vAlign w:val="center"/>
          </w:tcPr>
          <w:p w14:paraId="6B13F9AF" w14:textId="77777777" w:rsidR="00907802" w:rsidRPr="00013499" w:rsidRDefault="00907802" w:rsidP="002150D1">
            <w:pPr>
              <w:jc w:val="center"/>
              <w:rPr>
                <w:rFonts w:cs="Arial"/>
                <w:sz w:val="20"/>
                <w:szCs w:val="20"/>
                <w:lang w:val="en-US"/>
              </w:rPr>
            </w:pPr>
            <w:r w:rsidRPr="00013499">
              <w:rPr>
                <w:rFonts w:cs="Arial"/>
                <w:sz w:val="20"/>
                <w:szCs w:val="20"/>
                <w:lang w:val="en-US"/>
              </w:rPr>
              <w:t>Product application phase</w:t>
            </w:r>
          </w:p>
        </w:tc>
        <w:tc>
          <w:tcPr>
            <w:tcW w:w="1869" w:type="dxa"/>
            <w:vMerge w:val="restart"/>
            <w:vAlign w:val="center"/>
          </w:tcPr>
          <w:p w14:paraId="785E9BD1"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vAlign w:val="center"/>
          </w:tcPr>
          <w:p w14:paraId="608C9AD5" w14:textId="77777777" w:rsidR="00907802" w:rsidRPr="00013499" w:rsidRDefault="00907802" w:rsidP="002150D1">
            <w:pPr>
              <w:jc w:val="center"/>
              <w:rPr>
                <w:rFonts w:cs="Arial"/>
                <w:sz w:val="20"/>
                <w:szCs w:val="20"/>
                <w:lang w:val="fr-FR"/>
              </w:rPr>
            </w:pPr>
            <w:r w:rsidRPr="00F9157D">
              <w:rPr>
                <w:rFonts w:cs="Arial"/>
                <w:sz w:val="20"/>
                <w:szCs w:val="20"/>
                <w:lang w:val="en-US"/>
              </w:rPr>
              <w:t>6.</w:t>
            </w:r>
            <w:r>
              <w:rPr>
                <w:rFonts w:cs="Arial"/>
                <w:sz w:val="20"/>
                <w:szCs w:val="20"/>
                <w:lang w:val="en-US"/>
              </w:rPr>
              <w:t>80</w:t>
            </w:r>
            <w:r w:rsidRPr="00F9157D">
              <w:rPr>
                <w:rFonts w:cs="Arial"/>
                <w:sz w:val="20"/>
                <w:szCs w:val="20"/>
                <w:lang w:val="en-US"/>
              </w:rPr>
              <w:t xml:space="preserve"> x 10</w:t>
            </w:r>
            <w:r w:rsidRPr="00F9157D">
              <w:rPr>
                <w:rFonts w:cs="Arial"/>
                <w:sz w:val="20"/>
                <w:szCs w:val="20"/>
                <w:vertAlign w:val="superscript"/>
                <w:lang w:val="en-US"/>
              </w:rPr>
              <w:t>-2</w:t>
            </w:r>
          </w:p>
        </w:tc>
        <w:tc>
          <w:tcPr>
            <w:tcW w:w="1833" w:type="dxa"/>
            <w:vAlign w:val="center"/>
          </w:tcPr>
          <w:p w14:paraId="0D1CCB9A" w14:textId="77777777" w:rsidR="00907802" w:rsidRPr="00013499" w:rsidRDefault="00EA767C" w:rsidP="002150D1">
            <w:pPr>
              <w:jc w:val="center"/>
              <w:rPr>
                <w:rFonts w:cs="Arial"/>
                <w:sz w:val="20"/>
                <w:szCs w:val="20"/>
                <w:lang w:val="fr-FR"/>
              </w:rPr>
            </w:pPr>
            <w:r>
              <w:rPr>
                <w:rFonts w:cs="Arial"/>
                <w:sz w:val="20"/>
                <w:szCs w:val="20"/>
                <w:lang w:val="fr-FR"/>
              </w:rPr>
              <w:t>309</w:t>
            </w:r>
          </w:p>
        </w:tc>
        <w:tc>
          <w:tcPr>
            <w:tcW w:w="1948" w:type="dxa"/>
            <w:vAlign w:val="center"/>
          </w:tcPr>
          <w:p w14:paraId="24BB8DD7"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907802" w:rsidRPr="00013499" w14:paraId="44DD67A7" w14:textId="77777777" w:rsidTr="00907802">
        <w:tc>
          <w:tcPr>
            <w:tcW w:w="1899" w:type="dxa"/>
            <w:vAlign w:val="center"/>
          </w:tcPr>
          <w:p w14:paraId="2B1DC6D9" w14:textId="77777777" w:rsidR="00907802" w:rsidRPr="00013499" w:rsidRDefault="00907802" w:rsidP="002150D1">
            <w:pPr>
              <w:jc w:val="center"/>
              <w:rPr>
                <w:rFonts w:cs="Arial"/>
                <w:sz w:val="20"/>
                <w:szCs w:val="20"/>
                <w:lang w:val="en-US"/>
              </w:rPr>
            </w:pPr>
            <w:r w:rsidRPr="00013499">
              <w:rPr>
                <w:rFonts w:cs="Arial"/>
                <w:sz w:val="20"/>
                <w:szCs w:val="20"/>
                <w:lang w:val="en-US"/>
              </w:rPr>
              <w:t xml:space="preserve">Cleaning spray equipment </w:t>
            </w:r>
          </w:p>
        </w:tc>
        <w:tc>
          <w:tcPr>
            <w:tcW w:w="1869" w:type="dxa"/>
            <w:vMerge/>
            <w:vAlign w:val="center"/>
          </w:tcPr>
          <w:p w14:paraId="30623FC9" w14:textId="77777777" w:rsidR="00907802" w:rsidRPr="00013499" w:rsidRDefault="00907802" w:rsidP="002150D1">
            <w:pPr>
              <w:jc w:val="center"/>
              <w:rPr>
                <w:rFonts w:cs="Arial"/>
                <w:sz w:val="20"/>
                <w:szCs w:val="20"/>
                <w:lang w:val="fr-FR"/>
              </w:rPr>
            </w:pPr>
          </w:p>
        </w:tc>
        <w:tc>
          <w:tcPr>
            <w:tcW w:w="1880" w:type="dxa"/>
            <w:vAlign w:val="center"/>
          </w:tcPr>
          <w:p w14:paraId="4435CA66" w14:textId="77777777" w:rsidR="00907802" w:rsidRPr="00013499" w:rsidRDefault="00907802" w:rsidP="002150D1">
            <w:pPr>
              <w:jc w:val="center"/>
              <w:rPr>
                <w:rFonts w:cs="Arial"/>
                <w:sz w:val="20"/>
                <w:szCs w:val="20"/>
                <w:lang w:val="fr-FR"/>
              </w:rPr>
            </w:pPr>
            <w:r>
              <w:rPr>
                <w:rFonts w:cs="Arial"/>
                <w:sz w:val="20"/>
                <w:szCs w:val="20"/>
                <w:lang w:val="fr-FR"/>
              </w:rPr>
              <w:t>8.09</w:t>
            </w:r>
            <w:r w:rsidRPr="00F9157D">
              <w:rPr>
                <w:rFonts w:cs="Arial"/>
                <w:sz w:val="20"/>
                <w:szCs w:val="20"/>
                <w:lang w:val="fr-FR"/>
              </w:rPr>
              <w:t xml:space="preserve"> x 10</w:t>
            </w:r>
            <w:r w:rsidRPr="00F9157D">
              <w:rPr>
                <w:rFonts w:cs="Arial"/>
                <w:sz w:val="20"/>
                <w:szCs w:val="20"/>
                <w:vertAlign w:val="superscript"/>
                <w:lang w:val="fr-FR"/>
              </w:rPr>
              <w:t>-4</w:t>
            </w:r>
          </w:p>
        </w:tc>
        <w:tc>
          <w:tcPr>
            <w:tcW w:w="1833" w:type="dxa"/>
            <w:vAlign w:val="center"/>
          </w:tcPr>
          <w:p w14:paraId="5EA296BA" w14:textId="77777777" w:rsidR="00907802" w:rsidRPr="00013499" w:rsidRDefault="00EA767C" w:rsidP="002150D1">
            <w:pPr>
              <w:jc w:val="center"/>
              <w:rPr>
                <w:rFonts w:cs="Arial"/>
                <w:sz w:val="20"/>
                <w:szCs w:val="20"/>
                <w:lang w:val="fr-FR"/>
              </w:rPr>
            </w:pPr>
            <w:r>
              <w:rPr>
                <w:rFonts w:cs="Arial"/>
                <w:sz w:val="20"/>
                <w:szCs w:val="20"/>
                <w:lang w:val="fr-FR"/>
              </w:rPr>
              <w:t>3.68</w:t>
            </w:r>
          </w:p>
        </w:tc>
        <w:tc>
          <w:tcPr>
            <w:tcW w:w="1948" w:type="dxa"/>
            <w:vAlign w:val="center"/>
          </w:tcPr>
          <w:p w14:paraId="1E7D3816"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18EEEE6C" w14:textId="77777777" w:rsidTr="00907802">
        <w:tc>
          <w:tcPr>
            <w:tcW w:w="1899" w:type="dxa"/>
            <w:tcBorders>
              <w:top w:val="single" w:sz="4" w:space="0" w:color="auto"/>
              <w:left w:val="single" w:sz="4" w:space="0" w:color="auto"/>
            </w:tcBorders>
            <w:shd w:val="clear" w:color="auto" w:fill="C6D9F1" w:themeFill="text2" w:themeFillTint="33"/>
            <w:vAlign w:val="center"/>
          </w:tcPr>
          <w:p w14:paraId="7CDE4C54"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69" w:type="dxa"/>
            <w:vMerge/>
            <w:shd w:val="clear" w:color="auto" w:fill="C6D9F1" w:themeFill="text2" w:themeFillTint="33"/>
            <w:vAlign w:val="center"/>
          </w:tcPr>
          <w:p w14:paraId="77232A79" w14:textId="77777777" w:rsidR="00907802" w:rsidRPr="00013499" w:rsidRDefault="00907802" w:rsidP="002150D1">
            <w:pPr>
              <w:jc w:val="center"/>
              <w:rPr>
                <w:rFonts w:cs="Arial"/>
                <w:sz w:val="20"/>
                <w:szCs w:val="20"/>
                <w:lang w:val="fr-FR"/>
              </w:rPr>
            </w:pPr>
          </w:p>
        </w:tc>
        <w:tc>
          <w:tcPr>
            <w:tcW w:w="1880" w:type="dxa"/>
            <w:tcBorders>
              <w:top w:val="single" w:sz="4" w:space="0" w:color="auto"/>
            </w:tcBorders>
            <w:shd w:val="clear" w:color="auto" w:fill="C6D9F1" w:themeFill="text2" w:themeFillTint="33"/>
            <w:vAlign w:val="center"/>
          </w:tcPr>
          <w:p w14:paraId="1B215CD2" w14:textId="77777777" w:rsidR="00907802" w:rsidRPr="00013499" w:rsidRDefault="00907802" w:rsidP="002150D1">
            <w:pPr>
              <w:jc w:val="center"/>
              <w:rPr>
                <w:rFonts w:cs="Arial"/>
                <w:sz w:val="20"/>
                <w:szCs w:val="20"/>
                <w:lang w:val="fr-FR"/>
              </w:rPr>
            </w:pPr>
            <w:r w:rsidRPr="00F9157D">
              <w:rPr>
                <w:rFonts w:cs="Arial"/>
                <w:sz w:val="20"/>
                <w:szCs w:val="20"/>
                <w:lang w:val="fr-FR"/>
              </w:rPr>
              <w:t>6.</w:t>
            </w:r>
            <w:r>
              <w:rPr>
                <w:rFonts w:cs="Arial"/>
                <w:sz w:val="20"/>
                <w:szCs w:val="20"/>
                <w:lang w:val="fr-FR"/>
              </w:rPr>
              <w:t>88</w:t>
            </w:r>
            <w:r w:rsidRPr="00F9157D">
              <w:rPr>
                <w:rFonts w:cs="Arial"/>
                <w:sz w:val="20"/>
                <w:szCs w:val="20"/>
                <w:lang w:val="fr-FR"/>
              </w:rPr>
              <w:t>x 10</w:t>
            </w:r>
            <w:r w:rsidRPr="00F9157D">
              <w:rPr>
                <w:rFonts w:cs="Arial"/>
                <w:sz w:val="20"/>
                <w:szCs w:val="20"/>
                <w:vertAlign w:val="superscript"/>
                <w:lang w:val="fr-FR"/>
              </w:rPr>
              <w:t>-2</w:t>
            </w:r>
          </w:p>
        </w:tc>
        <w:tc>
          <w:tcPr>
            <w:tcW w:w="1833" w:type="dxa"/>
            <w:tcBorders>
              <w:top w:val="single" w:sz="4" w:space="0" w:color="auto"/>
            </w:tcBorders>
            <w:shd w:val="clear" w:color="auto" w:fill="C6D9F1" w:themeFill="text2" w:themeFillTint="33"/>
            <w:vAlign w:val="center"/>
          </w:tcPr>
          <w:p w14:paraId="69F29750" w14:textId="77777777" w:rsidR="00907802" w:rsidRPr="00013499" w:rsidRDefault="00EA767C" w:rsidP="002150D1">
            <w:pPr>
              <w:jc w:val="center"/>
              <w:rPr>
                <w:rFonts w:cs="Arial"/>
                <w:sz w:val="20"/>
                <w:szCs w:val="20"/>
                <w:lang w:val="fr-FR"/>
              </w:rPr>
            </w:pPr>
            <w:r>
              <w:rPr>
                <w:rFonts w:cs="Arial"/>
                <w:sz w:val="20"/>
                <w:szCs w:val="20"/>
                <w:lang w:val="fr-FR"/>
              </w:rPr>
              <w:t>313</w:t>
            </w:r>
          </w:p>
        </w:tc>
        <w:tc>
          <w:tcPr>
            <w:tcW w:w="1948" w:type="dxa"/>
            <w:tcBorders>
              <w:top w:val="single" w:sz="4" w:space="0" w:color="auto"/>
              <w:right w:val="single" w:sz="4" w:space="0" w:color="auto"/>
            </w:tcBorders>
            <w:shd w:val="clear" w:color="auto" w:fill="C6D9F1" w:themeFill="text2" w:themeFillTint="33"/>
            <w:vAlign w:val="center"/>
          </w:tcPr>
          <w:p w14:paraId="1AA3CCA7"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013499" w:rsidRPr="00013499" w14:paraId="4D2D0580"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213D7137"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–PPE during application phase</w:t>
            </w:r>
          </w:p>
        </w:tc>
      </w:tr>
      <w:tr w:rsidR="00013499" w:rsidRPr="00013499" w14:paraId="6B4E0EF1" w14:textId="77777777" w:rsidTr="00907802">
        <w:tc>
          <w:tcPr>
            <w:tcW w:w="1899" w:type="dxa"/>
            <w:tcBorders>
              <w:left w:val="single" w:sz="4" w:space="0" w:color="auto"/>
            </w:tcBorders>
            <w:shd w:val="clear" w:color="auto" w:fill="auto"/>
            <w:vAlign w:val="center"/>
          </w:tcPr>
          <w:p w14:paraId="5338D405"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tcBorders>
              <w:right w:val="single" w:sz="4" w:space="0" w:color="auto"/>
            </w:tcBorders>
            <w:shd w:val="clear" w:color="auto" w:fill="auto"/>
            <w:vAlign w:val="center"/>
          </w:tcPr>
          <w:p w14:paraId="462A9976" w14:textId="77777777" w:rsidR="00013499" w:rsidRPr="00013499" w:rsidRDefault="00013499" w:rsidP="002150D1">
            <w:pPr>
              <w:jc w:val="center"/>
              <w:rPr>
                <w:rFonts w:cs="Arial"/>
                <w:sz w:val="20"/>
                <w:szCs w:val="20"/>
                <w:lang w:val="fr-FR"/>
              </w:rPr>
            </w:pPr>
            <w:r w:rsidRPr="00013499">
              <w:rPr>
                <w:rFonts w:cs="Arial"/>
                <w:sz w:val="20"/>
                <w:szCs w:val="20"/>
                <w:lang w:val="fr-FR"/>
              </w:rPr>
              <w:t>Including in the model</w:t>
            </w:r>
          </w:p>
        </w:tc>
      </w:tr>
      <w:tr w:rsidR="00907802" w:rsidRPr="00013499" w14:paraId="1F59A950" w14:textId="77777777" w:rsidTr="00907802">
        <w:tc>
          <w:tcPr>
            <w:tcW w:w="1899" w:type="dxa"/>
            <w:tcBorders>
              <w:left w:val="single" w:sz="4" w:space="0" w:color="auto"/>
            </w:tcBorders>
            <w:shd w:val="clear" w:color="auto" w:fill="auto"/>
            <w:vAlign w:val="center"/>
          </w:tcPr>
          <w:p w14:paraId="2CA033E8"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18F4049B"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20%)</w:t>
            </w:r>
          </w:p>
        </w:tc>
        <w:tc>
          <w:tcPr>
            <w:tcW w:w="1869" w:type="dxa"/>
            <w:vMerge w:val="restart"/>
            <w:shd w:val="clear" w:color="auto" w:fill="auto"/>
            <w:vAlign w:val="center"/>
          </w:tcPr>
          <w:p w14:paraId="6461600F"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shd w:val="clear" w:color="auto" w:fill="auto"/>
            <w:vAlign w:val="center"/>
          </w:tcPr>
          <w:p w14:paraId="06AF10AB" w14:textId="77777777" w:rsidR="00907802" w:rsidRPr="00013499" w:rsidRDefault="00907802" w:rsidP="002150D1">
            <w:pPr>
              <w:jc w:val="center"/>
              <w:rPr>
                <w:rFonts w:cs="Arial"/>
                <w:sz w:val="20"/>
                <w:szCs w:val="20"/>
                <w:lang w:val="fr-FR"/>
              </w:rPr>
            </w:pPr>
            <w:r>
              <w:rPr>
                <w:rFonts w:cs="Arial"/>
                <w:sz w:val="20"/>
                <w:szCs w:val="20"/>
                <w:lang w:val="fr-FR"/>
              </w:rPr>
              <w:t>9.50</w:t>
            </w:r>
            <w:r w:rsidRPr="00F9157D">
              <w:rPr>
                <w:rFonts w:cs="Arial"/>
                <w:sz w:val="20"/>
                <w:szCs w:val="20"/>
                <w:lang w:val="fr-FR"/>
              </w:rPr>
              <w:t xml:space="preserve"> x 10</w:t>
            </w:r>
            <w:r w:rsidRPr="00F9157D">
              <w:rPr>
                <w:rFonts w:cs="Arial"/>
                <w:sz w:val="20"/>
                <w:szCs w:val="20"/>
                <w:vertAlign w:val="superscript"/>
                <w:lang w:val="fr-FR"/>
              </w:rPr>
              <w:t>-3</w:t>
            </w:r>
          </w:p>
        </w:tc>
        <w:tc>
          <w:tcPr>
            <w:tcW w:w="1833" w:type="dxa"/>
            <w:shd w:val="clear" w:color="auto" w:fill="auto"/>
            <w:vAlign w:val="center"/>
          </w:tcPr>
          <w:p w14:paraId="051F3535" w14:textId="77777777" w:rsidR="00907802" w:rsidRPr="00013499" w:rsidRDefault="00F06EE9" w:rsidP="002150D1">
            <w:pPr>
              <w:jc w:val="center"/>
              <w:rPr>
                <w:rFonts w:cs="Arial"/>
                <w:sz w:val="20"/>
                <w:szCs w:val="20"/>
                <w:lang w:val="fr-FR"/>
              </w:rPr>
            </w:pPr>
            <w:r>
              <w:rPr>
                <w:rFonts w:cs="Arial"/>
                <w:sz w:val="20"/>
                <w:szCs w:val="20"/>
                <w:lang w:val="fr-FR"/>
              </w:rPr>
              <w:t>43.20</w:t>
            </w:r>
          </w:p>
        </w:tc>
        <w:tc>
          <w:tcPr>
            <w:tcW w:w="1948" w:type="dxa"/>
            <w:tcBorders>
              <w:right w:val="single" w:sz="4" w:space="0" w:color="auto"/>
            </w:tcBorders>
            <w:shd w:val="clear" w:color="auto" w:fill="auto"/>
            <w:vAlign w:val="center"/>
          </w:tcPr>
          <w:p w14:paraId="1948F7DD"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18D421A" w14:textId="77777777" w:rsidTr="00907802">
        <w:tc>
          <w:tcPr>
            <w:tcW w:w="1899" w:type="dxa"/>
            <w:tcBorders>
              <w:left w:val="single" w:sz="4" w:space="0" w:color="auto"/>
            </w:tcBorders>
            <w:shd w:val="clear" w:color="auto" w:fill="auto"/>
            <w:vAlign w:val="center"/>
          </w:tcPr>
          <w:p w14:paraId="4DC1153D" w14:textId="77777777" w:rsidR="00907802" w:rsidRPr="00013499" w:rsidRDefault="00907802" w:rsidP="002150D1">
            <w:pPr>
              <w:jc w:val="center"/>
              <w:rPr>
                <w:rFonts w:cs="Arial"/>
                <w:sz w:val="20"/>
                <w:szCs w:val="20"/>
                <w:lang w:val="fr-FR"/>
              </w:rPr>
            </w:pPr>
            <w:r w:rsidRPr="00013499">
              <w:rPr>
                <w:rFonts w:cs="Arial"/>
                <w:sz w:val="20"/>
                <w:szCs w:val="20"/>
                <w:lang w:val="fr-FR"/>
              </w:rPr>
              <w:lastRenderedPageBreak/>
              <w:t xml:space="preserve">Cleaning equipement </w:t>
            </w:r>
          </w:p>
          <w:p w14:paraId="0358A153"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69" w:type="dxa"/>
            <w:vMerge/>
            <w:shd w:val="clear" w:color="auto" w:fill="auto"/>
            <w:vAlign w:val="center"/>
          </w:tcPr>
          <w:p w14:paraId="7A31B0A9" w14:textId="77777777" w:rsidR="00907802" w:rsidRPr="00013499" w:rsidRDefault="00907802" w:rsidP="002150D1">
            <w:pPr>
              <w:jc w:val="center"/>
              <w:rPr>
                <w:rFonts w:cs="Arial"/>
                <w:sz w:val="20"/>
                <w:szCs w:val="20"/>
                <w:lang w:val="fr-FR"/>
              </w:rPr>
            </w:pPr>
          </w:p>
        </w:tc>
        <w:tc>
          <w:tcPr>
            <w:tcW w:w="1880" w:type="dxa"/>
            <w:shd w:val="clear" w:color="auto" w:fill="auto"/>
            <w:vAlign w:val="center"/>
          </w:tcPr>
          <w:p w14:paraId="5F53367C" w14:textId="77777777" w:rsidR="00907802" w:rsidRPr="00013499" w:rsidRDefault="00907802" w:rsidP="002150D1">
            <w:pPr>
              <w:jc w:val="center"/>
              <w:rPr>
                <w:rFonts w:cs="Arial"/>
                <w:sz w:val="20"/>
                <w:szCs w:val="20"/>
                <w:lang w:val="fr-FR"/>
              </w:rPr>
            </w:pPr>
            <w:r>
              <w:rPr>
                <w:rFonts w:cs="Arial"/>
                <w:sz w:val="20"/>
                <w:szCs w:val="20"/>
                <w:lang w:val="fr-FR"/>
              </w:rPr>
              <w:t>8.09</w:t>
            </w:r>
            <w:r w:rsidRPr="00F9157D">
              <w:rPr>
                <w:rFonts w:cs="Arial"/>
                <w:sz w:val="20"/>
                <w:szCs w:val="20"/>
                <w:lang w:val="fr-FR"/>
              </w:rPr>
              <w:t xml:space="preserve"> x 10</w:t>
            </w:r>
            <w:r w:rsidRPr="00F9157D">
              <w:rPr>
                <w:rFonts w:cs="Arial"/>
                <w:sz w:val="20"/>
                <w:szCs w:val="20"/>
                <w:vertAlign w:val="superscript"/>
                <w:lang w:val="fr-FR"/>
              </w:rPr>
              <w:t>-4</w:t>
            </w:r>
          </w:p>
        </w:tc>
        <w:tc>
          <w:tcPr>
            <w:tcW w:w="1833" w:type="dxa"/>
            <w:shd w:val="clear" w:color="auto" w:fill="auto"/>
            <w:vAlign w:val="center"/>
          </w:tcPr>
          <w:p w14:paraId="165E0CE4" w14:textId="77777777" w:rsidR="00907802" w:rsidRPr="00013499" w:rsidRDefault="00907802" w:rsidP="00F06EE9">
            <w:pPr>
              <w:jc w:val="center"/>
              <w:rPr>
                <w:rFonts w:cs="Arial"/>
                <w:sz w:val="20"/>
                <w:szCs w:val="20"/>
                <w:lang w:val="fr-FR"/>
              </w:rPr>
            </w:pPr>
            <w:r w:rsidRPr="00013499">
              <w:rPr>
                <w:rFonts w:cs="Arial"/>
                <w:sz w:val="20"/>
                <w:szCs w:val="20"/>
                <w:lang w:val="fr-FR"/>
              </w:rPr>
              <w:t>3.</w:t>
            </w:r>
            <w:r w:rsidR="00F06EE9">
              <w:rPr>
                <w:rFonts w:cs="Arial"/>
                <w:sz w:val="20"/>
                <w:szCs w:val="20"/>
                <w:lang w:val="fr-FR"/>
              </w:rPr>
              <w:t>68</w:t>
            </w:r>
          </w:p>
        </w:tc>
        <w:tc>
          <w:tcPr>
            <w:tcW w:w="1948" w:type="dxa"/>
            <w:tcBorders>
              <w:right w:val="single" w:sz="4" w:space="0" w:color="auto"/>
            </w:tcBorders>
            <w:shd w:val="clear" w:color="auto" w:fill="auto"/>
            <w:vAlign w:val="center"/>
          </w:tcPr>
          <w:p w14:paraId="31213223"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293695C4" w14:textId="77777777" w:rsidTr="00907802">
        <w:tc>
          <w:tcPr>
            <w:tcW w:w="1899" w:type="dxa"/>
            <w:tcBorders>
              <w:left w:val="single" w:sz="4" w:space="0" w:color="auto"/>
            </w:tcBorders>
            <w:shd w:val="clear" w:color="auto" w:fill="C6D9F1" w:themeFill="text2" w:themeFillTint="33"/>
            <w:vAlign w:val="center"/>
          </w:tcPr>
          <w:p w14:paraId="032DD40A"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102C2906"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20% during application)</w:t>
            </w:r>
          </w:p>
        </w:tc>
        <w:tc>
          <w:tcPr>
            <w:tcW w:w="1869" w:type="dxa"/>
            <w:vMerge/>
            <w:shd w:val="clear" w:color="auto" w:fill="C6D9F1" w:themeFill="text2" w:themeFillTint="33"/>
            <w:vAlign w:val="center"/>
          </w:tcPr>
          <w:p w14:paraId="092E972A" w14:textId="77777777" w:rsidR="00907802" w:rsidRPr="00013499" w:rsidRDefault="00907802" w:rsidP="002150D1">
            <w:pPr>
              <w:jc w:val="center"/>
              <w:rPr>
                <w:rFonts w:cs="Arial"/>
                <w:sz w:val="20"/>
                <w:szCs w:val="20"/>
                <w:lang w:val="en-US"/>
              </w:rPr>
            </w:pPr>
          </w:p>
        </w:tc>
        <w:tc>
          <w:tcPr>
            <w:tcW w:w="1880" w:type="dxa"/>
            <w:shd w:val="clear" w:color="auto" w:fill="C6D9F1" w:themeFill="text2" w:themeFillTint="33"/>
            <w:vAlign w:val="center"/>
          </w:tcPr>
          <w:p w14:paraId="5B69D16A" w14:textId="77777777" w:rsidR="00907802" w:rsidRPr="00013499" w:rsidRDefault="00907802" w:rsidP="002150D1">
            <w:pPr>
              <w:jc w:val="center"/>
              <w:rPr>
                <w:rFonts w:cs="Arial"/>
                <w:sz w:val="20"/>
                <w:szCs w:val="20"/>
                <w:lang w:val="fr-FR"/>
              </w:rPr>
            </w:pPr>
            <w:r>
              <w:rPr>
                <w:rFonts w:cs="Arial"/>
                <w:sz w:val="20"/>
                <w:szCs w:val="20"/>
                <w:lang w:val="fr-FR"/>
              </w:rPr>
              <w:t xml:space="preserve">1.03 </w:t>
            </w:r>
            <w:r w:rsidRPr="00F9157D">
              <w:rPr>
                <w:rFonts w:cs="Arial"/>
                <w:sz w:val="20"/>
                <w:szCs w:val="20"/>
                <w:lang w:val="fr-FR"/>
              </w:rPr>
              <w:t>x 10</w:t>
            </w:r>
            <w:r w:rsidRPr="00F9157D">
              <w:rPr>
                <w:rFonts w:cs="Arial"/>
                <w:sz w:val="20"/>
                <w:szCs w:val="20"/>
                <w:vertAlign w:val="superscript"/>
                <w:lang w:val="fr-FR"/>
              </w:rPr>
              <w:t>-</w:t>
            </w:r>
            <w:r>
              <w:rPr>
                <w:rFonts w:cs="Arial"/>
                <w:sz w:val="20"/>
                <w:szCs w:val="20"/>
                <w:vertAlign w:val="superscript"/>
                <w:lang w:val="fr-FR"/>
              </w:rPr>
              <w:t>2</w:t>
            </w:r>
          </w:p>
        </w:tc>
        <w:tc>
          <w:tcPr>
            <w:tcW w:w="1833" w:type="dxa"/>
            <w:shd w:val="clear" w:color="auto" w:fill="C6D9F1" w:themeFill="text2" w:themeFillTint="33"/>
            <w:vAlign w:val="center"/>
          </w:tcPr>
          <w:p w14:paraId="0593C154" w14:textId="77777777" w:rsidR="00907802" w:rsidRPr="00013499" w:rsidRDefault="00F06EE9" w:rsidP="002150D1">
            <w:pPr>
              <w:jc w:val="center"/>
              <w:rPr>
                <w:rFonts w:cs="Arial"/>
                <w:sz w:val="20"/>
                <w:szCs w:val="20"/>
                <w:lang w:val="fr-FR"/>
              </w:rPr>
            </w:pPr>
            <w:r>
              <w:rPr>
                <w:rFonts w:cs="Arial"/>
                <w:sz w:val="20"/>
                <w:szCs w:val="20"/>
                <w:lang w:val="fr-FR"/>
              </w:rPr>
              <w:t>46.87</w:t>
            </w:r>
          </w:p>
        </w:tc>
        <w:tc>
          <w:tcPr>
            <w:tcW w:w="1948" w:type="dxa"/>
            <w:tcBorders>
              <w:right w:val="single" w:sz="4" w:space="0" w:color="auto"/>
            </w:tcBorders>
            <w:shd w:val="clear" w:color="auto" w:fill="C6D9F1" w:themeFill="text2" w:themeFillTint="33"/>
            <w:vAlign w:val="center"/>
          </w:tcPr>
          <w:p w14:paraId="106C639F" w14:textId="77777777" w:rsidR="00907802" w:rsidRPr="00013499" w:rsidRDefault="00907802" w:rsidP="002150D1">
            <w:pPr>
              <w:jc w:val="center"/>
              <w:rPr>
                <w:rFonts w:cs="Arial"/>
                <w:b/>
                <w:sz w:val="20"/>
                <w:szCs w:val="20"/>
                <w:lang w:val="fr-FR"/>
              </w:rPr>
            </w:pPr>
            <w:r w:rsidRPr="00013499">
              <w:rPr>
                <w:rFonts w:cs="Arial"/>
                <w:sz w:val="20"/>
                <w:szCs w:val="20"/>
                <w:lang w:val="fr-FR"/>
              </w:rPr>
              <w:t>Acceptable</w:t>
            </w:r>
          </w:p>
        </w:tc>
      </w:tr>
    </w:tbl>
    <w:p w14:paraId="2E1C533A" w14:textId="77777777" w:rsidR="00013499" w:rsidRPr="00013499" w:rsidRDefault="00013499" w:rsidP="00013499">
      <w:pPr>
        <w:pStyle w:val="BfRBBStandard"/>
        <w:rPr>
          <w:rFonts w:ascii="Verdana" w:eastAsia="Times New Roman" w:hAnsi="Verdana"/>
          <w:sz w:val="20"/>
          <w:szCs w:val="20"/>
          <w:lang w:val="en-GB" w:eastAsia="sv-SE"/>
        </w:rPr>
      </w:pPr>
    </w:p>
    <w:p w14:paraId="0FB19571"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spray application by a professional with PPE (gloves and coated coverall) during application phase.</w:t>
      </w:r>
    </w:p>
    <w:p w14:paraId="2ABEBA76" w14:textId="77777777" w:rsidR="00013499" w:rsidRPr="00013499" w:rsidRDefault="00013499" w:rsidP="00013499">
      <w:pPr>
        <w:pStyle w:val="BfRBBStandard"/>
        <w:rPr>
          <w:rFonts w:ascii="Verdana" w:eastAsia="Times New Roman" w:hAnsi="Verdana"/>
          <w:sz w:val="20"/>
          <w:szCs w:val="20"/>
          <w:lang w:val="en-GB" w:eastAsia="sv-SE"/>
        </w:rPr>
      </w:pPr>
    </w:p>
    <w:p w14:paraId="7204135C"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899"/>
        <w:gridCol w:w="1869"/>
        <w:gridCol w:w="1880"/>
        <w:gridCol w:w="1833"/>
        <w:gridCol w:w="1948"/>
      </w:tblGrid>
      <w:tr w:rsidR="00013499" w:rsidRPr="00013499" w14:paraId="4FE1033B" w14:textId="77777777" w:rsidTr="00907802">
        <w:tc>
          <w:tcPr>
            <w:tcW w:w="1899" w:type="dxa"/>
          </w:tcPr>
          <w:p w14:paraId="2167B01A"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69" w:type="dxa"/>
          </w:tcPr>
          <w:p w14:paraId="21DB9CB4"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01177545"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80" w:type="dxa"/>
          </w:tcPr>
          <w:p w14:paraId="7BFA7D4D"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53A5FDBD"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3" w:type="dxa"/>
          </w:tcPr>
          <w:p w14:paraId="22043053"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48" w:type="dxa"/>
          </w:tcPr>
          <w:p w14:paraId="15BEB2E0"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3F3D8A4C" w14:textId="77777777" w:rsidTr="00907802">
        <w:tc>
          <w:tcPr>
            <w:tcW w:w="9429" w:type="dxa"/>
            <w:gridSpan w:val="5"/>
            <w:shd w:val="clear" w:color="auto" w:fill="BFBFBF" w:themeFill="background1" w:themeFillShade="BF"/>
            <w:vAlign w:val="center"/>
          </w:tcPr>
          <w:p w14:paraId="0645CFB2"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no PPE</w:t>
            </w:r>
          </w:p>
        </w:tc>
      </w:tr>
      <w:tr w:rsidR="00013499" w:rsidRPr="00013499" w14:paraId="1ED44361" w14:textId="77777777" w:rsidTr="00907802">
        <w:tc>
          <w:tcPr>
            <w:tcW w:w="1899" w:type="dxa"/>
            <w:vAlign w:val="center"/>
          </w:tcPr>
          <w:p w14:paraId="36EF6D03"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vAlign w:val="center"/>
          </w:tcPr>
          <w:p w14:paraId="1A35D90B" w14:textId="77777777" w:rsidR="00013499" w:rsidRPr="00013499" w:rsidRDefault="00013499" w:rsidP="002150D1">
            <w:pPr>
              <w:jc w:val="center"/>
              <w:rPr>
                <w:rFonts w:cs="Arial"/>
                <w:sz w:val="20"/>
                <w:szCs w:val="20"/>
                <w:lang w:val="fr-FR"/>
              </w:rPr>
            </w:pPr>
            <w:r w:rsidRPr="00013499">
              <w:rPr>
                <w:rFonts w:cs="Arial"/>
                <w:sz w:val="20"/>
                <w:szCs w:val="20"/>
                <w:lang w:val="fr-FR"/>
              </w:rPr>
              <w:t>Included in the model</w:t>
            </w:r>
          </w:p>
        </w:tc>
      </w:tr>
      <w:tr w:rsidR="00907802" w:rsidRPr="00013499" w14:paraId="48C84D28" w14:textId="77777777" w:rsidTr="00907802">
        <w:tc>
          <w:tcPr>
            <w:tcW w:w="1899" w:type="dxa"/>
            <w:vAlign w:val="center"/>
          </w:tcPr>
          <w:p w14:paraId="5029A58C" w14:textId="77777777" w:rsidR="00907802" w:rsidRPr="00013499" w:rsidRDefault="00907802" w:rsidP="002150D1">
            <w:pPr>
              <w:jc w:val="center"/>
              <w:rPr>
                <w:rFonts w:cs="Arial"/>
                <w:sz w:val="20"/>
                <w:szCs w:val="20"/>
                <w:lang w:val="en-US"/>
              </w:rPr>
            </w:pPr>
            <w:r w:rsidRPr="00013499">
              <w:rPr>
                <w:rFonts w:cs="Arial"/>
                <w:sz w:val="20"/>
                <w:szCs w:val="20"/>
                <w:lang w:val="en-US"/>
              </w:rPr>
              <w:t>Product application phase</w:t>
            </w:r>
          </w:p>
        </w:tc>
        <w:tc>
          <w:tcPr>
            <w:tcW w:w="1869" w:type="dxa"/>
            <w:vMerge w:val="restart"/>
            <w:vAlign w:val="center"/>
          </w:tcPr>
          <w:p w14:paraId="68C0C65F"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vAlign w:val="center"/>
          </w:tcPr>
          <w:p w14:paraId="46871489" w14:textId="77777777" w:rsidR="00907802" w:rsidRPr="00013499" w:rsidRDefault="00907802" w:rsidP="002150D1">
            <w:pPr>
              <w:jc w:val="center"/>
              <w:rPr>
                <w:rFonts w:cs="Arial"/>
                <w:sz w:val="20"/>
                <w:szCs w:val="20"/>
                <w:lang w:val="fr-FR"/>
              </w:rPr>
            </w:pPr>
            <w:r w:rsidRPr="00F9157D">
              <w:rPr>
                <w:rFonts w:cs="Arial"/>
                <w:sz w:val="20"/>
                <w:szCs w:val="20"/>
                <w:lang w:val="en-US"/>
              </w:rPr>
              <w:t>1.</w:t>
            </w:r>
            <w:r>
              <w:rPr>
                <w:rFonts w:cs="Arial"/>
                <w:sz w:val="20"/>
                <w:szCs w:val="20"/>
                <w:lang w:val="en-US"/>
              </w:rPr>
              <w:t>66</w:t>
            </w:r>
            <w:r w:rsidRPr="00F9157D">
              <w:rPr>
                <w:rFonts w:cs="Arial"/>
                <w:sz w:val="20"/>
                <w:szCs w:val="20"/>
                <w:lang w:val="en-US"/>
              </w:rPr>
              <w:t>x 10</w:t>
            </w:r>
            <w:r w:rsidRPr="00F9157D">
              <w:rPr>
                <w:rFonts w:cs="Arial"/>
                <w:sz w:val="20"/>
                <w:szCs w:val="20"/>
                <w:vertAlign w:val="superscript"/>
                <w:lang w:val="en-US"/>
              </w:rPr>
              <w:t>-1</w:t>
            </w:r>
          </w:p>
        </w:tc>
        <w:tc>
          <w:tcPr>
            <w:tcW w:w="1833" w:type="dxa"/>
            <w:vAlign w:val="center"/>
          </w:tcPr>
          <w:p w14:paraId="472BA66F" w14:textId="77777777" w:rsidR="00907802" w:rsidRPr="00013499" w:rsidRDefault="0063125F" w:rsidP="002150D1">
            <w:pPr>
              <w:jc w:val="center"/>
              <w:rPr>
                <w:rFonts w:cs="Arial"/>
                <w:sz w:val="20"/>
                <w:szCs w:val="20"/>
                <w:lang w:val="fr-FR"/>
              </w:rPr>
            </w:pPr>
            <w:r>
              <w:rPr>
                <w:rFonts w:cs="Arial"/>
                <w:sz w:val="20"/>
                <w:szCs w:val="20"/>
                <w:lang w:val="fr-FR"/>
              </w:rPr>
              <w:t>754</w:t>
            </w:r>
          </w:p>
        </w:tc>
        <w:tc>
          <w:tcPr>
            <w:tcW w:w="1948" w:type="dxa"/>
            <w:vAlign w:val="center"/>
          </w:tcPr>
          <w:p w14:paraId="709CC1EB"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907802" w:rsidRPr="00013499" w14:paraId="07736B50" w14:textId="77777777" w:rsidTr="00907802">
        <w:tc>
          <w:tcPr>
            <w:tcW w:w="1899" w:type="dxa"/>
            <w:vAlign w:val="center"/>
          </w:tcPr>
          <w:p w14:paraId="4744C9E1" w14:textId="77777777" w:rsidR="00907802" w:rsidRPr="00013499" w:rsidRDefault="00907802" w:rsidP="002150D1">
            <w:pPr>
              <w:jc w:val="center"/>
              <w:rPr>
                <w:rFonts w:cs="Arial"/>
                <w:sz w:val="20"/>
                <w:szCs w:val="20"/>
                <w:lang w:val="en-US"/>
              </w:rPr>
            </w:pPr>
            <w:r w:rsidRPr="00013499">
              <w:rPr>
                <w:rFonts w:cs="Arial"/>
                <w:sz w:val="20"/>
                <w:szCs w:val="20"/>
                <w:lang w:val="en-US"/>
              </w:rPr>
              <w:t xml:space="preserve">Cleaning spray equipment </w:t>
            </w:r>
          </w:p>
        </w:tc>
        <w:tc>
          <w:tcPr>
            <w:tcW w:w="1869" w:type="dxa"/>
            <w:vMerge/>
            <w:vAlign w:val="center"/>
          </w:tcPr>
          <w:p w14:paraId="3501881E" w14:textId="77777777" w:rsidR="00907802" w:rsidRPr="00013499" w:rsidRDefault="00907802" w:rsidP="002150D1">
            <w:pPr>
              <w:jc w:val="center"/>
              <w:rPr>
                <w:rFonts w:cs="Arial"/>
                <w:sz w:val="20"/>
                <w:szCs w:val="20"/>
                <w:lang w:val="fr-FR"/>
              </w:rPr>
            </w:pPr>
          </w:p>
        </w:tc>
        <w:tc>
          <w:tcPr>
            <w:tcW w:w="1880" w:type="dxa"/>
            <w:vAlign w:val="center"/>
          </w:tcPr>
          <w:p w14:paraId="16CFB666" w14:textId="77777777" w:rsidR="00907802" w:rsidRPr="00013499" w:rsidRDefault="00907802" w:rsidP="002150D1">
            <w:pPr>
              <w:jc w:val="center"/>
              <w:rPr>
                <w:rFonts w:cs="Arial"/>
                <w:sz w:val="20"/>
                <w:szCs w:val="20"/>
                <w:lang w:val="fr-FR"/>
              </w:rPr>
            </w:pPr>
            <w:r>
              <w:rPr>
                <w:rFonts w:cs="Arial"/>
                <w:sz w:val="20"/>
                <w:szCs w:val="20"/>
                <w:lang w:val="fr-FR"/>
              </w:rPr>
              <w:t>2.02</w:t>
            </w:r>
            <w:r w:rsidRPr="00F9157D">
              <w:rPr>
                <w:rFonts w:cs="Arial"/>
                <w:sz w:val="20"/>
                <w:szCs w:val="20"/>
                <w:lang w:val="fr-FR"/>
              </w:rPr>
              <w:t xml:space="preserve"> x 10</w:t>
            </w:r>
            <w:r w:rsidRPr="00F9157D">
              <w:rPr>
                <w:rFonts w:cs="Arial"/>
                <w:sz w:val="20"/>
                <w:szCs w:val="20"/>
                <w:vertAlign w:val="superscript"/>
                <w:lang w:val="fr-FR"/>
              </w:rPr>
              <w:t>-3</w:t>
            </w:r>
          </w:p>
        </w:tc>
        <w:tc>
          <w:tcPr>
            <w:tcW w:w="1833" w:type="dxa"/>
            <w:vAlign w:val="center"/>
          </w:tcPr>
          <w:p w14:paraId="3995362E" w14:textId="77777777" w:rsidR="00907802" w:rsidRPr="00013499" w:rsidRDefault="0063125F" w:rsidP="002150D1">
            <w:pPr>
              <w:jc w:val="center"/>
              <w:rPr>
                <w:rFonts w:cs="Arial"/>
                <w:sz w:val="20"/>
                <w:szCs w:val="20"/>
                <w:lang w:val="fr-FR"/>
              </w:rPr>
            </w:pPr>
            <w:r>
              <w:rPr>
                <w:rFonts w:cs="Arial"/>
                <w:sz w:val="20"/>
                <w:szCs w:val="20"/>
                <w:lang w:val="fr-FR"/>
              </w:rPr>
              <w:t>9.19</w:t>
            </w:r>
          </w:p>
        </w:tc>
        <w:tc>
          <w:tcPr>
            <w:tcW w:w="1948" w:type="dxa"/>
            <w:vAlign w:val="center"/>
          </w:tcPr>
          <w:p w14:paraId="2C4C555C"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42626F5B" w14:textId="77777777" w:rsidTr="00907802">
        <w:tc>
          <w:tcPr>
            <w:tcW w:w="1899" w:type="dxa"/>
            <w:tcBorders>
              <w:top w:val="single" w:sz="4" w:space="0" w:color="auto"/>
              <w:left w:val="single" w:sz="4" w:space="0" w:color="auto"/>
            </w:tcBorders>
            <w:shd w:val="clear" w:color="auto" w:fill="C6D9F1" w:themeFill="text2" w:themeFillTint="33"/>
            <w:vAlign w:val="center"/>
          </w:tcPr>
          <w:p w14:paraId="71E89B13"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69" w:type="dxa"/>
            <w:vMerge/>
            <w:shd w:val="clear" w:color="auto" w:fill="C6D9F1" w:themeFill="text2" w:themeFillTint="33"/>
            <w:vAlign w:val="center"/>
          </w:tcPr>
          <w:p w14:paraId="03921EE4" w14:textId="77777777" w:rsidR="00907802" w:rsidRPr="00013499" w:rsidRDefault="00907802" w:rsidP="002150D1">
            <w:pPr>
              <w:jc w:val="center"/>
              <w:rPr>
                <w:rFonts w:cs="Arial"/>
                <w:sz w:val="20"/>
                <w:szCs w:val="20"/>
                <w:lang w:val="fr-FR"/>
              </w:rPr>
            </w:pPr>
          </w:p>
        </w:tc>
        <w:tc>
          <w:tcPr>
            <w:tcW w:w="1880" w:type="dxa"/>
            <w:tcBorders>
              <w:top w:val="single" w:sz="4" w:space="0" w:color="auto"/>
            </w:tcBorders>
            <w:shd w:val="clear" w:color="auto" w:fill="C6D9F1" w:themeFill="text2" w:themeFillTint="33"/>
            <w:vAlign w:val="center"/>
          </w:tcPr>
          <w:p w14:paraId="17B7D564"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68</w:t>
            </w:r>
            <w:r w:rsidRPr="00F9157D">
              <w:rPr>
                <w:rFonts w:cs="Arial"/>
                <w:sz w:val="20"/>
                <w:szCs w:val="20"/>
                <w:lang w:val="fr-FR"/>
              </w:rPr>
              <w:t>x 10</w:t>
            </w:r>
            <w:r w:rsidRPr="00F9157D">
              <w:rPr>
                <w:rFonts w:cs="Arial"/>
                <w:sz w:val="20"/>
                <w:szCs w:val="20"/>
                <w:vertAlign w:val="superscript"/>
                <w:lang w:val="fr-FR"/>
              </w:rPr>
              <w:t>-1</w:t>
            </w:r>
          </w:p>
        </w:tc>
        <w:tc>
          <w:tcPr>
            <w:tcW w:w="1833" w:type="dxa"/>
            <w:tcBorders>
              <w:top w:val="single" w:sz="4" w:space="0" w:color="auto"/>
            </w:tcBorders>
            <w:shd w:val="clear" w:color="auto" w:fill="C6D9F1" w:themeFill="text2" w:themeFillTint="33"/>
            <w:vAlign w:val="center"/>
          </w:tcPr>
          <w:p w14:paraId="02821887" w14:textId="77777777" w:rsidR="00907802" w:rsidRPr="00013499" w:rsidRDefault="0063125F" w:rsidP="002150D1">
            <w:pPr>
              <w:jc w:val="center"/>
              <w:rPr>
                <w:rFonts w:cs="Arial"/>
                <w:sz w:val="20"/>
                <w:szCs w:val="20"/>
                <w:lang w:val="fr-FR"/>
              </w:rPr>
            </w:pPr>
            <w:r>
              <w:rPr>
                <w:rFonts w:cs="Arial"/>
                <w:sz w:val="20"/>
                <w:szCs w:val="20"/>
                <w:lang w:val="fr-FR"/>
              </w:rPr>
              <w:t>764</w:t>
            </w:r>
          </w:p>
        </w:tc>
        <w:tc>
          <w:tcPr>
            <w:tcW w:w="1948" w:type="dxa"/>
            <w:tcBorders>
              <w:top w:val="single" w:sz="4" w:space="0" w:color="auto"/>
              <w:right w:val="single" w:sz="4" w:space="0" w:color="auto"/>
            </w:tcBorders>
            <w:shd w:val="clear" w:color="auto" w:fill="C6D9F1" w:themeFill="text2" w:themeFillTint="33"/>
            <w:vAlign w:val="center"/>
          </w:tcPr>
          <w:p w14:paraId="53F39330"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013499" w:rsidRPr="00013499" w14:paraId="0030082F"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5556DB83"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–PPE during application phase</w:t>
            </w:r>
          </w:p>
        </w:tc>
      </w:tr>
      <w:tr w:rsidR="00013499" w:rsidRPr="00013499" w14:paraId="3CFC080D" w14:textId="77777777" w:rsidTr="00907802">
        <w:tc>
          <w:tcPr>
            <w:tcW w:w="1899" w:type="dxa"/>
            <w:tcBorders>
              <w:left w:val="single" w:sz="4" w:space="0" w:color="auto"/>
            </w:tcBorders>
            <w:shd w:val="clear" w:color="auto" w:fill="auto"/>
            <w:vAlign w:val="center"/>
          </w:tcPr>
          <w:p w14:paraId="4DB6B383"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tcBorders>
              <w:right w:val="single" w:sz="4" w:space="0" w:color="auto"/>
            </w:tcBorders>
            <w:shd w:val="clear" w:color="auto" w:fill="auto"/>
            <w:vAlign w:val="center"/>
          </w:tcPr>
          <w:p w14:paraId="75118A85" w14:textId="77777777" w:rsidR="00013499" w:rsidRPr="00013499" w:rsidRDefault="00013499" w:rsidP="002150D1">
            <w:pPr>
              <w:jc w:val="center"/>
              <w:rPr>
                <w:rFonts w:cs="Arial"/>
                <w:sz w:val="20"/>
                <w:szCs w:val="20"/>
                <w:lang w:val="fr-FR"/>
              </w:rPr>
            </w:pPr>
            <w:r w:rsidRPr="00013499">
              <w:rPr>
                <w:rFonts w:cs="Arial"/>
                <w:sz w:val="20"/>
                <w:szCs w:val="20"/>
                <w:lang w:val="fr-FR"/>
              </w:rPr>
              <w:t>Included in the model</w:t>
            </w:r>
          </w:p>
        </w:tc>
      </w:tr>
      <w:tr w:rsidR="00907802" w:rsidRPr="00013499" w14:paraId="0774BF51" w14:textId="77777777" w:rsidTr="00907802">
        <w:tc>
          <w:tcPr>
            <w:tcW w:w="1899" w:type="dxa"/>
            <w:tcBorders>
              <w:left w:val="single" w:sz="4" w:space="0" w:color="auto"/>
            </w:tcBorders>
            <w:shd w:val="clear" w:color="auto" w:fill="auto"/>
            <w:vAlign w:val="center"/>
          </w:tcPr>
          <w:p w14:paraId="2BCDBEC1"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0F1BB866"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20%)</w:t>
            </w:r>
          </w:p>
        </w:tc>
        <w:tc>
          <w:tcPr>
            <w:tcW w:w="1869" w:type="dxa"/>
            <w:vMerge w:val="restart"/>
            <w:shd w:val="clear" w:color="auto" w:fill="auto"/>
            <w:vAlign w:val="center"/>
          </w:tcPr>
          <w:p w14:paraId="357DE311"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shd w:val="clear" w:color="auto" w:fill="auto"/>
            <w:vAlign w:val="center"/>
          </w:tcPr>
          <w:p w14:paraId="397CDDFD"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98</w:t>
            </w:r>
            <w:r w:rsidRPr="00F9157D">
              <w:rPr>
                <w:rFonts w:cs="Arial"/>
                <w:sz w:val="20"/>
                <w:szCs w:val="20"/>
                <w:lang w:val="fr-FR"/>
              </w:rPr>
              <w:t xml:space="preserve"> x 10</w:t>
            </w:r>
            <w:r w:rsidRPr="00F9157D">
              <w:rPr>
                <w:rFonts w:cs="Arial"/>
                <w:sz w:val="20"/>
                <w:szCs w:val="20"/>
                <w:vertAlign w:val="superscript"/>
                <w:lang w:val="fr-FR"/>
              </w:rPr>
              <w:t>-2</w:t>
            </w:r>
          </w:p>
        </w:tc>
        <w:tc>
          <w:tcPr>
            <w:tcW w:w="1833" w:type="dxa"/>
            <w:shd w:val="clear" w:color="auto" w:fill="auto"/>
            <w:vAlign w:val="center"/>
          </w:tcPr>
          <w:p w14:paraId="065D1273" w14:textId="77777777" w:rsidR="00907802" w:rsidRPr="00013499" w:rsidRDefault="0063125F" w:rsidP="002150D1">
            <w:pPr>
              <w:jc w:val="center"/>
              <w:rPr>
                <w:rFonts w:cs="Arial"/>
                <w:sz w:val="20"/>
                <w:szCs w:val="20"/>
                <w:lang w:val="fr-FR"/>
              </w:rPr>
            </w:pPr>
            <w:r>
              <w:rPr>
                <w:rFonts w:cs="Arial"/>
                <w:sz w:val="20"/>
                <w:szCs w:val="20"/>
                <w:lang w:val="fr-FR"/>
              </w:rPr>
              <w:t>90.18</w:t>
            </w:r>
          </w:p>
        </w:tc>
        <w:tc>
          <w:tcPr>
            <w:tcW w:w="1948" w:type="dxa"/>
            <w:tcBorders>
              <w:right w:val="single" w:sz="4" w:space="0" w:color="auto"/>
            </w:tcBorders>
            <w:shd w:val="clear" w:color="auto" w:fill="auto"/>
            <w:vAlign w:val="center"/>
          </w:tcPr>
          <w:p w14:paraId="3B996998"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78E6AC72" w14:textId="77777777" w:rsidTr="00907802">
        <w:tc>
          <w:tcPr>
            <w:tcW w:w="1899" w:type="dxa"/>
            <w:tcBorders>
              <w:left w:val="single" w:sz="4" w:space="0" w:color="auto"/>
            </w:tcBorders>
            <w:shd w:val="clear" w:color="auto" w:fill="auto"/>
            <w:vAlign w:val="center"/>
          </w:tcPr>
          <w:p w14:paraId="24DC4AC3" w14:textId="77777777" w:rsidR="00907802" w:rsidRPr="00013499" w:rsidRDefault="00907802" w:rsidP="002150D1">
            <w:pPr>
              <w:jc w:val="center"/>
              <w:rPr>
                <w:rFonts w:cs="Arial"/>
                <w:sz w:val="20"/>
                <w:szCs w:val="20"/>
                <w:lang w:val="fr-FR"/>
              </w:rPr>
            </w:pPr>
            <w:r w:rsidRPr="00013499">
              <w:rPr>
                <w:rFonts w:cs="Arial"/>
                <w:sz w:val="20"/>
                <w:szCs w:val="20"/>
                <w:lang w:val="fr-FR"/>
              </w:rPr>
              <w:t xml:space="preserve">Cleaning equipement </w:t>
            </w:r>
          </w:p>
          <w:p w14:paraId="322CE77E"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69" w:type="dxa"/>
            <w:vMerge/>
            <w:shd w:val="clear" w:color="auto" w:fill="auto"/>
            <w:vAlign w:val="center"/>
          </w:tcPr>
          <w:p w14:paraId="7FB99FA4" w14:textId="77777777" w:rsidR="00907802" w:rsidRPr="00013499" w:rsidRDefault="00907802" w:rsidP="002150D1">
            <w:pPr>
              <w:jc w:val="center"/>
              <w:rPr>
                <w:rFonts w:cs="Arial"/>
                <w:sz w:val="20"/>
                <w:szCs w:val="20"/>
                <w:lang w:val="fr-FR"/>
              </w:rPr>
            </w:pPr>
          </w:p>
        </w:tc>
        <w:tc>
          <w:tcPr>
            <w:tcW w:w="1880" w:type="dxa"/>
            <w:shd w:val="clear" w:color="auto" w:fill="auto"/>
            <w:vAlign w:val="center"/>
          </w:tcPr>
          <w:p w14:paraId="0F2E52BD" w14:textId="77777777" w:rsidR="00907802" w:rsidRPr="00013499" w:rsidRDefault="00907802" w:rsidP="002150D1">
            <w:pPr>
              <w:jc w:val="center"/>
              <w:rPr>
                <w:rFonts w:cs="Arial"/>
                <w:sz w:val="20"/>
                <w:szCs w:val="20"/>
                <w:lang w:val="fr-FR"/>
              </w:rPr>
            </w:pPr>
            <w:r>
              <w:rPr>
                <w:rFonts w:cs="Arial"/>
                <w:sz w:val="20"/>
                <w:szCs w:val="20"/>
                <w:lang w:val="fr-FR"/>
              </w:rPr>
              <w:t>2.02</w:t>
            </w:r>
            <w:r w:rsidRPr="00F9157D">
              <w:rPr>
                <w:rFonts w:cs="Arial"/>
                <w:sz w:val="20"/>
                <w:szCs w:val="20"/>
                <w:lang w:val="fr-FR"/>
              </w:rPr>
              <w:t xml:space="preserve"> x 10</w:t>
            </w:r>
            <w:r w:rsidRPr="00F9157D">
              <w:rPr>
                <w:rFonts w:cs="Arial"/>
                <w:sz w:val="20"/>
                <w:szCs w:val="20"/>
                <w:vertAlign w:val="superscript"/>
                <w:lang w:val="fr-FR"/>
              </w:rPr>
              <w:t>-3</w:t>
            </w:r>
          </w:p>
        </w:tc>
        <w:tc>
          <w:tcPr>
            <w:tcW w:w="1833" w:type="dxa"/>
            <w:shd w:val="clear" w:color="auto" w:fill="auto"/>
            <w:vAlign w:val="center"/>
          </w:tcPr>
          <w:p w14:paraId="7F28CF62" w14:textId="77777777" w:rsidR="00907802" w:rsidRPr="00013499" w:rsidRDefault="0063125F" w:rsidP="002150D1">
            <w:pPr>
              <w:jc w:val="center"/>
              <w:rPr>
                <w:rFonts w:cs="Arial"/>
                <w:sz w:val="20"/>
                <w:szCs w:val="20"/>
                <w:lang w:val="fr-FR"/>
              </w:rPr>
            </w:pPr>
            <w:r>
              <w:rPr>
                <w:rFonts w:cs="Arial"/>
                <w:sz w:val="20"/>
                <w:szCs w:val="20"/>
                <w:lang w:val="fr-FR"/>
              </w:rPr>
              <w:t>9.19</w:t>
            </w:r>
          </w:p>
        </w:tc>
        <w:tc>
          <w:tcPr>
            <w:tcW w:w="1948" w:type="dxa"/>
            <w:tcBorders>
              <w:right w:val="single" w:sz="4" w:space="0" w:color="auto"/>
            </w:tcBorders>
            <w:shd w:val="clear" w:color="auto" w:fill="auto"/>
            <w:vAlign w:val="center"/>
          </w:tcPr>
          <w:p w14:paraId="5BA8E1AE"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0830E73C" w14:textId="77777777" w:rsidTr="00907802">
        <w:tc>
          <w:tcPr>
            <w:tcW w:w="1899" w:type="dxa"/>
            <w:tcBorders>
              <w:left w:val="single" w:sz="4" w:space="0" w:color="auto"/>
            </w:tcBorders>
            <w:shd w:val="clear" w:color="auto" w:fill="C6D9F1" w:themeFill="text2" w:themeFillTint="33"/>
            <w:vAlign w:val="center"/>
          </w:tcPr>
          <w:p w14:paraId="44728242"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77FBE6BB"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20% during application)</w:t>
            </w:r>
          </w:p>
        </w:tc>
        <w:tc>
          <w:tcPr>
            <w:tcW w:w="1869" w:type="dxa"/>
            <w:vMerge/>
            <w:shd w:val="clear" w:color="auto" w:fill="C6D9F1" w:themeFill="text2" w:themeFillTint="33"/>
            <w:vAlign w:val="center"/>
          </w:tcPr>
          <w:p w14:paraId="15CF7C16" w14:textId="77777777" w:rsidR="00907802" w:rsidRPr="00013499" w:rsidRDefault="00907802" w:rsidP="002150D1">
            <w:pPr>
              <w:jc w:val="center"/>
              <w:rPr>
                <w:rFonts w:cs="Arial"/>
                <w:sz w:val="20"/>
                <w:szCs w:val="20"/>
                <w:lang w:val="en-US"/>
              </w:rPr>
            </w:pPr>
          </w:p>
        </w:tc>
        <w:tc>
          <w:tcPr>
            <w:tcW w:w="1880" w:type="dxa"/>
            <w:shd w:val="clear" w:color="auto" w:fill="C6D9F1" w:themeFill="text2" w:themeFillTint="33"/>
            <w:vAlign w:val="center"/>
          </w:tcPr>
          <w:p w14:paraId="53D81E0D" w14:textId="77777777" w:rsidR="00907802" w:rsidRPr="00013499" w:rsidRDefault="00907802" w:rsidP="002150D1">
            <w:pPr>
              <w:jc w:val="center"/>
              <w:rPr>
                <w:rFonts w:cs="Arial"/>
                <w:sz w:val="20"/>
                <w:szCs w:val="20"/>
                <w:lang w:val="fr-FR"/>
              </w:rPr>
            </w:pPr>
            <w:r>
              <w:rPr>
                <w:rFonts w:cs="Arial"/>
                <w:sz w:val="20"/>
                <w:szCs w:val="20"/>
                <w:lang w:val="fr-FR"/>
              </w:rPr>
              <w:t>2.19</w:t>
            </w:r>
            <w:r w:rsidRPr="00F9157D">
              <w:rPr>
                <w:rFonts w:cs="Arial"/>
                <w:sz w:val="20"/>
                <w:szCs w:val="20"/>
                <w:lang w:val="fr-FR"/>
              </w:rPr>
              <w:t xml:space="preserve"> x 10</w:t>
            </w:r>
            <w:r w:rsidRPr="00F9157D">
              <w:rPr>
                <w:rFonts w:cs="Arial"/>
                <w:sz w:val="20"/>
                <w:szCs w:val="20"/>
                <w:vertAlign w:val="superscript"/>
                <w:lang w:val="fr-FR"/>
              </w:rPr>
              <w:t>-2</w:t>
            </w:r>
          </w:p>
        </w:tc>
        <w:tc>
          <w:tcPr>
            <w:tcW w:w="1833" w:type="dxa"/>
            <w:shd w:val="clear" w:color="auto" w:fill="C6D9F1" w:themeFill="text2" w:themeFillTint="33"/>
            <w:vAlign w:val="center"/>
          </w:tcPr>
          <w:p w14:paraId="2505AC32" w14:textId="77777777" w:rsidR="00907802" w:rsidRPr="00013499" w:rsidRDefault="0063125F" w:rsidP="002150D1">
            <w:pPr>
              <w:jc w:val="center"/>
              <w:rPr>
                <w:rFonts w:cs="Arial"/>
                <w:sz w:val="20"/>
                <w:szCs w:val="20"/>
                <w:lang w:val="fr-FR"/>
              </w:rPr>
            </w:pPr>
            <w:r>
              <w:rPr>
                <w:rFonts w:cs="Arial"/>
                <w:sz w:val="20"/>
                <w:szCs w:val="20"/>
                <w:lang w:val="fr-FR"/>
              </w:rPr>
              <w:t>99</w:t>
            </w:r>
          </w:p>
        </w:tc>
        <w:tc>
          <w:tcPr>
            <w:tcW w:w="1948" w:type="dxa"/>
            <w:tcBorders>
              <w:right w:val="single" w:sz="4" w:space="0" w:color="auto"/>
            </w:tcBorders>
            <w:shd w:val="clear" w:color="auto" w:fill="C6D9F1" w:themeFill="text2" w:themeFillTint="33"/>
            <w:vAlign w:val="center"/>
          </w:tcPr>
          <w:p w14:paraId="65ABBAFA" w14:textId="77777777" w:rsidR="00907802" w:rsidRPr="00013499" w:rsidRDefault="00907802" w:rsidP="002150D1">
            <w:pPr>
              <w:jc w:val="center"/>
              <w:rPr>
                <w:rFonts w:cs="Arial"/>
                <w:b/>
                <w:sz w:val="20"/>
                <w:szCs w:val="20"/>
                <w:lang w:val="fr-FR"/>
              </w:rPr>
            </w:pPr>
            <w:r w:rsidRPr="00013499">
              <w:rPr>
                <w:rFonts w:cs="Arial"/>
                <w:sz w:val="20"/>
                <w:szCs w:val="20"/>
                <w:lang w:val="fr-FR"/>
              </w:rPr>
              <w:t>Acceptable</w:t>
            </w:r>
          </w:p>
        </w:tc>
      </w:tr>
    </w:tbl>
    <w:p w14:paraId="5723972D" w14:textId="77777777" w:rsidR="00013499" w:rsidRPr="00013499" w:rsidRDefault="00013499" w:rsidP="00013499">
      <w:pPr>
        <w:pStyle w:val="BfRBBStandard"/>
        <w:rPr>
          <w:rFonts w:ascii="Verdana" w:eastAsia="Times New Roman" w:hAnsi="Verdana"/>
          <w:sz w:val="20"/>
          <w:szCs w:val="20"/>
          <w:lang w:val="en-GB" w:eastAsia="sv-SE"/>
        </w:rPr>
      </w:pPr>
    </w:p>
    <w:p w14:paraId="0B6B83E6"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 xml:space="preserve">The risk is acceptable for spray application by a professional with </w:t>
      </w:r>
      <w:r w:rsidR="009C5DE4">
        <w:rPr>
          <w:rFonts w:ascii="Verdana" w:eastAsia="Times New Roman" w:hAnsi="Verdana"/>
          <w:sz w:val="20"/>
          <w:szCs w:val="20"/>
          <w:lang w:val="en-GB" w:eastAsia="sv-SE"/>
        </w:rPr>
        <w:t>PPE</w:t>
      </w:r>
      <w:r w:rsidR="009C5DE4" w:rsidRPr="00013499">
        <w:rPr>
          <w:rFonts w:ascii="Verdana" w:eastAsia="Times New Roman" w:hAnsi="Verdana"/>
          <w:sz w:val="20"/>
          <w:szCs w:val="20"/>
          <w:lang w:val="en-GB" w:eastAsia="sv-SE"/>
        </w:rPr>
        <w:t xml:space="preserve"> </w:t>
      </w:r>
      <w:r w:rsidRPr="00013499">
        <w:rPr>
          <w:rFonts w:ascii="Verdana" w:eastAsia="Times New Roman" w:hAnsi="Verdana"/>
          <w:sz w:val="20"/>
          <w:szCs w:val="20"/>
          <w:lang w:val="en-GB" w:eastAsia="sv-SE"/>
        </w:rPr>
        <w:t>(gloves and coated coverall) during application phase.</w:t>
      </w:r>
    </w:p>
    <w:p w14:paraId="36AFCD45" w14:textId="77777777" w:rsidR="00013499" w:rsidRPr="00013499" w:rsidRDefault="00013499" w:rsidP="00013499">
      <w:pPr>
        <w:pStyle w:val="BfRBBStandard"/>
        <w:rPr>
          <w:rFonts w:ascii="Verdana" w:eastAsia="Times New Roman" w:hAnsi="Verdana"/>
          <w:sz w:val="20"/>
          <w:szCs w:val="20"/>
          <w:lang w:val="en-GB" w:eastAsia="sv-SE"/>
        </w:rPr>
      </w:pPr>
    </w:p>
    <w:p w14:paraId="1162AB2F" w14:textId="77777777" w:rsidR="00013499" w:rsidRPr="00013499" w:rsidRDefault="00013499" w:rsidP="00013499">
      <w:pPr>
        <w:pStyle w:val="BfRBBStandard"/>
        <w:rPr>
          <w:rFonts w:ascii="Verdana" w:eastAsia="Times New Roman" w:hAnsi="Verdana"/>
          <w:sz w:val="20"/>
          <w:szCs w:val="20"/>
          <w:lang w:val="en-GB" w:eastAsia="sv-SE"/>
        </w:rPr>
      </w:pPr>
    </w:p>
    <w:p w14:paraId="114DD8C2" w14:textId="77777777" w:rsidR="00013499" w:rsidRPr="00013499" w:rsidRDefault="00013499" w:rsidP="00013499">
      <w:pPr>
        <w:pStyle w:val="BfRBBStandard"/>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Spray application + injection</w:t>
      </w:r>
    </w:p>
    <w:p w14:paraId="7281442B" w14:textId="77777777" w:rsidR="00013499" w:rsidRPr="00013499" w:rsidRDefault="00013499" w:rsidP="00013499">
      <w:pPr>
        <w:pStyle w:val="BfRBBStandard"/>
        <w:rPr>
          <w:rFonts w:ascii="Verdana" w:eastAsia="Times New Roman" w:hAnsi="Verdana"/>
          <w:sz w:val="20"/>
          <w:szCs w:val="20"/>
          <w:lang w:val="en-GB" w:eastAsia="sv-SE"/>
        </w:rPr>
      </w:pPr>
    </w:p>
    <w:p w14:paraId="64212094" w14:textId="77777777" w:rsidR="00013499" w:rsidRPr="00013499" w:rsidRDefault="00013499" w:rsidP="00F20F2A">
      <w:pPr>
        <w:pStyle w:val="BfRBBStandard"/>
        <w:keepNext/>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lastRenderedPageBreak/>
        <w:t>X6089CR</w:t>
      </w:r>
    </w:p>
    <w:tbl>
      <w:tblPr>
        <w:tblStyle w:val="Grilledutableau"/>
        <w:tblW w:w="0" w:type="auto"/>
        <w:tblLook w:val="04A0" w:firstRow="1" w:lastRow="0" w:firstColumn="1" w:lastColumn="0" w:noHBand="0" w:noVBand="1"/>
      </w:tblPr>
      <w:tblGrid>
        <w:gridCol w:w="1911"/>
        <w:gridCol w:w="1885"/>
        <w:gridCol w:w="1895"/>
        <w:gridCol w:w="1838"/>
        <w:gridCol w:w="1900"/>
      </w:tblGrid>
      <w:tr w:rsidR="00013499" w:rsidRPr="00013499" w14:paraId="33D16D33" w14:textId="77777777" w:rsidTr="00907802">
        <w:tc>
          <w:tcPr>
            <w:tcW w:w="1911" w:type="dxa"/>
          </w:tcPr>
          <w:p w14:paraId="65EBAA73" w14:textId="77777777" w:rsidR="00013499" w:rsidRPr="00013499" w:rsidRDefault="00013499" w:rsidP="00F20F2A">
            <w:pPr>
              <w:keepNext/>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5" w:type="dxa"/>
          </w:tcPr>
          <w:p w14:paraId="1CF6F212" w14:textId="77777777" w:rsidR="00013499" w:rsidRPr="003B6B5D" w:rsidRDefault="00013499" w:rsidP="00F20F2A">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8B14C6B" w14:textId="77777777" w:rsidR="00013499" w:rsidRPr="003B6B5D" w:rsidRDefault="00013499" w:rsidP="00F20F2A">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5" w:type="dxa"/>
          </w:tcPr>
          <w:p w14:paraId="54CD8155" w14:textId="77777777" w:rsidR="00013499" w:rsidRPr="00013499" w:rsidRDefault="00013499" w:rsidP="00F20F2A">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6AE77943" w14:textId="77777777" w:rsidR="00013499" w:rsidRPr="00013499" w:rsidRDefault="00013499" w:rsidP="00F20F2A">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8" w:type="dxa"/>
          </w:tcPr>
          <w:p w14:paraId="4D23E1F2" w14:textId="77777777" w:rsidR="00013499" w:rsidRPr="00013499" w:rsidRDefault="00013499" w:rsidP="00F20F2A">
            <w:pPr>
              <w:keepNext/>
              <w:autoSpaceDE w:val="0"/>
              <w:autoSpaceDN w:val="0"/>
              <w:adjustRightInd w:val="0"/>
              <w:spacing w:before="60" w:after="60"/>
              <w:jc w:val="center"/>
              <w:rPr>
                <w:rFonts w:cs="Arial"/>
                <w:b/>
                <w:sz w:val="20"/>
                <w:szCs w:val="20"/>
              </w:rPr>
            </w:pPr>
            <w:r w:rsidRPr="00013499">
              <w:rPr>
                <w:rFonts w:cs="Arial"/>
                <w:b/>
                <w:sz w:val="20"/>
                <w:szCs w:val="20"/>
              </w:rPr>
              <w:t>% AEL</w:t>
            </w:r>
          </w:p>
        </w:tc>
        <w:tc>
          <w:tcPr>
            <w:tcW w:w="1900" w:type="dxa"/>
          </w:tcPr>
          <w:p w14:paraId="749FDC40" w14:textId="77777777" w:rsidR="00013499" w:rsidRPr="00013499" w:rsidRDefault="00013499" w:rsidP="00F20F2A">
            <w:pPr>
              <w:keepNext/>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1B424D2B"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04571160"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injecting 180 mg/m</w:t>
            </w:r>
            <w:r w:rsidRPr="00013499">
              <w:rPr>
                <w:rFonts w:cs="Arial"/>
                <w:b/>
                <w:sz w:val="20"/>
                <w:szCs w:val="20"/>
                <w:vertAlign w:val="superscript"/>
                <w:lang w:val="en-US"/>
              </w:rPr>
              <w:t>2</w:t>
            </w:r>
            <w:r w:rsidRPr="00013499">
              <w:rPr>
                <w:rFonts w:cs="Arial"/>
                <w:b/>
                <w:sz w:val="20"/>
                <w:szCs w:val="20"/>
                <w:lang w:val="en-US"/>
              </w:rPr>
              <w:t xml:space="preserve"> – PPE during application phase</w:t>
            </w:r>
          </w:p>
        </w:tc>
      </w:tr>
      <w:tr w:rsidR="00013499" w:rsidRPr="00013499" w14:paraId="0E51E6EC" w14:textId="77777777" w:rsidTr="00907802">
        <w:tc>
          <w:tcPr>
            <w:tcW w:w="1911" w:type="dxa"/>
            <w:tcBorders>
              <w:left w:val="single" w:sz="4" w:space="0" w:color="auto"/>
            </w:tcBorders>
            <w:shd w:val="clear" w:color="auto" w:fill="auto"/>
            <w:vAlign w:val="center"/>
          </w:tcPr>
          <w:p w14:paraId="5997346D"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18" w:type="dxa"/>
            <w:gridSpan w:val="4"/>
            <w:tcBorders>
              <w:right w:val="single" w:sz="4" w:space="0" w:color="auto"/>
            </w:tcBorders>
            <w:shd w:val="clear" w:color="auto" w:fill="auto"/>
            <w:vAlign w:val="center"/>
          </w:tcPr>
          <w:p w14:paraId="18C31038" w14:textId="77777777" w:rsidR="00013499" w:rsidRPr="00013499" w:rsidRDefault="00013499" w:rsidP="002150D1">
            <w:pPr>
              <w:jc w:val="center"/>
              <w:rPr>
                <w:rFonts w:cs="Arial"/>
                <w:sz w:val="20"/>
                <w:szCs w:val="20"/>
                <w:lang w:val="fr-FR"/>
              </w:rPr>
            </w:pPr>
            <w:r w:rsidRPr="00013499">
              <w:rPr>
                <w:rFonts w:cs="Arial"/>
                <w:sz w:val="20"/>
                <w:szCs w:val="20"/>
                <w:lang w:val="fr-FR"/>
              </w:rPr>
              <w:t>Included in the model</w:t>
            </w:r>
          </w:p>
        </w:tc>
      </w:tr>
      <w:tr w:rsidR="00907802" w:rsidRPr="00013499" w14:paraId="5D630C20" w14:textId="77777777" w:rsidTr="00907802">
        <w:tc>
          <w:tcPr>
            <w:tcW w:w="1911" w:type="dxa"/>
            <w:tcBorders>
              <w:left w:val="single" w:sz="4" w:space="0" w:color="auto"/>
            </w:tcBorders>
            <w:shd w:val="clear" w:color="auto" w:fill="auto"/>
            <w:vAlign w:val="center"/>
          </w:tcPr>
          <w:p w14:paraId="7714B683"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70AAA411"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20%)</w:t>
            </w:r>
          </w:p>
        </w:tc>
        <w:tc>
          <w:tcPr>
            <w:tcW w:w="1885" w:type="dxa"/>
            <w:vMerge w:val="restart"/>
            <w:shd w:val="clear" w:color="auto" w:fill="auto"/>
            <w:vAlign w:val="center"/>
          </w:tcPr>
          <w:p w14:paraId="5D651058"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5" w:type="dxa"/>
            <w:shd w:val="clear" w:color="auto" w:fill="auto"/>
            <w:vAlign w:val="center"/>
          </w:tcPr>
          <w:p w14:paraId="0930D6AA"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90</w:t>
            </w:r>
            <w:r w:rsidRPr="00F9157D">
              <w:rPr>
                <w:rFonts w:cs="Arial"/>
                <w:sz w:val="20"/>
                <w:szCs w:val="20"/>
                <w:lang w:val="fr-FR"/>
              </w:rPr>
              <w:t xml:space="preserve"> x 10</w:t>
            </w:r>
            <w:r w:rsidRPr="00F9157D">
              <w:rPr>
                <w:rFonts w:cs="Arial"/>
                <w:sz w:val="20"/>
                <w:szCs w:val="20"/>
                <w:vertAlign w:val="superscript"/>
                <w:lang w:val="fr-FR"/>
              </w:rPr>
              <w:t>-2</w:t>
            </w:r>
          </w:p>
        </w:tc>
        <w:tc>
          <w:tcPr>
            <w:tcW w:w="1838" w:type="dxa"/>
            <w:shd w:val="clear" w:color="auto" w:fill="auto"/>
            <w:vAlign w:val="center"/>
          </w:tcPr>
          <w:p w14:paraId="31A7F14E" w14:textId="77777777" w:rsidR="00907802" w:rsidRPr="00013499" w:rsidRDefault="002909DD" w:rsidP="002150D1">
            <w:pPr>
              <w:jc w:val="center"/>
              <w:rPr>
                <w:rFonts w:cs="Arial"/>
                <w:sz w:val="20"/>
                <w:szCs w:val="20"/>
                <w:lang w:val="fr-FR"/>
              </w:rPr>
            </w:pPr>
            <w:r>
              <w:rPr>
                <w:rFonts w:cs="Arial"/>
                <w:sz w:val="20"/>
                <w:szCs w:val="20"/>
                <w:lang w:val="fr-FR"/>
              </w:rPr>
              <w:t>86.39</w:t>
            </w:r>
          </w:p>
        </w:tc>
        <w:tc>
          <w:tcPr>
            <w:tcW w:w="1900" w:type="dxa"/>
            <w:tcBorders>
              <w:right w:val="single" w:sz="4" w:space="0" w:color="auto"/>
            </w:tcBorders>
            <w:shd w:val="clear" w:color="auto" w:fill="auto"/>
            <w:vAlign w:val="center"/>
          </w:tcPr>
          <w:p w14:paraId="12E103FF"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139936C" w14:textId="77777777" w:rsidTr="00907802">
        <w:tc>
          <w:tcPr>
            <w:tcW w:w="1911" w:type="dxa"/>
            <w:tcBorders>
              <w:left w:val="single" w:sz="4" w:space="0" w:color="auto"/>
            </w:tcBorders>
            <w:shd w:val="clear" w:color="auto" w:fill="auto"/>
            <w:vAlign w:val="center"/>
          </w:tcPr>
          <w:p w14:paraId="3BD51432" w14:textId="77777777" w:rsidR="00907802" w:rsidRPr="00013499" w:rsidRDefault="00907802" w:rsidP="002150D1">
            <w:pPr>
              <w:jc w:val="center"/>
              <w:rPr>
                <w:rFonts w:cs="Arial"/>
                <w:sz w:val="20"/>
                <w:szCs w:val="20"/>
                <w:lang w:val="fr-FR"/>
              </w:rPr>
            </w:pPr>
            <w:r w:rsidRPr="00013499">
              <w:rPr>
                <w:rFonts w:cs="Arial"/>
                <w:sz w:val="20"/>
                <w:szCs w:val="20"/>
                <w:lang w:val="fr-FR"/>
              </w:rPr>
              <w:t xml:space="preserve">Cleaning equipment </w:t>
            </w:r>
          </w:p>
          <w:p w14:paraId="7874A391"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85" w:type="dxa"/>
            <w:vMerge/>
            <w:shd w:val="clear" w:color="auto" w:fill="auto"/>
            <w:vAlign w:val="center"/>
          </w:tcPr>
          <w:p w14:paraId="2DB3F6FA" w14:textId="77777777" w:rsidR="00907802" w:rsidRPr="00013499" w:rsidRDefault="00907802" w:rsidP="002150D1">
            <w:pPr>
              <w:jc w:val="center"/>
              <w:rPr>
                <w:rFonts w:cs="Arial"/>
                <w:sz w:val="20"/>
                <w:szCs w:val="20"/>
                <w:lang w:val="fr-FR"/>
              </w:rPr>
            </w:pPr>
          </w:p>
        </w:tc>
        <w:tc>
          <w:tcPr>
            <w:tcW w:w="1895" w:type="dxa"/>
            <w:shd w:val="clear" w:color="auto" w:fill="auto"/>
            <w:vAlign w:val="center"/>
          </w:tcPr>
          <w:p w14:paraId="6C168DB0"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62</w:t>
            </w:r>
            <w:r w:rsidRPr="00F9157D">
              <w:rPr>
                <w:rFonts w:cs="Arial"/>
                <w:sz w:val="20"/>
                <w:szCs w:val="20"/>
                <w:lang w:val="fr-FR"/>
              </w:rPr>
              <w:t xml:space="preserve"> x 10</w:t>
            </w:r>
            <w:r w:rsidRPr="00F9157D">
              <w:rPr>
                <w:rFonts w:cs="Arial"/>
                <w:sz w:val="20"/>
                <w:szCs w:val="20"/>
                <w:vertAlign w:val="superscript"/>
                <w:lang w:val="fr-FR"/>
              </w:rPr>
              <w:t>-</w:t>
            </w:r>
            <w:r>
              <w:rPr>
                <w:rFonts w:cs="Arial"/>
                <w:sz w:val="20"/>
                <w:szCs w:val="20"/>
                <w:vertAlign w:val="superscript"/>
                <w:lang w:val="fr-FR"/>
              </w:rPr>
              <w:t>3</w:t>
            </w:r>
          </w:p>
        </w:tc>
        <w:tc>
          <w:tcPr>
            <w:tcW w:w="1838" w:type="dxa"/>
            <w:shd w:val="clear" w:color="auto" w:fill="auto"/>
            <w:vAlign w:val="center"/>
          </w:tcPr>
          <w:p w14:paraId="384693F8" w14:textId="77777777" w:rsidR="00907802" w:rsidRPr="00013499" w:rsidRDefault="002909DD" w:rsidP="002150D1">
            <w:pPr>
              <w:jc w:val="center"/>
              <w:rPr>
                <w:rFonts w:cs="Arial"/>
                <w:sz w:val="20"/>
                <w:szCs w:val="20"/>
                <w:lang w:val="en-US"/>
              </w:rPr>
            </w:pPr>
            <w:r>
              <w:rPr>
                <w:rFonts w:cs="Arial"/>
                <w:sz w:val="20"/>
                <w:szCs w:val="20"/>
                <w:lang w:val="en-US"/>
              </w:rPr>
              <w:t>7.35</w:t>
            </w:r>
          </w:p>
        </w:tc>
        <w:tc>
          <w:tcPr>
            <w:tcW w:w="1900" w:type="dxa"/>
            <w:tcBorders>
              <w:right w:val="single" w:sz="4" w:space="0" w:color="auto"/>
            </w:tcBorders>
            <w:shd w:val="clear" w:color="auto" w:fill="auto"/>
            <w:vAlign w:val="center"/>
          </w:tcPr>
          <w:p w14:paraId="06A774D4" w14:textId="77777777" w:rsidR="00907802" w:rsidRPr="00013499" w:rsidRDefault="00907802" w:rsidP="002150D1">
            <w:pPr>
              <w:jc w:val="center"/>
              <w:rPr>
                <w:rFonts w:cs="Arial"/>
                <w:sz w:val="20"/>
                <w:szCs w:val="20"/>
                <w:lang w:val="en-US"/>
              </w:rPr>
            </w:pPr>
            <w:r w:rsidRPr="00013499">
              <w:rPr>
                <w:rFonts w:cs="Arial"/>
                <w:sz w:val="20"/>
                <w:szCs w:val="20"/>
                <w:lang w:val="en-US"/>
              </w:rPr>
              <w:t>Acceptable</w:t>
            </w:r>
          </w:p>
        </w:tc>
      </w:tr>
      <w:tr w:rsidR="00907802" w:rsidRPr="00013499" w14:paraId="0D8C2A0D" w14:textId="77777777" w:rsidTr="00907802">
        <w:tc>
          <w:tcPr>
            <w:tcW w:w="1911" w:type="dxa"/>
            <w:tcBorders>
              <w:left w:val="single" w:sz="4" w:space="0" w:color="auto"/>
            </w:tcBorders>
            <w:shd w:val="clear" w:color="auto" w:fill="C6D9F1" w:themeFill="text2" w:themeFillTint="33"/>
            <w:vAlign w:val="center"/>
          </w:tcPr>
          <w:p w14:paraId="78D98F17"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4D536508"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20% during application)</w:t>
            </w:r>
          </w:p>
        </w:tc>
        <w:tc>
          <w:tcPr>
            <w:tcW w:w="1885" w:type="dxa"/>
            <w:vMerge/>
            <w:shd w:val="clear" w:color="auto" w:fill="C6D9F1" w:themeFill="text2" w:themeFillTint="33"/>
            <w:vAlign w:val="center"/>
          </w:tcPr>
          <w:p w14:paraId="1357D188" w14:textId="77777777" w:rsidR="00907802" w:rsidRPr="00013499" w:rsidRDefault="00907802" w:rsidP="002150D1">
            <w:pPr>
              <w:jc w:val="center"/>
              <w:rPr>
                <w:rFonts w:cs="Arial"/>
                <w:sz w:val="20"/>
                <w:szCs w:val="20"/>
                <w:lang w:val="en-US"/>
              </w:rPr>
            </w:pPr>
          </w:p>
        </w:tc>
        <w:tc>
          <w:tcPr>
            <w:tcW w:w="1895" w:type="dxa"/>
            <w:shd w:val="clear" w:color="auto" w:fill="C6D9F1" w:themeFill="text2" w:themeFillTint="33"/>
            <w:vAlign w:val="center"/>
          </w:tcPr>
          <w:p w14:paraId="2B0DF7EB" w14:textId="77777777" w:rsidR="00907802" w:rsidRPr="00013499" w:rsidRDefault="00907802" w:rsidP="002150D1">
            <w:pPr>
              <w:jc w:val="center"/>
              <w:rPr>
                <w:rFonts w:cs="Arial"/>
                <w:sz w:val="20"/>
                <w:szCs w:val="20"/>
                <w:lang w:val="en-US"/>
              </w:rPr>
            </w:pPr>
            <w:r>
              <w:rPr>
                <w:rFonts w:cs="Arial"/>
                <w:sz w:val="20"/>
                <w:szCs w:val="20"/>
                <w:lang w:val="en-US"/>
              </w:rPr>
              <w:t>2.06</w:t>
            </w:r>
            <w:r w:rsidRPr="00F9157D">
              <w:rPr>
                <w:rFonts w:cs="Arial"/>
                <w:sz w:val="20"/>
                <w:szCs w:val="20"/>
                <w:lang w:val="en-US"/>
              </w:rPr>
              <w:t xml:space="preserve"> x 10</w:t>
            </w:r>
            <w:r w:rsidRPr="00F9157D">
              <w:rPr>
                <w:rFonts w:cs="Arial"/>
                <w:sz w:val="20"/>
                <w:szCs w:val="20"/>
                <w:vertAlign w:val="superscript"/>
                <w:lang w:val="en-US"/>
              </w:rPr>
              <w:t>-2</w:t>
            </w:r>
          </w:p>
        </w:tc>
        <w:tc>
          <w:tcPr>
            <w:tcW w:w="1838" w:type="dxa"/>
            <w:shd w:val="clear" w:color="auto" w:fill="C6D9F1" w:themeFill="text2" w:themeFillTint="33"/>
            <w:vAlign w:val="center"/>
          </w:tcPr>
          <w:p w14:paraId="51ECBDF9" w14:textId="77777777" w:rsidR="00907802" w:rsidRPr="00013499" w:rsidRDefault="002909DD" w:rsidP="002150D1">
            <w:pPr>
              <w:jc w:val="center"/>
              <w:rPr>
                <w:rFonts w:cs="Arial"/>
                <w:sz w:val="20"/>
                <w:szCs w:val="20"/>
                <w:lang w:val="en-US"/>
              </w:rPr>
            </w:pPr>
            <w:r>
              <w:rPr>
                <w:rFonts w:cs="Arial"/>
                <w:sz w:val="20"/>
                <w:szCs w:val="20"/>
                <w:lang w:val="en-US"/>
              </w:rPr>
              <w:t>94</w:t>
            </w:r>
          </w:p>
        </w:tc>
        <w:tc>
          <w:tcPr>
            <w:tcW w:w="1900" w:type="dxa"/>
            <w:tcBorders>
              <w:right w:val="single" w:sz="4" w:space="0" w:color="auto"/>
            </w:tcBorders>
            <w:shd w:val="clear" w:color="auto" w:fill="C6D9F1" w:themeFill="text2" w:themeFillTint="33"/>
            <w:vAlign w:val="center"/>
          </w:tcPr>
          <w:p w14:paraId="0240DDDD" w14:textId="77777777" w:rsidR="00907802" w:rsidRPr="00013499" w:rsidRDefault="00907802" w:rsidP="002150D1">
            <w:pPr>
              <w:jc w:val="center"/>
              <w:rPr>
                <w:rFonts w:cs="Arial"/>
                <w:b/>
                <w:sz w:val="20"/>
                <w:szCs w:val="20"/>
                <w:lang w:val="en-US"/>
              </w:rPr>
            </w:pPr>
            <w:r w:rsidRPr="00013499">
              <w:rPr>
                <w:rFonts w:cs="Arial"/>
                <w:sz w:val="20"/>
                <w:szCs w:val="20"/>
                <w:lang w:val="en-US"/>
              </w:rPr>
              <w:t>Acceptable</w:t>
            </w:r>
          </w:p>
        </w:tc>
      </w:tr>
    </w:tbl>
    <w:p w14:paraId="5535E221" w14:textId="77777777" w:rsidR="00013499" w:rsidRPr="00013499" w:rsidRDefault="00013499" w:rsidP="00013499">
      <w:pPr>
        <w:pStyle w:val="BfRBBStandard"/>
        <w:rPr>
          <w:rFonts w:ascii="Verdana" w:eastAsia="Times New Roman" w:hAnsi="Verdana"/>
          <w:sz w:val="20"/>
          <w:szCs w:val="20"/>
          <w:lang w:val="en-GB" w:eastAsia="sv-SE"/>
        </w:rPr>
      </w:pPr>
    </w:p>
    <w:p w14:paraId="0F30FFAE"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 xml:space="preserve">The risk is acceptable for spray + injection application (curative treatment) by a professional with </w:t>
      </w:r>
      <w:r w:rsidR="009C5DE4">
        <w:rPr>
          <w:rFonts w:ascii="Verdana" w:eastAsia="Times New Roman" w:hAnsi="Verdana"/>
          <w:sz w:val="20"/>
          <w:szCs w:val="20"/>
          <w:lang w:val="en-GB" w:eastAsia="sv-SE"/>
        </w:rPr>
        <w:t>PPE</w:t>
      </w:r>
      <w:r w:rsidR="009C5DE4" w:rsidRPr="00013499">
        <w:rPr>
          <w:rFonts w:ascii="Verdana" w:eastAsia="Times New Roman" w:hAnsi="Verdana"/>
          <w:sz w:val="20"/>
          <w:szCs w:val="20"/>
          <w:lang w:val="en-GB" w:eastAsia="sv-SE"/>
        </w:rPr>
        <w:t xml:space="preserve"> </w:t>
      </w:r>
      <w:r w:rsidRPr="00013499">
        <w:rPr>
          <w:rFonts w:ascii="Verdana" w:eastAsia="Times New Roman" w:hAnsi="Verdana"/>
          <w:sz w:val="20"/>
          <w:szCs w:val="20"/>
          <w:lang w:val="en-GB" w:eastAsia="sv-SE"/>
        </w:rPr>
        <w:t>(gloves and coated coverall) during the application phase.</w:t>
      </w:r>
    </w:p>
    <w:p w14:paraId="65CD7B11" w14:textId="77777777" w:rsidR="00013499" w:rsidRPr="00013499" w:rsidRDefault="00013499" w:rsidP="00013499">
      <w:pPr>
        <w:pStyle w:val="BfRBBStandard"/>
        <w:rPr>
          <w:rFonts w:ascii="Verdana" w:eastAsia="Times New Roman" w:hAnsi="Verdana"/>
          <w:sz w:val="20"/>
          <w:szCs w:val="20"/>
          <w:lang w:val="en-GB" w:eastAsia="sv-SE"/>
        </w:rPr>
      </w:pPr>
    </w:p>
    <w:p w14:paraId="16F7389C"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911"/>
        <w:gridCol w:w="1885"/>
        <w:gridCol w:w="1895"/>
        <w:gridCol w:w="1838"/>
        <w:gridCol w:w="1900"/>
      </w:tblGrid>
      <w:tr w:rsidR="00013499" w:rsidRPr="00013499" w14:paraId="5E855E50" w14:textId="77777777" w:rsidTr="00907802">
        <w:tc>
          <w:tcPr>
            <w:tcW w:w="1911" w:type="dxa"/>
          </w:tcPr>
          <w:p w14:paraId="25436EB2"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5" w:type="dxa"/>
          </w:tcPr>
          <w:p w14:paraId="26FA7B15"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725094FD"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5" w:type="dxa"/>
          </w:tcPr>
          <w:p w14:paraId="1870AF3D"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35FF7E6B"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8" w:type="dxa"/>
          </w:tcPr>
          <w:p w14:paraId="25A19EBF"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0" w:type="dxa"/>
          </w:tcPr>
          <w:p w14:paraId="4453D0FD"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4606134"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3D800C30"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injecting 180 mg/m</w:t>
            </w:r>
            <w:r w:rsidRPr="00013499">
              <w:rPr>
                <w:rFonts w:cs="Arial"/>
                <w:b/>
                <w:sz w:val="20"/>
                <w:szCs w:val="20"/>
                <w:vertAlign w:val="superscript"/>
                <w:lang w:val="en-US"/>
              </w:rPr>
              <w:t>2</w:t>
            </w:r>
            <w:r w:rsidRPr="00013499">
              <w:rPr>
                <w:rFonts w:cs="Arial"/>
                <w:b/>
                <w:sz w:val="20"/>
                <w:szCs w:val="20"/>
                <w:lang w:val="en-US"/>
              </w:rPr>
              <w:t xml:space="preserve"> – PPE during application phase</w:t>
            </w:r>
          </w:p>
        </w:tc>
      </w:tr>
      <w:tr w:rsidR="00013499" w:rsidRPr="00013499" w14:paraId="5521376F" w14:textId="77777777" w:rsidTr="00907802">
        <w:tc>
          <w:tcPr>
            <w:tcW w:w="1911" w:type="dxa"/>
            <w:tcBorders>
              <w:left w:val="single" w:sz="4" w:space="0" w:color="auto"/>
            </w:tcBorders>
            <w:shd w:val="clear" w:color="auto" w:fill="auto"/>
            <w:vAlign w:val="center"/>
          </w:tcPr>
          <w:p w14:paraId="307E0AF1"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18" w:type="dxa"/>
            <w:gridSpan w:val="4"/>
            <w:tcBorders>
              <w:right w:val="single" w:sz="4" w:space="0" w:color="auto"/>
            </w:tcBorders>
            <w:shd w:val="clear" w:color="auto" w:fill="auto"/>
            <w:vAlign w:val="center"/>
          </w:tcPr>
          <w:p w14:paraId="6E768D8C" w14:textId="77777777" w:rsidR="00013499" w:rsidRPr="00013499" w:rsidRDefault="00013499" w:rsidP="002150D1">
            <w:pPr>
              <w:jc w:val="center"/>
              <w:rPr>
                <w:rFonts w:cs="Arial"/>
                <w:sz w:val="20"/>
                <w:szCs w:val="20"/>
                <w:lang w:val="en-US"/>
              </w:rPr>
            </w:pPr>
            <w:r w:rsidRPr="00013499">
              <w:rPr>
                <w:rFonts w:cs="Arial"/>
                <w:sz w:val="20"/>
                <w:szCs w:val="20"/>
                <w:lang w:val="en-US"/>
              </w:rPr>
              <w:t>Includied in the model</w:t>
            </w:r>
          </w:p>
        </w:tc>
      </w:tr>
      <w:tr w:rsidR="00907802" w:rsidRPr="00013499" w14:paraId="6BBD76FE" w14:textId="77777777" w:rsidTr="00907802">
        <w:tc>
          <w:tcPr>
            <w:tcW w:w="1911" w:type="dxa"/>
            <w:tcBorders>
              <w:left w:val="single" w:sz="4" w:space="0" w:color="auto"/>
            </w:tcBorders>
            <w:shd w:val="clear" w:color="auto" w:fill="auto"/>
            <w:vAlign w:val="center"/>
          </w:tcPr>
          <w:p w14:paraId="765875A9"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3AA6DA84"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5%)</w:t>
            </w:r>
          </w:p>
        </w:tc>
        <w:tc>
          <w:tcPr>
            <w:tcW w:w="1885" w:type="dxa"/>
            <w:vMerge w:val="restart"/>
            <w:shd w:val="clear" w:color="auto" w:fill="auto"/>
            <w:vAlign w:val="center"/>
          </w:tcPr>
          <w:p w14:paraId="2E19D930"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5" w:type="dxa"/>
            <w:shd w:val="clear" w:color="auto" w:fill="auto"/>
            <w:vAlign w:val="center"/>
          </w:tcPr>
          <w:p w14:paraId="30ADDB1C" w14:textId="77777777" w:rsidR="00907802" w:rsidRPr="00013499" w:rsidRDefault="00907802" w:rsidP="002150D1">
            <w:pPr>
              <w:jc w:val="center"/>
              <w:rPr>
                <w:rFonts w:cs="Arial"/>
                <w:sz w:val="20"/>
                <w:szCs w:val="20"/>
                <w:lang w:val="fr-FR"/>
              </w:rPr>
            </w:pPr>
            <w:r w:rsidRPr="00F9157D">
              <w:rPr>
                <w:rFonts w:cs="Arial"/>
                <w:sz w:val="20"/>
                <w:szCs w:val="20"/>
                <w:lang w:val="en-US"/>
              </w:rPr>
              <w:t>1.</w:t>
            </w:r>
            <w:r>
              <w:rPr>
                <w:rFonts w:cs="Arial"/>
                <w:sz w:val="20"/>
                <w:szCs w:val="20"/>
                <w:lang w:val="en-US"/>
              </w:rPr>
              <w:t>77</w:t>
            </w:r>
            <w:r w:rsidRPr="00F9157D">
              <w:rPr>
                <w:rFonts w:cs="Arial"/>
                <w:sz w:val="20"/>
                <w:szCs w:val="20"/>
                <w:lang w:val="en-US"/>
              </w:rPr>
              <w:t xml:space="preserve"> x 10</w:t>
            </w:r>
            <w:r w:rsidRPr="00F9157D">
              <w:rPr>
                <w:rFonts w:cs="Arial"/>
                <w:sz w:val="20"/>
                <w:szCs w:val="20"/>
                <w:vertAlign w:val="superscript"/>
                <w:lang w:val="en-US"/>
              </w:rPr>
              <w:t>-2</w:t>
            </w:r>
          </w:p>
        </w:tc>
        <w:tc>
          <w:tcPr>
            <w:tcW w:w="1838" w:type="dxa"/>
            <w:shd w:val="clear" w:color="auto" w:fill="auto"/>
            <w:vAlign w:val="center"/>
          </w:tcPr>
          <w:p w14:paraId="18BB7E64" w14:textId="77777777" w:rsidR="00907802" w:rsidRPr="00013499" w:rsidRDefault="0063125F" w:rsidP="002150D1">
            <w:pPr>
              <w:jc w:val="center"/>
              <w:rPr>
                <w:rFonts w:cs="Arial"/>
                <w:sz w:val="20"/>
                <w:szCs w:val="20"/>
                <w:lang w:val="fr-FR"/>
              </w:rPr>
            </w:pPr>
            <w:r>
              <w:rPr>
                <w:rFonts w:cs="Arial"/>
                <w:sz w:val="20"/>
                <w:szCs w:val="20"/>
                <w:lang w:val="fr-FR"/>
              </w:rPr>
              <w:t>80.45</w:t>
            </w:r>
          </w:p>
        </w:tc>
        <w:tc>
          <w:tcPr>
            <w:tcW w:w="1900" w:type="dxa"/>
            <w:tcBorders>
              <w:right w:val="single" w:sz="4" w:space="0" w:color="auto"/>
            </w:tcBorders>
            <w:shd w:val="clear" w:color="auto" w:fill="auto"/>
            <w:vAlign w:val="center"/>
          </w:tcPr>
          <w:p w14:paraId="6BEC8529"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7DA3B297" w14:textId="77777777" w:rsidTr="00907802">
        <w:tc>
          <w:tcPr>
            <w:tcW w:w="1911" w:type="dxa"/>
            <w:tcBorders>
              <w:left w:val="single" w:sz="4" w:space="0" w:color="auto"/>
            </w:tcBorders>
            <w:shd w:val="clear" w:color="auto" w:fill="auto"/>
            <w:vAlign w:val="center"/>
          </w:tcPr>
          <w:p w14:paraId="5E8AED46" w14:textId="77777777" w:rsidR="00907802" w:rsidRPr="00013499" w:rsidRDefault="00907802" w:rsidP="002150D1">
            <w:pPr>
              <w:jc w:val="center"/>
              <w:rPr>
                <w:rFonts w:cs="Arial"/>
                <w:sz w:val="20"/>
                <w:szCs w:val="20"/>
                <w:lang w:val="fr-FR"/>
              </w:rPr>
            </w:pPr>
            <w:r w:rsidRPr="00013499">
              <w:rPr>
                <w:rFonts w:cs="Arial"/>
                <w:sz w:val="20"/>
                <w:szCs w:val="20"/>
                <w:lang w:val="fr-FR"/>
              </w:rPr>
              <w:t xml:space="preserve">Cleaning equipment </w:t>
            </w:r>
          </w:p>
          <w:p w14:paraId="12BD9224"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85" w:type="dxa"/>
            <w:vMerge/>
            <w:shd w:val="clear" w:color="auto" w:fill="auto"/>
            <w:vAlign w:val="center"/>
          </w:tcPr>
          <w:p w14:paraId="0D9C1E49" w14:textId="77777777" w:rsidR="00907802" w:rsidRPr="00013499" w:rsidRDefault="00907802" w:rsidP="002150D1">
            <w:pPr>
              <w:jc w:val="center"/>
              <w:rPr>
                <w:rFonts w:cs="Arial"/>
                <w:sz w:val="20"/>
                <w:szCs w:val="20"/>
                <w:lang w:val="fr-FR"/>
              </w:rPr>
            </w:pPr>
          </w:p>
        </w:tc>
        <w:tc>
          <w:tcPr>
            <w:tcW w:w="1895" w:type="dxa"/>
            <w:shd w:val="clear" w:color="auto" w:fill="auto"/>
            <w:vAlign w:val="center"/>
          </w:tcPr>
          <w:p w14:paraId="39429AA1" w14:textId="77777777" w:rsidR="00907802" w:rsidRPr="00013499" w:rsidRDefault="00907802" w:rsidP="002150D1">
            <w:pPr>
              <w:jc w:val="center"/>
              <w:rPr>
                <w:rFonts w:cs="Arial"/>
                <w:sz w:val="20"/>
                <w:szCs w:val="20"/>
                <w:lang w:val="fr-FR"/>
              </w:rPr>
            </w:pPr>
            <w:r>
              <w:rPr>
                <w:rFonts w:cs="Arial"/>
                <w:sz w:val="20"/>
                <w:szCs w:val="20"/>
                <w:lang w:val="fr-FR"/>
              </w:rPr>
              <w:t>4.04</w:t>
            </w:r>
            <w:r w:rsidRPr="00F9157D">
              <w:rPr>
                <w:rFonts w:cs="Arial"/>
                <w:sz w:val="20"/>
                <w:szCs w:val="20"/>
                <w:lang w:val="fr-FR"/>
              </w:rPr>
              <w:t xml:space="preserve"> x 10</w:t>
            </w:r>
            <w:r w:rsidRPr="00F9157D">
              <w:rPr>
                <w:rFonts w:cs="Arial"/>
                <w:sz w:val="20"/>
                <w:szCs w:val="20"/>
                <w:vertAlign w:val="superscript"/>
                <w:lang w:val="fr-FR"/>
              </w:rPr>
              <w:t>-3</w:t>
            </w:r>
          </w:p>
        </w:tc>
        <w:tc>
          <w:tcPr>
            <w:tcW w:w="1838" w:type="dxa"/>
            <w:shd w:val="clear" w:color="auto" w:fill="auto"/>
            <w:vAlign w:val="center"/>
          </w:tcPr>
          <w:p w14:paraId="4B32F099" w14:textId="77777777" w:rsidR="00907802" w:rsidRPr="00013499" w:rsidRDefault="0063125F" w:rsidP="002150D1">
            <w:pPr>
              <w:jc w:val="center"/>
              <w:rPr>
                <w:rFonts w:cs="Arial"/>
                <w:sz w:val="20"/>
                <w:szCs w:val="20"/>
                <w:lang w:val="fr-FR"/>
              </w:rPr>
            </w:pPr>
            <w:r>
              <w:rPr>
                <w:rFonts w:cs="Arial"/>
                <w:sz w:val="20"/>
                <w:szCs w:val="20"/>
                <w:lang w:val="fr-FR"/>
              </w:rPr>
              <w:t>18.38</w:t>
            </w:r>
          </w:p>
        </w:tc>
        <w:tc>
          <w:tcPr>
            <w:tcW w:w="1900" w:type="dxa"/>
            <w:tcBorders>
              <w:right w:val="single" w:sz="4" w:space="0" w:color="auto"/>
            </w:tcBorders>
            <w:shd w:val="clear" w:color="auto" w:fill="auto"/>
            <w:vAlign w:val="center"/>
          </w:tcPr>
          <w:p w14:paraId="7C44FCD0"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7769E401" w14:textId="77777777" w:rsidTr="00907802">
        <w:tc>
          <w:tcPr>
            <w:tcW w:w="1911" w:type="dxa"/>
            <w:tcBorders>
              <w:left w:val="single" w:sz="4" w:space="0" w:color="auto"/>
            </w:tcBorders>
            <w:shd w:val="clear" w:color="auto" w:fill="C6D9F1" w:themeFill="text2" w:themeFillTint="33"/>
            <w:vAlign w:val="center"/>
          </w:tcPr>
          <w:p w14:paraId="0C0754F4"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1052BF21"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5% during application)</w:t>
            </w:r>
          </w:p>
        </w:tc>
        <w:tc>
          <w:tcPr>
            <w:tcW w:w="1885" w:type="dxa"/>
            <w:vMerge/>
            <w:shd w:val="clear" w:color="auto" w:fill="C6D9F1" w:themeFill="text2" w:themeFillTint="33"/>
            <w:vAlign w:val="center"/>
          </w:tcPr>
          <w:p w14:paraId="517B0817" w14:textId="77777777" w:rsidR="00907802" w:rsidRPr="00013499" w:rsidRDefault="00907802" w:rsidP="002150D1">
            <w:pPr>
              <w:jc w:val="center"/>
              <w:rPr>
                <w:rFonts w:cs="Arial"/>
                <w:sz w:val="20"/>
                <w:szCs w:val="20"/>
                <w:lang w:val="en-US"/>
              </w:rPr>
            </w:pPr>
          </w:p>
        </w:tc>
        <w:tc>
          <w:tcPr>
            <w:tcW w:w="1895" w:type="dxa"/>
            <w:shd w:val="clear" w:color="auto" w:fill="C6D9F1" w:themeFill="text2" w:themeFillTint="33"/>
            <w:vAlign w:val="center"/>
          </w:tcPr>
          <w:p w14:paraId="77F22F8C" w14:textId="77777777" w:rsidR="00907802" w:rsidRPr="00013499" w:rsidRDefault="00907802" w:rsidP="002150D1">
            <w:pPr>
              <w:jc w:val="center"/>
              <w:rPr>
                <w:rFonts w:cs="Arial"/>
                <w:sz w:val="20"/>
                <w:szCs w:val="20"/>
                <w:lang w:val="fr-FR"/>
              </w:rPr>
            </w:pPr>
            <w:r>
              <w:rPr>
                <w:rFonts w:cs="Arial"/>
                <w:sz w:val="20"/>
                <w:szCs w:val="20"/>
                <w:lang w:val="fr-FR"/>
              </w:rPr>
              <w:t>2.17</w:t>
            </w:r>
            <w:r w:rsidRPr="00F9157D">
              <w:rPr>
                <w:rFonts w:cs="Arial"/>
                <w:sz w:val="20"/>
                <w:szCs w:val="20"/>
                <w:lang w:val="fr-FR"/>
              </w:rPr>
              <w:t xml:space="preserve"> x 10</w:t>
            </w:r>
            <w:r w:rsidRPr="00F9157D">
              <w:rPr>
                <w:rFonts w:cs="Arial"/>
                <w:sz w:val="20"/>
                <w:szCs w:val="20"/>
                <w:vertAlign w:val="superscript"/>
                <w:lang w:val="fr-FR"/>
              </w:rPr>
              <w:t>-2</w:t>
            </w:r>
          </w:p>
        </w:tc>
        <w:tc>
          <w:tcPr>
            <w:tcW w:w="1838" w:type="dxa"/>
            <w:shd w:val="clear" w:color="auto" w:fill="C6D9F1" w:themeFill="text2" w:themeFillTint="33"/>
            <w:vAlign w:val="center"/>
          </w:tcPr>
          <w:p w14:paraId="2116FBDB" w14:textId="77777777" w:rsidR="00907802" w:rsidRPr="00013499" w:rsidRDefault="0063125F" w:rsidP="002150D1">
            <w:pPr>
              <w:jc w:val="center"/>
              <w:rPr>
                <w:rFonts w:cs="Arial"/>
                <w:sz w:val="20"/>
                <w:szCs w:val="20"/>
                <w:lang w:val="fr-FR"/>
              </w:rPr>
            </w:pPr>
            <w:r>
              <w:rPr>
                <w:rFonts w:cs="Arial"/>
                <w:sz w:val="20"/>
                <w:szCs w:val="20"/>
                <w:lang w:val="fr-FR"/>
              </w:rPr>
              <w:t>98.83</w:t>
            </w:r>
          </w:p>
        </w:tc>
        <w:tc>
          <w:tcPr>
            <w:tcW w:w="1900" w:type="dxa"/>
            <w:tcBorders>
              <w:right w:val="single" w:sz="4" w:space="0" w:color="auto"/>
            </w:tcBorders>
            <w:shd w:val="clear" w:color="auto" w:fill="C6D9F1" w:themeFill="text2" w:themeFillTint="33"/>
            <w:vAlign w:val="center"/>
          </w:tcPr>
          <w:p w14:paraId="09C8CCEA" w14:textId="77777777" w:rsidR="00907802" w:rsidRPr="00013499" w:rsidRDefault="00907802" w:rsidP="002150D1">
            <w:pPr>
              <w:jc w:val="center"/>
              <w:rPr>
                <w:rFonts w:cs="Arial"/>
                <w:b/>
                <w:sz w:val="20"/>
                <w:szCs w:val="20"/>
                <w:lang w:val="fr-FR"/>
              </w:rPr>
            </w:pPr>
            <w:r w:rsidRPr="00013499">
              <w:rPr>
                <w:rFonts w:cs="Arial"/>
                <w:sz w:val="20"/>
                <w:szCs w:val="20"/>
                <w:lang w:val="fr-FR"/>
              </w:rPr>
              <w:t>Acceptable</w:t>
            </w:r>
          </w:p>
        </w:tc>
      </w:tr>
    </w:tbl>
    <w:p w14:paraId="345CE0A4" w14:textId="77777777" w:rsidR="00013499" w:rsidRPr="00013499" w:rsidRDefault="00013499" w:rsidP="00013499">
      <w:pPr>
        <w:pStyle w:val="BfRBBStandard"/>
        <w:rPr>
          <w:rFonts w:ascii="Verdana" w:eastAsia="Times New Roman" w:hAnsi="Verdana"/>
          <w:sz w:val="20"/>
          <w:szCs w:val="20"/>
          <w:lang w:val="en-GB" w:eastAsia="sv-SE"/>
        </w:rPr>
      </w:pPr>
    </w:p>
    <w:p w14:paraId="6A22CB2B"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 xml:space="preserve">The risk is acceptable for spray + injection application (curative treatment) by a professional with </w:t>
      </w:r>
      <w:r w:rsidR="009C5DE4">
        <w:rPr>
          <w:rFonts w:ascii="Verdana" w:eastAsia="Times New Roman" w:hAnsi="Verdana"/>
          <w:sz w:val="20"/>
          <w:szCs w:val="20"/>
          <w:lang w:val="en-GB" w:eastAsia="sv-SE"/>
        </w:rPr>
        <w:t>PPE</w:t>
      </w:r>
      <w:r w:rsidR="009C5DE4" w:rsidRPr="00013499">
        <w:rPr>
          <w:rFonts w:ascii="Verdana" w:eastAsia="Times New Roman" w:hAnsi="Verdana"/>
          <w:sz w:val="20"/>
          <w:szCs w:val="20"/>
          <w:lang w:val="en-GB" w:eastAsia="sv-SE"/>
        </w:rPr>
        <w:t xml:space="preserve"> </w:t>
      </w:r>
      <w:r w:rsidRPr="00013499">
        <w:rPr>
          <w:rFonts w:ascii="Verdana" w:eastAsia="Times New Roman" w:hAnsi="Verdana"/>
          <w:sz w:val="20"/>
          <w:szCs w:val="20"/>
          <w:lang w:val="en-GB" w:eastAsia="sv-SE"/>
        </w:rPr>
        <w:t>(gloves and impermeable coverall) during the application phase.</w:t>
      </w:r>
    </w:p>
    <w:p w14:paraId="53D9176C" w14:textId="77777777" w:rsidR="009D0C0B" w:rsidRDefault="009D0C0B">
      <w:pPr>
        <w:spacing w:line="260" w:lineRule="atLeast"/>
        <w:rPr>
          <w:rFonts w:ascii="Times New Roman" w:eastAsia="Calibri" w:hAnsi="Times New Roman" w:cs="Times New Roman"/>
          <w:i/>
          <w:iCs/>
          <w:lang w:eastAsia="en-US"/>
        </w:rPr>
      </w:pPr>
    </w:p>
    <w:p w14:paraId="4A646C2A" w14:textId="77777777" w:rsidR="009D0C0B" w:rsidRDefault="009D0C0B">
      <w:pPr>
        <w:spacing w:line="260" w:lineRule="atLeast"/>
        <w:rPr>
          <w:rFonts w:eastAsia="Calibri"/>
          <w:lang w:eastAsia="en-US"/>
        </w:rPr>
      </w:pPr>
    </w:p>
    <w:p w14:paraId="0996709C" w14:textId="77777777" w:rsidR="009D0C0B" w:rsidRPr="000E1209" w:rsidRDefault="00FA480B" w:rsidP="000E1209">
      <w:pPr>
        <w:pStyle w:val="Titre6"/>
        <w:rPr>
          <w:rFonts w:eastAsia="Calibri"/>
          <w:i/>
          <w:caps w:val="0"/>
        </w:rPr>
      </w:pPr>
      <w:r w:rsidRPr="000E1209">
        <w:rPr>
          <w:rFonts w:eastAsia="Calibri"/>
          <w:i/>
          <w:caps w:val="0"/>
        </w:rPr>
        <w:t xml:space="preserve">Risk for non-professional users </w:t>
      </w:r>
    </w:p>
    <w:p w14:paraId="6B6AD2FB" w14:textId="77777777" w:rsidR="000E1209" w:rsidRPr="000E1209" w:rsidRDefault="000E1209" w:rsidP="000E1209">
      <w:pPr>
        <w:rPr>
          <w:rFonts w:cs="Arial"/>
        </w:rPr>
      </w:pPr>
      <w:r w:rsidRPr="000E1209">
        <w:t>Based on the fact that X6089HA1 has the highest dermal absorption value, this formulation can be considered as a worst case scenario and covers others formulations.</w:t>
      </w:r>
    </w:p>
    <w:p w14:paraId="7C2CDDDE" w14:textId="77777777" w:rsidR="000E1209" w:rsidRPr="000E1209" w:rsidRDefault="000E1209" w:rsidP="000E1209"/>
    <w:p w14:paraId="6048830F" w14:textId="77777777" w:rsidR="000E1209" w:rsidRPr="000E1209" w:rsidRDefault="000E1209" w:rsidP="000E1209">
      <w:pPr>
        <w:pStyle w:val="BfRBBStandard"/>
        <w:keepNext/>
        <w:adjustRightInd w:val="0"/>
        <w:spacing w:before="60" w:after="60" w:line="260" w:lineRule="atLeast"/>
        <w:jc w:val="left"/>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lastRenderedPageBreak/>
        <w:t>Brush application</w:t>
      </w:r>
    </w:p>
    <w:tbl>
      <w:tblPr>
        <w:tblStyle w:val="Grilledutableau"/>
        <w:tblW w:w="0" w:type="auto"/>
        <w:tblLook w:val="04A0" w:firstRow="1" w:lastRow="0" w:firstColumn="1" w:lastColumn="0" w:noHBand="0" w:noVBand="1"/>
      </w:tblPr>
      <w:tblGrid>
        <w:gridCol w:w="1905"/>
        <w:gridCol w:w="1890"/>
        <w:gridCol w:w="1899"/>
        <w:gridCol w:w="1831"/>
        <w:gridCol w:w="1904"/>
      </w:tblGrid>
      <w:tr w:rsidR="000E1209" w:rsidRPr="000E1209" w14:paraId="00F454A4" w14:textId="77777777" w:rsidTr="00907802">
        <w:tc>
          <w:tcPr>
            <w:tcW w:w="1905" w:type="dxa"/>
          </w:tcPr>
          <w:p w14:paraId="58D8C890"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Scenario</w:t>
            </w:r>
          </w:p>
        </w:tc>
        <w:tc>
          <w:tcPr>
            <w:tcW w:w="1890" w:type="dxa"/>
          </w:tcPr>
          <w:p w14:paraId="0F932EA8"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1C719D8E"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9" w:type="dxa"/>
          </w:tcPr>
          <w:p w14:paraId="4DB5FEBE"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59FA94AA"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31" w:type="dxa"/>
          </w:tcPr>
          <w:p w14:paraId="7D262F32"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 AEL</w:t>
            </w:r>
          </w:p>
        </w:tc>
        <w:tc>
          <w:tcPr>
            <w:tcW w:w="1904" w:type="dxa"/>
          </w:tcPr>
          <w:p w14:paraId="3CED9184"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4DBB8CBC" w14:textId="77777777" w:rsidTr="00907802">
        <w:tc>
          <w:tcPr>
            <w:tcW w:w="9429" w:type="dxa"/>
            <w:gridSpan w:val="5"/>
            <w:shd w:val="clear" w:color="auto" w:fill="BFBFBF" w:themeFill="background1" w:themeFillShade="BF"/>
            <w:vAlign w:val="center"/>
          </w:tcPr>
          <w:p w14:paraId="385FC955" w14:textId="77777777" w:rsidR="000E1209" w:rsidRPr="000E1209" w:rsidRDefault="000E1209" w:rsidP="002150D1">
            <w:pPr>
              <w:rPr>
                <w:rFonts w:cs="Arial"/>
                <w:b/>
                <w:sz w:val="20"/>
                <w:szCs w:val="20"/>
                <w:lang w:val="fr-FR"/>
              </w:rPr>
            </w:pPr>
            <w:r w:rsidRPr="000E1209">
              <w:rPr>
                <w:rFonts w:cs="Arial"/>
                <w:b/>
                <w:sz w:val="20"/>
                <w:szCs w:val="20"/>
                <w:lang w:val="fr-FR"/>
              </w:rPr>
              <w:t>Brushing 300g/m</w:t>
            </w:r>
            <w:r w:rsidRPr="000E1209">
              <w:rPr>
                <w:rFonts w:cs="Arial"/>
                <w:b/>
                <w:sz w:val="20"/>
                <w:szCs w:val="20"/>
                <w:vertAlign w:val="superscript"/>
                <w:lang w:val="fr-FR"/>
              </w:rPr>
              <w:t>2</w:t>
            </w:r>
          </w:p>
        </w:tc>
      </w:tr>
      <w:tr w:rsidR="000E1209" w:rsidRPr="000E1209" w14:paraId="399DA6EA" w14:textId="77777777" w:rsidTr="00907802">
        <w:tc>
          <w:tcPr>
            <w:tcW w:w="1905" w:type="dxa"/>
            <w:vAlign w:val="center"/>
          </w:tcPr>
          <w:p w14:paraId="2F12D8D9"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4" w:type="dxa"/>
            <w:gridSpan w:val="4"/>
            <w:vAlign w:val="center"/>
          </w:tcPr>
          <w:p w14:paraId="0115BA6D" w14:textId="77777777" w:rsidR="000E1209" w:rsidRPr="000E1209" w:rsidRDefault="000E1209" w:rsidP="002150D1">
            <w:pPr>
              <w:jc w:val="center"/>
              <w:rPr>
                <w:rFonts w:cs="Arial"/>
                <w:sz w:val="20"/>
                <w:szCs w:val="20"/>
                <w:lang w:val="fr-FR"/>
              </w:rPr>
            </w:pPr>
            <w:r w:rsidRPr="000E1209">
              <w:rPr>
                <w:rFonts w:cs="Arial"/>
                <w:sz w:val="20"/>
                <w:szCs w:val="20"/>
                <w:lang w:val="fr-FR"/>
              </w:rPr>
              <w:t xml:space="preserve">n.a </w:t>
            </w:r>
          </w:p>
        </w:tc>
      </w:tr>
      <w:tr w:rsidR="00907802" w:rsidRPr="000E1209" w14:paraId="64037980" w14:textId="77777777" w:rsidTr="00907802">
        <w:tc>
          <w:tcPr>
            <w:tcW w:w="1905" w:type="dxa"/>
            <w:vAlign w:val="center"/>
          </w:tcPr>
          <w:p w14:paraId="70192524"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p w14:paraId="0FB2BBFC" w14:textId="77777777" w:rsidR="00907802" w:rsidRPr="000E1209" w:rsidRDefault="00907802" w:rsidP="002150D1">
            <w:pPr>
              <w:jc w:val="center"/>
              <w:rPr>
                <w:rFonts w:cs="Arial"/>
                <w:sz w:val="20"/>
                <w:szCs w:val="20"/>
                <w:lang w:val="fr-FR"/>
              </w:rPr>
            </w:pPr>
          </w:p>
        </w:tc>
        <w:tc>
          <w:tcPr>
            <w:tcW w:w="1890" w:type="dxa"/>
            <w:vMerge w:val="restart"/>
            <w:vAlign w:val="center"/>
          </w:tcPr>
          <w:p w14:paraId="56E26738" w14:textId="77777777" w:rsidR="00907802" w:rsidRPr="000E1209" w:rsidRDefault="00907802" w:rsidP="002150D1">
            <w:pPr>
              <w:jc w:val="center"/>
              <w:rPr>
                <w:rFonts w:cs="Arial"/>
                <w:sz w:val="20"/>
                <w:szCs w:val="20"/>
                <w:lang w:val="fr-FR"/>
              </w:rPr>
            </w:pPr>
            <w:r w:rsidRPr="000E1209">
              <w:rPr>
                <w:rFonts w:cs="Arial"/>
                <w:sz w:val="20"/>
                <w:szCs w:val="20"/>
                <w:lang w:val="fr-FR"/>
              </w:rPr>
              <w:t>0.088</w:t>
            </w:r>
          </w:p>
        </w:tc>
        <w:tc>
          <w:tcPr>
            <w:tcW w:w="1899" w:type="dxa"/>
            <w:vAlign w:val="center"/>
          </w:tcPr>
          <w:p w14:paraId="469EC3C8" w14:textId="77777777" w:rsidR="00907802" w:rsidRPr="000E1209" w:rsidRDefault="00907802" w:rsidP="002150D1">
            <w:pPr>
              <w:jc w:val="center"/>
              <w:rPr>
                <w:rFonts w:cs="Arial"/>
                <w:sz w:val="20"/>
                <w:szCs w:val="20"/>
                <w:highlight w:val="yellow"/>
                <w:lang w:val="fr-FR"/>
              </w:rPr>
            </w:pPr>
            <w:r>
              <w:rPr>
                <w:rFonts w:cs="Arial"/>
                <w:sz w:val="20"/>
                <w:lang w:val="fr-FR"/>
              </w:rPr>
              <w:t>5.23</w:t>
            </w:r>
            <w:r w:rsidRPr="00F9157D">
              <w:rPr>
                <w:rFonts w:cs="Arial"/>
                <w:sz w:val="20"/>
                <w:lang w:val="fr-FR"/>
              </w:rPr>
              <w:t xml:space="preserve"> x 10</w:t>
            </w:r>
            <w:r w:rsidRPr="00F9157D">
              <w:rPr>
                <w:rFonts w:cs="Arial"/>
                <w:sz w:val="20"/>
                <w:vertAlign w:val="superscript"/>
                <w:lang w:val="fr-FR"/>
              </w:rPr>
              <w:t>-3</w:t>
            </w:r>
          </w:p>
        </w:tc>
        <w:tc>
          <w:tcPr>
            <w:tcW w:w="1831" w:type="dxa"/>
            <w:vAlign w:val="center"/>
          </w:tcPr>
          <w:p w14:paraId="53C9B3D6" w14:textId="77777777" w:rsidR="00907802" w:rsidRPr="000E1209" w:rsidRDefault="00907802" w:rsidP="002909DD">
            <w:pPr>
              <w:jc w:val="center"/>
              <w:rPr>
                <w:rFonts w:cs="Arial"/>
                <w:sz w:val="20"/>
                <w:szCs w:val="20"/>
                <w:lang w:val="fr-FR"/>
              </w:rPr>
            </w:pPr>
            <w:r w:rsidRPr="000E1209">
              <w:rPr>
                <w:rFonts w:cs="Arial"/>
                <w:sz w:val="20"/>
                <w:szCs w:val="20"/>
                <w:lang w:val="fr-FR"/>
              </w:rPr>
              <w:t>5.</w:t>
            </w:r>
            <w:r w:rsidR="002909DD">
              <w:rPr>
                <w:rFonts w:cs="Arial"/>
                <w:sz w:val="20"/>
                <w:szCs w:val="20"/>
                <w:lang w:val="fr-FR"/>
              </w:rPr>
              <w:t>94</w:t>
            </w:r>
          </w:p>
        </w:tc>
        <w:tc>
          <w:tcPr>
            <w:tcW w:w="1904" w:type="dxa"/>
            <w:vAlign w:val="center"/>
          </w:tcPr>
          <w:p w14:paraId="7C04ECF5"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06210874" w14:textId="77777777" w:rsidTr="00907802">
        <w:tc>
          <w:tcPr>
            <w:tcW w:w="1905" w:type="dxa"/>
            <w:vAlign w:val="center"/>
          </w:tcPr>
          <w:p w14:paraId="7458FF22" w14:textId="77777777" w:rsidR="00907802" w:rsidRPr="000E1209" w:rsidRDefault="00907802" w:rsidP="002150D1">
            <w:pPr>
              <w:jc w:val="center"/>
              <w:rPr>
                <w:rFonts w:cs="Arial"/>
                <w:sz w:val="20"/>
                <w:szCs w:val="20"/>
                <w:lang w:val="fr-FR"/>
              </w:rPr>
            </w:pPr>
            <w:r w:rsidRPr="000E1209">
              <w:rPr>
                <w:rFonts w:cs="Arial"/>
                <w:sz w:val="20"/>
                <w:szCs w:val="20"/>
                <w:lang w:val="fr-FR"/>
              </w:rPr>
              <w:t xml:space="preserve">Brush cleaning </w:t>
            </w:r>
          </w:p>
        </w:tc>
        <w:tc>
          <w:tcPr>
            <w:tcW w:w="1890" w:type="dxa"/>
            <w:vMerge/>
            <w:vAlign w:val="center"/>
          </w:tcPr>
          <w:p w14:paraId="1540C12D" w14:textId="77777777" w:rsidR="00907802" w:rsidRPr="000E1209" w:rsidRDefault="00907802" w:rsidP="002150D1">
            <w:pPr>
              <w:jc w:val="center"/>
              <w:rPr>
                <w:rFonts w:cs="Arial"/>
                <w:sz w:val="20"/>
                <w:szCs w:val="20"/>
                <w:lang w:val="fr-FR"/>
              </w:rPr>
            </w:pPr>
          </w:p>
        </w:tc>
        <w:tc>
          <w:tcPr>
            <w:tcW w:w="1899" w:type="dxa"/>
            <w:vAlign w:val="center"/>
          </w:tcPr>
          <w:p w14:paraId="703F9EB5" w14:textId="77777777" w:rsidR="00907802" w:rsidRPr="000E1209" w:rsidRDefault="00907802" w:rsidP="002150D1">
            <w:pPr>
              <w:jc w:val="center"/>
              <w:rPr>
                <w:rFonts w:cs="Arial"/>
                <w:sz w:val="20"/>
                <w:szCs w:val="20"/>
                <w:highlight w:val="yellow"/>
                <w:lang w:val="fr-FR"/>
              </w:rPr>
            </w:pPr>
            <w:r w:rsidRPr="00F9157D">
              <w:rPr>
                <w:rFonts w:cs="Arial"/>
                <w:sz w:val="20"/>
                <w:lang w:val="en-US"/>
              </w:rPr>
              <w:t>6.</w:t>
            </w:r>
            <w:r>
              <w:rPr>
                <w:rFonts w:cs="Arial"/>
                <w:sz w:val="20"/>
                <w:lang w:val="en-US"/>
              </w:rPr>
              <w:t>93</w:t>
            </w:r>
            <w:r w:rsidRPr="00F9157D">
              <w:rPr>
                <w:rFonts w:cs="Arial"/>
                <w:sz w:val="20"/>
                <w:lang w:val="en-US"/>
              </w:rPr>
              <w:t xml:space="preserve"> x 10</w:t>
            </w:r>
            <w:r w:rsidRPr="00F9157D">
              <w:rPr>
                <w:rFonts w:cs="Arial"/>
                <w:sz w:val="20"/>
                <w:vertAlign w:val="superscript"/>
                <w:lang w:val="en-US"/>
              </w:rPr>
              <w:t>-4</w:t>
            </w:r>
          </w:p>
        </w:tc>
        <w:tc>
          <w:tcPr>
            <w:tcW w:w="1831" w:type="dxa"/>
            <w:vAlign w:val="center"/>
          </w:tcPr>
          <w:p w14:paraId="53B86AE8" w14:textId="77777777" w:rsidR="00907802" w:rsidRPr="000E1209" w:rsidRDefault="00907802" w:rsidP="002909DD">
            <w:pPr>
              <w:jc w:val="center"/>
              <w:rPr>
                <w:rFonts w:cs="Arial"/>
                <w:sz w:val="20"/>
                <w:szCs w:val="20"/>
                <w:lang w:val="fr-FR"/>
              </w:rPr>
            </w:pPr>
            <w:r w:rsidRPr="000E1209">
              <w:rPr>
                <w:rFonts w:cs="Arial"/>
                <w:sz w:val="20"/>
                <w:szCs w:val="20"/>
                <w:lang w:val="fr-FR"/>
              </w:rPr>
              <w:t>0.</w:t>
            </w:r>
            <w:r w:rsidR="002909DD" w:rsidRPr="000E1209">
              <w:rPr>
                <w:rFonts w:cs="Arial"/>
                <w:sz w:val="20"/>
                <w:szCs w:val="20"/>
                <w:lang w:val="fr-FR"/>
              </w:rPr>
              <w:t>7</w:t>
            </w:r>
            <w:r w:rsidR="002909DD">
              <w:rPr>
                <w:rFonts w:cs="Arial"/>
                <w:sz w:val="20"/>
                <w:szCs w:val="20"/>
                <w:lang w:val="fr-FR"/>
              </w:rPr>
              <w:t>9</w:t>
            </w:r>
          </w:p>
        </w:tc>
        <w:tc>
          <w:tcPr>
            <w:tcW w:w="1904" w:type="dxa"/>
            <w:vAlign w:val="center"/>
          </w:tcPr>
          <w:p w14:paraId="64EA2883"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3E6A0856" w14:textId="77777777" w:rsidTr="00907802">
        <w:tc>
          <w:tcPr>
            <w:tcW w:w="1905" w:type="dxa"/>
            <w:tcBorders>
              <w:top w:val="single" w:sz="4" w:space="0" w:color="auto"/>
              <w:left w:val="single" w:sz="4" w:space="0" w:color="auto"/>
            </w:tcBorders>
            <w:shd w:val="clear" w:color="auto" w:fill="C6D9F1" w:themeFill="text2" w:themeFillTint="33"/>
            <w:vAlign w:val="center"/>
          </w:tcPr>
          <w:p w14:paraId="3C4DFBF8" w14:textId="77777777" w:rsidR="00907802" w:rsidRPr="000E1209" w:rsidRDefault="00907802" w:rsidP="002150D1">
            <w:pPr>
              <w:jc w:val="center"/>
              <w:rPr>
                <w:rFonts w:cs="Arial"/>
                <w:sz w:val="20"/>
                <w:szCs w:val="20"/>
                <w:lang w:val="fr-FR"/>
              </w:rPr>
            </w:pPr>
            <w:r w:rsidRPr="000E1209">
              <w:rPr>
                <w:rFonts w:cs="Arial"/>
                <w:sz w:val="20"/>
                <w:szCs w:val="20"/>
                <w:lang w:val="fr-FR"/>
              </w:rPr>
              <w:t>Appli + cleaning</w:t>
            </w:r>
          </w:p>
        </w:tc>
        <w:tc>
          <w:tcPr>
            <w:tcW w:w="1890" w:type="dxa"/>
            <w:vMerge/>
            <w:shd w:val="clear" w:color="auto" w:fill="C6D9F1" w:themeFill="text2" w:themeFillTint="33"/>
            <w:vAlign w:val="center"/>
          </w:tcPr>
          <w:p w14:paraId="16C82AEB" w14:textId="77777777" w:rsidR="00907802" w:rsidRPr="000E1209" w:rsidRDefault="00907802" w:rsidP="002150D1">
            <w:pPr>
              <w:jc w:val="center"/>
              <w:rPr>
                <w:rFonts w:cs="Arial"/>
                <w:sz w:val="20"/>
                <w:szCs w:val="20"/>
                <w:lang w:val="fr-FR"/>
              </w:rPr>
            </w:pPr>
          </w:p>
        </w:tc>
        <w:tc>
          <w:tcPr>
            <w:tcW w:w="1899" w:type="dxa"/>
            <w:tcBorders>
              <w:top w:val="single" w:sz="4" w:space="0" w:color="auto"/>
            </w:tcBorders>
            <w:shd w:val="clear" w:color="auto" w:fill="C6D9F1" w:themeFill="text2" w:themeFillTint="33"/>
            <w:vAlign w:val="center"/>
          </w:tcPr>
          <w:p w14:paraId="18233A56" w14:textId="77777777" w:rsidR="00907802" w:rsidRPr="000E1209" w:rsidRDefault="00907802" w:rsidP="002150D1">
            <w:pPr>
              <w:jc w:val="center"/>
              <w:rPr>
                <w:rFonts w:cs="Arial"/>
                <w:sz w:val="20"/>
                <w:szCs w:val="20"/>
                <w:highlight w:val="yellow"/>
                <w:lang w:val="fr-FR"/>
              </w:rPr>
            </w:pPr>
            <w:r w:rsidRPr="00F9157D">
              <w:rPr>
                <w:rFonts w:cs="Arial"/>
                <w:sz w:val="20"/>
                <w:lang w:val="fr-FR"/>
              </w:rPr>
              <w:t>5.</w:t>
            </w:r>
            <w:r>
              <w:rPr>
                <w:rFonts w:cs="Arial"/>
                <w:sz w:val="20"/>
                <w:lang w:val="fr-FR"/>
              </w:rPr>
              <w:t>92</w:t>
            </w:r>
            <w:r w:rsidRPr="00F9157D">
              <w:rPr>
                <w:rFonts w:cs="Arial"/>
                <w:sz w:val="20"/>
                <w:lang w:val="fr-FR"/>
              </w:rPr>
              <w:t xml:space="preserve"> x 10</w:t>
            </w:r>
            <w:r w:rsidRPr="00F9157D">
              <w:rPr>
                <w:rFonts w:cs="Arial"/>
                <w:sz w:val="20"/>
                <w:vertAlign w:val="superscript"/>
                <w:lang w:val="fr-FR"/>
              </w:rPr>
              <w:t>-3</w:t>
            </w:r>
          </w:p>
        </w:tc>
        <w:tc>
          <w:tcPr>
            <w:tcW w:w="1831" w:type="dxa"/>
            <w:tcBorders>
              <w:top w:val="single" w:sz="4" w:space="0" w:color="auto"/>
            </w:tcBorders>
            <w:shd w:val="clear" w:color="auto" w:fill="C6D9F1" w:themeFill="text2" w:themeFillTint="33"/>
            <w:vAlign w:val="center"/>
          </w:tcPr>
          <w:p w14:paraId="1A81BB3A" w14:textId="77777777" w:rsidR="00907802" w:rsidRPr="000E1209" w:rsidRDefault="00907802" w:rsidP="002909DD">
            <w:pPr>
              <w:jc w:val="center"/>
              <w:rPr>
                <w:rFonts w:cs="Arial"/>
                <w:sz w:val="20"/>
                <w:szCs w:val="20"/>
                <w:lang w:val="fr-FR"/>
              </w:rPr>
            </w:pPr>
            <w:r w:rsidRPr="000E1209">
              <w:rPr>
                <w:rFonts w:cs="Arial"/>
                <w:sz w:val="20"/>
                <w:szCs w:val="20"/>
                <w:lang w:val="fr-FR"/>
              </w:rPr>
              <w:t>6.</w:t>
            </w:r>
            <w:r w:rsidR="002909DD">
              <w:rPr>
                <w:rFonts w:cs="Arial"/>
                <w:sz w:val="20"/>
                <w:szCs w:val="20"/>
                <w:lang w:val="fr-FR"/>
              </w:rPr>
              <w:t>73</w:t>
            </w:r>
          </w:p>
        </w:tc>
        <w:tc>
          <w:tcPr>
            <w:tcW w:w="1904" w:type="dxa"/>
            <w:tcBorders>
              <w:top w:val="single" w:sz="4" w:space="0" w:color="auto"/>
              <w:right w:val="single" w:sz="4" w:space="0" w:color="auto"/>
            </w:tcBorders>
            <w:shd w:val="clear" w:color="auto" w:fill="C6D9F1" w:themeFill="text2" w:themeFillTint="33"/>
            <w:vAlign w:val="center"/>
          </w:tcPr>
          <w:p w14:paraId="7DF86C92"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bl>
    <w:p w14:paraId="04CEA948" w14:textId="77777777" w:rsidR="000E1209" w:rsidRPr="000E1209" w:rsidRDefault="000E1209" w:rsidP="000E1209">
      <w:pPr>
        <w:pStyle w:val="Standard-italics"/>
        <w:keepNext w:val="0"/>
        <w:rPr>
          <w:rFonts w:cs="Arial"/>
          <w:lang w:val="fr-FR" w:eastAsia="sv-SE"/>
        </w:rPr>
      </w:pPr>
    </w:p>
    <w:p w14:paraId="0740E110" w14:textId="77777777" w:rsidR="000E1209" w:rsidRP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brush application by non-professionals.</w:t>
      </w:r>
    </w:p>
    <w:p w14:paraId="5F06D53D" w14:textId="77777777" w:rsidR="000E1209" w:rsidRPr="000E1209" w:rsidRDefault="000E1209" w:rsidP="000E1209">
      <w:pPr>
        <w:pStyle w:val="Standard-italics"/>
        <w:keepNext w:val="0"/>
        <w:rPr>
          <w:rFonts w:cs="Arial"/>
        </w:rPr>
      </w:pPr>
    </w:p>
    <w:p w14:paraId="242F685E" w14:textId="77777777" w:rsidR="000E1209" w:rsidRPr="000E1209" w:rsidRDefault="000E1209" w:rsidP="000E1209">
      <w:pPr>
        <w:pStyle w:val="BfRBBStandard"/>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t>Brush application + injection</w:t>
      </w:r>
    </w:p>
    <w:tbl>
      <w:tblPr>
        <w:tblStyle w:val="Grilledutableau"/>
        <w:tblW w:w="0" w:type="auto"/>
        <w:tblLook w:val="04A0" w:firstRow="1" w:lastRow="0" w:firstColumn="1" w:lastColumn="0" w:noHBand="0" w:noVBand="1"/>
      </w:tblPr>
      <w:tblGrid>
        <w:gridCol w:w="1903"/>
        <w:gridCol w:w="1887"/>
        <w:gridCol w:w="1896"/>
        <w:gridCol w:w="1841"/>
        <w:gridCol w:w="1902"/>
      </w:tblGrid>
      <w:tr w:rsidR="000E1209" w:rsidRPr="000E1209" w14:paraId="1E46DFBA" w14:textId="77777777" w:rsidTr="00907802">
        <w:tc>
          <w:tcPr>
            <w:tcW w:w="1903" w:type="dxa"/>
          </w:tcPr>
          <w:p w14:paraId="49C3A481"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887" w:type="dxa"/>
          </w:tcPr>
          <w:p w14:paraId="718AD834"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76953FF1"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56C306E5"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12EC7342"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41" w:type="dxa"/>
          </w:tcPr>
          <w:p w14:paraId="140E6C51"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902" w:type="dxa"/>
          </w:tcPr>
          <w:p w14:paraId="085E21E4"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7ACBBAA9" w14:textId="77777777" w:rsidTr="00907802">
        <w:tc>
          <w:tcPr>
            <w:tcW w:w="9429" w:type="dxa"/>
            <w:gridSpan w:val="5"/>
            <w:shd w:val="clear" w:color="auto" w:fill="BFBFBF" w:themeFill="background1" w:themeFillShade="BF"/>
            <w:vAlign w:val="center"/>
          </w:tcPr>
          <w:p w14:paraId="2001A961" w14:textId="77777777" w:rsidR="000E1209" w:rsidRPr="000E1209" w:rsidRDefault="000E1209" w:rsidP="002150D1">
            <w:pPr>
              <w:rPr>
                <w:rFonts w:cs="Arial"/>
                <w:b/>
                <w:sz w:val="20"/>
                <w:szCs w:val="20"/>
                <w:lang w:val="en-US"/>
              </w:rPr>
            </w:pPr>
            <w:r w:rsidRPr="000E1209">
              <w:rPr>
                <w:rFonts w:cs="Arial"/>
                <w:b/>
                <w:sz w:val="20"/>
                <w:szCs w:val="20"/>
                <w:lang w:val="en-US"/>
              </w:rPr>
              <w:t>Brushing 300g/m</w:t>
            </w:r>
            <w:r w:rsidRPr="000E1209">
              <w:rPr>
                <w:rFonts w:cs="Arial"/>
                <w:b/>
                <w:sz w:val="20"/>
                <w:szCs w:val="20"/>
                <w:vertAlign w:val="superscript"/>
                <w:lang w:val="en-US"/>
              </w:rPr>
              <w:t>2</w:t>
            </w:r>
            <w:r w:rsidRPr="000E1209">
              <w:rPr>
                <w:rFonts w:cs="Arial"/>
                <w:b/>
                <w:sz w:val="20"/>
                <w:szCs w:val="20"/>
                <w:lang w:val="en-US"/>
              </w:rPr>
              <w:t xml:space="preserve"> et Injecting 180g/m</w:t>
            </w:r>
            <w:r w:rsidRPr="000E1209">
              <w:rPr>
                <w:rFonts w:cs="Arial"/>
                <w:b/>
                <w:sz w:val="20"/>
                <w:szCs w:val="20"/>
                <w:vertAlign w:val="superscript"/>
                <w:lang w:val="en-US"/>
              </w:rPr>
              <w:t>2</w:t>
            </w:r>
          </w:p>
        </w:tc>
      </w:tr>
      <w:tr w:rsidR="000E1209" w:rsidRPr="000E1209" w14:paraId="7A9A8FA3" w14:textId="77777777" w:rsidTr="00907802">
        <w:tc>
          <w:tcPr>
            <w:tcW w:w="1903" w:type="dxa"/>
            <w:vAlign w:val="center"/>
          </w:tcPr>
          <w:p w14:paraId="74C4F015"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6" w:type="dxa"/>
            <w:gridSpan w:val="4"/>
            <w:vAlign w:val="center"/>
          </w:tcPr>
          <w:p w14:paraId="423B5E39" w14:textId="77777777" w:rsidR="000E1209" w:rsidRPr="000E1209" w:rsidRDefault="000E1209" w:rsidP="002150D1">
            <w:pPr>
              <w:jc w:val="center"/>
              <w:rPr>
                <w:rFonts w:cs="Arial"/>
                <w:sz w:val="20"/>
                <w:szCs w:val="20"/>
                <w:lang w:val="fr-FR"/>
              </w:rPr>
            </w:pPr>
            <w:r w:rsidRPr="000E1209">
              <w:rPr>
                <w:rFonts w:cs="Arial"/>
                <w:sz w:val="20"/>
                <w:szCs w:val="20"/>
                <w:lang w:val="fr-FR"/>
              </w:rPr>
              <w:t xml:space="preserve">n.a </w:t>
            </w:r>
          </w:p>
        </w:tc>
      </w:tr>
      <w:tr w:rsidR="00907802" w:rsidRPr="000E1209" w14:paraId="7EFD0928" w14:textId="77777777" w:rsidTr="00907802">
        <w:tc>
          <w:tcPr>
            <w:tcW w:w="1903" w:type="dxa"/>
            <w:vAlign w:val="center"/>
          </w:tcPr>
          <w:p w14:paraId="168565BD"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tc>
        <w:tc>
          <w:tcPr>
            <w:tcW w:w="1887" w:type="dxa"/>
            <w:vMerge w:val="restart"/>
            <w:vAlign w:val="center"/>
          </w:tcPr>
          <w:p w14:paraId="169CD183" w14:textId="77777777" w:rsidR="00907802" w:rsidRPr="000E1209" w:rsidRDefault="00907802" w:rsidP="002150D1">
            <w:pPr>
              <w:jc w:val="center"/>
              <w:rPr>
                <w:rFonts w:cs="Arial"/>
                <w:sz w:val="20"/>
                <w:szCs w:val="20"/>
                <w:lang w:val="fr-FR"/>
              </w:rPr>
            </w:pPr>
            <w:r w:rsidRPr="000E1209">
              <w:rPr>
                <w:rFonts w:cs="Arial"/>
                <w:sz w:val="20"/>
                <w:szCs w:val="20"/>
                <w:lang w:val="fr-FR"/>
              </w:rPr>
              <w:t>0,088</w:t>
            </w:r>
          </w:p>
        </w:tc>
        <w:tc>
          <w:tcPr>
            <w:tcW w:w="1896" w:type="dxa"/>
            <w:vAlign w:val="center"/>
          </w:tcPr>
          <w:p w14:paraId="191E5DDE" w14:textId="77777777" w:rsidR="00907802" w:rsidRPr="000E1209" w:rsidRDefault="00907802" w:rsidP="002150D1">
            <w:pPr>
              <w:jc w:val="center"/>
              <w:rPr>
                <w:rFonts w:cs="Arial"/>
                <w:sz w:val="20"/>
                <w:szCs w:val="20"/>
                <w:lang w:val="fr-FR"/>
              </w:rPr>
            </w:pPr>
            <w:r>
              <w:rPr>
                <w:rFonts w:cs="Arial"/>
                <w:sz w:val="20"/>
                <w:lang w:val="fr-FR"/>
              </w:rPr>
              <w:t>1.05</w:t>
            </w:r>
            <w:r w:rsidRPr="00F9157D">
              <w:rPr>
                <w:rFonts w:cs="Arial"/>
                <w:sz w:val="20"/>
                <w:lang w:val="fr-FR"/>
              </w:rPr>
              <w:t xml:space="preserve"> x 10</w:t>
            </w:r>
            <w:r w:rsidRPr="00F9157D">
              <w:rPr>
                <w:rFonts w:cs="Arial"/>
                <w:sz w:val="20"/>
                <w:vertAlign w:val="superscript"/>
                <w:lang w:val="fr-FR"/>
              </w:rPr>
              <w:t>-</w:t>
            </w:r>
            <w:r>
              <w:rPr>
                <w:rFonts w:cs="Arial"/>
                <w:sz w:val="20"/>
                <w:vertAlign w:val="superscript"/>
                <w:lang w:val="fr-FR"/>
              </w:rPr>
              <w:t>2</w:t>
            </w:r>
          </w:p>
        </w:tc>
        <w:tc>
          <w:tcPr>
            <w:tcW w:w="1841" w:type="dxa"/>
            <w:vAlign w:val="center"/>
          </w:tcPr>
          <w:p w14:paraId="3D03C7DE" w14:textId="77777777" w:rsidR="00907802" w:rsidRPr="000E1209" w:rsidRDefault="002909DD" w:rsidP="002150D1">
            <w:pPr>
              <w:jc w:val="center"/>
              <w:rPr>
                <w:rFonts w:cs="Arial"/>
                <w:sz w:val="20"/>
                <w:szCs w:val="20"/>
                <w:lang w:val="fr-FR"/>
              </w:rPr>
            </w:pPr>
            <w:r>
              <w:rPr>
                <w:rFonts w:cs="Arial"/>
                <w:sz w:val="20"/>
                <w:szCs w:val="20"/>
                <w:lang w:val="fr-FR"/>
              </w:rPr>
              <w:t>11.88</w:t>
            </w:r>
          </w:p>
        </w:tc>
        <w:tc>
          <w:tcPr>
            <w:tcW w:w="1902" w:type="dxa"/>
            <w:vAlign w:val="center"/>
          </w:tcPr>
          <w:p w14:paraId="55176EA8"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76F465BE" w14:textId="77777777" w:rsidTr="00907802">
        <w:tc>
          <w:tcPr>
            <w:tcW w:w="1903" w:type="dxa"/>
            <w:vAlign w:val="center"/>
          </w:tcPr>
          <w:p w14:paraId="4C553379" w14:textId="77777777" w:rsidR="00907802" w:rsidRPr="000E1209" w:rsidRDefault="00907802" w:rsidP="002150D1">
            <w:pPr>
              <w:jc w:val="center"/>
              <w:rPr>
                <w:rFonts w:cs="Arial"/>
                <w:sz w:val="20"/>
                <w:szCs w:val="20"/>
                <w:lang w:val="fr-FR"/>
              </w:rPr>
            </w:pPr>
            <w:r w:rsidRPr="000E1209">
              <w:rPr>
                <w:rFonts w:cs="Arial"/>
                <w:sz w:val="20"/>
                <w:szCs w:val="20"/>
                <w:lang w:val="fr-FR"/>
              </w:rPr>
              <w:t xml:space="preserve">Brush and injector cleaning </w:t>
            </w:r>
          </w:p>
        </w:tc>
        <w:tc>
          <w:tcPr>
            <w:tcW w:w="1887" w:type="dxa"/>
            <w:vMerge/>
            <w:vAlign w:val="center"/>
          </w:tcPr>
          <w:p w14:paraId="7BA4912E" w14:textId="77777777" w:rsidR="00907802" w:rsidRPr="000E1209" w:rsidRDefault="00907802" w:rsidP="002150D1">
            <w:pPr>
              <w:jc w:val="center"/>
              <w:rPr>
                <w:rFonts w:cs="Arial"/>
                <w:sz w:val="20"/>
                <w:szCs w:val="20"/>
                <w:lang w:val="fr-FR"/>
              </w:rPr>
            </w:pPr>
          </w:p>
        </w:tc>
        <w:tc>
          <w:tcPr>
            <w:tcW w:w="1896" w:type="dxa"/>
            <w:vAlign w:val="center"/>
          </w:tcPr>
          <w:p w14:paraId="736284F3" w14:textId="77777777" w:rsidR="00907802" w:rsidRPr="000E1209" w:rsidRDefault="00907802" w:rsidP="002150D1">
            <w:pPr>
              <w:jc w:val="center"/>
              <w:rPr>
                <w:rFonts w:cs="Arial"/>
                <w:sz w:val="20"/>
                <w:szCs w:val="20"/>
                <w:lang w:val="fr-FR"/>
              </w:rPr>
            </w:pPr>
            <w:r>
              <w:rPr>
                <w:rFonts w:cs="Arial"/>
                <w:sz w:val="20"/>
                <w:lang w:val="fr-FR"/>
              </w:rPr>
              <w:t>4.83</w:t>
            </w:r>
            <w:r w:rsidRPr="00F9157D">
              <w:rPr>
                <w:rFonts w:cs="Arial"/>
                <w:sz w:val="20"/>
                <w:lang w:val="fr-FR"/>
              </w:rPr>
              <w:t xml:space="preserve"> x 10</w:t>
            </w:r>
            <w:r w:rsidRPr="00F9157D">
              <w:rPr>
                <w:rFonts w:cs="Arial"/>
                <w:sz w:val="20"/>
                <w:vertAlign w:val="superscript"/>
                <w:lang w:val="fr-FR"/>
              </w:rPr>
              <w:t>-</w:t>
            </w:r>
            <w:r>
              <w:rPr>
                <w:rFonts w:cs="Arial"/>
                <w:sz w:val="20"/>
                <w:vertAlign w:val="superscript"/>
                <w:lang w:val="fr-FR"/>
              </w:rPr>
              <w:t>4</w:t>
            </w:r>
          </w:p>
        </w:tc>
        <w:tc>
          <w:tcPr>
            <w:tcW w:w="1841" w:type="dxa"/>
            <w:vAlign w:val="center"/>
          </w:tcPr>
          <w:p w14:paraId="25934634" w14:textId="77777777" w:rsidR="00907802" w:rsidRPr="000E1209" w:rsidRDefault="00907802" w:rsidP="002909DD">
            <w:pPr>
              <w:jc w:val="center"/>
              <w:rPr>
                <w:rFonts w:cs="Arial"/>
                <w:sz w:val="20"/>
                <w:szCs w:val="20"/>
                <w:lang w:val="fr-FR"/>
              </w:rPr>
            </w:pPr>
            <w:r w:rsidRPr="000E1209">
              <w:rPr>
                <w:rFonts w:cs="Arial"/>
                <w:sz w:val="20"/>
                <w:szCs w:val="20"/>
                <w:lang w:val="fr-FR"/>
              </w:rPr>
              <w:t>0.</w:t>
            </w:r>
            <w:r w:rsidR="002909DD">
              <w:rPr>
                <w:rFonts w:cs="Arial"/>
                <w:sz w:val="20"/>
                <w:szCs w:val="20"/>
                <w:lang w:val="fr-FR"/>
              </w:rPr>
              <w:t>55</w:t>
            </w:r>
          </w:p>
        </w:tc>
        <w:tc>
          <w:tcPr>
            <w:tcW w:w="1902" w:type="dxa"/>
            <w:vAlign w:val="center"/>
          </w:tcPr>
          <w:p w14:paraId="1DF91056"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2151A594" w14:textId="77777777" w:rsidTr="00907802">
        <w:tc>
          <w:tcPr>
            <w:tcW w:w="1903" w:type="dxa"/>
            <w:tcBorders>
              <w:top w:val="single" w:sz="4" w:space="0" w:color="auto"/>
              <w:left w:val="single" w:sz="4" w:space="0" w:color="auto"/>
            </w:tcBorders>
            <w:shd w:val="clear" w:color="auto" w:fill="C6D9F1" w:themeFill="text2" w:themeFillTint="33"/>
            <w:vAlign w:val="center"/>
          </w:tcPr>
          <w:p w14:paraId="18F01433" w14:textId="77777777" w:rsidR="00907802" w:rsidRPr="000E1209" w:rsidRDefault="00907802" w:rsidP="002150D1">
            <w:pPr>
              <w:jc w:val="center"/>
              <w:rPr>
                <w:rFonts w:cs="Arial"/>
                <w:sz w:val="20"/>
                <w:szCs w:val="20"/>
                <w:lang w:val="fr-FR"/>
              </w:rPr>
            </w:pPr>
            <w:r w:rsidRPr="000E1209">
              <w:rPr>
                <w:rFonts w:cs="Arial"/>
                <w:sz w:val="20"/>
                <w:szCs w:val="20"/>
                <w:lang w:val="fr-FR"/>
              </w:rPr>
              <w:t>Appli + cleaning</w:t>
            </w:r>
          </w:p>
        </w:tc>
        <w:tc>
          <w:tcPr>
            <w:tcW w:w="1887" w:type="dxa"/>
            <w:vMerge/>
            <w:shd w:val="clear" w:color="auto" w:fill="C6D9F1" w:themeFill="text2" w:themeFillTint="33"/>
            <w:vAlign w:val="center"/>
          </w:tcPr>
          <w:p w14:paraId="4D43AAD7" w14:textId="77777777" w:rsidR="00907802" w:rsidRPr="000E120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37FDCA6E" w14:textId="77777777" w:rsidR="00907802" w:rsidRPr="000E1209" w:rsidRDefault="00907802" w:rsidP="002150D1">
            <w:pPr>
              <w:jc w:val="center"/>
              <w:rPr>
                <w:rFonts w:cs="Arial"/>
                <w:sz w:val="20"/>
                <w:szCs w:val="20"/>
                <w:lang w:val="fr-FR"/>
              </w:rPr>
            </w:pPr>
            <w:r w:rsidRPr="00F9157D">
              <w:rPr>
                <w:rFonts w:cs="Arial"/>
                <w:sz w:val="20"/>
                <w:lang w:val="fr-FR"/>
              </w:rPr>
              <w:t>1.</w:t>
            </w:r>
            <w:r>
              <w:rPr>
                <w:rFonts w:cs="Arial"/>
                <w:sz w:val="20"/>
                <w:lang w:val="fr-FR"/>
              </w:rPr>
              <w:t>09</w:t>
            </w:r>
            <w:r w:rsidRPr="00F9157D">
              <w:rPr>
                <w:rFonts w:cs="Arial"/>
                <w:sz w:val="20"/>
                <w:lang w:val="fr-FR"/>
              </w:rPr>
              <w:t xml:space="preserve"> x 10</w:t>
            </w:r>
            <w:r w:rsidRPr="00F9157D">
              <w:rPr>
                <w:rFonts w:cs="Arial"/>
                <w:sz w:val="20"/>
                <w:vertAlign w:val="superscript"/>
                <w:lang w:val="fr-FR"/>
              </w:rPr>
              <w:t>-2</w:t>
            </w:r>
          </w:p>
        </w:tc>
        <w:tc>
          <w:tcPr>
            <w:tcW w:w="1841" w:type="dxa"/>
            <w:tcBorders>
              <w:top w:val="single" w:sz="4" w:space="0" w:color="auto"/>
            </w:tcBorders>
            <w:shd w:val="clear" w:color="auto" w:fill="C6D9F1" w:themeFill="text2" w:themeFillTint="33"/>
            <w:vAlign w:val="center"/>
          </w:tcPr>
          <w:p w14:paraId="1E4BAD03" w14:textId="77777777" w:rsidR="00907802" w:rsidRPr="000E1209" w:rsidRDefault="002909DD" w:rsidP="002150D1">
            <w:pPr>
              <w:jc w:val="center"/>
              <w:rPr>
                <w:rFonts w:cs="Arial"/>
                <w:sz w:val="20"/>
                <w:szCs w:val="20"/>
                <w:lang w:val="fr-FR"/>
              </w:rPr>
            </w:pPr>
            <w:r>
              <w:rPr>
                <w:rFonts w:cs="Arial"/>
                <w:sz w:val="20"/>
                <w:szCs w:val="20"/>
                <w:lang w:val="fr-FR"/>
              </w:rPr>
              <w:t>12.43</w:t>
            </w:r>
          </w:p>
        </w:tc>
        <w:tc>
          <w:tcPr>
            <w:tcW w:w="1902" w:type="dxa"/>
            <w:tcBorders>
              <w:top w:val="single" w:sz="4" w:space="0" w:color="auto"/>
              <w:right w:val="single" w:sz="4" w:space="0" w:color="auto"/>
            </w:tcBorders>
            <w:shd w:val="clear" w:color="auto" w:fill="C6D9F1" w:themeFill="text2" w:themeFillTint="33"/>
            <w:vAlign w:val="center"/>
          </w:tcPr>
          <w:p w14:paraId="583917C4"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bl>
    <w:p w14:paraId="5449DD68" w14:textId="77777777" w:rsidR="000E1209" w:rsidRPr="000E1209" w:rsidRDefault="000E1209" w:rsidP="000E1209">
      <w:pPr>
        <w:pStyle w:val="Standard-italics"/>
        <w:keepNext w:val="0"/>
        <w:rPr>
          <w:rFonts w:cs="Arial"/>
          <w:lang w:eastAsia="sv-SE"/>
        </w:rPr>
      </w:pPr>
    </w:p>
    <w:p w14:paraId="30BFB2ED" w14:textId="77777777" w:rsidR="000E1209" w:rsidRP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brush + injection application by non-professionals.</w:t>
      </w:r>
    </w:p>
    <w:p w14:paraId="45400743" w14:textId="77777777" w:rsidR="000E1209" w:rsidRPr="000E1209" w:rsidRDefault="000E1209" w:rsidP="000E1209">
      <w:pPr>
        <w:pStyle w:val="Standard-italics"/>
        <w:keepNext w:val="0"/>
        <w:rPr>
          <w:rFonts w:cs="Arial"/>
        </w:rPr>
      </w:pPr>
    </w:p>
    <w:p w14:paraId="44637506" w14:textId="77777777" w:rsidR="000E1209" w:rsidRPr="000E1209" w:rsidRDefault="000E1209" w:rsidP="000E1209">
      <w:pPr>
        <w:pStyle w:val="Standard-italics"/>
        <w:keepNext w:val="0"/>
        <w:rPr>
          <w:rFonts w:cs="Arial"/>
        </w:rPr>
      </w:pPr>
    </w:p>
    <w:p w14:paraId="368D3F4C" w14:textId="77777777" w:rsidR="000E1209" w:rsidRDefault="000E1209" w:rsidP="000E1209">
      <w:pPr>
        <w:pStyle w:val="BfRBBStandard"/>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t>Spray application application</w:t>
      </w:r>
    </w:p>
    <w:p w14:paraId="3A26564D" w14:textId="77777777" w:rsidR="00C71C2D" w:rsidRPr="000E1209" w:rsidRDefault="00C71C2D" w:rsidP="000E1209">
      <w:pPr>
        <w:pStyle w:val="BfRBBStandard"/>
        <w:rPr>
          <w:rFonts w:ascii="Verdana" w:eastAsia="Times New Roman" w:hAnsi="Verdana"/>
          <w:b/>
          <w:i/>
          <w:sz w:val="20"/>
          <w:szCs w:val="20"/>
          <w:u w:val="single"/>
          <w:lang w:val="en-GB" w:eastAsia="sv-SE"/>
        </w:rPr>
      </w:pPr>
    </w:p>
    <w:tbl>
      <w:tblPr>
        <w:tblStyle w:val="Grilledutableau"/>
        <w:tblW w:w="0" w:type="auto"/>
        <w:tblLook w:val="04A0" w:firstRow="1" w:lastRow="0" w:firstColumn="1" w:lastColumn="0" w:noHBand="0" w:noVBand="1"/>
      </w:tblPr>
      <w:tblGrid>
        <w:gridCol w:w="1903"/>
        <w:gridCol w:w="1887"/>
        <w:gridCol w:w="1896"/>
        <w:gridCol w:w="1841"/>
        <w:gridCol w:w="1902"/>
      </w:tblGrid>
      <w:tr w:rsidR="000E1209" w:rsidRPr="000E1209" w14:paraId="72DA777A" w14:textId="77777777" w:rsidTr="00907802">
        <w:tc>
          <w:tcPr>
            <w:tcW w:w="1903" w:type="dxa"/>
          </w:tcPr>
          <w:p w14:paraId="63C21176"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887" w:type="dxa"/>
          </w:tcPr>
          <w:p w14:paraId="2724C751"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8FF3409"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017C0D4C"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0F16CFCA"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41" w:type="dxa"/>
          </w:tcPr>
          <w:p w14:paraId="792E2E2E"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902" w:type="dxa"/>
          </w:tcPr>
          <w:p w14:paraId="7BAE9015"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59544BA7" w14:textId="77777777" w:rsidTr="00907802">
        <w:tc>
          <w:tcPr>
            <w:tcW w:w="9429" w:type="dxa"/>
            <w:gridSpan w:val="5"/>
            <w:shd w:val="clear" w:color="auto" w:fill="BFBFBF" w:themeFill="background1" w:themeFillShade="BF"/>
            <w:vAlign w:val="center"/>
          </w:tcPr>
          <w:p w14:paraId="42267B48" w14:textId="77777777" w:rsidR="000E1209" w:rsidRPr="000E1209" w:rsidRDefault="000E1209" w:rsidP="002150D1">
            <w:pPr>
              <w:rPr>
                <w:rFonts w:cs="Arial"/>
                <w:b/>
                <w:sz w:val="20"/>
                <w:szCs w:val="20"/>
                <w:lang w:val="fr-FR"/>
              </w:rPr>
            </w:pPr>
            <w:r w:rsidRPr="000E1209">
              <w:rPr>
                <w:rFonts w:cs="Arial"/>
                <w:b/>
                <w:sz w:val="20"/>
                <w:szCs w:val="20"/>
                <w:lang w:val="fr-FR"/>
              </w:rPr>
              <w:t>Spraying 300g/m</w:t>
            </w:r>
            <w:r w:rsidRPr="000E1209">
              <w:rPr>
                <w:rFonts w:cs="Arial"/>
                <w:b/>
                <w:sz w:val="20"/>
                <w:szCs w:val="20"/>
                <w:vertAlign w:val="superscript"/>
                <w:lang w:val="fr-FR"/>
              </w:rPr>
              <w:t>2</w:t>
            </w:r>
          </w:p>
        </w:tc>
      </w:tr>
      <w:tr w:rsidR="000E1209" w:rsidRPr="000E1209" w14:paraId="0EA05EB6" w14:textId="77777777" w:rsidTr="00907802">
        <w:tc>
          <w:tcPr>
            <w:tcW w:w="1903" w:type="dxa"/>
            <w:vAlign w:val="center"/>
          </w:tcPr>
          <w:p w14:paraId="11E71EFC"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6" w:type="dxa"/>
            <w:gridSpan w:val="4"/>
            <w:vAlign w:val="center"/>
          </w:tcPr>
          <w:p w14:paraId="6A9C70CD" w14:textId="77777777" w:rsidR="000E1209" w:rsidRPr="000E1209" w:rsidRDefault="000E1209" w:rsidP="002150D1">
            <w:pPr>
              <w:jc w:val="center"/>
              <w:rPr>
                <w:rFonts w:cs="Arial"/>
                <w:sz w:val="20"/>
                <w:szCs w:val="20"/>
                <w:lang w:val="fr-FR"/>
              </w:rPr>
            </w:pPr>
            <w:r w:rsidRPr="000E1209">
              <w:rPr>
                <w:rFonts w:cs="Arial"/>
                <w:sz w:val="20"/>
                <w:szCs w:val="20"/>
                <w:lang w:val="fr-FR"/>
              </w:rPr>
              <w:t>Included in the model</w:t>
            </w:r>
          </w:p>
        </w:tc>
      </w:tr>
      <w:tr w:rsidR="00907802" w:rsidRPr="000E1209" w14:paraId="1D0DA008" w14:textId="77777777" w:rsidTr="00907802">
        <w:tc>
          <w:tcPr>
            <w:tcW w:w="1903" w:type="dxa"/>
            <w:vAlign w:val="center"/>
          </w:tcPr>
          <w:p w14:paraId="395E37B8"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p w14:paraId="6E8C723F" w14:textId="77777777" w:rsidR="00907802" w:rsidRPr="000E1209" w:rsidRDefault="00907802" w:rsidP="002150D1">
            <w:pPr>
              <w:jc w:val="center"/>
              <w:rPr>
                <w:rFonts w:cs="Arial"/>
                <w:sz w:val="20"/>
                <w:szCs w:val="20"/>
                <w:lang w:val="fr-FR"/>
              </w:rPr>
            </w:pPr>
          </w:p>
        </w:tc>
        <w:tc>
          <w:tcPr>
            <w:tcW w:w="1887" w:type="dxa"/>
            <w:vMerge w:val="restart"/>
            <w:vAlign w:val="center"/>
          </w:tcPr>
          <w:p w14:paraId="1D07C403" w14:textId="77777777" w:rsidR="00907802" w:rsidRPr="000E1209" w:rsidRDefault="00907802" w:rsidP="002150D1">
            <w:pPr>
              <w:jc w:val="center"/>
              <w:rPr>
                <w:rFonts w:cs="Arial"/>
                <w:sz w:val="20"/>
                <w:szCs w:val="20"/>
                <w:lang w:val="fr-FR"/>
              </w:rPr>
            </w:pPr>
            <w:r w:rsidRPr="000E1209">
              <w:rPr>
                <w:rFonts w:cs="Arial"/>
                <w:sz w:val="20"/>
                <w:szCs w:val="20"/>
                <w:lang w:val="fr-FR"/>
              </w:rPr>
              <w:t>0.088</w:t>
            </w:r>
          </w:p>
        </w:tc>
        <w:tc>
          <w:tcPr>
            <w:tcW w:w="1896" w:type="dxa"/>
            <w:vAlign w:val="center"/>
          </w:tcPr>
          <w:p w14:paraId="4DF77AEF" w14:textId="77777777" w:rsidR="00907802" w:rsidRPr="000E1209" w:rsidRDefault="00907802" w:rsidP="002150D1">
            <w:pPr>
              <w:jc w:val="center"/>
              <w:rPr>
                <w:rFonts w:cs="Arial"/>
                <w:sz w:val="20"/>
                <w:szCs w:val="20"/>
                <w:lang w:val="fr-FR"/>
              </w:rPr>
            </w:pPr>
            <w:r w:rsidRPr="00F9157D">
              <w:rPr>
                <w:rFonts w:cs="Arial"/>
                <w:sz w:val="20"/>
                <w:lang w:val="fr-FR"/>
              </w:rPr>
              <w:t>3.</w:t>
            </w:r>
            <w:r>
              <w:rPr>
                <w:rFonts w:cs="Arial"/>
                <w:sz w:val="20"/>
                <w:lang w:val="fr-FR"/>
              </w:rPr>
              <w:t>3</w:t>
            </w:r>
            <w:r w:rsidRPr="00F9157D">
              <w:rPr>
                <w:rFonts w:cs="Arial"/>
                <w:sz w:val="20"/>
                <w:lang w:val="fr-FR"/>
              </w:rPr>
              <w:t>5 x 10</w:t>
            </w:r>
            <w:r w:rsidRPr="00F9157D">
              <w:rPr>
                <w:rFonts w:cs="Arial"/>
                <w:sz w:val="20"/>
                <w:vertAlign w:val="superscript"/>
                <w:lang w:val="fr-FR"/>
              </w:rPr>
              <w:t>-2</w:t>
            </w:r>
          </w:p>
        </w:tc>
        <w:tc>
          <w:tcPr>
            <w:tcW w:w="1841" w:type="dxa"/>
            <w:vAlign w:val="center"/>
          </w:tcPr>
          <w:p w14:paraId="2A34067B" w14:textId="77777777" w:rsidR="00907802" w:rsidRPr="000E1209" w:rsidRDefault="002909DD" w:rsidP="002150D1">
            <w:pPr>
              <w:jc w:val="center"/>
              <w:rPr>
                <w:rFonts w:cs="Arial"/>
                <w:sz w:val="20"/>
                <w:szCs w:val="20"/>
                <w:lang w:val="fr-FR"/>
              </w:rPr>
            </w:pPr>
            <w:r>
              <w:rPr>
                <w:rFonts w:cs="Arial"/>
                <w:sz w:val="20"/>
                <w:szCs w:val="20"/>
                <w:lang w:val="fr-FR"/>
              </w:rPr>
              <w:t>38.11</w:t>
            </w:r>
          </w:p>
        </w:tc>
        <w:tc>
          <w:tcPr>
            <w:tcW w:w="1902" w:type="dxa"/>
            <w:vAlign w:val="center"/>
          </w:tcPr>
          <w:p w14:paraId="28E9667D" w14:textId="77777777" w:rsidR="00907802" w:rsidRPr="000E1209" w:rsidRDefault="00907802" w:rsidP="002150D1">
            <w:pPr>
              <w:jc w:val="center"/>
              <w:rPr>
                <w:rFonts w:cs="Arial"/>
                <w:b/>
                <w:sz w:val="20"/>
                <w:szCs w:val="20"/>
                <w:lang w:val="fr-FR"/>
              </w:rPr>
            </w:pPr>
            <w:r w:rsidRPr="000E1209">
              <w:rPr>
                <w:rFonts w:cs="Arial"/>
                <w:sz w:val="20"/>
                <w:szCs w:val="20"/>
                <w:lang w:val="fr-FR"/>
              </w:rPr>
              <w:t>Acceptable</w:t>
            </w:r>
          </w:p>
        </w:tc>
      </w:tr>
      <w:tr w:rsidR="00907802" w:rsidRPr="000E1209" w14:paraId="3A8FB2DB" w14:textId="77777777" w:rsidTr="00907802">
        <w:tc>
          <w:tcPr>
            <w:tcW w:w="1903" w:type="dxa"/>
            <w:vAlign w:val="center"/>
          </w:tcPr>
          <w:p w14:paraId="2EC1057C" w14:textId="77777777" w:rsidR="00907802" w:rsidRPr="000E1209" w:rsidRDefault="00907802" w:rsidP="002150D1">
            <w:pPr>
              <w:jc w:val="center"/>
              <w:rPr>
                <w:rFonts w:cs="Arial"/>
                <w:sz w:val="20"/>
                <w:szCs w:val="20"/>
                <w:lang w:val="fr-FR"/>
              </w:rPr>
            </w:pPr>
            <w:r w:rsidRPr="000E1209">
              <w:rPr>
                <w:rFonts w:cs="Arial"/>
                <w:sz w:val="20"/>
                <w:szCs w:val="20"/>
                <w:lang w:val="fr-FR"/>
              </w:rPr>
              <w:t xml:space="preserve">Cleaning spray equipment </w:t>
            </w:r>
          </w:p>
        </w:tc>
        <w:tc>
          <w:tcPr>
            <w:tcW w:w="1887" w:type="dxa"/>
            <w:vMerge/>
            <w:vAlign w:val="center"/>
          </w:tcPr>
          <w:p w14:paraId="3DFC30D3" w14:textId="77777777" w:rsidR="00907802" w:rsidRPr="000E1209" w:rsidRDefault="00907802" w:rsidP="002150D1">
            <w:pPr>
              <w:jc w:val="center"/>
              <w:rPr>
                <w:rFonts w:cs="Arial"/>
                <w:sz w:val="20"/>
                <w:szCs w:val="20"/>
                <w:lang w:val="fr-FR"/>
              </w:rPr>
            </w:pPr>
          </w:p>
        </w:tc>
        <w:tc>
          <w:tcPr>
            <w:tcW w:w="1896" w:type="dxa"/>
            <w:vAlign w:val="center"/>
          </w:tcPr>
          <w:p w14:paraId="0EE9F322" w14:textId="77777777" w:rsidR="00907802" w:rsidRPr="000E1209" w:rsidRDefault="00907802" w:rsidP="002150D1">
            <w:pPr>
              <w:jc w:val="center"/>
              <w:rPr>
                <w:rFonts w:cs="Arial"/>
                <w:sz w:val="20"/>
                <w:szCs w:val="20"/>
                <w:lang w:val="fr-FR"/>
              </w:rPr>
            </w:pPr>
            <w:r>
              <w:rPr>
                <w:rFonts w:cs="Arial"/>
                <w:sz w:val="20"/>
                <w:lang w:val="en-US"/>
              </w:rPr>
              <w:t>2.02</w:t>
            </w:r>
            <w:r w:rsidRPr="00F9157D">
              <w:rPr>
                <w:rFonts w:cs="Arial"/>
                <w:sz w:val="20"/>
                <w:lang w:val="en-US"/>
              </w:rPr>
              <w:t xml:space="preserve"> x 10</w:t>
            </w:r>
            <w:r w:rsidRPr="00F9157D">
              <w:rPr>
                <w:rFonts w:cs="Arial"/>
                <w:sz w:val="20"/>
                <w:vertAlign w:val="superscript"/>
                <w:lang w:val="en-US"/>
              </w:rPr>
              <w:t>-3</w:t>
            </w:r>
          </w:p>
        </w:tc>
        <w:tc>
          <w:tcPr>
            <w:tcW w:w="1841" w:type="dxa"/>
            <w:vAlign w:val="center"/>
          </w:tcPr>
          <w:p w14:paraId="40212915" w14:textId="77777777" w:rsidR="00907802" w:rsidRPr="000E1209" w:rsidRDefault="002909DD" w:rsidP="002150D1">
            <w:pPr>
              <w:jc w:val="center"/>
              <w:rPr>
                <w:rFonts w:cs="Arial"/>
                <w:sz w:val="20"/>
                <w:szCs w:val="20"/>
                <w:lang w:val="fr-FR"/>
              </w:rPr>
            </w:pPr>
            <w:r>
              <w:rPr>
                <w:rFonts w:cs="Arial"/>
                <w:sz w:val="20"/>
                <w:szCs w:val="20"/>
                <w:lang w:val="fr-FR"/>
              </w:rPr>
              <w:t>2.30</w:t>
            </w:r>
          </w:p>
        </w:tc>
        <w:tc>
          <w:tcPr>
            <w:tcW w:w="1902" w:type="dxa"/>
            <w:vAlign w:val="center"/>
          </w:tcPr>
          <w:p w14:paraId="5331DA47"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263515B6" w14:textId="77777777" w:rsidTr="00907802">
        <w:tc>
          <w:tcPr>
            <w:tcW w:w="1903" w:type="dxa"/>
            <w:tcBorders>
              <w:top w:val="single" w:sz="4" w:space="0" w:color="auto"/>
              <w:left w:val="single" w:sz="4" w:space="0" w:color="auto"/>
            </w:tcBorders>
            <w:shd w:val="clear" w:color="auto" w:fill="C6D9F1" w:themeFill="text2" w:themeFillTint="33"/>
            <w:vAlign w:val="center"/>
          </w:tcPr>
          <w:p w14:paraId="35CD45F7" w14:textId="77777777" w:rsidR="00907802" w:rsidRPr="000E1209" w:rsidRDefault="00907802" w:rsidP="002150D1">
            <w:pPr>
              <w:jc w:val="center"/>
              <w:rPr>
                <w:rFonts w:cs="Arial"/>
                <w:sz w:val="20"/>
                <w:szCs w:val="20"/>
                <w:lang w:val="fr-FR"/>
              </w:rPr>
            </w:pPr>
            <w:r w:rsidRPr="000E1209">
              <w:rPr>
                <w:rFonts w:cs="Arial"/>
                <w:sz w:val="20"/>
                <w:szCs w:val="20"/>
                <w:lang w:val="fr-FR"/>
              </w:rPr>
              <w:t>Appli + cleaning</w:t>
            </w:r>
          </w:p>
        </w:tc>
        <w:tc>
          <w:tcPr>
            <w:tcW w:w="1887" w:type="dxa"/>
            <w:vMerge/>
            <w:shd w:val="clear" w:color="auto" w:fill="C6D9F1" w:themeFill="text2" w:themeFillTint="33"/>
            <w:vAlign w:val="center"/>
          </w:tcPr>
          <w:p w14:paraId="1F01D65F" w14:textId="77777777" w:rsidR="00907802" w:rsidRPr="000E120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2489B27C" w14:textId="77777777" w:rsidR="00907802" w:rsidRPr="000E1209" w:rsidRDefault="00907802" w:rsidP="002150D1">
            <w:pPr>
              <w:jc w:val="center"/>
              <w:rPr>
                <w:rFonts w:cs="Arial"/>
                <w:sz w:val="20"/>
                <w:szCs w:val="20"/>
                <w:lang w:val="fr-FR"/>
              </w:rPr>
            </w:pPr>
            <w:r w:rsidRPr="00F9157D">
              <w:rPr>
                <w:rFonts w:cs="Arial"/>
                <w:sz w:val="20"/>
                <w:lang w:val="fr-FR"/>
              </w:rPr>
              <w:t>3.</w:t>
            </w:r>
            <w:r>
              <w:rPr>
                <w:rFonts w:cs="Arial"/>
                <w:sz w:val="20"/>
                <w:lang w:val="fr-FR"/>
              </w:rPr>
              <w:t>56</w:t>
            </w:r>
            <w:r w:rsidRPr="00F9157D">
              <w:rPr>
                <w:rFonts w:cs="Arial"/>
                <w:sz w:val="20"/>
                <w:lang w:val="fr-FR"/>
              </w:rPr>
              <w:t xml:space="preserve"> x 10</w:t>
            </w:r>
            <w:r w:rsidRPr="00F9157D">
              <w:rPr>
                <w:rFonts w:cs="Arial"/>
                <w:sz w:val="20"/>
                <w:vertAlign w:val="superscript"/>
                <w:lang w:val="fr-FR"/>
              </w:rPr>
              <w:t>-2</w:t>
            </w:r>
          </w:p>
        </w:tc>
        <w:tc>
          <w:tcPr>
            <w:tcW w:w="1841" w:type="dxa"/>
            <w:tcBorders>
              <w:top w:val="single" w:sz="4" w:space="0" w:color="auto"/>
            </w:tcBorders>
            <w:shd w:val="clear" w:color="auto" w:fill="C6D9F1" w:themeFill="text2" w:themeFillTint="33"/>
            <w:vAlign w:val="center"/>
          </w:tcPr>
          <w:p w14:paraId="51910CD2" w14:textId="77777777" w:rsidR="00907802" w:rsidRPr="000E1209" w:rsidRDefault="002909DD" w:rsidP="002150D1">
            <w:pPr>
              <w:jc w:val="center"/>
              <w:rPr>
                <w:rFonts w:cs="Arial"/>
                <w:sz w:val="20"/>
                <w:szCs w:val="20"/>
                <w:lang w:val="fr-FR"/>
              </w:rPr>
            </w:pPr>
            <w:r>
              <w:rPr>
                <w:rFonts w:cs="Arial"/>
                <w:sz w:val="20"/>
                <w:szCs w:val="20"/>
                <w:lang w:val="fr-FR"/>
              </w:rPr>
              <w:t>40.41</w:t>
            </w:r>
          </w:p>
        </w:tc>
        <w:tc>
          <w:tcPr>
            <w:tcW w:w="1902" w:type="dxa"/>
            <w:tcBorders>
              <w:top w:val="single" w:sz="4" w:space="0" w:color="auto"/>
              <w:right w:val="single" w:sz="4" w:space="0" w:color="auto"/>
            </w:tcBorders>
            <w:shd w:val="clear" w:color="auto" w:fill="C6D9F1" w:themeFill="text2" w:themeFillTint="33"/>
            <w:vAlign w:val="center"/>
          </w:tcPr>
          <w:p w14:paraId="44A5C2F5" w14:textId="77777777" w:rsidR="00907802" w:rsidRPr="000E1209" w:rsidRDefault="00907802" w:rsidP="002150D1">
            <w:pPr>
              <w:jc w:val="center"/>
              <w:rPr>
                <w:rFonts w:cs="Arial"/>
                <w:b/>
                <w:sz w:val="20"/>
                <w:szCs w:val="20"/>
                <w:lang w:val="fr-FR"/>
              </w:rPr>
            </w:pPr>
            <w:r w:rsidRPr="000E1209">
              <w:rPr>
                <w:rFonts w:cs="Arial"/>
                <w:sz w:val="20"/>
                <w:szCs w:val="20"/>
                <w:lang w:val="fr-FR"/>
              </w:rPr>
              <w:t>Acceptable</w:t>
            </w:r>
          </w:p>
        </w:tc>
      </w:tr>
    </w:tbl>
    <w:p w14:paraId="5D8E9F63" w14:textId="77777777" w:rsidR="000E1209" w:rsidRPr="000E1209" w:rsidRDefault="000E1209" w:rsidP="000E1209">
      <w:pPr>
        <w:pStyle w:val="Standard-italics"/>
        <w:keepNext w:val="0"/>
        <w:rPr>
          <w:rFonts w:cs="Arial"/>
          <w:lang w:eastAsia="sv-SE"/>
        </w:rPr>
      </w:pPr>
    </w:p>
    <w:p w14:paraId="4385829D" w14:textId="0118CC4C" w:rsidR="000E1209" w:rsidRP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spray application by non-professionals.</w:t>
      </w:r>
      <w:r w:rsidR="00C71C2D" w:rsidRPr="00C71C2D">
        <w:rPr>
          <w:sz w:val="18"/>
          <w:szCs w:val="18"/>
          <w:lang w:eastAsia="en-GB"/>
        </w:rPr>
        <w:t xml:space="preserve"> </w:t>
      </w:r>
      <w:r w:rsidR="00C71C2D" w:rsidRPr="00F20F2A">
        <w:rPr>
          <w:rFonts w:cs="Arial"/>
          <w:i w:val="0"/>
          <w:lang w:eastAsia="sv-SE"/>
        </w:rPr>
        <w:t>The product could be applied in all premises in a residential housing.</w:t>
      </w:r>
    </w:p>
    <w:p w14:paraId="73F09F38" w14:textId="77777777" w:rsidR="000E1209" w:rsidRPr="00F20F2A" w:rsidRDefault="000E1209" w:rsidP="000E1209">
      <w:pPr>
        <w:pStyle w:val="Standard-italics"/>
        <w:keepNext w:val="0"/>
        <w:rPr>
          <w:rFonts w:cs="Arial"/>
          <w:i w:val="0"/>
          <w:lang w:eastAsia="sv-SE"/>
        </w:rPr>
      </w:pPr>
    </w:p>
    <w:p w14:paraId="71190D8B" w14:textId="77777777" w:rsidR="000E1209" w:rsidRPr="000E1209" w:rsidRDefault="000E1209" w:rsidP="000E1209">
      <w:pPr>
        <w:pStyle w:val="BfRBBStandard"/>
        <w:keepNext/>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lastRenderedPageBreak/>
        <w:t>Spray application + injection</w:t>
      </w:r>
    </w:p>
    <w:p w14:paraId="69298468" w14:textId="77777777" w:rsidR="000E1209" w:rsidRPr="000E1209" w:rsidRDefault="000E1209" w:rsidP="000E1209">
      <w:pPr>
        <w:pStyle w:val="Standard-italics"/>
        <w:rPr>
          <w:rFonts w:cs="Arial"/>
          <w:lang w:eastAsia="sv-SE"/>
        </w:rPr>
      </w:pPr>
    </w:p>
    <w:tbl>
      <w:tblPr>
        <w:tblStyle w:val="Grilledutableau"/>
        <w:tblW w:w="0" w:type="auto"/>
        <w:tblLook w:val="04A0" w:firstRow="1" w:lastRow="0" w:firstColumn="1" w:lastColumn="0" w:noHBand="0" w:noVBand="1"/>
      </w:tblPr>
      <w:tblGrid>
        <w:gridCol w:w="1903"/>
        <w:gridCol w:w="1887"/>
        <w:gridCol w:w="1896"/>
        <w:gridCol w:w="1841"/>
        <w:gridCol w:w="1902"/>
      </w:tblGrid>
      <w:tr w:rsidR="000E1209" w:rsidRPr="000E1209" w14:paraId="1FD3CDCE" w14:textId="77777777" w:rsidTr="00907802">
        <w:tc>
          <w:tcPr>
            <w:tcW w:w="1903" w:type="dxa"/>
          </w:tcPr>
          <w:p w14:paraId="78C96DCF"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Scenario</w:t>
            </w:r>
          </w:p>
        </w:tc>
        <w:tc>
          <w:tcPr>
            <w:tcW w:w="1887" w:type="dxa"/>
          </w:tcPr>
          <w:p w14:paraId="62868AD8"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5E8968FE"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588DC106"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5132DA78"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41" w:type="dxa"/>
          </w:tcPr>
          <w:p w14:paraId="26F41EE3"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 AEL</w:t>
            </w:r>
          </w:p>
        </w:tc>
        <w:tc>
          <w:tcPr>
            <w:tcW w:w="1902" w:type="dxa"/>
          </w:tcPr>
          <w:p w14:paraId="7E51B683"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44991B8E"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1B8B2863" w14:textId="77777777" w:rsidR="000E1209" w:rsidRPr="000E1209" w:rsidRDefault="000E1209" w:rsidP="002150D1">
            <w:pPr>
              <w:keepNext/>
              <w:rPr>
                <w:rFonts w:cs="Arial"/>
                <w:b/>
                <w:sz w:val="20"/>
                <w:szCs w:val="20"/>
                <w:lang w:val="en-US"/>
              </w:rPr>
            </w:pPr>
            <w:r w:rsidRPr="000E1209">
              <w:rPr>
                <w:rFonts w:cs="Arial"/>
                <w:b/>
                <w:sz w:val="20"/>
                <w:szCs w:val="20"/>
                <w:lang w:val="en-US"/>
              </w:rPr>
              <w:t>Spraying 300g/m</w:t>
            </w:r>
            <w:r w:rsidRPr="000E1209">
              <w:rPr>
                <w:rFonts w:cs="Arial"/>
                <w:b/>
                <w:sz w:val="20"/>
                <w:szCs w:val="20"/>
                <w:vertAlign w:val="superscript"/>
                <w:lang w:val="en-US"/>
              </w:rPr>
              <w:t>2</w:t>
            </w:r>
            <w:r w:rsidRPr="000E1209">
              <w:rPr>
                <w:rFonts w:cs="Arial"/>
                <w:b/>
                <w:sz w:val="20"/>
                <w:szCs w:val="20"/>
                <w:lang w:val="en-US"/>
              </w:rPr>
              <w:t xml:space="preserve"> + injecting 180 mg/m</w:t>
            </w:r>
            <w:r w:rsidRPr="000E1209">
              <w:rPr>
                <w:rFonts w:cs="Arial"/>
                <w:b/>
                <w:sz w:val="20"/>
                <w:szCs w:val="20"/>
                <w:vertAlign w:val="superscript"/>
                <w:lang w:val="en-US"/>
              </w:rPr>
              <w:t>2</w:t>
            </w:r>
            <w:r w:rsidRPr="000E1209">
              <w:rPr>
                <w:rFonts w:cs="Arial"/>
                <w:b/>
                <w:sz w:val="20"/>
                <w:szCs w:val="20"/>
                <w:lang w:val="en-US"/>
              </w:rPr>
              <w:t xml:space="preserve"> </w:t>
            </w:r>
          </w:p>
        </w:tc>
      </w:tr>
      <w:tr w:rsidR="000E1209" w:rsidRPr="000E1209" w14:paraId="2C2C262F" w14:textId="77777777" w:rsidTr="00907802">
        <w:tc>
          <w:tcPr>
            <w:tcW w:w="1903" w:type="dxa"/>
            <w:tcBorders>
              <w:left w:val="single" w:sz="4" w:space="0" w:color="auto"/>
            </w:tcBorders>
            <w:shd w:val="clear" w:color="auto" w:fill="auto"/>
            <w:vAlign w:val="center"/>
          </w:tcPr>
          <w:p w14:paraId="40C2FC44"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6" w:type="dxa"/>
            <w:gridSpan w:val="4"/>
            <w:tcBorders>
              <w:right w:val="single" w:sz="4" w:space="0" w:color="auto"/>
            </w:tcBorders>
            <w:shd w:val="clear" w:color="auto" w:fill="auto"/>
            <w:vAlign w:val="center"/>
          </w:tcPr>
          <w:p w14:paraId="135482D7" w14:textId="77777777" w:rsidR="000E1209" w:rsidRPr="000E1209" w:rsidRDefault="000E1209" w:rsidP="002150D1">
            <w:pPr>
              <w:jc w:val="center"/>
              <w:rPr>
                <w:rFonts w:cs="Arial"/>
                <w:sz w:val="20"/>
                <w:szCs w:val="20"/>
                <w:lang w:val="fr-FR"/>
              </w:rPr>
            </w:pPr>
            <w:r w:rsidRPr="000E1209">
              <w:rPr>
                <w:rFonts w:cs="Arial"/>
                <w:sz w:val="20"/>
                <w:szCs w:val="20"/>
                <w:lang w:val="fr-FR"/>
              </w:rPr>
              <w:t>Included in the model</w:t>
            </w:r>
          </w:p>
        </w:tc>
      </w:tr>
      <w:tr w:rsidR="00907802" w:rsidRPr="000E1209" w14:paraId="013AEE4A" w14:textId="77777777" w:rsidTr="00907802">
        <w:tc>
          <w:tcPr>
            <w:tcW w:w="1903" w:type="dxa"/>
            <w:tcBorders>
              <w:left w:val="single" w:sz="4" w:space="0" w:color="auto"/>
            </w:tcBorders>
            <w:shd w:val="clear" w:color="auto" w:fill="auto"/>
            <w:vAlign w:val="center"/>
          </w:tcPr>
          <w:p w14:paraId="34C195C4"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p w14:paraId="019B5EFE" w14:textId="77777777" w:rsidR="00907802" w:rsidRPr="000E1209" w:rsidRDefault="00907802" w:rsidP="002150D1">
            <w:pPr>
              <w:jc w:val="center"/>
              <w:rPr>
                <w:rFonts w:cs="Arial"/>
                <w:sz w:val="20"/>
                <w:szCs w:val="20"/>
                <w:lang w:val="fr-FR"/>
              </w:rPr>
            </w:pPr>
          </w:p>
        </w:tc>
        <w:tc>
          <w:tcPr>
            <w:tcW w:w="1887" w:type="dxa"/>
            <w:vMerge w:val="restart"/>
            <w:shd w:val="clear" w:color="auto" w:fill="auto"/>
            <w:vAlign w:val="center"/>
          </w:tcPr>
          <w:p w14:paraId="4097E122" w14:textId="673512F4" w:rsidR="00907802" w:rsidRPr="00F20F2A" w:rsidRDefault="00907802" w:rsidP="00190B7C">
            <w:pPr>
              <w:jc w:val="center"/>
              <w:rPr>
                <w:rFonts w:cs="Arial"/>
                <w:sz w:val="20"/>
                <w:szCs w:val="20"/>
              </w:rPr>
            </w:pPr>
            <w:r w:rsidRPr="000E1209">
              <w:rPr>
                <w:rFonts w:cs="Arial"/>
                <w:sz w:val="20"/>
                <w:szCs w:val="20"/>
                <w:lang w:val="fr-FR"/>
              </w:rPr>
              <w:t>0</w:t>
            </w:r>
            <w:r w:rsidR="00190B7C">
              <w:rPr>
                <w:rFonts w:cs="Arial"/>
                <w:sz w:val="20"/>
                <w:szCs w:val="20"/>
              </w:rPr>
              <w:t>.</w:t>
            </w:r>
            <w:r w:rsidRPr="00F20F2A">
              <w:rPr>
                <w:rFonts w:cs="Arial"/>
              </w:rPr>
              <w:t>088</w:t>
            </w:r>
          </w:p>
        </w:tc>
        <w:tc>
          <w:tcPr>
            <w:tcW w:w="1896" w:type="dxa"/>
            <w:shd w:val="clear" w:color="auto" w:fill="auto"/>
            <w:vAlign w:val="center"/>
          </w:tcPr>
          <w:p w14:paraId="1DA4AB4C" w14:textId="77777777" w:rsidR="00907802" w:rsidRPr="00F20F2A" w:rsidRDefault="00907802" w:rsidP="002150D1">
            <w:pPr>
              <w:jc w:val="center"/>
              <w:rPr>
                <w:rFonts w:cs="Arial"/>
                <w:sz w:val="20"/>
                <w:szCs w:val="20"/>
              </w:rPr>
            </w:pPr>
            <w:r w:rsidRPr="00F20F2A">
              <w:rPr>
                <w:rFonts w:cs="Arial"/>
              </w:rPr>
              <w:t>6.71 x 10</w:t>
            </w:r>
            <w:r w:rsidRPr="00F20F2A">
              <w:rPr>
                <w:rFonts w:cs="Arial"/>
                <w:vertAlign w:val="superscript"/>
              </w:rPr>
              <w:t>-2</w:t>
            </w:r>
          </w:p>
        </w:tc>
        <w:tc>
          <w:tcPr>
            <w:tcW w:w="1841" w:type="dxa"/>
            <w:shd w:val="clear" w:color="auto" w:fill="auto"/>
            <w:vAlign w:val="center"/>
          </w:tcPr>
          <w:p w14:paraId="514C4EA9" w14:textId="77777777" w:rsidR="00907802" w:rsidRPr="00F20F2A" w:rsidRDefault="002909DD" w:rsidP="002150D1">
            <w:pPr>
              <w:jc w:val="center"/>
              <w:rPr>
                <w:rFonts w:cs="Arial"/>
                <w:sz w:val="20"/>
                <w:szCs w:val="20"/>
              </w:rPr>
            </w:pPr>
            <w:r w:rsidRPr="00F20F2A">
              <w:rPr>
                <w:rFonts w:cs="Arial"/>
              </w:rPr>
              <w:t>76.23</w:t>
            </w:r>
          </w:p>
        </w:tc>
        <w:tc>
          <w:tcPr>
            <w:tcW w:w="1902" w:type="dxa"/>
            <w:tcBorders>
              <w:right w:val="single" w:sz="4" w:space="0" w:color="auto"/>
            </w:tcBorders>
            <w:shd w:val="clear" w:color="auto" w:fill="auto"/>
            <w:vAlign w:val="center"/>
          </w:tcPr>
          <w:p w14:paraId="7772913E" w14:textId="77777777" w:rsidR="00907802" w:rsidRPr="00F20F2A" w:rsidRDefault="00907802" w:rsidP="002150D1">
            <w:pPr>
              <w:jc w:val="center"/>
              <w:rPr>
                <w:rFonts w:cs="Arial"/>
                <w:sz w:val="20"/>
                <w:szCs w:val="20"/>
              </w:rPr>
            </w:pPr>
            <w:r w:rsidRPr="00F20F2A">
              <w:rPr>
                <w:rFonts w:cs="Arial"/>
              </w:rPr>
              <w:t>Acceptable</w:t>
            </w:r>
          </w:p>
        </w:tc>
      </w:tr>
      <w:tr w:rsidR="00907802" w:rsidRPr="000E1209" w14:paraId="4C49F7E1" w14:textId="77777777" w:rsidTr="00907802">
        <w:tc>
          <w:tcPr>
            <w:tcW w:w="1903" w:type="dxa"/>
            <w:tcBorders>
              <w:left w:val="single" w:sz="4" w:space="0" w:color="auto"/>
            </w:tcBorders>
            <w:shd w:val="clear" w:color="auto" w:fill="auto"/>
            <w:vAlign w:val="center"/>
          </w:tcPr>
          <w:p w14:paraId="4CD43C9D" w14:textId="77777777" w:rsidR="00907802" w:rsidRPr="00F20F2A" w:rsidRDefault="00907802" w:rsidP="002150D1">
            <w:pPr>
              <w:jc w:val="center"/>
              <w:rPr>
                <w:rFonts w:cs="Arial"/>
                <w:sz w:val="20"/>
                <w:szCs w:val="20"/>
              </w:rPr>
            </w:pPr>
            <w:r w:rsidRPr="00F20F2A">
              <w:rPr>
                <w:rFonts w:cs="Arial"/>
              </w:rPr>
              <w:t xml:space="preserve">Cleaning spray equipment </w:t>
            </w:r>
          </w:p>
        </w:tc>
        <w:tc>
          <w:tcPr>
            <w:tcW w:w="1887" w:type="dxa"/>
            <w:vMerge/>
            <w:shd w:val="clear" w:color="auto" w:fill="auto"/>
            <w:vAlign w:val="center"/>
          </w:tcPr>
          <w:p w14:paraId="05262191" w14:textId="77777777" w:rsidR="00907802" w:rsidRPr="00F20F2A" w:rsidRDefault="00907802" w:rsidP="002150D1">
            <w:pPr>
              <w:jc w:val="center"/>
              <w:rPr>
                <w:rFonts w:cs="Arial"/>
                <w:sz w:val="20"/>
                <w:szCs w:val="20"/>
              </w:rPr>
            </w:pPr>
          </w:p>
        </w:tc>
        <w:tc>
          <w:tcPr>
            <w:tcW w:w="1896" w:type="dxa"/>
            <w:shd w:val="clear" w:color="auto" w:fill="auto"/>
            <w:vAlign w:val="center"/>
          </w:tcPr>
          <w:p w14:paraId="22E25E0B" w14:textId="77777777" w:rsidR="00907802" w:rsidRPr="00F20F2A" w:rsidRDefault="00907802" w:rsidP="002150D1">
            <w:pPr>
              <w:jc w:val="center"/>
              <w:rPr>
                <w:rFonts w:cs="Arial"/>
                <w:sz w:val="20"/>
                <w:szCs w:val="20"/>
              </w:rPr>
            </w:pPr>
            <w:r w:rsidRPr="00F20F2A">
              <w:rPr>
                <w:rFonts w:cs="Arial"/>
              </w:rPr>
              <w:t>4.04 x 10</w:t>
            </w:r>
            <w:r w:rsidRPr="00F20F2A">
              <w:rPr>
                <w:rFonts w:cs="Arial"/>
                <w:vertAlign w:val="superscript"/>
              </w:rPr>
              <w:t>-3</w:t>
            </w:r>
          </w:p>
        </w:tc>
        <w:tc>
          <w:tcPr>
            <w:tcW w:w="1841" w:type="dxa"/>
            <w:shd w:val="clear" w:color="auto" w:fill="auto"/>
            <w:vAlign w:val="center"/>
          </w:tcPr>
          <w:p w14:paraId="613E7F78" w14:textId="77777777" w:rsidR="00907802" w:rsidRPr="00F20F2A" w:rsidRDefault="00907802" w:rsidP="002909DD">
            <w:pPr>
              <w:jc w:val="center"/>
              <w:rPr>
                <w:rFonts w:cs="Arial"/>
                <w:sz w:val="20"/>
                <w:szCs w:val="20"/>
              </w:rPr>
            </w:pPr>
            <w:r w:rsidRPr="00F20F2A">
              <w:rPr>
                <w:rFonts w:cs="Arial"/>
              </w:rPr>
              <w:t>4.</w:t>
            </w:r>
            <w:r w:rsidR="002909DD" w:rsidRPr="00F20F2A">
              <w:rPr>
                <w:rFonts w:cs="Arial"/>
              </w:rPr>
              <w:t>60</w:t>
            </w:r>
          </w:p>
        </w:tc>
        <w:tc>
          <w:tcPr>
            <w:tcW w:w="1902" w:type="dxa"/>
            <w:tcBorders>
              <w:right w:val="single" w:sz="4" w:space="0" w:color="auto"/>
            </w:tcBorders>
            <w:shd w:val="clear" w:color="auto" w:fill="auto"/>
            <w:vAlign w:val="center"/>
          </w:tcPr>
          <w:p w14:paraId="35AD16A1" w14:textId="77777777" w:rsidR="00907802" w:rsidRPr="00F20F2A" w:rsidRDefault="00907802" w:rsidP="002150D1">
            <w:pPr>
              <w:jc w:val="center"/>
              <w:rPr>
                <w:rFonts w:cs="Arial"/>
                <w:sz w:val="20"/>
                <w:szCs w:val="20"/>
              </w:rPr>
            </w:pPr>
            <w:r w:rsidRPr="00F20F2A">
              <w:rPr>
                <w:rFonts w:cs="Arial"/>
              </w:rPr>
              <w:t>Acceptable</w:t>
            </w:r>
          </w:p>
        </w:tc>
      </w:tr>
      <w:tr w:rsidR="00907802" w:rsidRPr="000E1209" w14:paraId="49F80786" w14:textId="77777777" w:rsidTr="00907802">
        <w:tc>
          <w:tcPr>
            <w:tcW w:w="1903" w:type="dxa"/>
            <w:tcBorders>
              <w:left w:val="single" w:sz="4" w:space="0" w:color="auto"/>
            </w:tcBorders>
            <w:shd w:val="clear" w:color="auto" w:fill="C6D9F1" w:themeFill="text2" w:themeFillTint="33"/>
            <w:vAlign w:val="center"/>
          </w:tcPr>
          <w:p w14:paraId="4CB740F7" w14:textId="77777777" w:rsidR="00907802" w:rsidRPr="00F20F2A" w:rsidRDefault="00907802" w:rsidP="002150D1">
            <w:pPr>
              <w:jc w:val="center"/>
              <w:rPr>
                <w:rFonts w:cs="Arial"/>
                <w:sz w:val="20"/>
                <w:szCs w:val="20"/>
              </w:rPr>
            </w:pPr>
            <w:r w:rsidRPr="00F20F2A">
              <w:rPr>
                <w:rFonts w:cs="Arial"/>
              </w:rPr>
              <w:t>Appli + cleaning</w:t>
            </w:r>
          </w:p>
        </w:tc>
        <w:tc>
          <w:tcPr>
            <w:tcW w:w="1887" w:type="dxa"/>
            <w:vMerge/>
            <w:shd w:val="clear" w:color="auto" w:fill="C6D9F1" w:themeFill="text2" w:themeFillTint="33"/>
            <w:vAlign w:val="center"/>
          </w:tcPr>
          <w:p w14:paraId="2D440F7C" w14:textId="77777777" w:rsidR="00907802" w:rsidRPr="00F20F2A" w:rsidRDefault="00907802" w:rsidP="002150D1">
            <w:pPr>
              <w:jc w:val="center"/>
              <w:rPr>
                <w:rFonts w:cs="Arial"/>
                <w:sz w:val="20"/>
                <w:szCs w:val="20"/>
              </w:rPr>
            </w:pPr>
          </w:p>
        </w:tc>
        <w:tc>
          <w:tcPr>
            <w:tcW w:w="1896" w:type="dxa"/>
            <w:shd w:val="clear" w:color="auto" w:fill="C6D9F1" w:themeFill="text2" w:themeFillTint="33"/>
            <w:vAlign w:val="center"/>
          </w:tcPr>
          <w:p w14:paraId="2712D407" w14:textId="77777777" w:rsidR="00907802" w:rsidRPr="00F20F2A" w:rsidRDefault="00907802" w:rsidP="002150D1">
            <w:pPr>
              <w:jc w:val="center"/>
              <w:rPr>
                <w:rFonts w:cs="Arial"/>
                <w:sz w:val="20"/>
                <w:szCs w:val="20"/>
              </w:rPr>
            </w:pPr>
            <w:r w:rsidRPr="00F20F2A">
              <w:rPr>
                <w:rFonts w:cs="Arial"/>
              </w:rPr>
              <w:t>7.11 x 10</w:t>
            </w:r>
            <w:r w:rsidRPr="00F20F2A">
              <w:rPr>
                <w:rFonts w:cs="Arial"/>
                <w:vertAlign w:val="superscript"/>
              </w:rPr>
              <w:t>-2</w:t>
            </w:r>
          </w:p>
        </w:tc>
        <w:tc>
          <w:tcPr>
            <w:tcW w:w="1841" w:type="dxa"/>
            <w:shd w:val="clear" w:color="auto" w:fill="C6D9F1" w:themeFill="text2" w:themeFillTint="33"/>
            <w:vAlign w:val="center"/>
          </w:tcPr>
          <w:p w14:paraId="185CCB11" w14:textId="77777777" w:rsidR="00907802" w:rsidRPr="00F20F2A" w:rsidRDefault="002909DD" w:rsidP="002150D1">
            <w:pPr>
              <w:jc w:val="center"/>
              <w:rPr>
                <w:rFonts w:cs="Arial"/>
                <w:sz w:val="20"/>
                <w:szCs w:val="20"/>
              </w:rPr>
            </w:pPr>
            <w:r w:rsidRPr="00F20F2A">
              <w:rPr>
                <w:rFonts w:cs="Arial"/>
              </w:rPr>
              <w:t>80.82</w:t>
            </w:r>
          </w:p>
        </w:tc>
        <w:tc>
          <w:tcPr>
            <w:tcW w:w="1902" w:type="dxa"/>
            <w:tcBorders>
              <w:right w:val="single" w:sz="4" w:space="0" w:color="auto"/>
            </w:tcBorders>
            <w:shd w:val="clear" w:color="auto" w:fill="C6D9F1" w:themeFill="text2" w:themeFillTint="33"/>
            <w:vAlign w:val="center"/>
          </w:tcPr>
          <w:p w14:paraId="3AE6F955" w14:textId="77777777" w:rsidR="00907802" w:rsidRPr="000E1209" w:rsidRDefault="00907802" w:rsidP="002150D1">
            <w:pPr>
              <w:jc w:val="center"/>
              <w:rPr>
                <w:rFonts w:cs="Arial"/>
                <w:b/>
                <w:sz w:val="20"/>
                <w:szCs w:val="20"/>
                <w:lang w:val="fr-FR"/>
              </w:rPr>
            </w:pPr>
            <w:r w:rsidRPr="00F20F2A">
              <w:rPr>
                <w:rFonts w:cs="Arial"/>
              </w:rPr>
              <w:t>Accep</w:t>
            </w:r>
            <w:r w:rsidRPr="000E1209">
              <w:rPr>
                <w:rFonts w:cs="Arial"/>
                <w:sz w:val="20"/>
                <w:szCs w:val="20"/>
                <w:lang w:val="fr-FR"/>
              </w:rPr>
              <w:t>table</w:t>
            </w:r>
          </w:p>
        </w:tc>
      </w:tr>
    </w:tbl>
    <w:p w14:paraId="4B456AC2" w14:textId="77777777" w:rsidR="000E1209" w:rsidRPr="000E1209" w:rsidRDefault="000E1209" w:rsidP="000E1209">
      <w:pPr>
        <w:pStyle w:val="Standard-italics"/>
        <w:keepNext w:val="0"/>
        <w:rPr>
          <w:rFonts w:cs="Arial"/>
          <w:lang w:eastAsia="sv-SE"/>
        </w:rPr>
      </w:pPr>
    </w:p>
    <w:p w14:paraId="411D6E77" w14:textId="77777777" w:rsid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spray + injection application by non-professionals.</w:t>
      </w:r>
    </w:p>
    <w:p w14:paraId="2123AAD7" w14:textId="77777777" w:rsidR="000E1209" w:rsidRDefault="000E1209" w:rsidP="000E1209">
      <w:pPr>
        <w:pStyle w:val="Standard-italics"/>
        <w:keepNext w:val="0"/>
        <w:suppressAutoHyphens w:val="0"/>
        <w:ind w:left="360"/>
        <w:rPr>
          <w:rFonts w:cs="Arial"/>
          <w:i w:val="0"/>
          <w:lang w:eastAsia="sv-SE"/>
        </w:rPr>
      </w:pPr>
    </w:p>
    <w:p w14:paraId="705DCB40" w14:textId="77777777" w:rsidR="000E1209" w:rsidRPr="002131ED" w:rsidRDefault="000E1209" w:rsidP="000E1209">
      <w:pPr>
        <w:pStyle w:val="Titre5"/>
      </w:pPr>
      <w:r w:rsidRPr="002131ED">
        <w:t xml:space="preserve">Risk for </w:t>
      </w:r>
      <w:r>
        <w:t>indirect exposure</w:t>
      </w:r>
    </w:p>
    <w:p w14:paraId="594B4B96" w14:textId="77777777" w:rsidR="000E1209" w:rsidRDefault="000E1209" w:rsidP="000E1209">
      <w:pPr>
        <w:rPr>
          <w:rFonts w:cs="Arial"/>
          <w:b/>
          <w:i/>
          <w:u w:val="single"/>
        </w:rPr>
      </w:pPr>
      <w:r w:rsidRPr="00714C58">
        <w:rPr>
          <w:rFonts w:cs="Arial"/>
          <w:b/>
          <w:i/>
          <w:u w:val="single"/>
        </w:rPr>
        <w:t>Acute Exposure</w:t>
      </w:r>
    </w:p>
    <w:p w14:paraId="389FA4B7" w14:textId="77777777" w:rsidR="000E1209" w:rsidRPr="00714C58" w:rsidRDefault="000E1209" w:rsidP="000E1209">
      <w:pPr>
        <w:rPr>
          <w:rFonts w:cs="Arial"/>
          <w:b/>
          <w:i/>
          <w:u w:val="single"/>
        </w:rPr>
      </w:pPr>
    </w:p>
    <w:tbl>
      <w:tblPr>
        <w:tblStyle w:val="Grilledutableau"/>
        <w:tblW w:w="0" w:type="auto"/>
        <w:tblLook w:val="04A0" w:firstRow="1" w:lastRow="0" w:firstColumn="1" w:lastColumn="0" w:noHBand="0" w:noVBand="1"/>
      </w:tblPr>
      <w:tblGrid>
        <w:gridCol w:w="2455"/>
        <w:gridCol w:w="1738"/>
        <w:gridCol w:w="1784"/>
        <w:gridCol w:w="1659"/>
        <w:gridCol w:w="1793"/>
      </w:tblGrid>
      <w:tr w:rsidR="000E1209" w:rsidRPr="000E1209" w14:paraId="467365FA" w14:textId="77777777" w:rsidTr="002150D1">
        <w:tc>
          <w:tcPr>
            <w:tcW w:w="2107" w:type="dxa"/>
          </w:tcPr>
          <w:p w14:paraId="5F7ED78C"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Scenario</w:t>
            </w:r>
          </w:p>
        </w:tc>
        <w:tc>
          <w:tcPr>
            <w:tcW w:w="1973" w:type="dxa"/>
          </w:tcPr>
          <w:p w14:paraId="201FF240" w14:textId="77777777" w:rsidR="000E1209" w:rsidRPr="000E1209" w:rsidRDefault="000E1209" w:rsidP="002150D1">
            <w:pPr>
              <w:tabs>
                <w:tab w:val="left" w:pos="426"/>
              </w:tabs>
              <w:autoSpaceDE w:val="0"/>
              <w:autoSpaceDN w:val="0"/>
              <w:adjustRightInd w:val="0"/>
              <w:spacing w:before="60" w:after="60"/>
              <w:jc w:val="center"/>
              <w:rPr>
                <w:rFonts w:cs="Arial"/>
                <w:b/>
                <w:sz w:val="20"/>
              </w:rPr>
            </w:pPr>
            <w:r w:rsidRPr="000E1209">
              <w:rPr>
                <w:rFonts w:cs="Arial"/>
                <w:b/>
                <w:sz w:val="20"/>
              </w:rPr>
              <w:t>AEL</w:t>
            </w:r>
          </w:p>
          <w:p w14:paraId="049D334E" w14:textId="77777777" w:rsidR="000E1209" w:rsidRPr="000E1209" w:rsidRDefault="000E1209" w:rsidP="002150D1">
            <w:pPr>
              <w:tabs>
                <w:tab w:val="left" w:pos="426"/>
              </w:tabs>
              <w:autoSpaceDE w:val="0"/>
              <w:autoSpaceDN w:val="0"/>
              <w:adjustRightInd w:val="0"/>
              <w:spacing w:before="60" w:after="60"/>
              <w:jc w:val="center"/>
              <w:rPr>
                <w:rFonts w:cs="Arial"/>
                <w:b/>
                <w:sz w:val="20"/>
              </w:rPr>
            </w:pPr>
            <w:r w:rsidRPr="000E1209">
              <w:rPr>
                <w:rFonts w:cs="Arial"/>
                <w:b/>
                <w:sz w:val="20"/>
              </w:rPr>
              <w:t>(mg/kg pc/j)</w:t>
            </w:r>
          </w:p>
        </w:tc>
        <w:tc>
          <w:tcPr>
            <w:tcW w:w="1975" w:type="dxa"/>
          </w:tcPr>
          <w:p w14:paraId="1DC5F7B4"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Exposure</w:t>
            </w:r>
          </w:p>
          <w:p w14:paraId="4EBC68FD"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(mg/kg pc/j)</w:t>
            </w:r>
          </w:p>
        </w:tc>
        <w:tc>
          <w:tcPr>
            <w:tcW w:w="1970" w:type="dxa"/>
          </w:tcPr>
          <w:p w14:paraId="2D149F62"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 AEL</w:t>
            </w:r>
          </w:p>
        </w:tc>
        <w:tc>
          <w:tcPr>
            <w:tcW w:w="1970" w:type="dxa"/>
          </w:tcPr>
          <w:p w14:paraId="0B33348B"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Risk</w:t>
            </w:r>
          </w:p>
        </w:tc>
      </w:tr>
      <w:tr w:rsidR="000E1209" w:rsidRPr="000E1209" w14:paraId="62B3D734" w14:textId="77777777" w:rsidTr="002150D1">
        <w:tc>
          <w:tcPr>
            <w:tcW w:w="2107" w:type="dxa"/>
          </w:tcPr>
          <w:p w14:paraId="541C0B79" w14:textId="77777777" w:rsidR="000E1209" w:rsidRPr="000E1209" w:rsidRDefault="000E1209" w:rsidP="002150D1">
            <w:pPr>
              <w:rPr>
                <w:rFonts w:cs="Arial"/>
                <w:b/>
                <w:sz w:val="20"/>
                <w:lang w:val="en-US"/>
              </w:rPr>
            </w:pPr>
            <w:r w:rsidRPr="000E1209">
              <w:rPr>
                <w:rFonts w:cs="Arial"/>
                <w:b/>
                <w:sz w:val="20"/>
                <w:lang w:val="en-US"/>
              </w:rPr>
              <w:t>Adult amateur  sanding/processing of treated wood composites</w:t>
            </w:r>
          </w:p>
        </w:tc>
        <w:tc>
          <w:tcPr>
            <w:tcW w:w="1973" w:type="dxa"/>
            <w:vMerge w:val="restart"/>
            <w:vAlign w:val="center"/>
          </w:tcPr>
          <w:p w14:paraId="52F11120" w14:textId="77777777" w:rsidR="000E1209" w:rsidRPr="000E1209" w:rsidRDefault="000E1209" w:rsidP="002150D1">
            <w:pPr>
              <w:jc w:val="center"/>
              <w:rPr>
                <w:rFonts w:cs="Arial"/>
                <w:sz w:val="20"/>
                <w:lang w:val="fr-FR"/>
              </w:rPr>
            </w:pPr>
            <w:r w:rsidRPr="000E1209">
              <w:rPr>
                <w:rFonts w:cs="Arial"/>
                <w:sz w:val="20"/>
                <w:lang w:val="fr-FR"/>
              </w:rPr>
              <w:t>0,088</w:t>
            </w:r>
          </w:p>
        </w:tc>
        <w:tc>
          <w:tcPr>
            <w:tcW w:w="1975" w:type="dxa"/>
            <w:vAlign w:val="center"/>
          </w:tcPr>
          <w:p w14:paraId="052ACF3F" w14:textId="77777777" w:rsidR="000E1209" w:rsidRPr="000E1209" w:rsidRDefault="00907802" w:rsidP="002150D1">
            <w:pPr>
              <w:jc w:val="center"/>
              <w:rPr>
                <w:rFonts w:cs="Arial"/>
                <w:sz w:val="20"/>
                <w:lang w:val="fr-FR"/>
              </w:rPr>
            </w:pPr>
            <w:r w:rsidRPr="00013499">
              <w:rPr>
                <w:rFonts w:cs="Arial"/>
                <w:sz w:val="20"/>
                <w:szCs w:val="20"/>
                <w:lang w:val="fr-FR"/>
              </w:rPr>
              <w:t>2.</w:t>
            </w:r>
            <w:r>
              <w:rPr>
                <w:rFonts w:cs="Arial"/>
                <w:sz w:val="20"/>
                <w:szCs w:val="20"/>
                <w:lang w:val="fr-FR"/>
              </w:rPr>
              <w:t>24</w:t>
            </w:r>
            <w:r w:rsidRPr="00013499">
              <w:rPr>
                <w:rFonts w:cs="Arial"/>
                <w:sz w:val="20"/>
                <w:szCs w:val="20"/>
                <w:lang w:val="fr-FR"/>
              </w:rPr>
              <w:t xml:space="preserve"> x 10</w:t>
            </w:r>
            <w:r w:rsidRPr="00013499">
              <w:rPr>
                <w:rFonts w:cs="Arial"/>
                <w:sz w:val="20"/>
                <w:szCs w:val="20"/>
                <w:vertAlign w:val="superscript"/>
                <w:lang w:val="fr-FR"/>
              </w:rPr>
              <w:t>-3</w:t>
            </w:r>
          </w:p>
        </w:tc>
        <w:tc>
          <w:tcPr>
            <w:tcW w:w="1970" w:type="dxa"/>
            <w:vAlign w:val="center"/>
          </w:tcPr>
          <w:p w14:paraId="565D5676" w14:textId="77777777" w:rsidR="000E1209" w:rsidRPr="000E1209" w:rsidRDefault="000E1209" w:rsidP="0063125F">
            <w:pPr>
              <w:jc w:val="center"/>
              <w:rPr>
                <w:rFonts w:cs="Arial"/>
                <w:sz w:val="20"/>
                <w:lang w:val="fr-FR"/>
              </w:rPr>
            </w:pPr>
            <w:r w:rsidRPr="000E1209">
              <w:rPr>
                <w:rFonts w:cs="Arial"/>
                <w:sz w:val="20"/>
                <w:lang w:val="fr-FR"/>
              </w:rPr>
              <w:t>2.</w:t>
            </w:r>
            <w:r w:rsidR="0063125F">
              <w:rPr>
                <w:rFonts w:cs="Arial"/>
                <w:sz w:val="20"/>
                <w:lang w:val="fr-FR"/>
              </w:rPr>
              <w:t>54</w:t>
            </w:r>
          </w:p>
        </w:tc>
        <w:tc>
          <w:tcPr>
            <w:tcW w:w="1970" w:type="dxa"/>
            <w:vAlign w:val="center"/>
          </w:tcPr>
          <w:p w14:paraId="55CADE02" w14:textId="77777777" w:rsidR="000E1209" w:rsidRPr="000E1209" w:rsidRDefault="000E1209" w:rsidP="002150D1">
            <w:pPr>
              <w:jc w:val="center"/>
              <w:rPr>
                <w:rFonts w:cs="Arial"/>
                <w:sz w:val="20"/>
                <w:lang w:val="fr-FR"/>
              </w:rPr>
            </w:pPr>
            <w:r w:rsidRPr="000E1209">
              <w:rPr>
                <w:rFonts w:cs="Arial"/>
                <w:sz w:val="20"/>
                <w:lang w:val="fr-FR"/>
              </w:rPr>
              <w:t>Acceptable</w:t>
            </w:r>
          </w:p>
        </w:tc>
      </w:tr>
      <w:tr w:rsidR="000E1209" w:rsidRPr="000E1209" w14:paraId="7E724835" w14:textId="77777777" w:rsidTr="002150D1">
        <w:tc>
          <w:tcPr>
            <w:tcW w:w="2107" w:type="dxa"/>
          </w:tcPr>
          <w:p w14:paraId="2853D5FC" w14:textId="77777777" w:rsidR="000E1209" w:rsidRPr="000E1209" w:rsidRDefault="000E1209" w:rsidP="002150D1">
            <w:pPr>
              <w:rPr>
                <w:rFonts w:cs="Arial"/>
                <w:b/>
                <w:sz w:val="20"/>
                <w:lang w:val="en-US"/>
              </w:rPr>
            </w:pPr>
            <w:r w:rsidRPr="000E1209">
              <w:rPr>
                <w:rFonts w:cs="Arial"/>
                <w:b/>
                <w:sz w:val="20"/>
                <w:lang w:val="en-US"/>
              </w:rPr>
              <w:t>Infant chewing wood composites chips (480g/m²)</w:t>
            </w:r>
          </w:p>
        </w:tc>
        <w:tc>
          <w:tcPr>
            <w:tcW w:w="1973" w:type="dxa"/>
            <w:vMerge/>
            <w:vAlign w:val="center"/>
          </w:tcPr>
          <w:p w14:paraId="3344F432" w14:textId="77777777" w:rsidR="000E1209" w:rsidRPr="000E1209" w:rsidRDefault="000E1209" w:rsidP="002150D1">
            <w:pPr>
              <w:jc w:val="center"/>
              <w:rPr>
                <w:rFonts w:cs="Arial"/>
                <w:sz w:val="20"/>
                <w:lang w:val="en-US"/>
              </w:rPr>
            </w:pPr>
          </w:p>
        </w:tc>
        <w:tc>
          <w:tcPr>
            <w:tcW w:w="1975" w:type="dxa"/>
            <w:vAlign w:val="center"/>
          </w:tcPr>
          <w:p w14:paraId="7758FF39" w14:textId="77777777" w:rsidR="000E1209" w:rsidRPr="000E1209" w:rsidRDefault="00907802" w:rsidP="002150D1">
            <w:pPr>
              <w:jc w:val="center"/>
              <w:rPr>
                <w:rFonts w:cs="Arial"/>
                <w:sz w:val="20"/>
                <w:lang w:val="en-US"/>
              </w:rPr>
            </w:pPr>
            <w:r w:rsidRPr="00013499">
              <w:rPr>
                <w:rFonts w:cs="Arial"/>
                <w:sz w:val="20"/>
                <w:szCs w:val="20"/>
                <w:lang w:val="en-US"/>
              </w:rPr>
              <w:t>1.</w:t>
            </w:r>
            <w:r>
              <w:rPr>
                <w:rFonts w:cs="Arial"/>
                <w:sz w:val="20"/>
                <w:szCs w:val="20"/>
                <w:lang w:val="en-US"/>
              </w:rPr>
              <w:t>44</w:t>
            </w:r>
            <w:r w:rsidRPr="00013499">
              <w:rPr>
                <w:rFonts w:cs="Arial"/>
                <w:sz w:val="20"/>
                <w:szCs w:val="20"/>
                <w:lang w:val="en-US"/>
              </w:rPr>
              <w:t xml:space="preserve"> x 10</w:t>
            </w:r>
            <w:r w:rsidRPr="00013499">
              <w:rPr>
                <w:rFonts w:cs="Arial"/>
                <w:sz w:val="20"/>
                <w:szCs w:val="20"/>
                <w:vertAlign w:val="superscript"/>
                <w:lang w:val="en-US"/>
              </w:rPr>
              <w:t>-2</w:t>
            </w:r>
          </w:p>
        </w:tc>
        <w:tc>
          <w:tcPr>
            <w:tcW w:w="1970" w:type="dxa"/>
            <w:vAlign w:val="center"/>
          </w:tcPr>
          <w:p w14:paraId="2C441E7A" w14:textId="77777777" w:rsidR="000E1209" w:rsidRPr="000E1209" w:rsidRDefault="0063125F" w:rsidP="002150D1">
            <w:pPr>
              <w:jc w:val="center"/>
              <w:rPr>
                <w:rFonts w:cs="Arial"/>
                <w:sz w:val="20"/>
                <w:lang w:val="en-US"/>
              </w:rPr>
            </w:pPr>
            <w:r>
              <w:rPr>
                <w:rFonts w:cs="Arial"/>
                <w:sz w:val="20"/>
                <w:lang w:val="en-US"/>
              </w:rPr>
              <w:t>16.42</w:t>
            </w:r>
          </w:p>
        </w:tc>
        <w:tc>
          <w:tcPr>
            <w:tcW w:w="1970" w:type="dxa"/>
            <w:vAlign w:val="center"/>
          </w:tcPr>
          <w:p w14:paraId="4C51F008" w14:textId="77777777" w:rsidR="000E1209" w:rsidRPr="000E1209" w:rsidRDefault="000E1209" w:rsidP="002150D1">
            <w:pPr>
              <w:jc w:val="center"/>
              <w:rPr>
                <w:rFonts w:cs="Arial"/>
                <w:sz w:val="20"/>
                <w:lang w:val="en-US"/>
              </w:rPr>
            </w:pPr>
            <w:r w:rsidRPr="000E1209">
              <w:rPr>
                <w:rFonts w:cs="Arial"/>
                <w:sz w:val="20"/>
                <w:lang w:val="en-US"/>
              </w:rPr>
              <w:t>Acceptable</w:t>
            </w:r>
          </w:p>
        </w:tc>
      </w:tr>
    </w:tbl>
    <w:p w14:paraId="01490947" w14:textId="77777777" w:rsidR="000E1209" w:rsidRPr="000E1209" w:rsidRDefault="000E1209" w:rsidP="000E1209">
      <w:pPr>
        <w:rPr>
          <w:rFonts w:cs="Arial"/>
          <w:sz w:val="22"/>
          <w:szCs w:val="22"/>
        </w:rPr>
      </w:pPr>
    </w:p>
    <w:p w14:paraId="69F58B2F" w14:textId="77777777" w:rsidR="000E1209" w:rsidRPr="000E1209" w:rsidRDefault="000E1209" w:rsidP="000E1209">
      <w:pPr>
        <w:pStyle w:val="Standard-italics"/>
        <w:keepNext w:val="0"/>
        <w:numPr>
          <w:ilvl w:val="0"/>
          <w:numId w:val="75"/>
        </w:numPr>
        <w:suppressAutoHyphens w:val="0"/>
        <w:rPr>
          <w:rFonts w:cs="Arial"/>
          <w:i w:val="0"/>
          <w:szCs w:val="22"/>
          <w:lang w:eastAsia="sv-SE"/>
        </w:rPr>
      </w:pPr>
      <w:r w:rsidRPr="000E1209">
        <w:rPr>
          <w:rFonts w:cs="Arial"/>
          <w:i w:val="0"/>
          <w:szCs w:val="22"/>
          <w:lang w:eastAsia="sv-SE"/>
        </w:rPr>
        <w:t>The risk is acceptable for chronic exposure scenarios.</w:t>
      </w:r>
    </w:p>
    <w:p w14:paraId="0BE9723B" w14:textId="77777777" w:rsidR="000E1209" w:rsidRPr="000E1209" w:rsidRDefault="000E1209" w:rsidP="000E1209">
      <w:pPr>
        <w:rPr>
          <w:rFonts w:cs="Arial"/>
          <w:sz w:val="22"/>
          <w:szCs w:val="22"/>
        </w:rPr>
      </w:pPr>
    </w:p>
    <w:p w14:paraId="15CFEC72" w14:textId="77777777" w:rsidR="000E1209" w:rsidRDefault="000E1209" w:rsidP="000E1209">
      <w:pPr>
        <w:rPr>
          <w:rFonts w:cs="Arial"/>
          <w:b/>
          <w:i/>
          <w:szCs w:val="22"/>
          <w:u w:val="single"/>
        </w:rPr>
      </w:pPr>
      <w:r w:rsidRPr="000E1209">
        <w:rPr>
          <w:rFonts w:cs="Arial"/>
          <w:b/>
          <w:i/>
          <w:szCs w:val="22"/>
          <w:u w:val="single"/>
        </w:rPr>
        <w:t>Chronic Exposure</w:t>
      </w:r>
    </w:p>
    <w:p w14:paraId="64AE8EEE" w14:textId="77777777" w:rsidR="000E1209" w:rsidRPr="000E1209" w:rsidRDefault="000E1209" w:rsidP="000E1209">
      <w:pPr>
        <w:rPr>
          <w:rFonts w:cs="Arial"/>
          <w:b/>
          <w:i/>
          <w:szCs w:val="22"/>
          <w:u w:val="single"/>
        </w:rPr>
      </w:pPr>
    </w:p>
    <w:tbl>
      <w:tblPr>
        <w:tblStyle w:val="Grilledutableau"/>
        <w:tblW w:w="0" w:type="auto"/>
        <w:tblLook w:val="04A0" w:firstRow="1" w:lastRow="0" w:firstColumn="1" w:lastColumn="0" w:noHBand="0" w:noVBand="1"/>
      </w:tblPr>
      <w:tblGrid>
        <w:gridCol w:w="2455"/>
        <w:gridCol w:w="1760"/>
        <w:gridCol w:w="1777"/>
        <w:gridCol w:w="1647"/>
        <w:gridCol w:w="1790"/>
      </w:tblGrid>
      <w:tr w:rsidR="000E1209" w:rsidRPr="000E1209" w14:paraId="0FD100E1" w14:textId="77777777" w:rsidTr="00F20F2A">
        <w:trPr>
          <w:cantSplit/>
          <w:tblHeader/>
        </w:trPr>
        <w:tc>
          <w:tcPr>
            <w:tcW w:w="2106" w:type="dxa"/>
          </w:tcPr>
          <w:p w14:paraId="17AE1F2C"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Scenario</w:t>
            </w:r>
          </w:p>
        </w:tc>
        <w:tc>
          <w:tcPr>
            <w:tcW w:w="1979" w:type="dxa"/>
          </w:tcPr>
          <w:p w14:paraId="0DEEA53E" w14:textId="77777777" w:rsidR="000E1209" w:rsidRPr="003B6B5D" w:rsidRDefault="000E1209" w:rsidP="002150D1">
            <w:pPr>
              <w:tabs>
                <w:tab w:val="left" w:pos="426"/>
              </w:tabs>
              <w:autoSpaceDE w:val="0"/>
              <w:autoSpaceDN w:val="0"/>
              <w:adjustRightInd w:val="0"/>
              <w:spacing w:before="60" w:after="60"/>
              <w:jc w:val="center"/>
              <w:rPr>
                <w:rFonts w:cs="Arial"/>
                <w:b/>
                <w:sz w:val="20"/>
                <w:lang w:val="sv-SE"/>
              </w:rPr>
            </w:pPr>
            <w:r w:rsidRPr="003B6B5D">
              <w:rPr>
                <w:rFonts w:cs="Arial"/>
                <w:b/>
                <w:lang w:val="sv-SE"/>
              </w:rPr>
              <w:t>AEL</w:t>
            </w:r>
          </w:p>
          <w:p w14:paraId="1745EF3A" w14:textId="77777777" w:rsidR="000E1209" w:rsidRPr="003B6B5D" w:rsidRDefault="000E1209" w:rsidP="002150D1">
            <w:pPr>
              <w:tabs>
                <w:tab w:val="left" w:pos="426"/>
              </w:tabs>
              <w:autoSpaceDE w:val="0"/>
              <w:autoSpaceDN w:val="0"/>
              <w:adjustRightInd w:val="0"/>
              <w:spacing w:before="60" w:after="60"/>
              <w:jc w:val="center"/>
              <w:rPr>
                <w:rFonts w:cs="Arial"/>
                <w:b/>
                <w:sz w:val="20"/>
                <w:lang w:val="sv-SE"/>
              </w:rPr>
            </w:pPr>
            <w:r w:rsidRPr="003B6B5D">
              <w:rPr>
                <w:rFonts w:cs="Arial"/>
                <w:b/>
                <w:lang w:val="sv-SE"/>
              </w:rPr>
              <w:t>(mg/kg pc/j)</w:t>
            </w:r>
          </w:p>
        </w:tc>
        <w:tc>
          <w:tcPr>
            <w:tcW w:w="1972" w:type="dxa"/>
          </w:tcPr>
          <w:p w14:paraId="70F74448" w14:textId="77777777" w:rsidR="000E1209" w:rsidRPr="000E1209" w:rsidRDefault="000E1209" w:rsidP="002150D1">
            <w:pPr>
              <w:autoSpaceDE w:val="0"/>
              <w:autoSpaceDN w:val="0"/>
              <w:adjustRightInd w:val="0"/>
              <w:spacing w:before="60" w:after="60"/>
              <w:jc w:val="center"/>
              <w:rPr>
                <w:rFonts w:cs="Arial"/>
                <w:b/>
                <w:sz w:val="20"/>
                <w:lang w:val="fr-FR"/>
              </w:rPr>
            </w:pPr>
            <w:r w:rsidRPr="000E1209">
              <w:rPr>
                <w:rFonts w:cs="Arial"/>
                <w:b/>
                <w:sz w:val="20"/>
                <w:lang w:val="fr-FR"/>
              </w:rPr>
              <w:t>Exposure</w:t>
            </w:r>
          </w:p>
          <w:p w14:paraId="5903718B" w14:textId="77777777" w:rsidR="000E1209" w:rsidRPr="000E1209" w:rsidRDefault="000E1209" w:rsidP="002150D1">
            <w:pPr>
              <w:autoSpaceDE w:val="0"/>
              <w:autoSpaceDN w:val="0"/>
              <w:adjustRightInd w:val="0"/>
              <w:spacing w:before="60" w:after="60"/>
              <w:jc w:val="center"/>
              <w:rPr>
                <w:rFonts w:cs="Arial"/>
                <w:b/>
                <w:sz w:val="20"/>
                <w:lang w:val="fr-FR"/>
              </w:rPr>
            </w:pPr>
            <w:r w:rsidRPr="000E1209">
              <w:rPr>
                <w:rFonts w:cs="Arial"/>
                <w:b/>
                <w:sz w:val="20"/>
                <w:lang w:val="fr-FR"/>
              </w:rPr>
              <w:t>(mg/kg pc/j)</w:t>
            </w:r>
          </w:p>
        </w:tc>
        <w:tc>
          <w:tcPr>
            <w:tcW w:w="1965" w:type="dxa"/>
          </w:tcPr>
          <w:p w14:paraId="7427D735"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 AEL</w:t>
            </w:r>
          </w:p>
        </w:tc>
        <w:tc>
          <w:tcPr>
            <w:tcW w:w="1973" w:type="dxa"/>
          </w:tcPr>
          <w:p w14:paraId="3777F3CE"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Risk</w:t>
            </w:r>
          </w:p>
        </w:tc>
      </w:tr>
      <w:tr w:rsidR="000E1209" w:rsidRPr="000E1209" w14:paraId="6928727B" w14:textId="77777777" w:rsidTr="00F20F2A">
        <w:trPr>
          <w:cantSplit/>
        </w:trPr>
        <w:tc>
          <w:tcPr>
            <w:tcW w:w="2106" w:type="dxa"/>
            <w:vAlign w:val="center"/>
          </w:tcPr>
          <w:p w14:paraId="601B5F73" w14:textId="77777777" w:rsidR="000E1209" w:rsidRPr="000E1209" w:rsidRDefault="000E1209" w:rsidP="002150D1">
            <w:pPr>
              <w:jc w:val="center"/>
              <w:rPr>
                <w:rFonts w:cs="Arial"/>
                <w:b/>
                <w:sz w:val="20"/>
                <w:lang w:val="en-US"/>
              </w:rPr>
            </w:pPr>
            <w:r w:rsidRPr="000E1209">
              <w:rPr>
                <w:rFonts w:cs="Arial"/>
                <w:b/>
                <w:sz w:val="20"/>
                <w:lang w:val="en-US"/>
              </w:rPr>
              <w:t>Adult professional sanding/processing of treated wood composites</w:t>
            </w:r>
          </w:p>
        </w:tc>
        <w:tc>
          <w:tcPr>
            <w:tcW w:w="1979" w:type="dxa"/>
            <w:vMerge w:val="restart"/>
            <w:vAlign w:val="center"/>
          </w:tcPr>
          <w:p w14:paraId="1529A2F6" w14:textId="77777777" w:rsidR="000E1209" w:rsidRPr="000E1209" w:rsidRDefault="000E1209" w:rsidP="002150D1">
            <w:pPr>
              <w:jc w:val="center"/>
              <w:rPr>
                <w:rFonts w:cs="Arial"/>
                <w:sz w:val="20"/>
                <w:lang w:val="fr-FR"/>
              </w:rPr>
            </w:pPr>
            <w:r w:rsidRPr="000E1209">
              <w:rPr>
                <w:rFonts w:cs="Arial"/>
                <w:sz w:val="20"/>
                <w:lang w:val="en-US"/>
              </w:rPr>
              <w:t>0.022</w:t>
            </w:r>
          </w:p>
        </w:tc>
        <w:tc>
          <w:tcPr>
            <w:tcW w:w="1972" w:type="dxa"/>
            <w:vAlign w:val="center"/>
          </w:tcPr>
          <w:p w14:paraId="795D6538" w14:textId="77777777" w:rsidR="000E1209" w:rsidRPr="000E1209" w:rsidRDefault="00907802" w:rsidP="002150D1">
            <w:pPr>
              <w:jc w:val="center"/>
              <w:rPr>
                <w:rFonts w:cs="Arial"/>
                <w:sz w:val="20"/>
                <w:lang w:val="fr-FR"/>
              </w:rPr>
            </w:pPr>
            <w:r w:rsidRPr="00013499">
              <w:rPr>
                <w:rFonts w:cs="Arial"/>
                <w:sz w:val="20"/>
                <w:szCs w:val="20"/>
                <w:lang w:val="en-US"/>
              </w:rPr>
              <w:t>2.</w:t>
            </w:r>
            <w:r>
              <w:rPr>
                <w:rFonts w:cs="Arial"/>
                <w:sz w:val="20"/>
                <w:szCs w:val="20"/>
                <w:lang w:val="en-US"/>
              </w:rPr>
              <w:t>33</w:t>
            </w:r>
            <w:r w:rsidRPr="00013499">
              <w:rPr>
                <w:rFonts w:cs="Arial"/>
                <w:sz w:val="20"/>
                <w:szCs w:val="20"/>
                <w:lang w:val="en-US"/>
              </w:rPr>
              <w:t xml:space="preserve"> x 10</w:t>
            </w:r>
            <w:r w:rsidRPr="00013499">
              <w:rPr>
                <w:rFonts w:cs="Arial"/>
                <w:sz w:val="20"/>
                <w:szCs w:val="20"/>
                <w:vertAlign w:val="superscript"/>
                <w:lang w:val="en-US"/>
              </w:rPr>
              <w:t>-3</w:t>
            </w:r>
          </w:p>
        </w:tc>
        <w:tc>
          <w:tcPr>
            <w:tcW w:w="1965" w:type="dxa"/>
            <w:vAlign w:val="center"/>
          </w:tcPr>
          <w:p w14:paraId="0F011BD8" w14:textId="77777777" w:rsidR="000E1209" w:rsidRPr="000E1209" w:rsidRDefault="0063125F" w:rsidP="002150D1">
            <w:pPr>
              <w:jc w:val="center"/>
              <w:rPr>
                <w:rFonts w:cs="Arial"/>
                <w:sz w:val="20"/>
                <w:lang w:val="fr-FR"/>
              </w:rPr>
            </w:pPr>
            <w:r>
              <w:rPr>
                <w:rFonts w:cs="Arial"/>
                <w:sz w:val="20"/>
                <w:lang w:val="fr-FR"/>
              </w:rPr>
              <w:t>10.58</w:t>
            </w:r>
          </w:p>
        </w:tc>
        <w:tc>
          <w:tcPr>
            <w:tcW w:w="1973" w:type="dxa"/>
            <w:vAlign w:val="center"/>
          </w:tcPr>
          <w:p w14:paraId="3895E2BE" w14:textId="77777777" w:rsidR="000E1209" w:rsidRPr="000E1209" w:rsidRDefault="000E1209" w:rsidP="002150D1">
            <w:pPr>
              <w:jc w:val="center"/>
              <w:rPr>
                <w:rFonts w:cs="Arial"/>
                <w:sz w:val="20"/>
                <w:lang w:val="fr-FR"/>
              </w:rPr>
            </w:pPr>
            <w:r w:rsidRPr="000E1209">
              <w:rPr>
                <w:rFonts w:cs="Arial"/>
                <w:sz w:val="20"/>
                <w:lang w:val="fr-FR"/>
              </w:rPr>
              <w:t>Acceptable</w:t>
            </w:r>
          </w:p>
        </w:tc>
      </w:tr>
      <w:tr w:rsidR="000E1209" w:rsidRPr="000E1209" w14:paraId="031E857E" w14:textId="77777777" w:rsidTr="00F20F2A">
        <w:trPr>
          <w:cantSplit/>
        </w:trPr>
        <w:tc>
          <w:tcPr>
            <w:tcW w:w="2106" w:type="dxa"/>
            <w:vAlign w:val="center"/>
          </w:tcPr>
          <w:p w14:paraId="4FBCC242" w14:textId="77777777" w:rsidR="000E1209" w:rsidRPr="000E1209" w:rsidRDefault="000E1209" w:rsidP="002150D1">
            <w:pPr>
              <w:jc w:val="center"/>
              <w:rPr>
                <w:rFonts w:cs="Arial"/>
                <w:b/>
                <w:sz w:val="20"/>
                <w:lang w:val="en-US"/>
              </w:rPr>
            </w:pPr>
            <w:r w:rsidRPr="000E1209">
              <w:rPr>
                <w:rFonts w:cs="Arial"/>
                <w:b/>
                <w:sz w:val="20"/>
                <w:lang w:val="en-US"/>
              </w:rPr>
              <w:t>Adult: inhalation of volatilised residues, indoors</w:t>
            </w:r>
          </w:p>
        </w:tc>
        <w:tc>
          <w:tcPr>
            <w:tcW w:w="1979" w:type="dxa"/>
            <w:vMerge/>
            <w:vAlign w:val="center"/>
          </w:tcPr>
          <w:p w14:paraId="17753532" w14:textId="77777777" w:rsidR="000E1209" w:rsidRPr="000E1209" w:rsidRDefault="000E1209" w:rsidP="002150D1">
            <w:pPr>
              <w:jc w:val="center"/>
              <w:rPr>
                <w:rFonts w:cs="Arial"/>
                <w:sz w:val="20"/>
                <w:lang w:val="en-US"/>
              </w:rPr>
            </w:pPr>
          </w:p>
        </w:tc>
        <w:tc>
          <w:tcPr>
            <w:tcW w:w="1972" w:type="dxa"/>
            <w:vAlign w:val="center"/>
          </w:tcPr>
          <w:p w14:paraId="06868321" w14:textId="77777777" w:rsidR="000E1209" w:rsidRPr="000E1209" w:rsidRDefault="000E1209" w:rsidP="002150D1">
            <w:pPr>
              <w:jc w:val="center"/>
              <w:rPr>
                <w:rFonts w:cs="Arial"/>
                <w:sz w:val="20"/>
                <w:lang w:val="en-US"/>
              </w:rPr>
            </w:pPr>
            <w:r w:rsidRPr="000E1209">
              <w:rPr>
                <w:rFonts w:cs="Arial"/>
                <w:sz w:val="20"/>
                <w:lang w:val="en-US"/>
              </w:rPr>
              <w:t>2.74 x 10</w:t>
            </w:r>
            <w:r w:rsidRPr="000E1209">
              <w:rPr>
                <w:rFonts w:cs="Arial"/>
                <w:sz w:val="20"/>
                <w:vertAlign w:val="superscript"/>
                <w:lang w:val="en-US"/>
              </w:rPr>
              <w:t>-5</w:t>
            </w:r>
          </w:p>
        </w:tc>
        <w:tc>
          <w:tcPr>
            <w:tcW w:w="1965" w:type="dxa"/>
            <w:vAlign w:val="center"/>
          </w:tcPr>
          <w:p w14:paraId="716132CC" w14:textId="77777777" w:rsidR="000E1209" w:rsidRPr="000E1209" w:rsidRDefault="000E1209" w:rsidP="002150D1">
            <w:pPr>
              <w:jc w:val="center"/>
              <w:rPr>
                <w:rFonts w:cs="Arial"/>
                <w:sz w:val="20"/>
                <w:lang w:val="en-US"/>
              </w:rPr>
            </w:pPr>
            <w:r w:rsidRPr="000E1209">
              <w:rPr>
                <w:rFonts w:cs="Arial"/>
                <w:sz w:val="20"/>
                <w:lang w:val="en-US"/>
              </w:rPr>
              <w:t>0.12</w:t>
            </w:r>
          </w:p>
        </w:tc>
        <w:tc>
          <w:tcPr>
            <w:tcW w:w="1973" w:type="dxa"/>
            <w:vAlign w:val="center"/>
          </w:tcPr>
          <w:p w14:paraId="38E6A396" w14:textId="77777777" w:rsidR="000E1209" w:rsidRPr="000E1209" w:rsidRDefault="000E1209" w:rsidP="002150D1">
            <w:pPr>
              <w:jc w:val="center"/>
              <w:rPr>
                <w:rFonts w:cs="Arial"/>
                <w:sz w:val="20"/>
                <w:lang w:val="en-US"/>
              </w:rPr>
            </w:pPr>
            <w:r w:rsidRPr="000E1209">
              <w:rPr>
                <w:rFonts w:cs="Arial"/>
                <w:sz w:val="20"/>
                <w:lang w:val="en-US"/>
              </w:rPr>
              <w:t>Acceptable</w:t>
            </w:r>
          </w:p>
        </w:tc>
      </w:tr>
      <w:tr w:rsidR="000E1209" w:rsidRPr="000E1209" w14:paraId="5E5E55C0" w14:textId="77777777" w:rsidTr="00F20F2A">
        <w:trPr>
          <w:cantSplit/>
        </w:trPr>
        <w:tc>
          <w:tcPr>
            <w:tcW w:w="2106" w:type="dxa"/>
            <w:vAlign w:val="center"/>
          </w:tcPr>
          <w:p w14:paraId="44F3D7A3" w14:textId="77777777" w:rsidR="000E1209" w:rsidRPr="000E1209" w:rsidRDefault="000E1209" w:rsidP="002150D1">
            <w:pPr>
              <w:jc w:val="center"/>
              <w:rPr>
                <w:rFonts w:cs="Arial"/>
                <w:b/>
                <w:sz w:val="20"/>
                <w:lang w:val="en-US"/>
              </w:rPr>
            </w:pPr>
            <w:r w:rsidRPr="000E1209">
              <w:rPr>
                <w:rFonts w:cs="Arial"/>
                <w:b/>
                <w:sz w:val="20"/>
                <w:lang w:val="en-US"/>
              </w:rPr>
              <w:lastRenderedPageBreak/>
              <w:t>Infant: inhalation of volatilised residues, indoors</w:t>
            </w:r>
          </w:p>
        </w:tc>
        <w:tc>
          <w:tcPr>
            <w:tcW w:w="1979" w:type="dxa"/>
            <w:vMerge/>
            <w:vAlign w:val="center"/>
          </w:tcPr>
          <w:p w14:paraId="59A47024" w14:textId="77777777" w:rsidR="000E1209" w:rsidRPr="000E1209" w:rsidRDefault="000E1209" w:rsidP="002150D1">
            <w:pPr>
              <w:jc w:val="center"/>
              <w:rPr>
                <w:rFonts w:cs="Arial"/>
                <w:sz w:val="20"/>
                <w:lang w:val="en-US"/>
              </w:rPr>
            </w:pPr>
          </w:p>
        </w:tc>
        <w:tc>
          <w:tcPr>
            <w:tcW w:w="1972" w:type="dxa"/>
            <w:vAlign w:val="center"/>
          </w:tcPr>
          <w:p w14:paraId="146F0373" w14:textId="77777777" w:rsidR="000E1209" w:rsidRPr="000E1209" w:rsidRDefault="000E1209" w:rsidP="002150D1">
            <w:pPr>
              <w:jc w:val="center"/>
              <w:rPr>
                <w:rFonts w:cs="Arial"/>
                <w:sz w:val="20"/>
                <w:lang w:val="en-US"/>
              </w:rPr>
            </w:pPr>
            <w:r w:rsidRPr="000E1209">
              <w:rPr>
                <w:rFonts w:cs="Arial"/>
                <w:sz w:val="20"/>
                <w:lang w:val="en-US"/>
              </w:rPr>
              <w:t>5.54 x 10</w:t>
            </w:r>
            <w:r w:rsidRPr="000E1209">
              <w:rPr>
                <w:rFonts w:cs="Arial"/>
                <w:sz w:val="20"/>
                <w:vertAlign w:val="superscript"/>
                <w:lang w:val="en-US"/>
              </w:rPr>
              <w:t>-5</w:t>
            </w:r>
          </w:p>
        </w:tc>
        <w:tc>
          <w:tcPr>
            <w:tcW w:w="1965" w:type="dxa"/>
            <w:vAlign w:val="center"/>
          </w:tcPr>
          <w:p w14:paraId="01E41B9D" w14:textId="77777777" w:rsidR="000E1209" w:rsidRPr="000E1209" w:rsidRDefault="000E1209" w:rsidP="002150D1">
            <w:pPr>
              <w:jc w:val="center"/>
              <w:rPr>
                <w:rFonts w:cs="Arial"/>
                <w:sz w:val="20"/>
                <w:lang w:val="en-US"/>
              </w:rPr>
            </w:pPr>
            <w:r w:rsidRPr="000E1209">
              <w:rPr>
                <w:rFonts w:cs="Arial"/>
                <w:sz w:val="20"/>
                <w:lang w:val="en-US"/>
              </w:rPr>
              <w:t>0.25</w:t>
            </w:r>
          </w:p>
        </w:tc>
        <w:tc>
          <w:tcPr>
            <w:tcW w:w="1973" w:type="dxa"/>
            <w:vAlign w:val="center"/>
          </w:tcPr>
          <w:p w14:paraId="2703F86E" w14:textId="77777777" w:rsidR="000E1209" w:rsidRPr="000E1209" w:rsidRDefault="000E1209" w:rsidP="002150D1">
            <w:pPr>
              <w:jc w:val="center"/>
              <w:rPr>
                <w:rFonts w:cs="Arial"/>
                <w:sz w:val="20"/>
                <w:lang w:val="en-US"/>
              </w:rPr>
            </w:pPr>
            <w:r w:rsidRPr="000E1209">
              <w:rPr>
                <w:rFonts w:cs="Arial"/>
                <w:sz w:val="20"/>
                <w:lang w:val="en-US"/>
              </w:rPr>
              <w:t>Acceptable</w:t>
            </w:r>
          </w:p>
        </w:tc>
      </w:tr>
      <w:tr w:rsidR="000E1209" w:rsidRPr="000E1209" w14:paraId="01609BF7" w14:textId="77777777" w:rsidTr="00F20F2A">
        <w:trPr>
          <w:cantSplit/>
        </w:trPr>
        <w:tc>
          <w:tcPr>
            <w:tcW w:w="2106" w:type="dxa"/>
            <w:vAlign w:val="center"/>
          </w:tcPr>
          <w:p w14:paraId="640C83A9" w14:textId="77777777" w:rsidR="000E1209" w:rsidRPr="000E1209" w:rsidRDefault="000E1209" w:rsidP="002150D1">
            <w:pPr>
              <w:jc w:val="center"/>
              <w:rPr>
                <w:rFonts w:cs="Arial"/>
                <w:b/>
                <w:sz w:val="20"/>
                <w:lang w:val="en-US"/>
              </w:rPr>
            </w:pPr>
            <w:r w:rsidRPr="000E1209">
              <w:rPr>
                <w:rFonts w:cs="Arial"/>
                <w:b/>
                <w:sz w:val="20"/>
                <w:lang w:val="en-US"/>
              </w:rPr>
              <w:t>Child playing on playground structure outdoors</w:t>
            </w:r>
          </w:p>
        </w:tc>
        <w:tc>
          <w:tcPr>
            <w:tcW w:w="1979" w:type="dxa"/>
            <w:vMerge/>
            <w:vAlign w:val="center"/>
          </w:tcPr>
          <w:p w14:paraId="4F23CD39" w14:textId="77777777" w:rsidR="000E1209" w:rsidRPr="000E1209" w:rsidRDefault="000E1209" w:rsidP="002150D1">
            <w:pPr>
              <w:jc w:val="center"/>
              <w:rPr>
                <w:rFonts w:cs="Arial"/>
                <w:sz w:val="20"/>
                <w:lang w:val="en-US"/>
              </w:rPr>
            </w:pPr>
          </w:p>
        </w:tc>
        <w:tc>
          <w:tcPr>
            <w:tcW w:w="1972" w:type="dxa"/>
            <w:vAlign w:val="center"/>
          </w:tcPr>
          <w:p w14:paraId="2B84F3F4" w14:textId="77777777" w:rsidR="000E1209" w:rsidRPr="000E1209" w:rsidRDefault="00360127" w:rsidP="002150D1">
            <w:pPr>
              <w:jc w:val="center"/>
              <w:rPr>
                <w:rFonts w:cs="Arial"/>
                <w:sz w:val="20"/>
                <w:lang w:val="en-US"/>
              </w:rPr>
            </w:pPr>
            <w:r>
              <w:rPr>
                <w:rFonts w:cs="Arial"/>
                <w:sz w:val="20"/>
                <w:szCs w:val="20"/>
                <w:lang w:val="en-US"/>
              </w:rPr>
              <w:t>8.45</w:t>
            </w:r>
            <w:r w:rsidRPr="00013499">
              <w:rPr>
                <w:rFonts w:cs="Arial"/>
                <w:sz w:val="20"/>
                <w:szCs w:val="20"/>
                <w:lang w:val="en-US"/>
              </w:rPr>
              <w:t xml:space="preserve"> x 10</w:t>
            </w:r>
            <w:r w:rsidRPr="00013499">
              <w:rPr>
                <w:rFonts w:cs="Arial"/>
                <w:sz w:val="20"/>
                <w:szCs w:val="20"/>
                <w:vertAlign w:val="superscript"/>
                <w:lang w:val="en-US"/>
              </w:rPr>
              <w:t>-4</w:t>
            </w:r>
          </w:p>
        </w:tc>
        <w:tc>
          <w:tcPr>
            <w:tcW w:w="1965" w:type="dxa"/>
            <w:vAlign w:val="center"/>
          </w:tcPr>
          <w:p w14:paraId="268F8EDD" w14:textId="77777777" w:rsidR="000E1209" w:rsidRPr="000E1209" w:rsidRDefault="000E1209" w:rsidP="0063125F">
            <w:pPr>
              <w:jc w:val="center"/>
              <w:rPr>
                <w:rFonts w:cs="Arial"/>
                <w:sz w:val="20"/>
                <w:lang w:val="en-US"/>
              </w:rPr>
            </w:pPr>
            <w:r w:rsidRPr="000E1209">
              <w:rPr>
                <w:rFonts w:cs="Arial"/>
                <w:sz w:val="20"/>
                <w:lang w:val="en-US"/>
              </w:rPr>
              <w:t>3.</w:t>
            </w:r>
            <w:r w:rsidR="0063125F">
              <w:rPr>
                <w:rFonts w:cs="Arial"/>
                <w:sz w:val="20"/>
                <w:lang w:val="en-US"/>
              </w:rPr>
              <w:t>8</w:t>
            </w:r>
          </w:p>
        </w:tc>
        <w:tc>
          <w:tcPr>
            <w:tcW w:w="1973" w:type="dxa"/>
            <w:vAlign w:val="center"/>
          </w:tcPr>
          <w:p w14:paraId="6C68891A" w14:textId="77777777" w:rsidR="000E1209" w:rsidRPr="000E1209" w:rsidRDefault="000E1209" w:rsidP="002150D1">
            <w:pPr>
              <w:jc w:val="center"/>
              <w:rPr>
                <w:rFonts w:cs="Arial"/>
                <w:sz w:val="20"/>
                <w:lang w:val="en-US"/>
              </w:rPr>
            </w:pPr>
            <w:r w:rsidRPr="000E1209">
              <w:rPr>
                <w:rFonts w:cs="Arial"/>
                <w:sz w:val="20"/>
                <w:lang w:val="en-US"/>
              </w:rPr>
              <w:t>Acceptable</w:t>
            </w:r>
          </w:p>
        </w:tc>
      </w:tr>
      <w:tr w:rsidR="000E1209" w:rsidRPr="000E1209" w14:paraId="5193F651" w14:textId="77777777" w:rsidTr="00F20F2A">
        <w:trPr>
          <w:cantSplit/>
        </w:trPr>
        <w:tc>
          <w:tcPr>
            <w:tcW w:w="2106" w:type="dxa"/>
            <w:vAlign w:val="center"/>
          </w:tcPr>
          <w:p w14:paraId="724C0D66" w14:textId="77777777" w:rsidR="000E1209" w:rsidRPr="000E1209" w:rsidRDefault="000E1209" w:rsidP="002150D1">
            <w:pPr>
              <w:jc w:val="center"/>
              <w:rPr>
                <w:rFonts w:cs="Arial"/>
                <w:b/>
                <w:sz w:val="20"/>
                <w:lang w:val="en-US"/>
              </w:rPr>
            </w:pPr>
            <w:r w:rsidRPr="000E1209">
              <w:rPr>
                <w:rFonts w:cs="Arial"/>
                <w:b/>
                <w:sz w:val="20"/>
                <w:lang w:val="en-US"/>
              </w:rPr>
              <w:t>Infant playing on playground structure outdoors and mouthing</w:t>
            </w:r>
          </w:p>
        </w:tc>
        <w:tc>
          <w:tcPr>
            <w:tcW w:w="1979" w:type="dxa"/>
            <w:vMerge/>
            <w:vAlign w:val="center"/>
          </w:tcPr>
          <w:p w14:paraId="6AAAE482" w14:textId="77777777" w:rsidR="000E1209" w:rsidRPr="000E1209" w:rsidRDefault="000E1209" w:rsidP="002150D1">
            <w:pPr>
              <w:jc w:val="center"/>
              <w:rPr>
                <w:rFonts w:cs="Arial"/>
                <w:sz w:val="20"/>
                <w:lang w:val="en-US"/>
              </w:rPr>
            </w:pPr>
          </w:p>
        </w:tc>
        <w:tc>
          <w:tcPr>
            <w:tcW w:w="1972" w:type="dxa"/>
            <w:vAlign w:val="center"/>
          </w:tcPr>
          <w:p w14:paraId="390D4E88" w14:textId="77777777" w:rsidR="000E1209" w:rsidRPr="000E1209" w:rsidRDefault="00360127" w:rsidP="002150D1">
            <w:pPr>
              <w:jc w:val="center"/>
              <w:rPr>
                <w:rFonts w:cs="Arial"/>
                <w:sz w:val="20"/>
                <w:lang w:val="fr-FR"/>
              </w:rPr>
            </w:pPr>
            <w:r w:rsidRPr="00013499">
              <w:rPr>
                <w:rFonts w:cs="Arial"/>
                <w:sz w:val="20"/>
                <w:szCs w:val="20"/>
                <w:lang w:val="en-US"/>
              </w:rPr>
              <w:t>5.</w:t>
            </w:r>
            <w:r>
              <w:rPr>
                <w:rFonts w:cs="Arial"/>
                <w:sz w:val="20"/>
                <w:szCs w:val="20"/>
                <w:lang w:val="en-US"/>
              </w:rPr>
              <w:t>78</w:t>
            </w:r>
            <w:r w:rsidRPr="00013499">
              <w:rPr>
                <w:rFonts w:cs="Arial"/>
                <w:sz w:val="20"/>
                <w:szCs w:val="20"/>
                <w:lang w:val="en-US"/>
              </w:rPr>
              <w:t>x 10</w:t>
            </w:r>
            <w:r w:rsidRPr="00013499">
              <w:rPr>
                <w:rFonts w:cs="Arial"/>
                <w:sz w:val="20"/>
                <w:szCs w:val="20"/>
                <w:vertAlign w:val="superscript"/>
                <w:lang w:val="en-US"/>
              </w:rPr>
              <w:t>-3</w:t>
            </w:r>
          </w:p>
        </w:tc>
        <w:tc>
          <w:tcPr>
            <w:tcW w:w="1965" w:type="dxa"/>
            <w:vAlign w:val="center"/>
          </w:tcPr>
          <w:p w14:paraId="4E8A822F" w14:textId="77777777" w:rsidR="000E1209" w:rsidRPr="000E1209" w:rsidRDefault="0063125F" w:rsidP="002150D1">
            <w:pPr>
              <w:jc w:val="center"/>
              <w:rPr>
                <w:rFonts w:cs="Arial"/>
                <w:sz w:val="20"/>
                <w:lang w:val="fr-FR"/>
              </w:rPr>
            </w:pPr>
            <w:r>
              <w:rPr>
                <w:rFonts w:cs="Arial"/>
                <w:sz w:val="20"/>
                <w:lang w:val="fr-FR"/>
              </w:rPr>
              <w:t>26.28</w:t>
            </w:r>
          </w:p>
        </w:tc>
        <w:tc>
          <w:tcPr>
            <w:tcW w:w="1973" w:type="dxa"/>
            <w:vAlign w:val="center"/>
          </w:tcPr>
          <w:p w14:paraId="32B1298E" w14:textId="77777777" w:rsidR="000E1209" w:rsidRPr="000E1209" w:rsidRDefault="000E1209" w:rsidP="002150D1">
            <w:pPr>
              <w:jc w:val="center"/>
              <w:rPr>
                <w:rFonts w:cs="Arial"/>
                <w:sz w:val="20"/>
                <w:lang w:val="fr-FR"/>
              </w:rPr>
            </w:pPr>
            <w:r w:rsidRPr="000E1209">
              <w:rPr>
                <w:rFonts w:cs="Arial"/>
                <w:sz w:val="20"/>
                <w:lang w:val="fr-FR"/>
              </w:rPr>
              <w:t>Acceptable</w:t>
            </w:r>
          </w:p>
        </w:tc>
      </w:tr>
    </w:tbl>
    <w:p w14:paraId="345D5113" w14:textId="77777777" w:rsidR="000E1209" w:rsidRPr="000E1209" w:rsidRDefault="000E1209" w:rsidP="000E1209">
      <w:pPr>
        <w:rPr>
          <w:rFonts w:cs="Arial"/>
          <w:szCs w:val="22"/>
        </w:rPr>
      </w:pPr>
    </w:p>
    <w:p w14:paraId="7AFC22F6" w14:textId="77777777" w:rsidR="000E1209" w:rsidRPr="000E1209" w:rsidRDefault="000E1209" w:rsidP="000E1209">
      <w:pPr>
        <w:pStyle w:val="Standard-italics"/>
        <w:keepNext w:val="0"/>
        <w:numPr>
          <w:ilvl w:val="0"/>
          <w:numId w:val="75"/>
        </w:numPr>
        <w:suppressAutoHyphens w:val="0"/>
        <w:rPr>
          <w:rFonts w:cs="Arial"/>
          <w:i w:val="0"/>
          <w:szCs w:val="22"/>
          <w:lang w:eastAsia="sv-SE"/>
        </w:rPr>
      </w:pPr>
      <w:r w:rsidRPr="000E1209">
        <w:rPr>
          <w:rFonts w:cs="Arial"/>
          <w:i w:val="0"/>
          <w:szCs w:val="22"/>
          <w:lang w:eastAsia="sv-SE"/>
        </w:rPr>
        <w:t>The risk is acceptable for chronic exposure scenarios.</w:t>
      </w:r>
    </w:p>
    <w:p w14:paraId="35D62823" w14:textId="77777777" w:rsidR="009D0C0B" w:rsidRDefault="009D0C0B">
      <w:pPr>
        <w:spacing w:line="260" w:lineRule="atLeast"/>
        <w:rPr>
          <w:rFonts w:ascii="Times New Roman" w:eastAsia="Calibri" w:hAnsi="Times New Roman" w:cs="Times New Roman"/>
          <w:i/>
          <w:iCs/>
          <w:lang w:eastAsia="en-US"/>
        </w:rPr>
      </w:pPr>
    </w:p>
    <w:p w14:paraId="73CE886D" w14:textId="77777777" w:rsidR="000E1209" w:rsidRPr="000E1209" w:rsidRDefault="000E1209" w:rsidP="000E1209">
      <w:pPr>
        <w:pStyle w:val="Titre5"/>
      </w:pPr>
      <w:bookmarkStart w:id="229" w:name="_Toc238543517"/>
      <w:bookmarkStart w:id="230" w:name="_Toc284602918"/>
      <w:r w:rsidRPr="000E1209">
        <w:t>Risk for combined exposure</w:t>
      </w:r>
      <w:bookmarkEnd w:id="229"/>
      <w:bookmarkEnd w:id="230"/>
    </w:p>
    <w:p w14:paraId="5554A2E6" w14:textId="77777777" w:rsidR="000E1209" w:rsidRPr="000E1209" w:rsidRDefault="000E1209" w:rsidP="000E1209">
      <w:pPr>
        <w:pStyle w:val="Standard-italics"/>
        <w:keepNext w:val="0"/>
        <w:tabs>
          <w:tab w:val="left" w:pos="1276"/>
        </w:tabs>
        <w:rPr>
          <w:rFonts w:cs="Arial"/>
        </w:rPr>
      </w:pPr>
      <w:r w:rsidRPr="000E1209">
        <w:rPr>
          <w:rFonts w:cs="Arial"/>
          <w:b/>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0E1209" w:rsidRPr="000E1209" w14:paraId="38B7A9E4" w14:textId="77777777" w:rsidTr="002150D1">
        <w:tc>
          <w:tcPr>
            <w:tcW w:w="1250" w:type="pct"/>
          </w:tcPr>
          <w:p w14:paraId="2AFA4193"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250" w:type="pct"/>
          </w:tcPr>
          <w:p w14:paraId="5DB26D15"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210F9FD0"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250" w:type="pct"/>
          </w:tcPr>
          <w:p w14:paraId="6F72B897"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250" w:type="pct"/>
          </w:tcPr>
          <w:p w14:paraId="1F206461"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360127" w:rsidRPr="000E1209" w14:paraId="75738CE0" w14:textId="77777777" w:rsidTr="002150D1">
        <w:tc>
          <w:tcPr>
            <w:tcW w:w="1250" w:type="pct"/>
            <w:vAlign w:val="center"/>
          </w:tcPr>
          <w:p w14:paraId="78FD62B2" w14:textId="77777777" w:rsidR="00360127" w:rsidRPr="000E1209" w:rsidRDefault="00360127" w:rsidP="002150D1">
            <w:pPr>
              <w:jc w:val="center"/>
              <w:rPr>
                <w:rFonts w:cs="Arial"/>
                <w:b/>
                <w:sz w:val="20"/>
                <w:szCs w:val="20"/>
                <w:lang w:val="fr-FR"/>
              </w:rPr>
            </w:pPr>
            <w:r w:rsidRPr="000E1209">
              <w:rPr>
                <w:rFonts w:cs="Arial"/>
                <w:b/>
                <w:sz w:val="20"/>
                <w:szCs w:val="20"/>
                <w:lang w:val="fr-FR"/>
              </w:rPr>
              <w:t>Adult combined expo : Brushing</w:t>
            </w:r>
          </w:p>
        </w:tc>
        <w:tc>
          <w:tcPr>
            <w:tcW w:w="1250" w:type="pct"/>
            <w:vAlign w:val="center"/>
          </w:tcPr>
          <w:p w14:paraId="2BC042D2" w14:textId="77777777" w:rsidR="00360127" w:rsidRPr="000E1209" w:rsidRDefault="00360127" w:rsidP="002150D1">
            <w:pPr>
              <w:jc w:val="center"/>
              <w:rPr>
                <w:rFonts w:cs="Arial"/>
                <w:sz w:val="20"/>
                <w:szCs w:val="20"/>
                <w:lang w:val="en-US"/>
              </w:rPr>
            </w:pPr>
            <w:r w:rsidRPr="00013499">
              <w:rPr>
                <w:rFonts w:cs="Arial"/>
                <w:sz w:val="20"/>
                <w:szCs w:val="20"/>
                <w:lang w:val="fr-FR"/>
              </w:rPr>
              <w:t>5.</w:t>
            </w:r>
            <w:r>
              <w:rPr>
                <w:rFonts w:cs="Arial"/>
                <w:sz w:val="20"/>
                <w:szCs w:val="20"/>
                <w:lang w:val="fr-FR"/>
              </w:rPr>
              <w:t>95</w:t>
            </w:r>
            <w:r w:rsidRPr="00013499">
              <w:rPr>
                <w:rFonts w:cs="Arial"/>
                <w:sz w:val="20"/>
                <w:szCs w:val="20"/>
                <w:lang w:val="fr-FR"/>
              </w:rPr>
              <w:t xml:space="preserve"> x 10</w:t>
            </w:r>
            <w:r w:rsidRPr="00013499">
              <w:rPr>
                <w:rFonts w:cs="Arial"/>
                <w:sz w:val="20"/>
                <w:szCs w:val="20"/>
                <w:vertAlign w:val="superscript"/>
                <w:lang w:val="fr-FR"/>
              </w:rPr>
              <w:t>-3</w:t>
            </w:r>
          </w:p>
        </w:tc>
        <w:tc>
          <w:tcPr>
            <w:tcW w:w="1250" w:type="pct"/>
            <w:vAlign w:val="center"/>
          </w:tcPr>
          <w:p w14:paraId="09D04B62" w14:textId="77777777" w:rsidR="00360127" w:rsidRPr="000E1209" w:rsidRDefault="0063125F" w:rsidP="002150D1">
            <w:pPr>
              <w:jc w:val="center"/>
              <w:rPr>
                <w:rFonts w:cs="Arial"/>
                <w:sz w:val="20"/>
                <w:szCs w:val="20"/>
                <w:lang w:val="en-US"/>
              </w:rPr>
            </w:pPr>
            <w:r>
              <w:rPr>
                <w:rFonts w:cs="Arial"/>
                <w:sz w:val="20"/>
                <w:szCs w:val="20"/>
                <w:lang w:val="en-US"/>
              </w:rPr>
              <w:t>27.04</w:t>
            </w:r>
          </w:p>
        </w:tc>
        <w:tc>
          <w:tcPr>
            <w:tcW w:w="1250" w:type="pct"/>
            <w:vAlign w:val="center"/>
          </w:tcPr>
          <w:p w14:paraId="16E8A0F5" w14:textId="77777777" w:rsidR="00360127" w:rsidRPr="000E1209" w:rsidRDefault="00360127" w:rsidP="002150D1">
            <w:pPr>
              <w:jc w:val="center"/>
              <w:rPr>
                <w:rFonts w:cs="Arial"/>
                <w:sz w:val="20"/>
                <w:szCs w:val="20"/>
                <w:lang w:val="en-US"/>
              </w:rPr>
            </w:pPr>
            <w:r w:rsidRPr="000E1209">
              <w:rPr>
                <w:rFonts w:cs="Arial"/>
                <w:sz w:val="20"/>
                <w:szCs w:val="20"/>
                <w:lang w:val="en-US"/>
              </w:rPr>
              <w:t>Acceptable</w:t>
            </w:r>
          </w:p>
        </w:tc>
      </w:tr>
      <w:tr w:rsidR="00360127" w:rsidRPr="000E1209" w14:paraId="6DAC8223" w14:textId="77777777" w:rsidTr="002150D1">
        <w:tc>
          <w:tcPr>
            <w:tcW w:w="1250" w:type="pct"/>
            <w:vAlign w:val="center"/>
          </w:tcPr>
          <w:p w14:paraId="6CF05E37" w14:textId="77777777" w:rsidR="00360127" w:rsidRPr="000E1209" w:rsidRDefault="00360127" w:rsidP="002150D1">
            <w:pPr>
              <w:jc w:val="center"/>
              <w:rPr>
                <w:rFonts w:cs="Arial"/>
                <w:b/>
                <w:sz w:val="20"/>
                <w:szCs w:val="20"/>
                <w:lang w:val="en-US"/>
              </w:rPr>
            </w:pPr>
            <w:r w:rsidRPr="000E1209">
              <w:rPr>
                <w:rFonts w:cs="Arial"/>
                <w:b/>
                <w:sz w:val="20"/>
                <w:szCs w:val="20"/>
                <w:lang w:val="en-US"/>
              </w:rPr>
              <w:t xml:space="preserve">Adult combined expo : spraying </w:t>
            </w:r>
          </w:p>
          <w:p w14:paraId="5C5B5319" w14:textId="77777777" w:rsidR="00360127" w:rsidRPr="000E1209" w:rsidRDefault="00360127" w:rsidP="002150D1">
            <w:pPr>
              <w:jc w:val="center"/>
              <w:rPr>
                <w:rFonts w:cs="Arial"/>
                <w:b/>
                <w:sz w:val="20"/>
                <w:szCs w:val="20"/>
                <w:lang w:val="en-US"/>
              </w:rPr>
            </w:pPr>
            <w:r w:rsidRPr="000E1209">
              <w:rPr>
                <w:rFonts w:cs="Arial"/>
                <w:b/>
                <w:sz w:val="20"/>
                <w:szCs w:val="20"/>
                <w:lang w:val="en-US"/>
              </w:rPr>
              <w:t>(gloves +coverall 20%)</w:t>
            </w:r>
          </w:p>
        </w:tc>
        <w:tc>
          <w:tcPr>
            <w:tcW w:w="1250" w:type="pct"/>
            <w:vAlign w:val="center"/>
          </w:tcPr>
          <w:p w14:paraId="368FCE4F" w14:textId="77777777" w:rsidR="00360127" w:rsidRPr="000E1209" w:rsidRDefault="00360127" w:rsidP="002150D1">
            <w:pPr>
              <w:jc w:val="center"/>
              <w:rPr>
                <w:rFonts w:cs="Arial"/>
                <w:sz w:val="20"/>
                <w:szCs w:val="20"/>
                <w:lang w:val="en-US"/>
              </w:rPr>
            </w:pPr>
            <w:r>
              <w:rPr>
                <w:rFonts w:cs="Arial"/>
                <w:sz w:val="20"/>
                <w:szCs w:val="20"/>
                <w:lang w:val="fr-FR"/>
              </w:rPr>
              <w:t>2.19</w:t>
            </w:r>
            <w:r w:rsidRPr="00013499">
              <w:rPr>
                <w:rFonts w:cs="Arial"/>
                <w:sz w:val="20"/>
                <w:szCs w:val="20"/>
                <w:lang w:val="fr-FR"/>
              </w:rPr>
              <w:t xml:space="preserve"> x 10</w:t>
            </w:r>
            <w:r w:rsidRPr="00013499">
              <w:rPr>
                <w:rFonts w:cs="Arial"/>
                <w:sz w:val="20"/>
                <w:szCs w:val="20"/>
                <w:vertAlign w:val="superscript"/>
                <w:lang w:val="fr-FR"/>
              </w:rPr>
              <w:t>-2</w:t>
            </w:r>
          </w:p>
        </w:tc>
        <w:tc>
          <w:tcPr>
            <w:tcW w:w="1250" w:type="pct"/>
            <w:vAlign w:val="center"/>
          </w:tcPr>
          <w:p w14:paraId="45EA7993" w14:textId="77777777" w:rsidR="00360127" w:rsidRPr="000E1209" w:rsidRDefault="0063125F" w:rsidP="002150D1">
            <w:pPr>
              <w:jc w:val="center"/>
              <w:rPr>
                <w:rFonts w:cs="Arial"/>
                <w:sz w:val="20"/>
                <w:szCs w:val="20"/>
                <w:lang w:val="en-US"/>
              </w:rPr>
            </w:pPr>
            <w:r>
              <w:rPr>
                <w:rFonts w:cs="Arial"/>
                <w:sz w:val="20"/>
                <w:szCs w:val="20"/>
                <w:lang w:val="en-US"/>
              </w:rPr>
              <w:t>99.49</w:t>
            </w:r>
          </w:p>
        </w:tc>
        <w:tc>
          <w:tcPr>
            <w:tcW w:w="1250" w:type="pct"/>
            <w:vAlign w:val="center"/>
          </w:tcPr>
          <w:p w14:paraId="4F46E42D" w14:textId="77777777" w:rsidR="00360127" w:rsidRPr="000E1209" w:rsidRDefault="00360127" w:rsidP="002150D1">
            <w:pPr>
              <w:jc w:val="center"/>
              <w:rPr>
                <w:rFonts w:cs="Arial"/>
                <w:sz w:val="20"/>
                <w:szCs w:val="20"/>
                <w:lang w:val="en-US"/>
              </w:rPr>
            </w:pPr>
            <w:r w:rsidRPr="000E1209">
              <w:rPr>
                <w:rFonts w:cs="Arial"/>
                <w:sz w:val="20"/>
                <w:szCs w:val="20"/>
                <w:lang w:val="en-US"/>
              </w:rPr>
              <w:t>Acceptable</w:t>
            </w:r>
          </w:p>
        </w:tc>
      </w:tr>
      <w:tr w:rsidR="00360127" w:rsidRPr="000E1209" w14:paraId="1E66413C" w14:textId="77777777" w:rsidTr="002150D1">
        <w:tc>
          <w:tcPr>
            <w:tcW w:w="1250" w:type="pct"/>
            <w:vAlign w:val="center"/>
          </w:tcPr>
          <w:p w14:paraId="0E097938" w14:textId="77777777" w:rsidR="00360127" w:rsidRPr="000E1209" w:rsidRDefault="00360127" w:rsidP="002150D1">
            <w:pPr>
              <w:jc w:val="center"/>
              <w:rPr>
                <w:rFonts w:cs="Arial"/>
                <w:b/>
                <w:sz w:val="20"/>
                <w:szCs w:val="20"/>
                <w:lang w:val="en-US"/>
              </w:rPr>
            </w:pPr>
            <w:r w:rsidRPr="000E1209">
              <w:rPr>
                <w:rFonts w:cs="Arial"/>
                <w:b/>
                <w:sz w:val="20"/>
                <w:szCs w:val="20"/>
                <w:lang w:val="en-US"/>
              </w:rPr>
              <w:t>Adult combined expo : Brushing + injecting</w:t>
            </w:r>
          </w:p>
        </w:tc>
        <w:tc>
          <w:tcPr>
            <w:tcW w:w="1250" w:type="pct"/>
            <w:vAlign w:val="center"/>
          </w:tcPr>
          <w:p w14:paraId="1C7C209A" w14:textId="77777777" w:rsidR="00360127" w:rsidRPr="000E1209" w:rsidRDefault="00360127" w:rsidP="002150D1">
            <w:pPr>
              <w:jc w:val="center"/>
              <w:rPr>
                <w:rFonts w:cs="Arial"/>
                <w:sz w:val="20"/>
                <w:szCs w:val="20"/>
                <w:lang w:val="en-US"/>
              </w:rPr>
            </w:pPr>
            <w:r w:rsidRPr="00013499">
              <w:rPr>
                <w:rFonts w:cs="Arial"/>
                <w:sz w:val="20"/>
                <w:szCs w:val="20"/>
                <w:lang w:val="en-US"/>
              </w:rPr>
              <w:t>1.</w:t>
            </w:r>
            <w:r>
              <w:rPr>
                <w:rFonts w:cs="Arial"/>
                <w:sz w:val="20"/>
                <w:szCs w:val="20"/>
                <w:lang w:val="en-US"/>
              </w:rPr>
              <w:t>32</w:t>
            </w:r>
            <w:r w:rsidRPr="00013499">
              <w:rPr>
                <w:rFonts w:cs="Arial"/>
                <w:sz w:val="20"/>
                <w:szCs w:val="20"/>
                <w:lang w:val="en-US"/>
              </w:rPr>
              <w:t xml:space="preserve"> x 10</w:t>
            </w:r>
            <w:r w:rsidRPr="00013499">
              <w:rPr>
                <w:rFonts w:cs="Arial"/>
                <w:sz w:val="20"/>
                <w:szCs w:val="20"/>
                <w:vertAlign w:val="superscript"/>
                <w:lang w:val="en-US"/>
              </w:rPr>
              <w:t>-2</w:t>
            </w:r>
          </w:p>
        </w:tc>
        <w:tc>
          <w:tcPr>
            <w:tcW w:w="1250" w:type="pct"/>
            <w:vAlign w:val="center"/>
          </w:tcPr>
          <w:p w14:paraId="60FB83D1" w14:textId="77777777" w:rsidR="00360127" w:rsidRPr="000E1209" w:rsidRDefault="0063125F" w:rsidP="002150D1">
            <w:pPr>
              <w:jc w:val="center"/>
              <w:rPr>
                <w:rFonts w:cs="Arial"/>
                <w:sz w:val="20"/>
                <w:szCs w:val="20"/>
                <w:lang w:val="fr-FR"/>
              </w:rPr>
            </w:pPr>
            <w:r>
              <w:rPr>
                <w:rFonts w:cs="Arial"/>
                <w:sz w:val="20"/>
                <w:szCs w:val="20"/>
                <w:lang w:val="fr-FR"/>
              </w:rPr>
              <w:t>59.98</w:t>
            </w:r>
          </w:p>
        </w:tc>
        <w:tc>
          <w:tcPr>
            <w:tcW w:w="1250" w:type="pct"/>
            <w:vAlign w:val="center"/>
          </w:tcPr>
          <w:p w14:paraId="2BFCDAE5" w14:textId="77777777" w:rsidR="00360127" w:rsidRPr="000E1209" w:rsidRDefault="00360127" w:rsidP="002150D1">
            <w:pPr>
              <w:jc w:val="center"/>
              <w:rPr>
                <w:rFonts w:cs="Arial"/>
                <w:sz w:val="20"/>
                <w:szCs w:val="20"/>
                <w:lang w:val="fr-FR"/>
              </w:rPr>
            </w:pPr>
            <w:r w:rsidRPr="000E1209">
              <w:rPr>
                <w:rFonts w:cs="Arial"/>
                <w:sz w:val="20"/>
                <w:szCs w:val="20"/>
                <w:lang w:val="en-US"/>
              </w:rPr>
              <w:t>Acceptable</w:t>
            </w:r>
          </w:p>
        </w:tc>
      </w:tr>
      <w:tr w:rsidR="00360127" w:rsidRPr="000E1209" w14:paraId="257E24CD" w14:textId="77777777" w:rsidTr="002150D1">
        <w:tc>
          <w:tcPr>
            <w:tcW w:w="1250" w:type="pct"/>
            <w:vAlign w:val="center"/>
          </w:tcPr>
          <w:p w14:paraId="53E15D8F" w14:textId="77777777" w:rsidR="00360127" w:rsidRPr="000E1209" w:rsidRDefault="00360127" w:rsidP="002150D1">
            <w:pPr>
              <w:jc w:val="center"/>
              <w:rPr>
                <w:rFonts w:cs="Arial"/>
                <w:b/>
                <w:sz w:val="20"/>
                <w:szCs w:val="20"/>
                <w:lang w:val="en-US"/>
              </w:rPr>
            </w:pPr>
            <w:r w:rsidRPr="000E1209">
              <w:rPr>
                <w:rFonts w:cs="Arial"/>
                <w:b/>
                <w:sz w:val="20"/>
                <w:szCs w:val="20"/>
                <w:lang w:val="en-US"/>
              </w:rPr>
              <w:t>Adult combined expo : spraying + injecting</w:t>
            </w:r>
          </w:p>
          <w:p w14:paraId="07CF0AB9" w14:textId="77777777" w:rsidR="00360127" w:rsidRPr="000E1209" w:rsidRDefault="00360127" w:rsidP="002150D1">
            <w:pPr>
              <w:jc w:val="center"/>
              <w:rPr>
                <w:rFonts w:cs="Arial"/>
                <w:b/>
                <w:sz w:val="20"/>
                <w:szCs w:val="20"/>
                <w:lang w:val="en-US"/>
              </w:rPr>
            </w:pPr>
            <w:r w:rsidRPr="000E1209">
              <w:rPr>
                <w:rFonts w:cs="Arial"/>
                <w:b/>
                <w:sz w:val="20"/>
                <w:szCs w:val="20"/>
                <w:lang w:val="en-US"/>
              </w:rPr>
              <w:t>(gloves +coverall 5%)</w:t>
            </w:r>
          </w:p>
        </w:tc>
        <w:tc>
          <w:tcPr>
            <w:tcW w:w="1250" w:type="pct"/>
            <w:vAlign w:val="center"/>
          </w:tcPr>
          <w:p w14:paraId="2CDB1188" w14:textId="77777777" w:rsidR="00360127" w:rsidRPr="000E1209" w:rsidRDefault="00360127" w:rsidP="002150D1">
            <w:pPr>
              <w:jc w:val="center"/>
              <w:rPr>
                <w:rFonts w:cs="Arial"/>
                <w:sz w:val="20"/>
                <w:szCs w:val="20"/>
                <w:lang w:val="fr-FR"/>
              </w:rPr>
            </w:pPr>
            <w:r>
              <w:rPr>
                <w:rFonts w:cs="Arial"/>
                <w:sz w:val="20"/>
                <w:szCs w:val="20"/>
                <w:lang w:val="fr-FR"/>
              </w:rPr>
              <w:t>2.18</w:t>
            </w:r>
            <w:r w:rsidRPr="00013499">
              <w:rPr>
                <w:rFonts w:cs="Arial"/>
                <w:sz w:val="20"/>
                <w:szCs w:val="20"/>
                <w:lang w:val="fr-FR"/>
              </w:rPr>
              <w:t xml:space="preserve"> x 10</w:t>
            </w:r>
            <w:r w:rsidRPr="00013499">
              <w:rPr>
                <w:rFonts w:cs="Arial"/>
                <w:sz w:val="20"/>
                <w:szCs w:val="20"/>
                <w:vertAlign w:val="superscript"/>
                <w:lang w:val="fr-FR"/>
              </w:rPr>
              <w:t>-2</w:t>
            </w:r>
          </w:p>
        </w:tc>
        <w:tc>
          <w:tcPr>
            <w:tcW w:w="1250" w:type="pct"/>
            <w:vAlign w:val="center"/>
          </w:tcPr>
          <w:p w14:paraId="6B3C5C54" w14:textId="77777777" w:rsidR="00360127" w:rsidRPr="000E1209" w:rsidRDefault="0063125F" w:rsidP="002150D1">
            <w:pPr>
              <w:jc w:val="center"/>
              <w:rPr>
                <w:rFonts w:cs="Arial"/>
                <w:sz w:val="20"/>
                <w:szCs w:val="20"/>
                <w:lang w:val="fr-FR"/>
              </w:rPr>
            </w:pPr>
            <w:r>
              <w:rPr>
                <w:rFonts w:cs="Arial"/>
                <w:sz w:val="20"/>
                <w:szCs w:val="20"/>
                <w:lang w:val="fr-FR"/>
              </w:rPr>
              <w:t>98.96</w:t>
            </w:r>
          </w:p>
        </w:tc>
        <w:tc>
          <w:tcPr>
            <w:tcW w:w="1250" w:type="pct"/>
            <w:vAlign w:val="center"/>
          </w:tcPr>
          <w:p w14:paraId="05AEFF20" w14:textId="77777777" w:rsidR="00360127" w:rsidRPr="000E1209" w:rsidRDefault="00360127" w:rsidP="002150D1">
            <w:pPr>
              <w:jc w:val="center"/>
              <w:rPr>
                <w:rFonts w:cs="Arial"/>
                <w:sz w:val="20"/>
                <w:szCs w:val="20"/>
                <w:lang w:val="fr-FR"/>
              </w:rPr>
            </w:pPr>
            <w:r w:rsidRPr="000E1209">
              <w:rPr>
                <w:rFonts w:cs="Arial"/>
                <w:sz w:val="20"/>
                <w:szCs w:val="20"/>
                <w:lang w:val="en-US"/>
              </w:rPr>
              <w:t>Acceptable</w:t>
            </w:r>
          </w:p>
        </w:tc>
      </w:tr>
    </w:tbl>
    <w:p w14:paraId="73568C75" w14:textId="77777777" w:rsidR="000E1209" w:rsidRPr="000E1209" w:rsidRDefault="000E1209" w:rsidP="000E1209">
      <w:pPr>
        <w:pStyle w:val="Standard-italics"/>
        <w:keepNext w:val="0"/>
        <w:tabs>
          <w:tab w:val="left" w:pos="1276"/>
        </w:tabs>
        <w:rPr>
          <w:rFonts w:cs="Arial"/>
        </w:rPr>
      </w:pPr>
    </w:p>
    <w:p w14:paraId="5A57695A" w14:textId="77777777" w:rsid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combined chronic exposure scenarios (adult).</w:t>
      </w:r>
    </w:p>
    <w:p w14:paraId="66717D7B" w14:textId="77777777" w:rsidR="000E1209" w:rsidRPr="000E1209" w:rsidRDefault="000E1209" w:rsidP="000E1209">
      <w:pPr>
        <w:pStyle w:val="Standard-italics"/>
        <w:keepNext w:val="0"/>
        <w:suppressAutoHyphens w:val="0"/>
        <w:ind w:left="720"/>
        <w:rPr>
          <w:rFonts w:cs="Arial"/>
          <w:i w:val="0"/>
          <w:lang w:eastAsia="sv-SE"/>
        </w:rPr>
      </w:pPr>
    </w:p>
    <w:p w14:paraId="2AE7C515" w14:textId="77777777" w:rsidR="000E1209" w:rsidRPr="000E1209" w:rsidRDefault="000E1209" w:rsidP="000E1209">
      <w:pPr>
        <w:pStyle w:val="Standard-italics"/>
        <w:keepNext w:val="0"/>
        <w:tabs>
          <w:tab w:val="left" w:pos="1276"/>
        </w:tabs>
        <w:rPr>
          <w:rFonts w:cs="Arial"/>
        </w:rPr>
      </w:pPr>
      <w:r w:rsidRPr="000E1209">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0E1209" w:rsidRPr="000E1209" w14:paraId="1B7626A6" w14:textId="77777777" w:rsidTr="002150D1">
        <w:tc>
          <w:tcPr>
            <w:tcW w:w="1250" w:type="pct"/>
          </w:tcPr>
          <w:p w14:paraId="1880719A"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250" w:type="pct"/>
          </w:tcPr>
          <w:p w14:paraId="1292D28D"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25A42824"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250" w:type="pct"/>
          </w:tcPr>
          <w:p w14:paraId="25A4BA68"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250" w:type="pct"/>
          </w:tcPr>
          <w:p w14:paraId="3B8FECA4"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6B1D3586" w14:textId="77777777" w:rsidTr="002150D1">
        <w:tc>
          <w:tcPr>
            <w:tcW w:w="1250" w:type="pct"/>
            <w:vAlign w:val="center"/>
          </w:tcPr>
          <w:p w14:paraId="1EB56455" w14:textId="77777777" w:rsidR="000E1209" w:rsidRPr="000E1209" w:rsidRDefault="000E1209" w:rsidP="002150D1">
            <w:pPr>
              <w:jc w:val="center"/>
              <w:rPr>
                <w:rFonts w:cs="Arial"/>
                <w:sz w:val="20"/>
                <w:szCs w:val="20"/>
                <w:lang w:val="en-US"/>
              </w:rPr>
            </w:pPr>
            <w:r w:rsidRPr="000E1209">
              <w:rPr>
                <w:rFonts w:cs="Arial"/>
                <w:sz w:val="20"/>
                <w:szCs w:val="20"/>
                <w:lang w:val="en-US"/>
              </w:rPr>
              <w:t>Infant combined exposure</w:t>
            </w:r>
          </w:p>
        </w:tc>
        <w:tc>
          <w:tcPr>
            <w:tcW w:w="1250" w:type="pct"/>
            <w:vAlign w:val="center"/>
          </w:tcPr>
          <w:p w14:paraId="2FD6C2EF" w14:textId="77777777" w:rsidR="000E1209" w:rsidRPr="000E1209" w:rsidRDefault="00360127" w:rsidP="002150D1">
            <w:pPr>
              <w:jc w:val="center"/>
              <w:rPr>
                <w:rFonts w:cs="Arial"/>
                <w:sz w:val="20"/>
                <w:szCs w:val="20"/>
                <w:lang w:val="fr-FR"/>
              </w:rPr>
            </w:pPr>
            <w:r w:rsidRPr="00013499">
              <w:rPr>
                <w:rFonts w:cs="Arial"/>
                <w:sz w:val="20"/>
                <w:szCs w:val="20"/>
                <w:lang w:val="fr-FR"/>
              </w:rPr>
              <w:t>5.</w:t>
            </w:r>
            <w:r>
              <w:rPr>
                <w:rFonts w:cs="Arial"/>
                <w:sz w:val="20"/>
                <w:szCs w:val="20"/>
                <w:lang w:val="fr-FR"/>
              </w:rPr>
              <w:t>84</w:t>
            </w:r>
            <w:r w:rsidRPr="00013499">
              <w:rPr>
                <w:rFonts w:cs="Arial"/>
                <w:sz w:val="20"/>
                <w:szCs w:val="20"/>
                <w:lang w:val="fr-FR"/>
              </w:rPr>
              <w:t xml:space="preserve"> x 10</w:t>
            </w:r>
            <w:r w:rsidRPr="00013499">
              <w:rPr>
                <w:rFonts w:cs="Arial"/>
                <w:sz w:val="20"/>
                <w:szCs w:val="20"/>
                <w:vertAlign w:val="superscript"/>
                <w:lang w:val="fr-FR"/>
              </w:rPr>
              <w:t>-3</w:t>
            </w:r>
          </w:p>
        </w:tc>
        <w:tc>
          <w:tcPr>
            <w:tcW w:w="1250" w:type="pct"/>
            <w:vAlign w:val="center"/>
          </w:tcPr>
          <w:p w14:paraId="5D010B30" w14:textId="77777777" w:rsidR="000E1209" w:rsidRPr="000E1209" w:rsidRDefault="0063125F" w:rsidP="002150D1">
            <w:pPr>
              <w:jc w:val="center"/>
              <w:rPr>
                <w:rFonts w:cs="Arial"/>
                <w:sz w:val="20"/>
                <w:szCs w:val="20"/>
                <w:lang w:val="fr-FR"/>
              </w:rPr>
            </w:pPr>
            <w:r>
              <w:rPr>
                <w:rFonts w:cs="Arial"/>
                <w:sz w:val="20"/>
                <w:szCs w:val="20"/>
                <w:lang w:val="fr-FR"/>
              </w:rPr>
              <w:t>26.53</w:t>
            </w:r>
          </w:p>
        </w:tc>
        <w:tc>
          <w:tcPr>
            <w:tcW w:w="1250" w:type="pct"/>
            <w:vAlign w:val="center"/>
          </w:tcPr>
          <w:p w14:paraId="0C170B67" w14:textId="77777777" w:rsidR="000E1209" w:rsidRPr="000E1209" w:rsidRDefault="000E1209" w:rsidP="002150D1">
            <w:pPr>
              <w:jc w:val="center"/>
              <w:rPr>
                <w:rFonts w:cs="Arial"/>
                <w:sz w:val="20"/>
                <w:szCs w:val="20"/>
                <w:lang w:val="fr-FR"/>
              </w:rPr>
            </w:pPr>
            <w:r w:rsidRPr="000E1209">
              <w:rPr>
                <w:rFonts w:cs="Arial"/>
                <w:sz w:val="20"/>
                <w:szCs w:val="20"/>
                <w:lang w:val="en-US"/>
              </w:rPr>
              <w:t>Acceptable</w:t>
            </w:r>
          </w:p>
        </w:tc>
      </w:tr>
    </w:tbl>
    <w:p w14:paraId="5A9B3DFB" w14:textId="77777777" w:rsidR="000E1209" w:rsidRPr="000E1209" w:rsidRDefault="000E1209" w:rsidP="000E1209">
      <w:pPr>
        <w:pStyle w:val="Standard-italics"/>
        <w:keepNext w:val="0"/>
        <w:tabs>
          <w:tab w:val="left" w:pos="1276"/>
        </w:tabs>
        <w:rPr>
          <w:rFonts w:cs="Arial"/>
          <w:lang w:val="en-US"/>
        </w:rPr>
      </w:pPr>
    </w:p>
    <w:p w14:paraId="10A59A08" w14:textId="77777777" w:rsid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combined chronic exposure scenarios (infant).</w:t>
      </w:r>
    </w:p>
    <w:p w14:paraId="45D9325A" w14:textId="77777777" w:rsidR="00553E8F" w:rsidRDefault="00553E8F" w:rsidP="00F20F2A">
      <w:pPr>
        <w:pStyle w:val="Titre5"/>
        <w:numPr>
          <w:ilvl w:val="0"/>
          <w:numId w:val="0"/>
        </w:numPr>
        <w:ind w:left="1150"/>
      </w:pPr>
    </w:p>
    <w:p w14:paraId="47FCBC86" w14:textId="79442218" w:rsidR="00553E8F" w:rsidRDefault="00553E8F" w:rsidP="00553E8F">
      <w:pPr>
        <w:pStyle w:val="Titre5"/>
      </w:pPr>
      <w:r>
        <w:t>Local</w:t>
      </w:r>
      <w:r w:rsidRPr="000F69E4">
        <w:t xml:space="preserve"> risks characterisation of the product for human health</w:t>
      </w:r>
    </w:p>
    <w:p w14:paraId="45DCE50F" w14:textId="03D2AFAC" w:rsidR="00553E8F" w:rsidRPr="00F20F2A" w:rsidRDefault="00553E8F" w:rsidP="00F20F2A">
      <w:pPr>
        <w:pStyle w:val="Absatz"/>
        <w:ind w:left="0"/>
        <w:rPr>
          <w:rFonts w:cs="Arial"/>
          <w:lang w:eastAsia="sv-SE"/>
        </w:rPr>
      </w:pPr>
      <w:r w:rsidRPr="00F20F2A">
        <w:rPr>
          <w:rFonts w:ascii="Verdana" w:hAnsi="Verdana" w:cs="Arial"/>
          <w:lang w:eastAsia="sv-SE"/>
        </w:rPr>
        <w:t xml:space="preserve">The products are classified Eye irritant of category 2 (H319). </w:t>
      </w:r>
    </w:p>
    <w:p w14:paraId="38B7F22E" w14:textId="77777777" w:rsidR="00553E8F" w:rsidRDefault="00553E8F" w:rsidP="00F20F2A">
      <w:pPr>
        <w:pStyle w:val="Absatz"/>
        <w:ind w:left="0"/>
      </w:pPr>
    </w:p>
    <w:p w14:paraId="3E81719E" w14:textId="628CAFAA" w:rsidR="00553E8F" w:rsidRPr="00F20F2A" w:rsidRDefault="00553E8F" w:rsidP="00F20F2A">
      <w:pPr>
        <w:pStyle w:val="Absatz"/>
        <w:ind w:left="0"/>
        <w:rPr>
          <w:rFonts w:cs="Arial"/>
          <w:lang w:eastAsia="sv-SE"/>
        </w:rPr>
      </w:pPr>
      <w:r w:rsidRPr="00F20F2A">
        <w:rPr>
          <w:rFonts w:ascii="Verdana" w:hAnsi="Verdana" w:cs="Arial"/>
          <w:lang w:eastAsia="sv-SE"/>
        </w:rPr>
        <w:t xml:space="preserve">Therefore, a local risk characterization according to the guidance on BPR Volume III part B/C was performed. </w:t>
      </w:r>
    </w:p>
    <w:p w14:paraId="4E4C5CB0" w14:textId="37AF28D0" w:rsidR="00553E8F" w:rsidRDefault="00553E8F">
      <w:pPr>
        <w:suppressAutoHyphens w:val="0"/>
        <w:rPr>
          <w:rFonts w:ascii="Times New Roman" w:hAnsi="Times New Roman" w:cs="Times New Roman"/>
          <w:lang w:val="de-DE"/>
        </w:rPr>
      </w:pPr>
      <w:r>
        <w:rPr>
          <w:lang w:val="de-DE"/>
        </w:rPr>
        <w:br w:type="page"/>
      </w:r>
    </w:p>
    <w:p w14:paraId="0BB4873E" w14:textId="77777777" w:rsidR="00553E8F" w:rsidRDefault="00553E8F" w:rsidP="00553E8F">
      <w:pPr>
        <w:pStyle w:val="Absatz"/>
        <w:ind w:left="0"/>
        <w:rPr>
          <w:lang w:val="de-DE"/>
        </w:rPr>
        <w:sectPr w:rsidR="00553E8F" w:rsidSect="00CE4ACC">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821"/>
        <w:gridCol w:w="1214"/>
        <w:gridCol w:w="448"/>
        <w:gridCol w:w="1215"/>
        <w:gridCol w:w="1114"/>
        <w:gridCol w:w="1023"/>
        <w:gridCol w:w="1568"/>
        <w:gridCol w:w="1023"/>
        <w:gridCol w:w="2460"/>
        <w:gridCol w:w="1658"/>
      </w:tblGrid>
      <w:tr w:rsidR="001E7E56" w:rsidRPr="00553E8F" w14:paraId="4D93C506" w14:textId="77777777" w:rsidTr="001E7E56">
        <w:tc>
          <w:tcPr>
            <w:tcW w:w="1210" w:type="pct"/>
            <w:gridSpan w:val="3"/>
            <w:shd w:val="clear" w:color="auto" w:fill="auto"/>
            <w:vAlign w:val="center"/>
          </w:tcPr>
          <w:p w14:paraId="27B51F54" w14:textId="77777777" w:rsidR="00553E8F" w:rsidRPr="00553E8F" w:rsidRDefault="00553E8F" w:rsidP="00553E8F">
            <w:pPr>
              <w:spacing w:after="200" w:line="276" w:lineRule="auto"/>
              <w:jc w:val="center"/>
              <w:rPr>
                <w:rFonts w:ascii="Arial" w:eastAsia="Calibri" w:hAnsi="Arial" w:cs="Arial"/>
                <w:b/>
                <w:i/>
                <w:iCs/>
                <w:lang w:eastAsia="en-US"/>
              </w:rPr>
            </w:pPr>
            <w:r w:rsidRPr="00553E8F">
              <w:rPr>
                <w:rFonts w:ascii="Arial" w:eastAsia="Calibri" w:hAnsi="Arial" w:cs="Arial"/>
                <w:b/>
                <w:iCs/>
                <w:lang w:eastAsia="en-US"/>
              </w:rPr>
              <w:lastRenderedPageBreak/>
              <w:t>Hazard</w:t>
            </w:r>
          </w:p>
        </w:tc>
        <w:tc>
          <w:tcPr>
            <w:tcW w:w="3125" w:type="pct"/>
            <w:gridSpan w:val="7"/>
            <w:shd w:val="clear" w:color="auto" w:fill="auto"/>
            <w:vAlign w:val="center"/>
          </w:tcPr>
          <w:p w14:paraId="6A7FB021"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Exposure</w:t>
            </w:r>
          </w:p>
        </w:tc>
        <w:tc>
          <w:tcPr>
            <w:tcW w:w="666" w:type="pct"/>
            <w:shd w:val="clear" w:color="auto" w:fill="auto"/>
            <w:vAlign w:val="center"/>
          </w:tcPr>
          <w:p w14:paraId="3F94E14B"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Risk</w:t>
            </w:r>
          </w:p>
        </w:tc>
      </w:tr>
      <w:tr w:rsidR="001E7E56" w:rsidRPr="00553E8F" w14:paraId="1CA56921" w14:textId="77777777" w:rsidTr="001E7E56">
        <w:trPr>
          <w:trHeight w:val="953"/>
        </w:trPr>
        <w:tc>
          <w:tcPr>
            <w:tcW w:w="399" w:type="pct"/>
            <w:shd w:val="clear" w:color="auto" w:fill="auto"/>
          </w:tcPr>
          <w:p w14:paraId="38FA5BA9"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Hazard</w:t>
            </w:r>
            <w:r w:rsidRPr="00553E8F">
              <w:rPr>
                <w:rFonts w:ascii="Arial" w:eastAsia="Calibri" w:hAnsi="Arial" w:cs="Arial"/>
                <w:b/>
                <w:iCs/>
                <w:lang w:eastAsia="en-US"/>
              </w:rPr>
              <w:br/>
              <w:t>Category</w:t>
            </w:r>
          </w:p>
        </w:tc>
        <w:tc>
          <w:tcPr>
            <w:tcW w:w="325" w:type="pct"/>
            <w:shd w:val="clear" w:color="auto" w:fill="auto"/>
          </w:tcPr>
          <w:p w14:paraId="779B2C1F"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Effects</w:t>
            </w:r>
            <w:r w:rsidRPr="00553E8F">
              <w:rPr>
                <w:rFonts w:ascii="Arial" w:eastAsia="Calibri" w:hAnsi="Arial" w:cs="Arial"/>
                <w:b/>
                <w:iCs/>
                <w:lang w:eastAsia="en-US"/>
              </w:rPr>
              <w:br/>
              <w:t>in</w:t>
            </w:r>
            <w:r w:rsidRPr="00553E8F">
              <w:rPr>
                <w:rFonts w:ascii="Arial" w:eastAsia="Calibri" w:hAnsi="Arial" w:cs="Arial"/>
                <w:b/>
                <w:iCs/>
                <w:lang w:eastAsia="en-US"/>
              </w:rPr>
              <w:br/>
              <w:t>terms</w:t>
            </w:r>
            <w:r w:rsidRPr="00553E8F">
              <w:rPr>
                <w:rFonts w:ascii="Arial" w:eastAsia="Calibri" w:hAnsi="Arial" w:cs="Arial"/>
                <w:b/>
                <w:iCs/>
                <w:lang w:eastAsia="en-US"/>
              </w:rPr>
              <w:br/>
              <w:t>of C&amp;L</w:t>
            </w:r>
          </w:p>
        </w:tc>
        <w:tc>
          <w:tcPr>
            <w:tcW w:w="485" w:type="pct"/>
            <w:shd w:val="clear" w:color="auto" w:fill="auto"/>
          </w:tcPr>
          <w:p w14:paraId="16F89747" w14:textId="77777777" w:rsidR="00553E8F" w:rsidRPr="00553E8F" w:rsidRDefault="00553E8F" w:rsidP="00553E8F">
            <w:pPr>
              <w:tabs>
                <w:tab w:val="left" w:pos="864"/>
              </w:tabs>
              <w:spacing w:after="200" w:line="276" w:lineRule="auto"/>
              <w:jc w:val="center"/>
              <w:rPr>
                <w:rFonts w:ascii="Arial" w:eastAsia="Calibri" w:hAnsi="Arial" w:cs="Arial"/>
                <w:b/>
                <w:iCs/>
                <w:lang w:eastAsia="en-US"/>
              </w:rPr>
            </w:pPr>
            <w:r w:rsidRPr="00553E8F">
              <w:rPr>
                <w:rFonts w:ascii="Arial" w:eastAsia="Calibri" w:hAnsi="Arial" w:cs="Arial"/>
                <w:b/>
                <w:iCs/>
                <w:lang w:eastAsia="en-US"/>
              </w:rPr>
              <w:t>Additional</w:t>
            </w:r>
            <w:r w:rsidRPr="00553E8F">
              <w:rPr>
                <w:rFonts w:ascii="Arial" w:eastAsia="Calibri" w:hAnsi="Arial" w:cs="Arial"/>
                <w:b/>
                <w:iCs/>
                <w:lang w:eastAsia="en-US"/>
              </w:rPr>
              <w:br/>
              <w:t>relevant</w:t>
            </w:r>
            <w:r w:rsidRPr="00553E8F">
              <w:rPr>
                <w:rFonts w:ascii="Arial" w:eastAsia="Calibri" w:hAnsi="Arial" w:cs="Arial"/>
                <w:b/>
                <w:iCs/>
                <w:lang w:eastAsia="en-US"/>
              </w:rPr>
              <w:br/>
              <w:t>hazard</w:t>
            </w:r>
            <w:r w:rsidRPr="00553E8F">
              <w:rPr>
                <w:rFonts w:ascii="Arial" w:eastAsia="Calibri" w:hAnsi="Arial" w:cs="Arial"/>
                <w:b/>
                <w:iCs/>
                <w:lang w:eastAsia="en-US"/>
              </w:rPr>
              <w:br/>
              <w:t>information</w:t>
            </w:r>
          </w:p>
        </w:tc>
        <w:tc>
          <w:tcPr>
            <w:tcW w:w="174" w:type="pct"/>
            <w:shd w:val="clear" w:color="auto" w:fill="auto"/>
          </w:tcPr>
          <w:p w14:paraId="59D03590"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PT</w:t>
            </w:r>
          </w:p>
        </w:tc>
        <w:tc>
          <w:tcPr>
            <w:tcW w:w="477" w:type="pct"/>
            <w:shd w:val="clear" w:color="auto" w:fill="auto"/>
          </w:tcPr>
          <w:p w14:paraId="23A3CD0D"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Who is exposed?</w:t>
            </w:r>
          </w:p>
        </w:tc>
        <w:tc>
          <w:tcPr>
            <w:tcW w:w="444" w:type="pct"/>
            <w:shd w:val="clear" w:color="auto" w:fill="auto"/>
          </w:tcPr>
          <w:p w14:paraId="5DFE293D"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Tasks, uses, processes</w:t>
            </w:r>
          </w:p>
        </w:tc>
        <w:tc>
          <w:tcPr>
            <w:tcW w:w="408" w:type="pct"/>
            <w:shd w:val="clear" w:color="auto" w:fill="auto"/>
          </w:tcPr>
          <w:p w14:paraId="7A80E7DE"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exposure route</w:t>
            </w:r>
          </w:p>
        </w:tc>
        <w:tc>
          <w:tcPr>
            <w:tcW w:w="629" w:type="pct"/>
            <w:shd w:val="clear" w:color="auto" w:fill="auto"/>
          </w:tcPr>
          <w:p w14:paraId="3E4C2044"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Frequency and duration of potential exposure</w:t>
            </w:r>
          </w:p>
        </w:tc>
        <w:tc>
          <w:tcPr>
            <w:tcW w:w="408" w:type="pct"/>
            <w:shd w:val="clear" w:color="auto" w:fill="auto"/>
          </w:tcPr>
          <w:p w14:paraId="097EAAD8" w14:textId="65F8F233"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degree of exposure</w:t>
            </w:r>
            <w:r w:rsidR="001E7E56">
              <w:rPr>
                <w:rFonts w:ascii="Arial" w:eastAsia="Calibri" w:hAnsi="Arial" w:cs="Arial"/>
                <w:b/>
                <w:iCs/>
                <w:lang w:eastAsia="en-US"/>
              </w:rPr>
              <w:t xml:space="preserve"> of eyes</w:t>
            </w:r>
          </w:p>
        </w:tc>
        <w:tc>
          <w:tcPr>
            <w:tcW w:w="585" w:type="pct"/>
            <w:shd w:val="clear" w:color="auto" w:fill="auto"/>
          </w:tcPr>
          <w:p w14:paraId="5B6CE7A6"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Relevant RMM &amp; PPE</w:t>
            </w:r>
          </w:p>
        </w:tc>
        <w:tc>
          <w:tcPr>
            <w:tcW w:w="666" w:type="pct"/>
            <w:shd w:val="clear" w:color="auto" w:fill="auto"/>
          </w:tcPr>
          <w:p w14:paraId="7BFFBA92"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Conclusion on risk</w:t>
            </w:r>
          </w:p>
        </w:tc>
      </w:tr>
      <w:tr w:rsidR="001E7E56" w:rsidRPr="00553E8F" w14:paraId="0EEAB264" w14:textId="77777777" w:rsidTr="001E7E56">
        <w:tc>
          <w:tcPr>
            <w:tcW w:w="39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573"/>
            </w:tblGrid>
            <w:tr w:rsidR="001E7E56" w:rsidRPr="00553E8F" w14:paraId="17B82F4D" w14:textId="77777777">
              <w:trPr>
                <w:trHeight w:val="87"/>
              </w:trPr>
              <w:tc>
                <w:tcPr>
                  <w:tcW w:w="0" w:type="auto"/>
                </w:tcPr>
                <w:p w14:paraId="59E74112" w14:textId="77777777" w:rsidR="001E7E56" w:rsidRPr="00553E8F" w:rsidRDefault="001E7E56" w:rsidP="00553E8F">
                  <w:pPr>
                    <w:suppressAutoHyphens w:val="0"/>
                    <w:autoSpaceDE w:val="0"/>
                    <w:autoSpaceDN w:val="0"/>
                    <w:adjustRightInd w:val="0"/>
                    <w:rPr>
                      <w:color w:val="000000"/>
                      <w:sz w:val="18"/>
                      <w:szCs w:val="18"/>
                      <w:lang w:val="fr-FR" w:eastAsia="fr-FR"/>
                    </w:rPr>
                  </w:pPr>
                  <w:r w:rsidRPr="00553E8F">
                    <w:rPr>
                      <w:color w:val="000000"/>
                      <w:sz w:val="18"/>
                      <w:szCs w:val="18"/>
                      <w:lang w:val="fr-FR" w:eastAsia="fr-FR"/>
                    </w:rPr>
                    <w:t xml:space="preserve">Low </w:t>
                  </w:r>
                </w:p>
              </w:tc>
            </w:tr>
          </w:tbl>
          <w:p w14:paraId="10BED4A8" w14:textId="60CAA9F7" w:rsidR="001E7E56" w:rsidRPr="00553E8F" w:rsidRDefault="001E7E56" w:rsidP="00553E8F">
            <w:pPr>
              <w:spacing w:after="200" w:line="276" w:lineRule="auto"/>
              <w:rPr>
                <w:rFonts w:ascii="Arial" w:eastAsia="Calibri" w:hAnsi="Arial" w:cs="Arial"/>
                <w:iCs/>
                <w:lang w:eastAsia="en-US"/>
              </w:rPr>
            </w:pPr>
          </w:p>
        </w:tc>
        <w:tc>
          <w:tcPr>
            <w:tcW w:w="325" w:type="pct"/>
            <w:shd w:val="clear" w:color="auto" w:fill="auto"/>
          </w:tcPr>
          <w:p w14:paraId="03F0F751" w14:textId="2966C970" w:rsidR="001E7E56" w:rsidRPr="00553E8F" w:rsidRDefault="001E7E56" w:rsidP="00553E8F">
            <w:pPr>
              <w:spacing w:after="200" w:line="276" w:lineRule="auto"/>
              <w:rPr>
                <w:rFonts w:ascii="Arial" w:eastAsia="Calibri" w:hAnsi="Arial" w:cs="Arial"/>
                <w:iCs/>
                <w:lang w:eastAsia="en-US"/>
              </w:rPr>
            </w:pPr>
            <w:r>
              <w:rPr>
                <w:sz w:val="18"/>
                <w:szCs w:val="18"/>
              </w:rPr>
              <w:t xml:space="preserve">Eye irrit. 2, H319 </w:t>
            </w:r>
          </w:p>
        </w:tc>
        <w:tc>
          <w:tcPr>
            <w:tcW w:w="485" w:type="pct"/>
            <w:shd w:val="clear" w:color="auto" w:fill="auto"/>
          </w:tcPr>
          <w:p w14:paraId="4E4CA070" w14:textId="77777777" w:rsidR="001E7E56" w:rsidRPr="00553E8F" w:rsidRDefault="001E7E56" w:rsidP="00553E8F">
            <w:pPr>
              <w:spacing w:after="200" w:line="276" w:lineRule="auto"/>
              <w:rPr>
                <w:rFonts w:ascii="Arial" w:eastAsia="Calibri" w:hAnsi="Arial" w:cs="Arial"/>
                <w:iCs/>
                <w:lang w:eastAsia="en-US"/>
              </w:rPr>
            </w:pPr>
            <w:r w:rsidRPr="00553E8F">
              <w:rPr>
                <w:rFonts w:ascii="Arial" w:eastAsia="Calibri" w:hAnsi="Arial" w:cs="Arial"/>
                <w:iCs/>
                <w:lang w:eastAsia="en-US"/>
              </w:rPr>
              <w:t>-</w:t>
            </w:r>
          </w:p>
        </w:tc>
        <w:tc>
          <w:tcPr>
            <w:tcW w:w="174" w:type="pct"/>
            <w:shd w:val="clear" w:color="auto" w:fill="auto"/>
          </w:tcPr>
          <w:p w14:paraId="6CB3C380" w14:textId="317D8C18" w:rsidR="001E7E56" w:rsidRPr="00553E8F"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8</w:t>
            </w:r>
          </w:p>
        </w:tc>
        <w:tc>
          <w:tcPr>
            <w:tcW w:w="477" w:type="pct"/>
            <w:shd w:val="clear" w:color="auto" w:fill="auto"/>
          </w:tcPr>
          <w:p w14:paraId="475FE509" w14:textId="23769BC8" w:rsidR="001E7E56" w:rsidRPr="00553E8F"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P</w:t>
            </w:r>
            <w:r w:rsidRPr="00553E8F">
              <w:rPr>
                <w:rFonts w:ascii="Arial" w:eastAsia="Calibri" w:hAnsi="Arial" w:cs="Arial"/>
                <w:iCs/>
                <w:lang w:eastAsia="en-US"/>
              </w:rPr>
              <w:t xml:space="preserve">rofessional </w:t>
            </w:r>
          </w:p>
        </w:tc>
        <w:tc>
          <w:tcPr>
            <w:tcW w:w="444" w:type="pct"/>
            <w:shd w:val="clear" w:color="auto" w:fill="auto"/>
          </w:tcPr>
          <w:p w14:paraId="44E25486" w14:textId="71C28759" w:rsidR="001E7E56" w:rsidRPr="00553E8F" w:rsidRDefault="001E7E56" w:rsidP="001E7E56">
            <w:pPr>
              <w:spacing w:after="200" w:line="276" w:lineRule="auto"/>
              <w:rPr>
                <w:rFonts w:ascii="Arial" w:eastAsia="Calibri" w:hAnsi="Arial" w:cs="Arial"/>
                <w:iCs/>
                <w:lang w:eastAsia="en-US"/>
              </w:rPr>
            </w:pPr>
            <w:r w:rsidRPr="00553E8F">
              <w:rPr>
                <w:rFonts w:ascii="Arial" w:eastAsia="Calibri" w:hAnsi="Arial" w:cs="Arial"/>
                <w:iCs/>
                <w:lang w:eastAsia="en-US"/>
              </w:rPr>
              <w:t xml:space="preserve">Pouring and </w:t>
            </w:r>
            <w:r>
              <w:rPr>
                <w:rFonts w:ascii="Arial" w:eastAsia="Calibri" w:hAnsi="Arial" w:cs="Arial"/>
                <w:iCs/>
                <w:lang w:eastAsia="en-US"/>
              </w:rPr>
              <w:t>application of product by brushing, spraying and injection</w:t>
            </w:r>
          </w:p>
        </w:tc>
        <w:tc>
          <w:tcPr>
            <w:tcW w:w="408" w:type="pct"/>
            <w:shd w:val="clear" w:color="auto" w:fill="auto"/>
          </w:tcPr>
          <w:p w14:paraId="39D172BF" w14:textId="4ECF650E" w:rsidR="001E7E56" w:rsidRPr="00553E8F" w:rsidRDefault="001E7E56" w:rsidP="00553E8F">
            <w:pPr>
              <w:spacing w:after="200" w:line="276" w:lineRule="auto"/>
              <w:rPr>
                <w:rFonts w:ascii="Arial" w:eastAsia="Calibri" w:hAnsi="Arial" w:cs="Arial"/>
                <w:iCs/>
                <w:lang w:eastAsia="en-US"/>
              </w:rPr>
            </w:pPr>
            <w:r w:rsidRPr="00553E8F">
              <w:rPr>
                <w:rFonts w:ascii="Arial" w:eastAsia="Calibri" w:hAnsi="Arial" w:cs="Arial"/>
                <w:iCs/>
                <w:lang w:eastAsia="en-US"/>
              </w:rPr>
              <w:t xml:space="preserve">Dermal </w:t>
            </w:r>
            <w:r>
              <w:rPr>
                <w:rFonts w:ascii="Arial" w:eastAsia="Calibri" w:hAnsi="Arial" w:cs="Arial"/>
                <w:iCs/>
                <w:lang w:eastAsia="en-US"/>
              </w:rPr>
              <w:t>/ inhalation</w:t>
            </w:r>
          </w:p>
        </w:tc>
        <w:tc>
          <w:tcPr>
            <w:tcW w:w="629" w:type="pct"/>
            <w:shd w:val="clear" w:color="auto" w:fill="auto"/>
          </w:tcPr>
          <w:p w14:paraId="1A708717" w14:textId="187042BB"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Until 240 </w:t>
            </w:r>
            <w:r w:rsidRPr="00553E8F">
              <w:rPr>
                <w:rFonts w:ascii="Arial" w:eastAsia="Calibri" w:hAnsi="Arial" w:cs="Arial"/>
                <w:iCs/>
                <w:lang w:eastAsia="en-US"/>
              </w:rPr>
              <w:t>min/day</w:t>
            </w:r>
            <w:r>
              <w:rPr>
                <w:rFonts w:ascii="Arial" w:eastAsia="Calibri" w:hAnsi="Arial" w:cs="Arial"/>
                <w:iCs/>
                <w:lang w:eastAsia="en-US"/>
              </w:rPr>
              <w:t xml:space="preserve"> for brushing; 10 min/day for spraying and 480 min/day for injection (worst case situation)</w:t>
            </w:r>
          </w:p>
          <w:p w14:paraId="25BCC3AC" w14:textId="258B09F5"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The guidance recommends less than few hours per day. </w:t>
            </w:r>
          </w:p>
          <w:p w14:paraId="33A7EA50" w14:textId="64BFF3A9"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This recommendation is respected. </w:t>
            </w:r>
          </w:p>
          <w:p w14:paraId="7388957D" w14:textId="1EE0DAA3"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Moreover, for brushing and injection, the duration of exposure is of several hours </w:t>
            </w:r>
            <w:r>
              <w:rPr>
                <w:rFonts w:ascii="Arial" w:eastAsia="Calibri" w:hAnsi="Arial" w:cs="Arial"/>
                <w:iCs/>
                <w:lang w:eastAsia="en-US"/>
              </w:rPr>
              <w:lastRenderedPageBreak/>
              <w:t xml:space="preserve">however it is unlikely than eyes are exposed during all the duration for these types of application. </w:t>
            </w:r>
          </w:p>
          <w:p w14:paraId="332BC99A" w14:textId="0BDE308B" w:rsidR="001E7E56" w:rsidRPr="00553E8F" w:rsidRDefault="001E7E56" w:rsidP="00553E8F">
            <w:pPr>
              <w:spacing w:after="200" w:line="276" w:lineRule="auto"/>
              <w:rPr>
                <w:rFonts w:ascii="Arial" w:eastAsia="Calibri" w:hAnsi="Arial" w:cs="Arial"/>
                <w:iCs/>
                <w:lang w:eastAsia="en-US"/>
              </w:rPr>
            </w:pPr>
          </w:p>
        </w:tc>
        <w:tc>
          <w:tcPr>
            <w:tcW w:w="408" w:type="pct"/>
            <w:shd w:val="clear" w:color="auto" w:fill="auto"/>
          </w:tcPr>
          <w:p w14:paraId="31E1E5F9" w14:textId="77777777" w:rsidR="001E7E56" w:rsidRPr="00553E8F" w:rsidRDefault="001E7E56" w:rsidP="00553E8F">
            <w:pPr>
              <w:spacing w:after="200" w:line="276" w:lineRule="auto"/>
              <w:rPr>
                <w:rFonts w:ascii="Arial" w:eastAsia="Calibri" w:hAnsi="Arial" w:cs="Arial"/>
                <w:iCs/>
                <w:lang w:eastAsia="en-US"/>
              </w:rPr>
            </w:pPr>
            <w:r w:rsidRPr="00553E8F">
              <w:rPr>
                <w:rFonts w:ascii="Arial" w:eastAsia="Calibri" w:hAnsi="Arial" w:cs="Arial"/>
                <w:iCs/>
                <w:lang w:eastAsia="en-US"/>
              </w:rPr>
              <w:lastRenderedPageBreak/>
              <w:t xml:space="preserve">Low </w:t>
            </w:r>
          </w:p>
        </w:tc>
        <w:tc>
          <w:tcPr>
            <w:tcW w:w="585"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244"/>
            </w:tblGrid>
            <w:tr w:rsidR="001E7E56" w:rsidRPr="001E7E56" w14:paraId="57319C65" w14:textId="77777777">
              <w:trPr>
                <w:trHeight w:val="1917"/>
              </w:trPr>
              <w:tc>
                <w:tcPr>
                  <w:tcW w:w="0" w:type="auto"/>
                </w:tcPr>
                <w:p w14:paraId="10EE6A93"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Measures to control exposure, such as: </w:t>
                  </w:r>
                </w:p>
                <w:p w14:paraId="257B4007"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Technics </w:t>
                  </w:r>
                </w:p>
                <w:p w14:paraId="04540FFB"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Minimisation of manual phases/work tasks, </w:t>
                  </w:r>
                </w:p>
                <w:p w14:paraId="27F5D5F2"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Minimisation of splashes and spills; </w:t>
                  </w:r>
                </w:p>
                <w:p w14:paraId="1D1D5C83"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Avoidance of contact with contaminated tools and objects; </w:t>
                  </w:r>
                </w:p>
                <w:p w14:paraId="0A72DEE4"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Regular cleaning of equipment and work area; </w:t>
                  </w:r>
                </w:p>
                <w:p w14:paraId="73DD8760"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Organisation </w:t>
                  </w:r>
                </w:p>
                <w:p w14:paraId="149F50B5"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Management/supervision in place to check that the RMMs in place are being used correctly and OCs followed; </w:t>
                  </w:r>
                </w:p>
                <w:p w14:paraId="3EE7F9B5"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Training for staff on good practice. </w:t>
                  </w:r>
                </w:p>
                <w:p w14:paraId="6463794E"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Good standard of personal hygiene </w:t>
                  </w:r>
                </w:p>
              </w:tc>
            </w:tr>
          </w:tbl>
          <w:p w14:paraId="1640141B" w14:textId="77777777" w:rsidR="001E7E56" w:rsidRDefault="001E7E56" w:rsidP="00553E8F">
            <w:pPr>
              <w:spacing w:after="200" w:line="276" w:lineRule="auto"/>
              <w:rPr>
                <w:rFonts w:ascii="Arial" w:eastAsia="Calibri" w:hAnsi="Arial" w:cs="Arial"/>
                <w:iCs/>
                <w:lang w:eastAsia="en-US"/>
              </w:rPr>
            </w:pPr>
          </w:p>
          <w:p w14:paraId="3350089B" w14:textId="77777777"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lastRenderedPageBreak/>
              <w:t>PPE:</w:t>
            </w:r>
          </w:p>
          <w:p w14:paraId="0E2E34E2" w14:textId="3D1F4E5B" w:rsidR="001E7E56" w:rsidRPr="00553E8F" w:rsidRDefault="001E7E56" w:rsidP="00553E8F">
            <w:pPr>
              <w:spacing w:after="200" w:line="276" w:lineRule="auto"/>
              <w:rPr>
                <w:rFonts w:ascii="Arial" w:eastAsia="Calibri" w:hAnsi="Arial" w:cs="Arial"/>
                <w:iCs/>
                <w:lang w:eastAsia="en-US"/>
              </w:rPr>
            </w:pPr>
            <w:r w:rsidRPr="001E7E56">
              <w:rPr>
                <w:rFonts w:ascii="Arial" w:eastAsia="Calibri" w:hAnsi="Arial" w:cs="Arial"/>
                <w:iCs/>
                <w:lang w:eastAsia="en-US"/>
              </w:rPr>
              <w:t>- Chemical goggles</w:t>
            </w:r>
          </w:p>
        </w:tc>
        <w:tc>
          <w:tcPr>
            <w:tcW w:w="666" w:type="pct"/>
            <w:shd w:val="clear" w:color="auto" w:fill="auto"/>
          </w:tcPr>
          <w:p w14:paraId="6E640A44" w14:textId="63322F0F" w:rsidR="001E7E56" w:rsidRPr="00553E8F" w:rsidRDefault="001E7E56" w:rsidP="001E7E56">
            <w:pPr>
              <w:spacing w:after="200" w:line="276" w:lineRule="auto"/>
              <w:rPr>
                <w:rFonts w:ascii="Arial" w:eastAsia="Calibri" w:hAnsi="Arial" w:cs="Arial"/>
                <w:iCs/>
                <w:lang w:eastAsia="en-US"/>
              </w:rPr>
            </w:pPr>
            <w:r w:rsidRPr="00553E8F">
              <w:rPr>
                <w:rFonts w:ascii="Arial" w:eastAsia="Calibri" w:hAnsi="Arial" w:cs="Arial"/>
                <w:iCs/>
                <w:lang w:eastAsia="en-US"/>
              </w:rPr>
              <w:lastRenderedPageBreak/>
              <w:t>Considering that these recommendations can be followed</w:t>
            </w:r>
            <w:r>
              <w:rPr>
                <w:rFonts w:ascii="Arial" w:eastAsia="Calibri" w:hAnsi="Arial" w:cs="Arial"/>
                <w:iCs/>
                <w:lang w:eastAsia="en-US"/>
              </w:rPr>
              <w:t>,</w:t>
            </w:r>
            <w:r w:rsidRPr="00553E8F">
              <w:rPr>
                <w:rFonts w:ascii="Arial" w:eastAsia="Calibri" w:hAnsi="Arial" w:cs="Arial"/>
                <w:iCs/>
                <w:lang w:eastAsia="en-US"/>
              </w:rPr>
              <w:t xml:space="preserve"> the risk is acceptable. </w:t>
            </w:r>
          </w:p>
        </w:tc>
      </w:tr>
    </w:tbl>
    <w:p w14:paraId="55BD8FF3" w14:textId="2066F003" w:rsidR="00553E8F" w:rsidRPr="000612E3" w:rsidRDefault="00553E8F" w:rsidP="00F20F2A">
      <w:pPr>
        <w:pStyle w:val="Absatz"/>
        <w:ind w:left="0"/>
      </w:pPr>
    </w:p>
    <w:p w14:paraId="3C12E233" w14:textId="77777777" w:rsidR="000E1209" w:rsidRPr="000E1209" w:rsidRDefault="000E1209" w:rsidP="000E1209">
      <w:pPr>
        <w:pStyle w:val="Standard-italics"/>
        <w:keepNext w:val="0"/>
        <w:suppressAutoHyphens w:val="0"/>
        <w:ind w:left="720"/>
        <w:rPr>
          <w:rFonts w:cs="Arial"/>
          <w:i w:val="0"/>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83"/>
        <w:gridCol w:w="1318"/>
        <w:gridCol w:w="472"/>
        <w:gridCol w:w="1295"/>
        <w:gridCol w:w="1206"/>
        <w:gridCol w:w="1106"/>
        <w:gridCol w:w="1706"/>
        <w:gridCol w:w="1106"/>
        <w:gridCol w:w="1586"/>
        <w:gridCol w:w="1806"/>
      </w:tblGrid>
      <w:tr w:rsidR="001E7E56" w:rsidRPr="00553E8F" w14:paraId="11DABD6C" w14:textId="77777777" w:rsidTr="000612E3">
        <w:tc>
          <w:tcPr>
            <w:tcW w:w="1210" w:type="pct"/>
            <w:gridSpan w:val="3"/>
            <w:shd w:val="clear" w:color="auto" w:fill="auto"/>
            <w:vAlign w:val="center"/>
          </w:tcPr>
          <w:p w14:paraId="07B98087" w14:textId="77777777" w:rsidR="001E7E56" w:rsidRPr="00553E8F" w:rsidRDefault="001E7E56" w:rsidP="000612E3">
            <w:pPr>
              <w:spacing w:after="200" w:line="276" w:lineRule="auto"/>
              <w:jc w:val="center"/>
              <w:rPr>
                <w:rFonts w:ascii="Arial" w:eastAsia="Calibri" w:hAnsi="Arial" w:cs="Arial"/>
                <w:b/>
                <w:i/>
                <w:iCs/>
                <w:lang w:eastAsia="en-US"/>
              </w:rPr>
            </w:pPr>
            <w:r w:rsidRPr="00553E8F">
              <w:rPr>
                <w:rFonts w:ascii="Arial" w:eastAsia="Calibri" w:hAnsi="Arial" w:cs="Arial"/>
                <w:b/>
                <w:iCs/>
                <w:lang w:eastAsia="en-US"/>
              </w:rPr>
              <w:t>Hazard</w:t>
            </w:r>
          </w:p>
        </w:tc>
        <w:tc>
          <w:tcPr>
            <w:tcW w:w="3125" w:type="pct"/>
            <w:gridSpan w:val="7"/>
            <w:shd w:val="clear" w:color="auto" w:fill="auto"/>
            <w:vAlign w:val="center"/>
          </w:tcPr>
          <w:p w14:paraId="728466F3"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Exposure</w:t>
            </w:r>
          </w:p>
        </w:tc>
        <w:tc>
          <w:tcPr>
            <w:tcW w:w="666" w:type="pct"/>
            <w:shd w:val="clear" w:color="auto" w:fill="auto"/>
            <w:vAlign w:val="center"/>
          </w:tcPr>
          <w:p w14:paraId="5C6E630C"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Risk</w:t>
            </w:r>
          </w:p>
        </w:tc>
      </w:tr>
      <w:tr w:rsidR="001E7E56" w:rsidRPr="00553E8F" w14:paraId="26789B21" w14:textId="77777777" w:rsidTr="000612E3">
        <w:trPr>
          <w:trHeight w:val="953"/>
        </w:trPr>
        <w:tc>
          <w:tcPr>
            <w:tcW w:w="399" w:type="pct"/>
            <w:shd w:val="clear" w:color="auto" w:fill="auto"/>
          </w:tcPr>
          <w:p w14:paraId="0FA18798"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Hazard</w:t>
            </w:r>
            <w:r w:rsidRPr="00553E8F">
              <w:rPr>
                <w:rFonts w:ascii="Arial" w:eastAsia="Calibri" w:hAnsi="Arial" w:cs="Arial"/>
                <w:b/>
                <w:iCs/>
                <w:lang w:eastAsia="en-US"/>
              </w:rPr>
              <w:br/>
              <w:t>Category</w:t>
            </w:r>
          </w:p>
        </w:tc>
        <w:tc>
          <w:tcPr>
            <w:tcW w:w="325" w:type="pct"/>
            <w:shd w:val="clear" w:color="auto" w:fill="auto"/>
          </w:tcPr>
          <w:p w14:paraId="42DB7DE7"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Effects</w:t>
            </w:r>
            <w:r w:rsidRPr="00553E8F">
              <w:rPr>
                <w:rFonts w:ascii="Arial" w:eastAsia="Calibri" w:hAnsi="Arial" w:cs="Arial"/>
                <w:b/>
                <w:iCs/>
                <w:lang w:eastAsia="en-US"/>
              </w:rPr>
              <w:br/>
              <w:t>in</w:t>
            </w:r>
            <w:r w:rsidRPr="00553E8F">
              <w:rPr>
                <w:rFonts w:ascii="Arial" w:eastAsia="Calibri" w:hAnsi="Arial" w:cs="Arial"/>
                <w:b/>
                <w:iCs/>
                <w:lang w:eastAsia="en-US"/>
              </w:rPr>
              <w:br/>
              <w:t>terms</w:t>
            </w:r>
            <w:r w:rsidRPr="00553E8F">
              <w:rPr>
                <w:rFonts w:ascii="Arial" w:eastAsia="Calibri" w:hAnsi="Arial" w:cs="Arial"/>
                <w:b/>
                <w:iCs/>
                <w:lang w:eastAsia="en-US"/>
              </w:rPr>
              <w:br/>
              <w:t>of C&amp;L</w:t>
            </w:r>
          </w:p>
        </w:tc>
        <w:tc>
          <w:tcPr>
            <w:tcW w:w="485" w:type="pct"/>
            <w:shd w:val="clear" w:color="auto" w:fill="auto"/>
          </w:tcPr>
          <w:p w14:paraId="7979DCC8" w14:textId="77777777" w:rsidR="001E7E56" w:rsidRPr="00553E8F" w:rsidRDefault="001E7E56" w:rsidP="000612E3">
            <w:pPr>
              <w:tabs>
                <w:tab w:val="left" w:pos="864"/>
              </w:tabs>
              <w:spacing w:after="200" w:line="276" w:lineRule="auto"/>
              <w:jc w:val="center"/>
              <w:rPr>
                <w:rFonts w:ascii="Arial" w:eastAsia="Calibri" w:hAnsi="Arial" w:cs="Arial"/>
                <w:b/>
                <w:iCs/>
                <w:lang w:eastAsia="en-US"/>
              </w:rPr>
            </w:pPr>
            <w:r w:rsidRPr="00553E8F">
              <w:rPr>
                <w:rFonts w:ascii="Arial" w:eastAsia="Calibri" w:hAnsi="Arial" w:cs="Arial"/>
                <w:b/>
                <w:iCs/>
                <w:lang w:eastAsia="en-US"/>
              </w:rPr>
              <w:t>Additional</w:t>
            </w:r>
            <w:r w:rsidRPr="00553E8F">
              <w:rPr>
                <w:rFonts w:ascii="Arial" w:eastAsia="Calibri" w:hAnsi="Arial" w:cs="Arial"/>
                <w:b/>
                <w:iCs/>
                <w:lang w:eastAsia="en-US"/>
              </w:rPr>
              <w:br/>
              <w:t>relevant</w:t>
            </w:r>
            <w:r w:rsidRPr="00553E8F">
              <w:rPr>
                <w:rFonts w:ascii="Arial" w:eastAsia="Calibri" w:hAnsi="Arial" w:cs="Arial"/>
                <w:b/>
                <w:iCs/>
                <w:lang w:eastAsia="en-US"/>
              </w:rPr>
              <w:br/>
              <w:t>hazard</w:t>
            </w:r>
            <w:r w:rsidRPr="00553E8F">
              <w:rPr>
                <w:rFonts w:ascii="Arial" w:eastAsia="Calibri" w:hAnsi="Arial" w:cs="Arial"/>
                <w:b/>
                <w:iCs/>
                <w:lang w:eastAsia="en-US"/>
              </w:rPr>
              <w:br/>
              <w:t>information</w:t>
            </w:r>
          </w:p>
        </w:tc>
        <w:tc>
          <w:tcPr>
            <w:tcW w:w="174" w:type="pct"/>
            <w:shd w:val="clear" w:color="auto" w:fill="auto"/>
          </w:tcPr>
          <w:p w14:paraId="5317EB00"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PT</w:t>
            </w:r>
          </w:p>
        </w:tc>
        <w:tc>
          <w:tcPr>
            <w:tcW w:w="477" w:type="pct"/>
            <w:shd w:val="clear" w:color="auto" w:fill="auto"/>
          </w:tcPr>
          <w:p w14:paraId="579F5310"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Who is exposed?</w:t>
            </w:r>
          </w:p>
        </w:tc>
        <w:tc>
          <w:tcPr>
            <w:tcW w:w="444" w:type="pct"/>
            <w:shd w:val="clear" w:color="auto" w:fill="auto"/>
          </w:tcPr>
          <w:p w14:paraId="16427484"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Tasks, uses, processes</w:t>
            </w:r>
          </w:p>
        </w:tc>
        <w:tc>
          <w:tcPr>
            <w:tcW w:w="408" w:type="pct"/>
            <w:shd w:val="clear" w:color="auto" w:fill="auto"/>
          </w:tcPr>
          <w:p w14:paraId="0E7CAE6B"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exposure route</w:t>
            </w:r>
          </w:p>
        </w:tc>
        <w:tc>
          <w:tcPr>
            <w:tcW w:w="629" w:type="pct"/>
            <w:shd w:val="clear" w:color="auto" w:fill="auto"/>
          </w:tcPr>
          <w:p w14:paraId="603BF6C4"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Frequency and duration of potential exposure</w:t>
            </w:r>
          </w:p>
        </w:tc>
        <w:tc>
          <w:tcPr>
            <w:tcW w:w="408" w:type="pct"/>
            <w:shd w:val="clear" w:color="auto" w:fill="auto"/>
          </w:tcPr>
          <w:p w14:paraId="7776AA5F"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degree of exposure</w:t>
            </w:r>
            <w:r>
              <w:rPr>
                <w:rFonts w:ascii="Arial" w:eastAsia="Calibri" w:hAnsi="Arial" w:cs="Arial"/>
                <w:b/>
                <w:iCs/>
                <w:lang w:eastAsia="en-US"/>
              </w:rPr>
              <w:t xml:space="preserve"> of eyes</w:t>
            </w:r>
          </w:p>
        </w:tc>
        <w:tc>
          <w:tcPr>
            <w:tcW w:w="585" w:type="pct"/>
            <w:shd w:val="clear" w:color="auto" w:fill="auto"/>
          </w:tcPr>
          <w:p w14:paraId="1E72F14E"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Relevant RMM &amp; PPE</w:t>
            </w:r>
          </w:p>
        </w:tc>
        <w:tc>
          <w:tcPr>
            <w:tcW w:w="666" w:type="pct"/>
            <w:shd w:val="clear" w:color="auto" w:fill="auto"/>
          </w:tcPr>
          <w:p w14:paraId="3A9FFB4D"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Conclusion on risk</w:t>
            </w:r>
          </w:p>
        </w:tc>
      </w:tr>
      <w:tr w:rsidR="001E7E56" w:rsidRPr="00553E8F" w14:paraId="47004E05" w14:textId="77777777" w:rsidTr="000612E3">
        <w:tc>
          <w:tcPr>
            <w:tcW w:w="39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573"/>
            </w:tblGrid>
            <w:tr w:rsidR="001E7E56" w:rsidRPr="00553E8F" w14:paraId="789B4C0C" w14:textId="77777777" w:rsidTr="000612E3">
              <w:trPr>
                <w:trHeight w:val="87"/>
              </w:trPr>
              <w:tc>
                <w:tcPr>
                  <w:tcW w:w="0" w:type="auto"/>
                </w:tcPr>
                <w:p w14:paraId="7BE418E0" w14:textId="77777777" w:rsidR="001E7E56" w:rsidRPr="00553E8F" w:rsidRDefault="001E7E56" w:rsidP="000612E3">
                  <w:pPr>
                    <w:suppressAutoHyphens w:val="0"/>
                    <w:autoSpaceDE w:val="0"/>
                    <w:autoSpaceDN w:val="0"/>
                    <w:adjustRightInd w:val="0"/>
                    <w:rPr>
                      <w:color w:val="000000"/>
                      <w:sz w:val="18"/>
                      <w:szCs w:val="18"/>
                      <w:lang w:val="fr-FR" w:eastAsia="fr-FR"/>
                    </w:rPr>
                  </w:pPr>
                  <w:r w:rsidRPr="00553E8F">
                    <w:rPr>
                      <w:color w:val="000000"/>
                      <w:sz w:val="18"/>
                      <w:szCs w:val="18"/>
                      <w:lang w:val="fr-FR" w:eastAsia="fr-FR"/>
                    </w:rPr>
                    <w:t xml:space="preserve">Low </w:t>
                  </w:r>
                </w:p>
              </w:tc>
            </w:tr>
          </w:tbl>
          <w:p w14:paraId="78C1602B" w14:textId="77777777" w:rsidR="001E7E56" w:rsidRPr="00553E8F" w:rsidRDefault="001E7E56" w:rsidP="000612E3">
            <w:pPr>
              <w:spacing w:after="200" w:line="276" w:lineRule="auto"/>
              <w:rPr>
                <w:rFonts w:ascii="Arial" w:eastAsia="Calibri" w:hAnsi="Arial" w:cs="Arial"/>
                <w:iCs/>
                <w:lang w:eastAsia="en-US"/>
              </w:rPr>
            </w:pPr>
          </w:p>
        </w:tc>
        <w:tc>
          <w:tcPr>
            <w:tcW w:w="325" w:type="pct"/>
            <w:shd w:val="clear" w:color="auto" w:fill="auto"/>
          </w:tcPr>
          <w:p w14:paraId="2D933C8C" w14:textId="77777777" w:rsidR="001E7E56" w:rsidRPr="00553E8F" w:rsidRDefault="001E7E56" w:rsidP="000612E3">
            <w:pPr>
              <w:spacing w:after="200" w:line="276" w:lineRule="auto"/>
              <w:rPr>
                <w:rFonts w:ascii="Arial" w:eastAsia="Calibri" w:hAnsi="Arial" w:cs="Arial"/>
                <w:iCs/>
                <w:lang w:eastAsia="en-US"/>
              </w:rPr>
            </w:pPr>
            <w:r>
              <w:rPr>
                <w:sz w:val="18"/>
                <w:szCs w:val="18"/>
              </w:rPr>
              <w:t xml:space="preserve">Eye irrit. 2, H319 </w:t>
            </w:r>
          </w:p>
        </w:tc>
        <w:tc>
          <w:tcPr>
            <w:tcW w:w="485" w:type="pct"/>
            <w:shd w:val="clear" w:color="auto" w:fill="auto"/>
          </w:tcPr>
          <w:p w14:paraId="04868222"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w:t>
            </w:r>
          </w:p>
        </w:tc>
        <w:tc>
          <w:tcPr>
            <w:tcW w:w="174" w:type="pct"/>
            <w:shd w:val="clear" w:color="auto" w:fill="auto"/>
          </w:tcPr>
          <w:p w14:paraId="373AF977" w14:textId="77777777" w:rsidR="001E7E56" w:rsidRPr="00553E8F"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8</w:t>
            </w:r>
          </w:p>
        </w:tc>
        <w:tc>
          <w:tcPr>
            <w:tcW w:w="477" w:type="pct"/>
            <w:shd w:val="clear" w:color="auto" w:fill="auto"/>
          </w:tcPr>
          <w:p w14:paraId="6C811D06" w14:textId="77777777" w:rsidR="001E7E56" w:rsidRPr="00553E8F"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Non p</w:t>
            </w:r>
            <w:r w:rsidRPr="00553E8F">
              <w:rPr>
                <w:rFonts w:ascii="Arial" w:eastAsia="Calibri" w:hAnsi="Arial" w:cs="Arial"/>
                <w:iCs/>
                <w:lang w:eastAsia="en-US"/>
              </w:rPr>
              <w:t xml:space="preserve">rofessional </w:t>
            </w:r>
          </w:p>
        </w:tc>
        <w:tc>
          <w:tcPr>
            <w:tcW w:w="444" w:type="pct"/>
            <w:shd w:val="clear" w:color="auto" w:fill="auto"/>
          </w:tcPr>
          <w:p w14:paraId="3043645E"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 xml:space="preserve">Pouring and </w:t>
            </w:r>
            <w:r>
              <w:rPr>
                <w:rFonts w:ascii="Arial" w:eastAsia="Calibri" w:hAnsi="Arial" w:cs="Arial"/>
                <w:iCs/>
                <w:lang w:eastAsia="en-US"/>
              </w:rPr>
              <w:t>application of product by brushing, spraying and injection</w:t>
            </w:r>
          </w:p>
        </w:tc>
        <w:tc>
          <w:tcPr>
            <w:tcW w:w="408" w:type="pct"/>
            <w:shd w:val="clear" w:color="auto" w:fill="auto"/>
          </w:tcPr>
          <w:p w14:paraId="246E4749"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 xml:space="preserve">Dermal </w:t>
            </w:r>
            <w:r>
              <w:rPr>
                <w:rFonts w:ascii="Arial" w:eastAsia="Calibri" w:hAnsi="Arial" w:cs="Arial"/>
                <w:iCs/>
                <w:lang w:eastAsia="en-US"/>
              </w:rPr>
              <w:t>/ inhalation</w:t>
            </w:r>
          </w:p>
        </w:tc>
        <w:tc>
          <w:tcPr>
            <w:tcW w:w="629" w:type="pct"/>
            <w:shd w:val="clear" w:color="auto" w:fill="auto"/>
          </w:tcPr>
          <w:p w14:paraId="35B18CE5" w14:textId="7F910499"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 xml:space="preserve">Until 240 </w:t>
            </w:r>
            <w:r w:rsidRPr="00553E8F">
              <w:rPr>
                <w:rFonts w:ascii="Arial" w:eastAsia="Calibri" w:hAnsi="Arial" w:cs="Arial"/>
                <w:iCs/>
                <w:lang w:eastAsia="en-US"/>
              </w:rPr>
              <w:t>min/day</w:t>
            </w:r>
            <w:r>
              <w:rPr>
                <w:rFonts w:ascii="Arial" w:eastAsia="Calibri" w:hAnsi="Arial" w:cs="Arial"/>
                <w:iCs/>
                <w:lang w:eastAsia="en-US"/>
              </w:rPr>
              <w:t xml:space="preserve"> for brushing; </w:t>
            </w:r>
            <w:r w:rsidR="00595318">
              <w:rPr>
                <w:rFonts w:ascii="Arial" w:eastAsia="Calibri" w:hAnsi="Arial" w:cs="Arial"/>
                <w:iCs/>
                <w:lang w:eastAsia="en-US"/>
              </w:rPr>
              <w:t>40</w:t>
            </w:r>
            <w:r>
              <w:rPr>
                <w:rFonts w:ascii="Arial" w:eastAsia="Calibri" w:hAnsi="Arial" w:cs="Arial"/>
                <w:iCs/>
                <w:lang w:eastAsia="en-US"/>
              </w:rPr>
              <w:t>min/day for spraying and 480 min/day for injection (worst case situation)</w:t>
            </w:r>
          </w:p>
          <w:p w14:paraId="7776EAB4" w14:textId="77777777"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 xml:space="preserve">The guidance recommends less than one hour per day. </w:t>
            </w:r>
          </w:p>
          <w:p w14:paraId="28170077" w14:textId="77777777"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lastRenderedPageBreak/>
              <w:t xml:space="preserve">For spraying, this recommendation is respected. </w:t>
            </w:r>
          </w:p>
          <w:p w14:paraId="15799F7D" w14:textId="77777777"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 xml:space="preserve">For brushing and injection, the duration of exposure is higher however it is unlikely than eyes are exposed more than 1 hour during these types of application. </w:t>
            </w:r>
          </w:p>
          <w:p w14:paraId="75E8321C" w14:textId="77777777" w:rsidR="001E7E56" w:rsidRPr="00553E8F" w:rsidRDefault="001E7E56" w:rsidP="000612E3">
            <w:pPr>
              <w:spacing w:after="200" w:line="276" w:lineRule="auto"/>
              <w:rPr>
                <w:rFonts w:ascii="Arial" w:eastAsia="Calibri" w:hAnsi="Arial" w:cs="Arial"/>
                <w:iCs/>
                <w:lang w:eastAsia="en-US"/>
              </w:rPr>
            </w:pPr>
          </w:p>
        </w:tc>
        <w:tc>
          <w:tcPr>
            <w:tcW w:w="408" w:type="pct"/>
            <w:shd w:val="clear" w:color="auto" w:fill="auto"/>
          </w:tcPr>
          <w:p w14:paraId="67D742BF"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lastRenderedPageBreak/>
              <w:t xml:space="preserve">Low </w:t>
            </w:r>
          </w:p>
        </w:tc>
        <w:tc>
          <w:tcPr>
            <w:tcW w:w="585" w:type="pct"/>
            <w:shd w:val="clear" w:color="auto" w:fill="auto"/>
          </w:tcPr>
          <w:p w14:paraId="48288CDA" w14:textId="77777777" w:rsidR="001E7E56" w:rsidRPr="00553E8F" w:rsidRDefault="001E7E56" w:rsidP="000612E3">
            <w:pPr>
              <w:spacing w:after="200" w:line="276" w:lineRule="auto"/>
              <w:rPr>
                <w:rFonts w:ascii="Arial" w:eastAsia="Calibri" w:hAnsi="Arial" w:cs="Arial"/>
                <w:iCs/>
                <w:lang w:eastAsia="en-US"/>
              </w:rPr>
            </w:pPr>
            <w:r>
              <w:rPr>
                <w:sz w:val="18"/>
                <w:szCs w:val="18"/>
              </w:rPr>
              <w:t xml:space="preserve">Labelling, instructions for use that minimise exposure or possible health effects </w:t>
            </w:r>
          </w:p>
        </w:tc>
        <w:tc>
          <w:tcPr>
            <w:tcW w:w="666" w:type="pct"/>
            <w:shd w:val="clear" w:color="auto" w:fill="auto"/>
          </w:tcPr>
          <w:p w14:paraId="56B05D83"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Considering that these recommendations can be followed</w:t>
            </w:r>
            <w:r>
              <w:rPr>
                <w:rFonts w:ascii="Arial" w:eastAsia="Calibri" w:hAnsi="Arial" w:cs="Arial"/>
                <w:iCs/>
                <w:lang w:eastAsia="en-US"/>
              </w:rPr>
              <w:t>,</w:t>
            </w:r>
            <w:r w:rsidRPr="00553E8F">
              <w:rPr>
                <w:rFonts w:ascii="Arial" w:eastAsia="Calibri" w:hAnsi="Arial" w:cs="Arial"/>
                <w:iCs/>
                <w:lang w:eastAsia="en-US"/>
              </w:rPr>
              <w:t xml:space="preserve"> the risk is acceptable. </w:t>
            </w:r>
          </w:p>
        </w:tc>
      </w:tr>
    </w:tbl>
    <w:p w14:paraId="1114047C" w14:textId="77777777" w:rsidR="00553E8F" w:rsidRDefault="00553E8F" w:rsidP="00F20F2A">
      <w:pPr>
        <w:pStyle w:val="Titre5"/>
        <w:numPr>
          <w:ilvl w:val="0"/>
          <w:numId w:val="0"/>
        </w:numPr>
        <w:ind w:left="1150"/>
      </w:pPr>
    </w:p>
    <w:p w14:paraId="74F28821" w14:textId="7019A263" w:rsidR="00317065" w:rsidRPr="00DB6BC3" w:rsidRDefault="00317065" w:rsidP="00DB6BC3">
      <w:pPr>
        <w:pStyle w:val="Paragraphedeliste"/>
        <w:numPr>
          <w:ilvl w:val="0"/>
          <w:numId w:val="52"/>
        </w:numPr>
        <w:shd w:val="clear" w:color="auto" w:fill="D9D9D9" w:themeFill="background1" w:themeFillShade="D9"/>
        <w:spacing w:line="260" w:lineRule="atLeast"/>
        <w:rPr>
          <w:b/>
          <w:bCs/>
          <w:sz w:val="22"/>
          <w:u w:val="single"/>
        </w:rPr>
      </w:pPr>
      <w:r w:rsidRPr="00DB6BC3">
        <w:rPr>
          <w:b/>
          <w:bCs/>
          <w:sz w:val="22"/>
          <w:u w:val="single"/>
        </w:rPr>
        <w:t>Minor Change application</w:t>
      </w:r>
      <w:r w:rsidR="00CA7492" w:rsidRPr="00DB6BC3">
        <w:rPr>
          <w:b/>
          <w:bCs/>
          <w:sz w:val="22"/>
          <w:u w:val="single"/>
        </w:rPr>
        <w:t xml:space="preserve"> for PPG CLASS 1 WB –</w:t>
      </w:r>
      <w:r w:rsidRPr="00DB6BC3">
        <w:rPr>
          <w:b/>
          <w:bCs/>
          <w:sz w:val="22"/>
          <w:u w:val="single"/>
        </w:rPr>
        <w:t xml:space="preserve"> 2019</w:t>
      </w:r>
      <w:r w:rsidR="00CA7492" w:rsidRPr="00DB6BC3">
        <w:rPr>
          <w:b/>
          <w:bCs/>
          <w:sz w:val="22"/>
          <w:u w:val="single"/>
        </w:rPr>
        <w:t xml:space="preserve">: </w:t>
      </w:r>
      <w:r w:rsidRPr="00DB6BC3">
        <w:rPr>
          <w:b/>
          <w:bCs/>
          <w:sz w:val="22"/>
          <w:u w:val="single"/>
        </w:rPr>
        <w:t> </w:t>
      </w:r>
    </w:p>
    <w:p w14:paraId="04E78C3B" w14:textId="29528A62" w:rsidR="005409BE" w:rsidRPr="00DB6BC3" w:rsidRDefault="005409BE" w:rsidP="00DB6BC3">
      <w:pPr>
        <w:shd w:val="clear" w:color="auto" w:fill="D9D9D9" w:themeFill="background1" w:themeFillShade="D9"/>
        <w:spacing w:line="260" w:lineRule="atLeast"/>
        <w:rPr>
          <w:b/>
          <w:bCs/>
          <w:sz w:val="22"/>
        </w:rPr>
      </w:pPr>
    </w:p>
    <w:p w14:paraId="5E93A84B" w14:textId="392DB7B9" w:rsidR="005409BE" w:rsidRPr="00DB6BC3" w:rsidRDefault="005409BE" w:rsidP="00DB6BC3">
      <w:pPr>
        <w:shd w:val="clear" w:color="auto" w:fill="D9D9D9" w:themeFill="background1" w:themeFillShade="D9"/>
        <w:spacing w:line="260" w:lineRule="atLeast"/>
        <w:rPr>
          <w:b/>
          <w:bCs/>
          <w:sz w:val="22"/>
        </w:rPr>
      </w:pPr>
      <w:r w:rsidRPr="00DB6BC3">
        <w:rPr>
          <w:b/>
          <w:bCs/>
          <w:sz w:val="22"/>
        </w:rPr>
        <w:t xml:space="preserve">Local risk characterization </w:t>
      </w:r>
    </w:p>
    <w:p w14:paraId="175D4464" w14:textId="77777777" w:rsidR="00317065" w:rsidRPr="00DB6BC3" w:rsidRDefault="00317065" w:rsidP="00DB6BC3">
      <w:pPr>
        <w:shd w:val="clear" w:color="auto" w:fill="D9D9D9" w:themeFill="background1" w:themeFillShade="D9"/>
        <w:spacing w:line="260" w:lineRule="atLeast"/>
        <w:rPr>
          <w:b/>
          <w:bCs/>
          <w:sz w:val="22"/>
        </w:rPr>
      </w:pPr>
    </w:p>
    <w:p w14:paraId="7FC21735" w14:textId="07261633" w:rsidR="00317065" w:rsidRPr="00CA7492" w:rsidRDefault="00317065" w:rsidP="00DB6BC3">
      <w:pPr>
        <w:pStyle w:val="Absatz"/>
        <w:shd w:val="clear" w:color="auto" w:fill="D9D9D9" w:themeFill="background1" w:themeFillShade="D9"/>
        <w:ind w:left="0"/>
        <w:rPr>
          <w:rFonts w:cs="Arial"/>
          <w:lang w:eastAsia="sv-SE"/>
        </w:rPr>
      </w:pPr>
      <w:r w:rsidRPr="00CA7492">
        <w:rPr>
          <w:rFonts w:ascii="Verdana" w:hAnsi="Verdana" w:cs="Arial"/>
          <w:lang w:eastAsia="sv-SE"/>
        </w:rPr>
        <w:t xml:space="preserve">Only the products of the Meta SPC 1 are classified Eye irritant of category 2 (H319). </w:t>
      </w:r>
    </w:p>
    <w:p w14:paraId="540142B7" w14:textId="77777777" w:rsidR="00317065" w:rsidRPr="00CA7492" w:rsidRDefault="00317065" w:rsidP="00DB6BC3">
      <w:pPr>
        <w:pStyle w:val="Absatz"/>
        <w:shd w:val="clear" w:color="auto" w:fill="D9D9D9" w:themeFill="background1" w:themeFillShade="D9"/>
        <w:ind w:left="0"/>
      </w:pPr>
    </w:p>
    <w:p w14:paraId="4F694710" w14:textId="7690016A" w:rsidR="00317065" w:rsidRPr="00CA7492" w:rsidRDefault="00317065" w:rsidP="00DB6BC3">
      <w:pPr>
        <w:pStyle w:val="Absatz"/>
        <w:shd w:val="clear" w:color="auto" w:fill="D9D9D9" w:themeFill="background1" w:themeFillShade="D9"/>
        <w:ind w:left="0"/>
        <w:rPr>
          <w:rFonts w:cs="Arial"/>
          <w:lang w:eastAsia="sv-SE"/>
        </w:rPr>
      </w:pPr>
      <w:r w:rsidRPr="00CA7492">
        <w:rPr>
          <w:rFonts w:ascii="Verdana" w:hAnsi="Verdana" w:cs="Arial"/>
          <w:lang w:eastAsia="sv-SE"/>
        </w:rPr>
        <w:t xml:space="preserve">Therefore, the local risk characterization performed for the AMM according to the guidance on BPR Volume III part B/C is only relevant for the meta SPC1. </w:t>
      </w:r>
    </w:p>
    <w:p w14:paraId="4140AE07" w14:textId="5346A34A" w:rsidR="00553E8F" w:rsidRPr="00F07994" w:rsidRDefault="00317065" w:rsidP="00DB6BC3">
      <w:pPr>
        <w:shd w:val="clear" w:color="auto" w:fill="D9D9D9" w:themeFill="background1" w:themeFillShade="D9"/>
        <w:suppressAutoHyphens w:val="0"/>
      </w:pPr>
      <w:r w:rsidRPr="001C3441">
        <w:t xml:space="preserve"> </w:t>
      </w:r>
      <w:r w:rsidR="00553E8F" w:rsidRPr="001C3441">
        <w:br w:type="page"/>
      </w:r>
    </w:p>
    <w:p w14:paraId="5246642E" w14:textId="53C6B4B3" w:rsidR="00553E8F" w:rsidRDefault="00317065" w:rsidP="00BB16A5">
      <w:pPr>
        <w:suppressAutoHyphens w:val="0"/>
        <w:sectPr w:rsidR="00553E8F" w:rsidSect="00F20F2A">
          <w:pgSz w:w="16838" w:h="11906" w:orient="landscape"/>
          <w:pgMar w:top="1446" w:right="1474" w:bottom="1247" w:left="2013" w:header="850" w:footer="850" w:gutter="0"/>
          <w:cols w:space="720"/>
          <w:docGrid w:linePitch="272"/>
        </w:sectPr>
      </w:pPr>
      <w:r w:rsidRPr="00F07994">
        <w:lastRenderedPageBreak/>
        <w:t xml:space="preserve">No local risk characterization is </w:t>
      </w:r>
      <w:r w:rsidR="00110F23" w:rsidRPr="00F07994">
        <w:t>r</w:t>
      </w:r>
      <w:r w:rsidR="00110F23" w:rsidRPr="00FD0A91">
        <w:t xml:space="preserve">equired for the meta SPC 2 and 3. </w:t>
      </w:r>
    </w:p>
    <w:p w14:paraId="3B7C8855" w14:textId="4DB5CB55" w:rsidR="000E1209" w:rsidRPr="000F69E4" w:rsidRDefault="000E1209" w:rsidP="000E1209">
      <w:pPr>
        <w:pStyle w:val="Titre5"/>
      </w:pPr>
      <w:r w:rsidRPr="000F69E4">
        <w:lastRenderedPageBreak/>
        <w:t>Summary of risks characterisation of the product for human health</w:t>
      </w:r>
    </w:p>
    <w:p w14:paraId="3386FB7F" w14:textId="77777777" w:rsidR="000E1209" w:rsidRPr="000C0599" w:rsidRDefault="000E1209" w:rsidP="000E1209">
      <w:pPr>
        <w:pStyle w:val="Standard-italics"/>
        <w:keepNext w:val="0"/>
        <w:jc w:val="both"/>
        <w:rPr>
          <w:rFonts w:cs="Arial"/>
          <w:i w:val="0"/>
        </w:rPr>
      </w:pPr>
      <w:r w:rsidRPr="000C0599">
        <w:rPr>
          <w:rFonts w:cs="Arial"/>
          <w:i w:val="0"/>
        </w:rPr>
        <w:t xml:space="preserve">Risks related to the use of </w:t>
      </w:r>
      <w:r w:rsidRPr="006732BA">
        <w:rPr>
          <w:rFonts w:cs="Arial"/>
          <w:i w:val="0"/>
        </w:rPr>
        <w:t>PPG</w:t>
      </w:r>
      <w:r w:rsidR="00842F91">
        <w:rPr>
          <w:rFonts w:cs="Arial"/>
          <w:i w:val="0"/>
        </w:rPr>
        <w:t>_</w:t>
      </w:r>
      <w:r w:rsidRPr="006732BA">
        <w:rPr>
          <w:rFonts w:cs="Arial"/>
          <w:i w:val="0"/>
        </w:rPr>
        <w:t>CLASS1</w:t>
      </w:r>
      <w:r w:rsidR="00842F91">
        <w:rPr>
          <w:rFonts w:cs="Arial"/>
          <w:i w:val="0"/>
        </w:rPr>
        <w:t>_WB</w:t>
      </w:r>
      <w:r w:rsidRPr="000C0599">
        <w:rPr>
          <w:rFonts w:cs="Arial"/>
          <w:i w:val="0"/>
        </w:rPr>
        <w:t xml:space="preserve"> by professionals and non-professionals are considered acceptable for all the intended uses mentioned above.</w:t>
      </w:r>
    </w:p>
    <w:p w14:paraId="5C6B1013" w14:textId="77777777" w:rsidR="000E1209" w:rsidRPr="000C0599" w:rsidRDefault="000E1209" w:rsidP="000E1209">
      <w:pPr>
        <w:pStyle w:val="Standard-italics"/>
        <w:keepNext w:val="0"/>
        <w:jc w:val="both"/>
        <w:rPr>
          <w:rFonts w:cs="Arial"/>
          <w:i w:val="0"/>
        </w:rPr>
      </w:pPr>
    </w:p>
    <w:p w14:paraId="12549A0C" w14:textId="77777777" w:rsidR="000E1209" w:rsidRDefault="000E1209" w:rsidP="000E1209">
      <w:pPr>
        <w:pStyle w:val="Standard-italics"/>
        <w:keepNext w:val="0"/>
        <w:jc w:val="both"/>
        <w:rPr>
          <w:rFonts w:cs="Arial"/>
          <w:i w:val="0"/>
        </w:rPr>
      </w:pPr>
      <w:r w:rsidRPr="000C0599">
        <w:rPr>
          <w:rFonts w:cs="Arial"/>
          <w:i w:val="0"/>
        </w:rPr>
        <w:t>Risks related to a secondary exposure to treated wood are considered acceptable</w:t>
      </w:r>
      <w:r w:rsidRPr="006732BA">
        <w:rPr>
          <w:rFonts w:cs="Arial"/>
          <w:i w:val="0"/>
        </w:rPr>
        <w:t xml:space="preserve"> for all sc</w:t>
      </w:r>
      <w:r>
        <w:rPr>
          <w:rFonts w:cs="Arial"/>
          <w:i w:val="0"/>
        </w:rPr>
        <w:t>e</w:t>
      </w:r>
      <w:r w:rsidRPr="006732BA">
        <w:rPr>
          <w:rFonts w:cs="Arial"/>
          <w:i w:val="0"/>
        </w:rPr>
        <w:t xml:space="preserve">narios. </w:t>
      </w:r>
    </w:p>
    <w:p w14:paraId="52A67C79" w14:textId="618AA5AD" w:rsidR="009D0C0B" w:rsidRDefault="009D0C0B">
      <w:pPr>
        <w:spacing w:line="260" w:lineRule="atLeast"/>
        <w:rPr>
          <w:rFonts w:ascii="Times New Roman" w:eastAsia="Calibri" w:hAnsi="Times New Roman" w:cs="Times New Roman"/>
          <w:i/>
          <w:iCs/>
          <w:lang w:eastAsia="en-US"/>
        </w:rPr>
      </w:pPr>
    </w:p>
    <w:p w14:paraId="3DAB86BE" w14:textId="6CCA323D" w:rsidR="00110F23" w:rsidRPr="00BB16A5" w:rsidRDefault="00110F23" w:rsidP="00BB16A5">
      <w:pPr>
        <w:pStyle w:val="Paragraphedeliste"/>
        <w:numPr>
          <w:ilvl w:val="0"/>
          <w:numId w:val="52"/>
        </w:numPr>
        <w:shd w:val="clear" w:color="auto" w:fill="D9D9D9" w:themeFill="background1" w:themeFillShade="D9"/>
        <w:spacing w:line="260" w:lineRule="atLeast"/>
        <w:rPr>
          <w:b/>
          <w:bCs/>
          <w:sz w:val="22"/>
          <w:u w:val="single"/>
        </w:rPr>
      </w:pPr>
      <w:r w:rsidRPr="00BB16A5">
        <w:rPr>
          <w:b/>
          <w:bCs/>
          <w:sz w:val="22"/>
          <w:u w:val="single"/>
        </w:rPr>
        <w:t xml:space="preserve">Minor Change application </w:t>
      </w:r>
      <w:r w:rsidR="00CA7492" w:rsidRPr="00BB16A5">
        <w:rPr>
          <w:b/>
          <w:bCs/>
          <w:sz w:val="22"/>
          <w:u w:val="single"/>
        </w:rPr>
        <w:t xml:space="preserve">for PPG CLASS1 WB – </w:t>
      </w:r>
      <w:r w:rsidRPr="00BB16A5">
        <w:rPr>
          <w:b/>
          <w:bCs/>
          <w:sz w:val="22"/>
          <w:u w:val="single"/>
        </w:rPr>
        <w:t>2019</w:t>
      </w:r>
      <w:r w:rsidR="00CA7492" w:rsidRPr="00BB16A5">
        <w:rPr>
          <w:b/>
          <w:bCs/>
          <w:sz w:val="22"/>
          <w:u w:val="single"/>
        </w:rPr>
        <w:t>:</w:t>
      </w:r>
      <w:r w:rsidRPr="00BB16A5">
        <w:rPr>
          <w:b/>
          <w:bCs/>
          <w:sz w:val="22"/>
          <w:u w:val="single"/>
        </w:rPr>
        <w:t> </w:t>
      </w:r>
    </w:p>
    <w:p w14:paraId="1F02D67C" w14:textId="5A0EFBD8" w:rsidR="00110F23" w:rsidRDefault="00110F23" w:rsidP="00BB16A5">
      <w:pPr>
        <w:shd w:val="clear" w:color="auto" w:fill="D9D9D9" w:themeFill="background1" w:themeFillShade="D9"/>
        <w:spacing w:line="260" w:lineRule="atLeast"/>
        <w:rPr>
          <w:rFonts w:ascii="Times New Roman" w:eastAsia="Calibri" w:hAnsi="Times New Roman" w:cs="Times New Roman"/>
          <w:i/>
          <w:iCs/>
          <w:lang w:eastAsia="en-US"/>
        </w:rPr>
      </w:pPr>
    </w:p>
    <w:p w14:paraId="0BE07B78" w14:textId="4D8A950F" w:rsidR="00110F23" w:rsidRDefault="00844337" w:rsidP="00BB16A5">
      <w:pPr>
        <w:shd w:val="clear" w:color="auto" w:fill="D9D9D9" w:themeFill="background1" w:themeFillShade="D9"/>
        <w:spacing w:line="260" w:lineRule="atLeast"/>
        <w:rPr>
          <w:rFonts w:ascii="Times New Roman" w:eastAsia="Calibri" w:hAnsi="Times New Roman" w:cs="Times New Roman"/>
          <w:i/>
          <w:iCs/>
          <w:lang w:eastAsia="en-US"/>
        </w:rPr>
      </w:pPr>
      <w:r>
        <w:rPr>
          <w:rFonts w:eastAsia="Calibri" w:cs="Times New Roman"/>
          <w:iCs/>
          <w:lang w:eastAsia="en-US"/>
        </w:rPr>
        <w:t xml:space="preserve">The conclusions remained unchanged. </w:t>
      </w:r>
    </w:p>
    <w:p w14:paraId="58021E0C" w14:textId="77777777" w:rsidR="009D0C0B" w:rsidRDefault="009D0C0B">
      <w:pPr>
        <w:spacing w:line="260" w:lineRule="atLeast"/>
        <w:rPr>
          <w:rFonts w:eastAsia="Calibri"/>
          <w:lang w:eastAsia="en-US"/>
        </w:rPr>
      </w:pPr>
    </w:p>
    <w:p w14:paraId="6447A85F" w14:textId="77777777" w:rsidR="009D0C0B" w:rsidRPr="000E1209" w:rsidRDefault="00FA480B" w:rsidP="000E1209">
      <w:pPr>
        <w:pStyle w:val="Titre5"/>
      </w:pPr>
      <w:r w:rsidRPr="000E1209">
        <w:t>Risk for consumers via residues in food</w:t>
      </w:r>
    </w:p>
    <w:p w14:paraId="2C132193" w14:textId="77777777" w:rsidR="009D0C0B" w:rsidRDefault="009D0C0B">
      <w:pPr>
        <w:spacing w:line="260" w:lineRule="atLeast"/>
        <w:rPr>
          <w:rFonts w:eastAsia="Calibri"/>
          <w:b/>
          <w:i/>
          <w:sz w:val="22"/>
          <w:szCs w:val="22"/>
          <w:lang w:eastAsia="en-US"/>
        </w:rPr>
      </w:pPr>
    </w:p>
    <w:p w14:paraId="74FBCECE" w14:textId="77777777" w:rsidR="00F136B7" w:rsidRPr="00521715" w:rsidRDefault="00521715" w:rsidP="00F136B7">
      <w:pPr>
        <w:pStyle w:val="Titre5"/>
        <w:numPr>
          <w:ilvl w:val="0"/>
          <w:numId w:val="0"/>
        </w:numPr>
        <w:jc w:val="both"/>
        <w:rPr>
          <w:rFonts w:cs="Arial"/>
          <w:b/>
          <w:color w:val="FF0000"/>
          <w:sz w:val="20"/>
        </w:rPr>
      </w:pPr>
      <w:r w:rsidRPr="00521715">
        <w:rPr>
          <w:rFonts w:cs="Arial"/>
          <w:sz w:val="20"/>
          <w:lang w:val="en-GB"/>
        </w:rPr>
        <w:t xml:space="preserve">The acute or chronic exposure to residues in food resulting from the intended uses is unlikely to cause a risk to consumers. Regarding consumer health protection, there are no objections against the intended uses. Wood treated with </w:t>
      </w:r>
      <w:r w:rsidRPr="001878C0">
        <w:rPr>
          <w:rFonts w:cs="Arial"/>
          <w:sz w:val="20"/>
          <w:lang w:val="en-GB"/>
        </w:rPr>
        <w:t>PPG</w:t>
      </w:r>
      <w:r w:rsidR="00842F91" w:rsidRPr="001878C0">
        <w:rPr>
          <w:rFonts w:cs="Arial"/>
          <w:sz w:val="20"/>
          <w:lang w:val="en-GB"/>
        </w:rPr>
        <w:t>_</w:t>
      </w:r>
      <w:r w:rsidRPr="001878C0">
        <w:rPr>
          <w:rFonts w:cs="Arial"/>
          <w:sz w:val="20"/>
          <w:lang w:val="en-GB"/>
        </w:rPr>
        <w:t>CLASS1</w:t>
      </w:r>
      <w:r w:rsidR="00842F91" w:rsidRPr="001878C0">
        <w:rPr>
          <w:rFonts w:cs="Arial"/>
          <w:sz w:val="20"/>
          <w:lang w:val="en-GB"/>
        </w:rPr>
        <w:t>_</w:t>
      </w:r>
      <w:r w:rsidRPr="001878C0">
        <w:rPr>
          <w:rFonts w:cs="Arial"/>
          <w:sz w:val="20"/>
          <w:lang w:val="en-GB"/>
        </w:rPr>
        <w:t>WB</w:t>
      </w:r>
      <w:r w:rsidRPr="00521715">
        <w:rPr>
          <w:rFonts w:cs="Arial"/>
          <w:sz w:val="20"/>
          <w:lang w:val="en-GB"/>
        </w:rPr>
        <w:t xml:space="preserve"> must contain label restrictions against use in contact with livestock, food and feed.</w:t>
      </w:r>
      <w:r w:rsidR="00F136B7" w:rsidRPr="00F136B7">
        <w:rPr>
          <w:rFonts w:cs="Arial"/>
          <w:sz w:val="20"/>
          <w:lang w:val="en-GB"/>
        </w:rPr>
        <w:t xml:space="preserve"> </w:t>
      </w:r>
      <w:r w:rsidR="00F136B7">
        <w:rPr>
          <w:rFonts w:cs="Arial"/>
          <w:sz w:val="20"/>
          <w:lang w:val="en-GB"/>
        </w:rPr>
        <w:t>(See Annex 3.3 Residue Behaviour)</w:t>
      </w:r>
      <w:r w:rsidR="00F136B7" w:rsidRPr="00521715">
        <w:rPr>
          <w:rFonts w:cs="Arial"/>
          <w:sz w:val="20"/>
          <w:lang w:val="en-GB"/>
        </w:rPr>
        <w:t>.</w:t>
      </w:r>
    </w:p>
    <w:p w14:paraId="7B399CD5" w14:textId="77777777" w:rsidR="00521715" w:rsidRPr="00521715" w:rsidRDefault="00521715" w:rsidP="00521715">
      <w:pPr>
        <w:pStyle w:val="Titre5"/>
        <w:numPr>
          <w:ilvl w:val="0"/>
          <w:numId w:val="0"/>
        </w:numPr>
        <w:jc w:val="both"/>
        <w:rPr>
          <w:rFonts w:cs="Arial"/>
          <w:b/>
          <w:color w:val="FF0000"/>
          <w:sz w:val="20"/>
        </w:rPr>
      </w:pPr>
    </w:p>
    <w:p w14:paraId="6C429C13" w14:textId="77777777" w:rsidR="009D0C0B" w:rsidRDefault="009D0C0B">
      <w:pPr>
        <w:spacing w:line="260" w:lineRule="atLeast"/>
        <w:rPr>
          <w:rFonts w:ascii="Times New Roman" w:eastAsia="Calibri" w:hAnsi="Times New Roman" w:cs="Times New Roman"/>
          <w:i/>
          <w:iCs/>
          <w:lang w:eastAsia="en-US"/>
        </w:rPr>
      </w:pPr>
    </w:p>
    <w:p w14:paraId="526A791E" w14:textId="77777777" w:rsidR="009D0C0B" w:rsidRDefault="00FA480B">
      <w:pPr>
        <w:pStyle w:val="Titre3"/>
        <w:rPr>
          <w:rFonts w:ascii="Times New Roman" w:eastAsia="Calibri" w:hAnsi="Times New Roman" w:cs="Times New Roman"/>
          <w:i/>
          <w:iCs/>
          <w:lang w:eastAsia="en-US"/>
        </w:rPr>
      </w:pPr>
      <w:bookmarkStart w:id="231" w:name="_Toc512506138"/>
      <w:r>
        <w:t>Risk assessment for animal health</w:t>
      </w:r>
      <w:bookmarkEnd w:id="231"/>
    </w:p>
    <w:p w14:paraId="59B5433F" w14:textId="77777777" w:rsidR="009D0C0B" w:rsidRPr="004D6935" w:rsidRDefault="00842F91" w:rsidP="004D6935">
      <w:pPr>
        <w:spacing w:line="260" w:lineRule="atLeast"/>
        <w:contextualSpacing/>
        <w:rPr>
          <w:rFonts w:eastAsia="Calibri" w:cs="Arial"/>
          <w:i/>
          <w:iCs/>
          <w:lang w:eastAsia="en-US"/>
        </w:rPr>
      </w:pPr>
      <w:r w:rsidRPr="004D6935">
        <w:rPr>
          <w:rFonts w:eastAsia="Calibri" w:cs="Arial"/>
          <w:i/>
          <w:iCs/>
          <w:lang w:eastAsia="en-US"/>
        </w:rPr>
        <w:t>Not relevant</w:t>
      </w:r>
    </w:p>
    <w:p w14:paraId="19E1AF71" w14:textId="77777777" w:rsidR="009D0C0B" w:rsidRDefault="009D0C0B">
      <w:pPr>
        <w:spacing w:line="260" w:lineRule="atLeast"/>
        <w:rPr>
          <w:rFonts w:ascii="Times New Roman" w:eastAsia="Calibri" w:hAnsi="Times New Roman" w:cs="Times New Roman"/>
          <w:i/>
          <w:iCs/>
          <w:lang w:eastAsia="en-US"/>
        </w:rPr>
      </w:pPr>
    </w:p>
    <w:p w14:paraId="02143694" w14:textId="77777777" w:rsidR="009D0C0B" w:rsidRDefault="00FA480B">
      <w:pPr>
        <w:pStyle w:val="Titre3"/>
        <w:rPr>
          <w:rFonts w:ascii="Times New Roman" w:eastAsia="Calibri" w:hAnsi="Times New Roman" w:cs="Times New Roman"/>
          <w:i/>
          <w:iCs/>
          <w:lang w:eastAsia="en-US"/>
        </w:rPr>
      </w:pPr>
      <w:bookmarkStart w:id="232" w:name="_Toc512506139"/>
      <w:r>
        <w:t>Risk assessment for the environment</w:t>
      </w:r>
      <w:bookmarkEnd w:id="232"/>
    </w:p>
    <w:tbl>
      <w:tblPr>
        <w:tblStyle w:val="Grilledutableau"/>
        <w:tblW w:w="9214" w:type="dxa"/>
        <w:tblInd w:w="108" w:type="dxa"/>
        <w:shd w:val="clear" w:color="auto" w:fill="C2D69B" w:themeFill="accent3" w:themeFillTint="99"/>
        <w:tblLook w:val="04A0" w:firstRow="1" w:lastRow="0" w:firstColumn="1" w:lastColumn="0" w:noHBand="0" w:noVBand="1"/>
      </w:tblPr>
      <w:tblGrid>
        <w:gridCol w:w="9214"/>
      </w:tblGrid>
      <w:tr w:rsidR="00224036" w14:paraId="4AD53914" w14:textId="77777777" w:rsidTr="00224036">
        <w:tc>
          <w:tcPr>
            <w:tcW w:w="9214" w:type="dxa"/>
            <w:shd w:val="clear" w:color="auto" w:fill="C2D69B" w:themeFill="accent3" w:themeFillTint="99"/>
          </w:tcPr>
          <w:p w14:paraId="5C7E8BE7" w14:textId="77777777" w:rsidR="00224036" w:rsidRPr="00224036" w:rsidRDefault="00224036" w:rsidP="00224036">
            <w:pPr>
              <w:pStyle w:val="Lgende"/>
              <w:rPr>
                <w:rFonts w:ascii="Verdana" w:hAnsi="Verdana"/>
              </w:rPr>
            </w:pPr>
            <w:r w:rsidRPr="00224036">
              <w:rPr>
                <w:rFonts w:ascii="Verdana" w:hAnsi="Verdana"/>
              </w:rPr>
              <w:t xml:space="preserve">FR-CA box </w:t>
            </w:r>
            <w:r w:rsidRPr="00224036">
              <w:rPr>
                <w:rFonts w:ascii="Verdana" w:hAnsi="Verdana"/>
              </w:rPr>
              <w:fldChar w:fldCharType="begin"/>
            </w:r>
            <w:r w:rsidRPr="00224036">
              <w:rPr>
                <w:rFonts w:ascii="Verdana" w:hAnsi="Verdana"/>
              </w:rPr>
              <w:instrText xml:space="preserve"> SEQ FR-CA_box_ \* ARABIC </w:instrText>
            </w:r>
            <w:r w:rsidRPr="00224036">
              <w:rPr>
                <w:rFonts w:ascii="Verdana" w:hAnsi="Verdana"/>
              </w:rPr>
              <w:fldChar w:fldCharType="separate"/>
            </w:r>
            <w:r w:rsidRPr="00224036">
              <w:rPr>
                <w:rFonts w:ascii="Verdana" w:hAnsi="Verdana"/>
                <w:noProof/>
              </w:rPr>
              <w:t>1</w:t>
            </w:r>
            <w:r w:rsidRPr="00224036">
              <w:rPr>
                <w:rFonts w:ascii="Verdana" w:hAnsi="Verdana"/>
              </w:rPr>
              <w:fldChar w:fldCharType="end"/>
            </w:r>
          </w:p>
          <w:p w14:paraId="7DCA0957" w14:textId="77777777" w:rsidR="00224036" w:rsidRDefault="00224036" w:rsidP="00224036">
            <w:pPr>
              <w:spacing w:after="240"/>
              <w:ind w:right="142"/>
              <w:jc w:val="both"/>
              <w:rPr>
                <w:rFonts w:ascii="Arial" w:hAnsi="Arial" w:cs="Arial"/>
              </w:rPr>
            </w:pPr>
            <w:r w:rsidRPr="00224036">
              <w:rPr>
                <w:rFonts w:cs="Arial"/>
                <w:sz w:val="20"/>
                <w:szCs w:val="20"/>
              </w:rPr>
              <w:t>Please notice that the environmental risk assessment (section 2.</w:t>
            </w:r>
            <w:r>
              <w:rPr>
                <w:rFonts w:cs="Arial"/>
                <w:sz w:val="20"/>
                <w:szCs w:val="20"/>
              </w:rPr>
              <w:t>2.</w:t>
            </w:r>
            <w:r w:rsidRPr="00224036">
              <w:rPr>
                <w:rFonts w:cs="Arial"/>
                <w:sz w:val="20"/>
                <w:szCs w:val="20"/>
              </w:rPr>
              <w:t>8) is reported as provided by the applicant. The FR CA position is presented in green evaluation boxes.</w:t>
            </w:r>
          </w:p>
        </w:tc>
      </w:tr>
    </w:tbl>
    <w:p w14:paraId="2D7A8033" w14:textId="77777777" w:rsidR="00E04424" w:rsidRDefault="00E04424" w:rsidP="00E04424">
      <w:pPr>
        <w:spacing w:line="260" w:lineRule="atLeast"/>
        <w:rPr>
          <w:rFonts w:eastAsia="Calibri"/>
          <w:lang w:eastAsia="en-US"/>
        </w:rPr>
      </w:pPr>
    </w:p>
    <w:p w14:paraId="4F94F380" w14:textId="77777777" w:rsidR="00E04424" w:rsidRPr="00BB1181" w:rsidRDefault="00E04424" w:rsidP="00E04424">
      <w:pPr>
        <w:spacing w:line="260" w:lineRule="atLeast"/>
        <w:jc w:val="both"/>
        <w:rPr>
          <w:rFonts w:ascii="Arial" w:eastAsia="Calibri" w:hAnsi="Arial" w:cs="Arial"/>
          <w:sz w:val="22"/>
          <w:szCs w:val="22"/>
          <w:lang w:val="en-US" w:eastAsia="en-US"/>
        </w:rPr>
      </w:pPr>
    </w:p>
    <w:p w14:paraId="204E6093" w14:textId="58CC4004" w:rsidR="00E04424" w:rsidRPr="00BB16A5" w:rsidRDefault="00E04424" w:rsidP="00BB16A5">
      <w:pPr>
        <w:pStyle w:val="Paragraphedeliste"/>
        <w:widowControl w:val="0"/>
        <w:numPr>
          <w:ilvl w:val="0"/>
          <w:numId w:val="52"/>
        </w:numPr>
        <w:shd w:val="clear" w:color="auto" w:fill="D9D9D9"/>
        <w:suppressAutoHyphens w:val="0"/>
        <w:autoSpaceDE w:val="0"/>
        <w:autoSpaceDN w:val="0"/>
        <w:adjustRightInd w:val="0"/>
        <w:jc w:val="both"/>
        <w:rPr>
          <w:rFonts w:cs="Arial"/>
          <w:b/>
          <w:bCs/>
          <w:color w:val="000000"/>
          <w:u w:val="single"/>
          <w:lang w:eastAsia="fr-FR"/>
        </w:rPr>
      </w:pPr>
      <w:r w:rsidRPr="00BB16A5">
        <w:rPr>
          <w:rFonts w:cs="Arial"/>
          <w:b/>
          <w:bCs/>
          <w:color w:val="000000"/>
          <w:u w:val="single"/>
          <w:lang w:eastAsia="fr-FR"/>
        </w:rPr>
        <w:t>Minor change application</w:t>
      </w:r>
      <w:r w:rsidR="00CA7492">
        <w:rPr>
          <w:rFonts w:cs="Arial"/>
          <w:b/>
          <w:bCs/>
          <w:color w:val="000000"/>
          <w:u w:val="single"/>
          <w:lang w:eastAsia="fr-FR"/>
        </w:rPr>
        <w:t xml:space="preserve"> for PPG CLASS1 WB -</w:t>
      </w:r>
      <w:r w:rsidRPr="00BB16A5">
        <w:rPr>
          <w:rFonts w:cs="Arial"/>
          <w:b/>
          <w:bCs/>
          <w:color w:val="000000"/>
          <w:u w:val="single"/>
          <w:lang w:eastAsia="fr-FR"/>
        </w:rPr>
        <w:t xml:space="preserve"> 2019:</w:t>
      </w:r>
      <w:r w:rsidR="00CA7492">
        <w:rPr>
          <w:rFonts w:cs="Arial"/>
          <w:b/>
          <w:bCs/>
          <w:color w:val="000000"/>
          <w:u w:val="single"/>
          <w:lang w:eastAsia="fr-FR"/>
        </w:rPr>
        <w:t xml:space="preserve"> </w:t>
      </w:r>
      <w:r w:rsidRPr="00BB16A5">
        <w:rPr>
          <w:rFonts w:cs="Arial"/>
          <w:b/>
          <w:bCs/>
          <w:color w:val="000000"/>
          <w:u w:val="single"/>
          <w:lang w:eastAsia="fr-FR"/>
        </w:rPr>
        <w:t xml:space="preserve"> </w:t>
      </w:r>
    </w:p>
    <w:p w14:paraId="79DBB087" w14:textId="77777777" w:rsidR="00E04424" w:rsidRPr="00361B93" w:rsidRDefault="00E04424" w:rsidP="00E04424">
      <w:pPr>
        <w:widowControl w:val="0"/>
        <w:shd w:val="clear" w:color="auto" w:fill="D9D9D9"/>
        <w:suppressAutoHyphens w:val="0"/>
        <w:autoSpaceDE w:val="0"/>
        <w:autoSpaceDN w:val="0"/>
        <w:adjustRightInd w:val="0"/>
        <w:jc w:val="both"/>
        <w:rPr>
          <w:rFonts w:cs="Arial"/>
          <w:b/>
          <w:bCs/>
          <w:color w:val="000000"/>
          <w:u w:val="single"/>
          <w:lang w:eastAsia="fr-FR"/>
        </w:rPr>
      </w:pPr>
      <w:r w:rsidRPr="00361B93">
        <w:rPr>
          <w:rFonts w:cs="Arial"/>
          <w:bCs/>
          <w:color w:val="000000"/>
          <w:lang w:eastAsia="fr-FR"/>
        </w:rPr>
        <w:t xml:space="preserve">The conclusions of the environmental assessment remain unchanged. </w:t>
      </w:r>
    </w:p>
    <w:p w14:paraId="7C103608" w14:textId="77777777" w:rsidR="00E04424" w:rsidRPr="00361B93" w:rsidRDefault="00E04424" w:rsidP="00E04424">
      <w:pPr>
        <w:jc w:val="both"/>
        <w:rPr>
          <w:rFonts w:cs="Arial"/>
          <w:bCs/>
        </w:rPr>
      </w:pPr>
      <w:r w:rsidRPr="00361B93">
        <w:rPr>
          <w:rFonts w:cs="Arial"/>
          <w:bCs/>
          <w:highlight w:val="lightGray"/>
        </w:rPr>
        <w:t>The new co-formulant is not a substance of concern for the environment and does not change the classification of the product. Therefore it will not change the environmental assessment.</w:t>
      </w:r>
    </w:p>
    <w:p w14:paraId="14F5CF03" w14:textId="77777777" w:rsidR="00E04424" w:rsidRDefault="00E04424" w:rsidP="00E04424">
      <w:pPr>
        <w:spacing w:line="260" w:lineRule="atLeast"/>
        <w:rPr>
          <w:rFonts w:eastAsia="Calibri"/>
          <w:lang w:eastAsia="en-US"/>
        </w:rPr>
      </w:pPr>
    </w:p>
    <w:p w14:paraId="70FB9273" w14:textId="77777777" w:rsidR="009D0C0B" w:rsidRDefault="009D0C0B" w:rsidP="00224036">
      <w:pPr>
        <w:spacing w:line="260" w:lineRule="atLeast"/>
        <w:jc w:val="both"/>
        <w:rPr>
          <w:rFonts w:eastAsia="Calibri"/>
          <w:lang w:eastAsia="en-US"/>
        </w:rPr>
      </w:pPr>
    </w:p>
    <w:p w14:paraId="7E2E2BFA" w14:textId="77777777" w:rsidR="009D0C0B" w:rsidRDefault="00FA480B">
      <w:pPr>
        <w:pStyle w:val="Titre4"/>
        <w:rPr>
          <w:b/>
        </w:rPr>
      </w:pPr>
      <w:bookmarkStart w:id="233" w:name="_Toc512506140"/>
      <w:r w:rsidRPr="00224036">
        <w:rPr>
          <w:b/>
        </w:rPr>
        <w:t>Effects assessment on the environment</w:t>
      </w:r>
      <w:bookmarkEnd w:id="233"/>
    </w:p>
    <w:p w14:paraId="4C5A0CBB" w14:textId="77777777" w:rsidR="00224036" w:rsidRPr="00224036" w:rsidRDefault="00224036" w:rsidP="00224036">
      <w:pPr>
        <w:pStyle w:val="Corpsdetexte"/>
        <w:rPr>
          <w:lang w:val="de-DE"/>
        </w:rPr>
      </w:pPr>
    </w:p>
    <w:p w14:paraId="35A745F7" w14:textId="77777777" w:rsidR="00224036" w:rsidRPr="003976C7" w:rsidRDefault="00224036" w:rsidP="00224036">
      <w:pPr>
        <w:pStyle w:val="Titre5"/>
      </w:pPr>
      <w:r w:rsidRPr="003976C7">
        <w:t>Fate and distribution in the environment</w:t>
      </w:r>
      <w:r>
        <w:t xml:space="preserve"> of the active substance</w:t>
      </w:r>
    </w:p>
    <w:p w14:paraId="6D33DB03" w14:textId="77777777" w:rsidR="00224036" w:rsidRPr="00224036" w:rsidRDefault="00224036" w:rsidP="00224036">
      <w:pPr>
        <w:suppressAutoHyphens w:val="0"/>
        <w:spacing w:before="240" w:after="360"/>
        <w:ind w:left="-142" w:right="142"/>
        <w:jc w:val="both"/>
        <w:rPr>
          <w:rFonts w:eastAsia="Calibri" w:cs="Arial"/>
          <w:lang w:eastAsia="sv-SE"/>
        </w:rPr>
      </w:pPr>
      <w:r w:rsidRPr="00224036">
        <w:rPr>
          <w:rFonts w:eastAsia="Calibri" w:cs="Arial"/>
          <w:lang w:eastAsia="sv-SE"/>
        </w:rPr>
        <w:t xml:space="preserve">The products X6089CR, X6089HA1 and X6235 containing 0.10 % (w/w) cypermethrin are intended for the preventive and curative treatments of interior woods. These products are </w:t>
      </w:r>
      <w:r w:rsidRPr="00224036">
        <w:rPr>
          <w:rFonts w:eastAsia="Calibri" w:cs="Arial"/>
          <w:lang w:eastAsia="sv-SE"/>
        </w:rPr>
        <w:lastRenderedPageBreak/>
        <w:t>for Use Class 1 (under cover, not exposed to the weather). No risk of contamination of the environment is foreseen for the indoors treatments.</w:t>
      </w:r>
    </w:p>
    <w:p w14:paraId="7965EA76" w14:textId="77777777" w:rsidR="00224036" w:rsidRPr="00224036" w:rsidRDefault="00224036" w:rsidP="00224036">
      <w:pPr>
        <w:suppressAutoHyphens w:val="0"/>
        <w:spacing w:after="360"/>
        <w:ind w:left="-142" w:right="142"/>
        <w:jc w:val="both"/>
        <w:rPr>
          <w:rFonts w:eastAsia="Calibri" w:cs="Arial"/>
          <w:lang w:eastAsia="sv-SE"/>
        </w:rPr>
      </w:pPr>
      <w:r w:rsidRPr="00224036">
        <w:rPr>
          <w:rFonts w:eastAsia="Calibri" w:cs="Arial"/>
          <w:lang w:eastAsia="sv-SE"/>
        </w:rPr>
        <w:t>The environmental fate and behaviour of the products X6089CR, X6089HA1 and X6235 is presented in Section 10 of the IUCLID file. Based on the intended uses of the products and on the nature of the substance, on its physico-chemical properties and on its relations structure/function, the risk of contamination of the environmental compartments can be considered as negligible.</w:t>
      </w:r>
    </w:p>
    <w:p w14:paraId="55E0B21E" w14:textId="77777777" w:rsidR="00224036" w:rsidRPr="00224036" w:rsidRDefault="00224036" w:rsidP="00224036">
      <w:pPr>
        <w:suppressAutoHyphens w:val="0"/>
        <w:spacing w:after="360"/>
        <w:ind w:left="-142" w:right="142"/>
        <w:jc w:val="both"/>
        <w:rPr>
          <w:rFonts w:eastAsia="Calibri" w:cs="Arial"/>
          <w:lang w:eastAsia="sv-SE"/>
        </w:rPr>
      </w:pPr>
      <w:r w:rsidRPr="00224036">
        <w:rPr>
          <w:rFonts w:eastAsia="Calibri" w:cs="Arial"/>
          <w:lang w:eastAsia="sv-SE"/>
        </w:rPr>
        <w:t>For the assessment of the environmental fate and behaviour of the active substance contained in the biocidal products X6089CR, X6089HA1 and X6235, please refer to the chapters on fate and distribution in the environment (see Assessment Report, cypermethrin cis:trans / 40:60 PT08, 12/07/2013</w:t>
      </w:r>
      <w:r w:rsidR="00A175A1">
        <w:rPr>
          <w:rFonts w:eastAsia="Calibri" w:cs="Arial"/>
          <w:lang w:eastAsia="sv-SE"/>
        </w:rPr>
        <w:t>)</w:t>
      </w:r>
      <w:r w:rsidRPr="00224036">
        <w:rPr>
          <w:rFonts w:eastAsia="Calibri" w:cs="Arial"/>
          <w:lang w:eastAsia="sv-SE"/>
        </w:rPr>
        <w:t>.</w:t>
      </w:r>
    </w:p>
    <w:p w14:paraId="281E0F7A" w14:textId="77777777" w:rsidR="00224036" w:rsidRPr="00224036" w:rsidRDefault="00224036" w:rsidP="00224036">
      <w:pPr>
        <w:suppressAutoHyphens w:val="0"/>
        <w:spacing w:after="360"/>
        <w:ind w:left="-142" w:right="142"/>
        <w:jc w:val="both"/>
        <w:rPr>
          <w:rFonts w:eastAsia="Calibri" w:cs="Arial"/>
          <w:szCs w:val="22"/>
          <w:lang w:eastAsia="sv-SE"/>
        </w:rPr>
      </w:pPr>
      <w:r w:rsidRPr="00224036">
        <w:rPr>
          <w:rFonts w:eastAsia="Calibri" w:cs="Arial"/>
          <w:lang w:eastAsia="sv-SE"/>
        </w:rPr>
        <w:t>A summary of the environmental behaviour of cypermethrin and its relevant metabolites is presented below.</w:t>
      </w:r>
    </w:p>
    <w:p w14:paraId="24448859" w14:textId="77777777" w:rsidR="00224036" w:rsidRPr="00224036" w:rsidRDefault="00224036" w:rsidP="00224036">
      <w:pPr>
        <w:keepNext/>
        <w:numPr>
          <w:ilvl w:val="0"/>
          <w:numId w:val="86"/>
        </w:numPr>
        <w:suppressAutoHyphens w:val="0"/>
        <w:spacing w:line="276" w:lineRule="auto"/>
        <w:jc w:val="both"/>
        <w:rPr>
          <w:rFonts w:ascii="Arial" w:eastAsia="Calibri" w:hAnsi="Arial" w:cs="Arial"/>
          <w:b/>
          <w:sz w:val="22"/>
          <w:szCs w:val="22"/>
          <w:lang w:eastAsia="sv-SE"/>
        </w:rPr>
      </w:pPr>
      <w:r w:rsidRPr="00224036">
        <w:rPr>
          <w:rFonts w:ascii="Arial" w:eastAsia="Calibri" w:hAnsi="Arial" w:cs="Arial"/>
          <w:b/>
          <w:sz w:val="22"/>
          <w:szCs w:val="22"/>
          <w:lang w:eastAsia="sv-SE"/>
        </w:rPr>
        <w:t>Environmental behaviour of cypermethrin</w:t>
      </w:r>
    </w:p>
    <w:tbl>
      <w:tblPr>
        <w:tblW w:w="9549" w:type="dxa"/>
        <w:tblInd w:w="-176" w:type="dxa"/>
        <w:tblLayout w:type="fixed"/>
        <w:tblLook w:val="04A0" w:firstRow="1" w:lastRow="0" w:firstColumn="1" w:lastColumn="0" w:noHBand="0" w:noVBand="1"/>
      </w:tblPr>
      <w:tblGrid>
        <w:gridCol w:w="2411"/>
        <w:gridCol w:w="193"/>
        <w:gridCol w:w="6752"/>
        <w:gridCol w:w="193"/>
      </w:tblGrid>
      <w:tr w:rsidR="00224036" w:rsidRPr="00224036" w14:paraId="48DD9AE1" w14:textId="77777777" w:rsidTr="00224036">
        <w:tc>
          <w:tcPr>
            <w:tcW w:w="2604" w:type="dxa"/>
            <w:gridSpan w:val="2"/>
          </w:tcPr>
          <w:p w14:paraId="742F8DAE" w14:textId="77777777" w:rsidR="00224036" w:rsidRPr="00224036" w:rsidRDefault="00224036" w:rsidP="00224036">
            <w:pPr>
              <w:keepNext/>
              <w:suppressAutoHyphens w:val="0"/>
              <w:spacing w:before="240"/>
              <w:jc w:val="both"/>
              <w:rPr>
                <w:rFonts w:eastAsia="Calibri" w:cs="Arial"/>
                <w:u w:val="single"/>
                <w:lang w:eastAsia="sv-SE"/>
              </w:rPr>
            </w:pPr>
            <w:r w:rsidRPr="00224036">
              <w:rPr>
                <w:rFonts w:eastAsia="Calibri" w:cs="Arial"/>
                <w:u w:val="single"/>
                <w:lang w:eastAsia="sv-SE"/>
              </w:rPr>
              <w:t>Degradation</w:t>
            </w:r>
          </w:p>
        </w:tc>
        <w:tc>
          <w:tcPr>
            <w:tcW w:w="6945" w:type="dxa"/>
            <w:gridSpan w:val="2"/>
          </w:tcPr>
          <w:p w14:paraId="5F5B33C3" w14:textId="77777777" w:rsidR="00224036" w:rsidRPr="00224036" w:rsidRDefault="00224036" w:rsidP="00224036">
            <w:pPr>
              <w:keepNext/>
              <w:suppressAutoHyphens w:val="0"/>
              <w:ind w:left="176"/>
              <w:jc w:val="both"/>
              <w:rPr>
                <w:rFonts w:eastAsia="Calibri" w:cs="Arial"/>
                <w:lang w:eastAsia="sv-SE"/>
              </w:rPr>
            </w:pPr>
          </w:p>
        </w:tc>
      </w:tr>
      <w:tr w:rsidR="00224036" w:rsidRPr="00224036" w14:paraId="0CE41D88" w14:textId="77777777" w:rsidTr="00224036">
        <w:trPr>
          <w:gridAfter w:val="1"/>
          <w:wAfter w:w="193" w:type="dxa"/>
        </w:trPr>
        <w:tc>
          <w:tcPr>
            <w:tcW w:w="2411" w:type="dxa"/>
          </w:tcPr>
          <w:p w14:paraId="788B77CF" w14:textId="77777777" w:rsidR="00224036" w:rsidRPr="00224036" w:rsidRDefault="00224036" w:rsidP="00224036">
            <w:pPr>
              <w:numPr>
                <w:ilvl w:val="0"/>
                <w:numId w:val="87"/>
              </w:numPr>
              <w:tabs>
                <w:tab w:val="left" w:pos="602"/>
              </w:tabs>
              <w:suppressAutoHyphens w:val="0"/>
              <w:ind w:hanging="436"/>
              <w:jc w:val="both"/>
              <w:rPr>
                <w:rFonts w:eastAsia="Calibri" w:cs="Arial"/>
                <w:lang w:eastAsia="sv-SE"/>
              </w:rPr>
            </w:pPr>
            <w:r w:rsidRPr="00224036">
              <w:rPr>
                <w:rFonts w:eastAsia="Calibri" w:cs="Arial"/>
                <w:lang w:eastAsia="sv-SE"/>
              </w:rPr>
              <w:t>Hydrolysis</w:t>
            </w:r>
          </w:p>
        </w:tc>
        <w:tc>
          <w:tcPr>
            <w:tcW w:w="6945" w:type="dxa"/>
            <w:gridSpan w:val="2"/>
          </w:tcPr>
          <w:p w14:paraId="19804ABF"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In acidic conditions and at pH 7, cypermethrin is relatively stable (DT</w:t>
            </w:r>
            <w:r w:rsidRPr="00224036">
              <w:rPr>
                <w:rFonts w:eastAsia="Calibri" w:cs="Arial"/>
                <w:vertAlign w:val="subscript"/>
                <w:lang w:eastAsia="sv-SE"/>
              </w:rPr>
              <w:t>50</w:t>
            </w:r>
            <w:r w:rsidRPr="00224036">
              <w:rPr>
                <w:rFonts w:eastAsia="Calibri" w:cs="Arial"/>
                <w:lang w:eastAsia="sv-SE"/>
              </w:rPr>
              <w:t xml:space="preserve"> &gt; 29 days at pH 7, 25°C and DT</w:t>
            </w:r>
            <w:r w:rsidRPr="00224036">
              <w:rPr>
                <w:rFonts w:eastAsia="Calibri" w:cs="Arial"/>
                <w:vertAlign w:val="subscript"/>
                <w:lang w:eastAsia="sv-SE"/>
              </w:rPr>
              <w:t>50</w:t>
            </w:r>
            <w:r w:rsidRPr="00224036">
              <w:rPr>
                <w:rFonts w:eastAsia="Calibri" w:cs="Arial"/>
                <w:lang w:eastAsia="sv-SE"/>
              </w:rPr>
              <w:t xml:space="preserve"> &gt; 1 year and of 4.73 days respectively at pH 4 and 7, 50°C). It is degraded under alkaline conditions at pH 9 (DT</w:t>
            </w:r>
            <w:r w:rsidRPr="00224036">
              <w:rPr>
                <w:rFonts w:eastAsia="Calibri" w:cs="Arial"/>
                <w:vertAlign w:val="subscript"/>
                <w:lang w:eastAsia="sv-SE"/>
              </w:rPr>
              <w:t>50</w:t>
            </w:r>
            <w:r w:rsidRPr="00224036">
              <w:rPr>
                <w:rFonts w:eastAsia="Calibri" w:cs="Arial"/>
                <w:lang w:eastAsia="sv-SE"/>
              </w:rPr>
              <w:t xml:space="preserve"> of 1.9 hours at 50°C). The increase in temperature increases the degradation rate of cypermethrin. </w:t>
            </w:r>
          </w:p>
          <w:p w14:paraId="69C02F51"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At 12°C (environmental conditions), the derived DT</w:t>
            </w:r>
            <w:r w:rsidRPr="00224036">
              <w:rPr>
                <w:rFonts w:eastAsia="Calibri" w:cs="Arial"/>
                <w:vertAlign w:val="subscript"/>
                <w:lang w:eastAsia="sv-SE"/>
              </w:rPr>
              <w:t>50</w:t>
            </w:r>
            <w:r w:rsidRPr="00224036">
              <w:rPr>
                <w:rFonts w:eastAsia="Calibri" w:cs="Arial"/>
                <w:lang w:eastAsia="sv-SE"/>
              </w:rPr>
              <w:t xml:space="preserve"> of cypermethrin are </w:t>
            </w:r>
            <w:r w:rsidRPr="00224036">
              <w:rPr>
                <w:rFonts w:eastAsia="Calibri" w:cs="Arial"/>
                <w:lang w:eastAsia="sv-SE"/>
              </w:rPr>
              <w:br/>
              <w:t>&gt; 7630 days, 98.9 days and 39.71 hours at pH 4, 7 and 9 respectively.</w:t>
            </w:r>
          </w:p>
        </w:tc>
      </w:tr>
      <w:tr w:rsidR="00224036" w:rsidRPr="00224036" w14:paraId="232620D2" w14:textId="77777777" w:rsidTr="00224036">
        <w:trPr>
          <w:gridAfter w:val="1"/>
          <w:wAfter w:w="193" w:type="dxa"/>
        </w:trPr>
        <w:tc>
          <w:tcPr>
            <w:tcW w:w="2411" w:type="dxa"/>
          </w:tcPr>
          <w:p w14:paraId="264D9B7C" w14:textId="77777777" w:rsidR="00224036" w:rsidRPr="00224036" w:rsidRDefault="00224036" w:rsidP="00224036">
            <w:pPr>
              <w:suppressAutoHyphens w:val="0"/>
              <w:jc w:val="both"/>
              <w:rPr>
                <w:rFonts w:eastAsia="Calibri" w:cs="Arial"/>
                <w:lang w:eastAsia="sv-SE"/>
              </w:rPr>
            </w:pPr>
          </w:p>
        </w:tc>
        <w:tc>
          <w:tcPr>
            <w:tcW w:w="6945" w:type="dxa"/>
            <w:gridSpan w:val="2"/>
          </w:tcPr>
          <w:p w14:paraId="0A52BCEA" w14:textId="77777777" w:rsidR="00224036" w:rsidRPr="00224036" w:rsidRDefault="00224036" w:rsidP="00224036">
            <w:pPr>
              <w:suppressAutoHyphens w:val="0"/>
              <w:jc w:val="both"/>
              <w:rPr>
                <w:rFonts w:eastAsia="Calibri" w:cs="Arial"/>
                <w:lang w:eastAsia="sv-SE"/>
              </w:rPr>
            </w:pPr>
          </w:p>
        </w:tc>
      </w:tr>
      <w:tr w:rsidR="00224036" w:rsidRPr="00224036" w14:paraId="77FCBA39" w14:textId="77777777" w:rsidTr="00224036">
        <w:trPr>
          <w:gridAfter w:val="1"/>
          <w:wAfter w:w="193" w:type="dxa"/>
        </w:trPr>
        <w:tc>
          <w:tcPr>
            <w:tcW w:w="2411" w:type="dxa"/>
          </w:tcPr>
          <w:p w14:paraId="08C5DA88"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Photolysis</w:t>
            </w:r>
          </w:p>
        </w:tc>
        <w:tc>
          <w:tcPr>
            <w:tcW w:w="6945" w:type="dxa"/>
            <w:gridSpan w:val="2"/>
          </w:tcPr>
          <w:p w14:paraId="295D3666" w14:textId="77777777" w:rsidR="00224036" w:rsidRPr="00224036" w:rsidRDefault="00224036" w:rsidP="00224036">
            <w:pPr>
              <w:suppressAutoHyphens w:val="0"/>
              <w:jc w:val="both"/>
              <w:rPr>
                <w:rFonts w:eastAsia="Calibri" w:cs="Arial"/>
                <w:lang w:eastAsia="sv-SE"/>
              </w:rPr>
            </w:pPr>
          </w:p>
        </w:tc>
      </w:tr>
      <w:tr w:rsidR="00224036" w:rsidRPr="00224036" w14:paraId="3809E5E6" w14:textId="77777777" w:rsidTr="00224036">
        <w:trPr>
          <w:gridAfter w:val="1"/>
          <w:wAfter w:w="193" w:type="dxa"/>
        </w:trPr>
        <w:tc>
          <w:tcPr>
            <w:tcW w:w="2411" w:type="dxa"/>
          </w:tcPr>
          <w:p w14:paraId="35810E60"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water</w:t>
            </w:r>
          </w:p>
        </w:tc>
        <w:tc>
          <w:tcPr>
            <w:tcW w:w="6945" w:type="dxa"/>
            <w:gridSpan w:val="2"/>
          </w:tcPr>
          <w:p w14:paraId="3311417B"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 xml:space="preserve">Cypermethrin is degraded by photolysis in water. The half-lives for net photolysis were calculated to be 14.7 days for </w:t>
            </w:r>
            <w:r w:rsidRPr="00224036">
              <w:rPr>
                <w:rFonts w:eastAsia="Calibri" w:cs="Arial"/>
                <w:vertAlign w:val="superscript"/>
                <w:lang w:eastAsia="sv-SE"/>
              </w:rPr>
              <w:t>14</w:t>
            </w:r>
            <w:r w:rsidRPr="00224036">
              <w:rPr>
                <w:rFonts w:eastAsia="Calibri" w:cs="Arial"/>
                <w:lang w:eastAsia="sv-SE"/>
              </w:rPr>
              <w:t xml:space="preserve">C phenoxy label and 12.4 days for </w:t>
            </w:r>
            <w:r w:rsidRPr="00224036">
              <w:rPr>
                <w:rFonts w:eastAsia="Calibri" w:cs="Arial"/>
                <w:vertAlign w:val="superscript"/>
                <w:lang w:eastAsia="sv-SE"/>
              </w:rPr>
              <w:t>14</w:t>
            </w:r>
            <w:r w:rsidRPr="00224036">
              <w:rPr>
                <w:rFonts w:eastAsia="Calibri" w:cs="Arial"/>
                <w:lang w:eastAsia="sv-SE"/>
              </w:rPr>
              <w:t>C cyclopropane label. The main photolytic degradates were DCVC acid (18% of Applied Radioactivity, AR), 3-phenoxybenzoic acid (15% of AR) and 3-phenoxybenzaldehyde (3% of AR).</w:t>
            </w:r>
          </w:p>
        </w:tc>
      </w:tr>
      <w:tr w:rsidR="00224036" w:rsidRPr="00224036" w14:paraId="2F9EF862" w14:textId="77777777" w:rsidTr="00224036">
        <w:trPr>
          <w:gridAfter w:val="1"/>
          <w:wAfter w:w="193" w:type="dxa"/>
        </w:trPr>
        <w:tc>
          <w:tcPr>
            <w:tcW w:w="2411" w:type="dxa"/>
          </w:tcPr>
          <w:p w14:paraId="6EC576B4"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soil</w:t>
            </w:r>
          </w:p>
        </w:tc>
        <w:tc>
          <w:tcPr>
            <w:tcW w:w="6945" w:type="dxa"/>
            <w:gridSpan w:val="2"/>
          </w:tcPr>
          <w:p w14:paraId="2867C28A"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Light accelerates the degradation of cypermethrin on a soil surface. However, soil photolysis is a minor route of degradation of the active substance as shown by data on distribution of radioactivity and DT</w:t>
            </w:r>
            <w:r w:rsidRPr="00224036">
              <w:rPr>
                <w:rFonts w:eastAsia="Calibri" w:cs="Arial"/>
                <w:vertAlign w:val="subscript"/>
                <w:lang w:eastAsia="sv-SE"/>
              </w:rPr>
              <w:t>50</w:t>
            </w:r>
            <w:r w:rsidRPr="00224036">
              <w:rPr>
                <w:rFonts w:eastAsia="Calibri" w:cs="Arial"/>
                <w:lang w:eastAsia="sv-SE"/>
              </w:rPr>
              <w:t xml:space="preserve"> for cis- and trans isomers.</w:t>
            </w:r>
          </w:p>
        </w:tc>
      </w:tr>
      <w:tr w:rsidR="00224036" w:rsidRPr="00224036" w14:paraId="23E5B383" w14:textId="77777777" w:rsidTr="00224036">
        <w:trPr>
          <w:gridAfter w:val="1"/>
          <w:wAfter w:w="193" w:type="dxa"/>
        </w:trPr>
        <w:tc>
          <w:tcPr>
            <w:tcW w:w="2411" w:type="dxa"/>
          </w:tcPr>
          <w:p w14:paraId="00AB8FB0"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air</w:t>
            </w:r>
          </w:p>
        </w:tc>
        <w:tc>
          <w:tcPr>
            <w:tcW w:w="6945" w:type="dxa"/>
            <w:gridSpan w:val="2"/>
          </w:tcPr>
          <w:p w14:paraId="50B3FC5F"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EPIWIN AOP model gives an indirect half-life of 18h for the photolysis in air (OH) of cypermethrin.</w:t>
            </w:r>
          </w:p>
        </w:tc>
      </w:tr>
      <w:tr w:rsidR="00224036" w:rsidRPr="00224036" w14:paraId="5406BF10" w14:textId="77777777" w:rsidTr="00224036">
        <w:trPr>
          <w:gridAfter w:val="1"/>
          <w:wAfter w:w="193" w:type="dxa"/>
        </w:trPr>
        <w:tc>
          <w:tcPr>
            <w:tcW w:w="2411" w:type="dxa"/>
          </w:tcPr>
          <w:p w14:paraId="3E247637" w14:textId="77777777" w:rsidR="00224036" w:rsidRPr="00224036" w:rsidRDefault="00224036" w:rsidP="00224036">
            <w:pPr>
              <w:suppressAutoHyphens w:val="0"/>
              <w:jc w:val="both"/>
              <w:rPr>
                <w:rFonts w:eastAsia="Calibri" w:cs="Arial"/>
                <w:i/>
                <w:lang w:eastAsia="sv-SE"/>
              </w:rPr>
            </w:pPr>
          </w:p>
        </w:tc>
        <w:tc>
          <w:tcPr>
            <w:tcW w:w="6945" w:type="dxa"/>
            <w:gridSpan w:val="2"/>
          </w:tcPr>
          <w:p w14:paraId="17D7FCB7" w14:textId="77777777" w:rsidR="00224036" w:rsidRPr="00224036" w:rsidRDefault="00224036" w:rsidP="00224036">
            <w:pPr>
              <w:suppressAutoHyphens w:val="0"/>
              <w:ind w:left="176"/>
              <w:jc w:val="both"/>
              <w:rPr>
                <w:rFonts w:eastAsia="Calibri" w:cs="Arial"/>
                <w:lang w:eastAsia="sv-SE"/>
              </w:rPr>
            </w:pPr>
          </w:p>
        </w:tc>
      </w:tr>
      <w:tr w:rsidR="00224036" w:rsidRPr="00224036" w14:paraId="3098E318" w14:textId="77777777" w:rsidTr="00224036">
        <w:trPr>
          <w:gridAfter w:val="1"/>
          <w:wAfter w:w="193" w:type="dxa"/>
        </w:trPr>
        <w:tc>
          <w:tcPr>
            <w:tcW w:w="2411" w:type="dxa"/>
          </w:tcPr>
          <w:p w14:paraId="21DCA6B3" w14:textId="77777777" w:rsidR="00224036" w:rsidRPr="00224036" w:rsidRDefault="00224036" w:rsidP="00224036">
            <w:pPr>
              <w:numPr>
                <w:ilvl w:val="0"/>
                <w:numId w:val="87"/>
              </w:numPr>
              <w:tabs>
                <w:tab w:val="left" w:pos="602"/>
              </w:tabs>
              <w:suppressAutoHyphens w:val="0"/>
              <w:ind w:hanging="436"/>
              <w:jc w:val="both"/>
              <w:rPr>
                <w:rFonts w:eastAsia="Calibri" w:cs="Arial"/>
                <w:lang w:eastAsia="sv-SE"/>
              </w:rPr>
            </w:pPr>
            <w:r w:rsidRPr="00224036">
              <w:rPr>
                <w:rFonts w:eastAsia="Calibri" w:cs="Arial"/>
                <w:lang w:eastAsia="sv-SE"/>
              </w:rPr>
              <w:t>Biodegradation</w:t>
            </w:r>
          </w:p>
        </w:tc>
        <w:tc>
          <w:tcPr>
            <w:tcW w:w="6945" w:type="dxa"/>
            <w:gridSpan w:val="2"/>
          </w:tcPr>
          <w:p w14:paraId="28F3EB5C"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Cypermethrin is not readily biodegradable, not inherently biodegradable, not ultimately biodegradable.</w:t>
            </w:r>
          </w:p>
        </w:tc>
      </w:tr>
      <w:tr w:rsidR="00224036" w:rsidRPr="00224036" w14:paraId="0D4FF1D9" w14:textId="77777777" w:rsidTr="00224036">
        <w:trPr>
          <w:gridAfter w:val="1"/>
          <w:wAfter w:w="193" w:type="dxa"/>
        </w:trPr>
        <w:tc>
          <w:tcPr>
            <w:tcW w:w="2411" w:type="dxa"/>
          </w:tcPr>
          <w:p w14:paraId="744CCBCF"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water</w:t>
            </w:r>
          </w:p>
          <w:p w14:paraId="4133B7F7" w14:textId="77777777" w:rsidR="00224036" w:rsidRPr="00224036" w:rsidRDefault="00224036" w:rsidP="00224036">
            <w:pPr>
              <w:suppressAutoHyphens w:val="0"/>
              <w:jc w:val="both"/>
              <w:rPr>
                <w:rFonts w:eastAsia="Calibri" w:cs="Arial"/>
                <w:lang w:eastAsia="sv-SE"/>
              </w:rPr>
            </w:pPr>
            <w:r w:rsidRPr="00224036">
              <w:rPr>
                <w:rFonts w:eastAsia="Calibri" w:cs="Arial"/>
                <w:i/>
                <w:lang w:eastAsia="sv-SE"/>
              </w:rPr>
              <w:t>/sediment</w:t>
            </w:r>
          </w:p>
        </w:tc>
        <w:tc>
          <w:tcPr>
            <w:tcW w:w="6945" w:type="dxa"/>
            <w:gridSpan w:val="2"/>
          </w:tcPr>
          <w:p w14:paraId="78254AA1"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Cypermethrin is degradable in a water/sediment compartment. Degradation of cypermethrin was effective in both water-sediment systems. At 12°C, DT</w:t>
            </w:r>
            <w:r w:rsidRPr="00224036">
              <w:rPr>
                <w:rFonts w:eastAsia="Calibri" w:cs="Arial"/>
                <w:vertAlign w:val="subscript"/>
                <w:lang w:eastAsia="sv-SE"/>
              </w:rPr>
              <w:t>50</w:t>
            </w:r>
            <w:r w:rsidRPr="00224036">
              <w:rPr>
                <w:rFonts w:eastAsia="Calibri" w:cs="Arial"/>
                <w:lang w:eastAsia="sv-SE"/>
              </w:rPr>
              <w:t xml:space="preserve"> values were calculated to be between 6.6 and 18.5 days in the whole system, 0.95 days in the water phase and between 20.7 and 27 days in sediments. </w:t>
            </w:r>
            <w:r w:rsidRPr="00224036">
              <w:rPr>
                <w:rFonts w:eastAsia="Calibri" w:cs="Arial"/>
                <w:lang w:eastAsia="sv-SE"/>
              </w:rPr>
              <w:lastRenderedPageBreak/>
              <w:t xml:space="preserve">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49AD02C4"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The two main degradation products TDCVC and CDCVC have to be considered as persistent with typical DT</w:t>
            </w:r>
            <w:r w:rsidRPr="00224036">
              <w:rPr>
                <w:rFonts w:eastAsia="Calibri" w:cs="Arial"/>
                <w:vertAlign w:val="subscript"/>
                <w:lang w:eastAsia="sv-SE"/>
              </w:rPr>
              <w:t>50</w:t>
            </w:r>
            <w:r w:rsidRPr="00224036">
              <w:rPr>
                <w:rFonts w:eastAsia="Calibri" w:cs="Arial"/>
                <w:lang w:eastAsia="sv-SE"/>
              </w:rPr>
              <w:t xml:space="preserve"> values &gt; 40 days.</w:t>
            </w:r>
          </w:p>
        </w:tc>
      </w:tr>
      <w:tr w:rsidR="00224036" w:rsidRPr="00224036" w14:paraId="2E35B1C7" w14:textId="77777777" w:rsidTr="00224036">
        <w:trPr>
          <w:gridAfter w:val="1"/>
          <w:wAfter w:w="193" w:type="dxa"/>
        </w:trPr>
        <w:tc>
          <w:tcPr>
            <w:tcW w:w="2411" w:type="dxa"/>
          </w:tcPr>
          <w:p w14:paraId="4EFDC0BD" w14:textId="77777777" w:rsidR="00224036" w:rsidRPr="00224036" w:rsidRDefault="00224036" w:rsidP="00224036">
            <w:pPr>
              <w:keepNext/>
              <w:suppressAutoHyphens w:val="0"/>
              <w:jc w:val="both"/>
              <w:rPr>
                <w:rFonts w:eastAsia="Calibri" w:cs="Arial"/>
                <w:i/>
                <w:lang w:eastAsia="sv-SE"/>
              </w:rPr>
            </w:pPr>
            <w:r w:rsidRPr="00224036">
              <w:rPr>
                <w:rFonts w:eastAsia="Calibri" w:cs="Arial"/>
                <w:i/>
                <w:lang w:eastAsia="sv-SE"/>
              </w:rPr>
              <w:lastRenderedPageBreak/>
              <w:t>In soil</w:t>
            </w:r>
          </w:p>
        </w:tc>
        <w:tc>
          <w:tcPr>
            <w:tcW w:w="6945" w:type="dxa"/>
            <w:gridSpan w:val="2"/>
          </w:tcPr>
          <w:p w14:paraId="77D7E142" w14:textId="77777777" w:rsidR="00224036" w:rsidRPr="00224036" w:rsidRDefault="00224036" w:rsidP="00224036">
            <w:pPr>
              <w:keepNext/>
              <w:suppressAutoHyphens w:val="0"/>
              <w:ind w:left="176"/>
              <w:jc w:val="both"/>
              <w:rPr>
                <w:rFonts w:eastAsia="Calibri" w:cs="Arial"/>
                <w:lang w:eastAsia="sv-SE"/>
              </w:rPr>
            </w:pPr>
            <w:r w:rsidRPr="00224036">
              <w:rPr>
                <w:rFonts w:eastAsia="Calibri" w:cs="Arial"/>
                <w:lang w:eastAsia="sv-SE"/>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224036">
              <w:rPr>
                <w:rFonts w:eastAsia="Calibri" w:cs="Arial"/>
                <w:vertAlign w:val="subscript"/>
                <w:lang w:eastAsia="sv-SE"/>
              </w:rPr>
              <w:t>50</w:t>
            </w:r>
            <w:r w:rsidRPr="00224036">
              <w:rPr>
                <w:rFonts w:eastAsia="Calibri" w:cs="Arial"/>
                <w:lang w:eastAsia="sv-SE"/>
              </w:rPr>
              <w:t xml:space="preserve"> values for the degradation of cypermethrin is within the range 6 to 24 days following incubation at 20 ± 2°C (mean DT</w:t>
            </w:r>
            <w:r w:rsidRPr="00224036">
              <w:rPr>
                <w:rFonts w:eastAsia="Calibri" w:cs="Arial"/>
                <w:vertAlign w:val="subscript"/>
                <w:lang w:eastAsia="sv-SE"/>
              </w:rPr>
              <w:t>50</w:t>
            </w:r>
            <w:r w:rsidRPr="00224036">
              <w:rPr>
                <w:rFonts w:eastAsia="Calibri" w:cs="Arial"/>
                <w:lang w:eastAsia="sv-SE"/>
              </w:rPr>
              <w:t xml:space="preserve"> = 13.5 days at 20°C). In soil PT 102, incubated at 10 ± 2°C, the DT</w:t>
            </w:r>
            <w:r w:rsidRPr="00224036">
              <w:rPr>
                <w:rFonts w:eastAsia="Calibri" w:cs="Arial"/>
                <w:vertAlign w:val="subscript"/>
                <w:lang w:eastAsia="sv-SE"/>
              </w:rPr>
              <w:t>50</w:t>
            </w:r>
            <w:r w:rsidRPr="00224036">
              <w:rPr>
                <w:rFonts w:eastAsia="Calibri" w:cs="Arial"/>
                <w:lang w:eastAsia="sv-SE"/>
              </w:rPr>
              <w:t xml:space="preserve"> value for the degradation of cypermethrin is 52 days. The corresponding DT</w:t>
            </w:r>
            <w:r w:rsidRPr="00224036">
              <w:rPr>
                <w:rFonts w:eastAsia="Calibri" w:cs="Arial"/>
                <w:vertAlign w:val="subscript"/>
                <w:lang w:eastAsia="sv-SE"/>
              </w:rPr>
              <w:t>50</w:t>
            </w:r>
            <w:r w:rsidRPr="00224036">
              <w:rPr>
                <w:rFonts w:eastAsia="Calibri" w:cs="Arial"/>
                <w:lang w:eastAsia="sv-SE"/>
              </w:rPr>
              <w:t xml:space="preserve"> at 12°C is calculated to be 17.2 days, based on the geometric mean. Cis cypermethrin degrades at lower rates in comparison to trans cypermethrin.</w:t>
            </w:r>
          </w:p>
          <w:p w14:paraId="2FE98F92" w14:textId="77777777" w:rsidR="00224036" w:rsidRPr="00224036" w:rsidRDefault="00224036" w:rsidP="00224036">
            <w:pPr>
              <w:keepNext/>
              <w:suppressAutoHyphens w:val="0"/>
              <w:ind w:left="176"/>
              <w:jc w:val="both"/>
              <w:rPr>
                <w:rFonts w:eastAsia="Calibri" w:cs="Arial"/>
                <w:lang w:eastAsia="sv-SE"/>
              </w:rPr>
            </w:pPr>
            <w:r w:rsidRPr="00224036">
              <w:rPr>
                <w:rFonts w:eastAsia="Calibri" w:cs="Arial"/>
                <w:lang w:eastAsia="sv-SE"/>
              </w:rPr>
              <w:t>In anaerobic conditions, cypermethrin is metabolised to three extractable metabolites: 3-PBA (max. 35.1% AR), CDCVC (max. 22.8% AR), TDCVC (max. 31.2% AR) and carbon dioxide (max. 22.8% AR) in the total flooded soil system. The DT</w:t>
            </w:r>
            <w:r w:rsidRPr="00224036">
              <w:rPr>
                <w:rFonts w:eastAsia="Calibri" w:cs="Arial"/>
                <w:vertAlign w:val="subscript"/>
                <w:lang w:eastAsia="sv-SE"/>
              </w:rPr>
              <w:t>50</w:t>
            </w:r>
            <w:r w:rsidRPr="00224036">
              <w:rPr>
                <w:rFonts w:eastAsia="Calibri" w:cs="Arial"/>
                <w:lang w:eastAsia="sv-SE"/>
              </w:rPr>
              <w:t xml:space="preserve"> is estimated to 46 days at 20°C, corresponding to 87.2 days at 12°C.</w:t>
            </w:r>
          </w:p>
        </w:tc>
      </w:tr>
      <w:tr w:rsidR="00224036" w:rsidRPr="00224036" w14:paraId="3504B38A" w14:textId="77777777" w:rsidTr="00224036">
        <w:trPr>
          <w:gridAfter w:val="1"/>
          <w:wAfter w:w="193" w:type="dxa"/>
        </w:trPr>
        <w:tc>
          <w:tcPr>
            <w:tcW w:w="2411" w:type="dxa"/>
          </w:tcPr>
          <w:p w14:paraId="5CF1DBAF" w14:textId="77777777" w:rsidR="00224036" w:rsidRPr="00224036" w:rsidRDefault="00224036" w:rsidP="00224036">
            <w:pPr>
              <w:suppressAutoHyphens w:val="0"/>
              <w:jc w:val="both"/>
              <w:rPr>
                <w:rFonts w:eastAsia="Calibri" w:cs="Arial"/>
                <w:i/>
                <w:lang w:eastAsia="sv-SE"/>
              </w:rPr>
            </w:pPr>
          </w:p>
        </w:tc>
        <w:tc>
          <w:tcPr>
            <w:tcW w:w="6945" w:type="dxa"/>
            <w:gridSpan w:val="2"/>
          </w:tcPr>
          <w:p w14:paraId="4585B1D9" w14:textId="77777777" w:rsidR="00224036" w:rsidRPr="00224036" w:rsidRDefault="00224036" w:rsidP="00224036">
            <w:pPr>
              <w:suppressAutoHyphens w:val="0"/>
              <w:ind w:left="176"/>
              <w:jc w:val="both"/>
              <w:rPr>
                <w:rFonts w:eastAsia="Calibri" w:cs="Arial"/>
                <w:lang w:eastAsia="sv-SE"/>
              </w:rPr>
            </w:pPr>
          </w:p>
        </w:tc>
      </w:tr>
      <w:tr w:rsidR="00224036" w:rsidRPr="00224036" w14:paraId="6E73DB3F" w14:textId="77777777" w:rsidTr="00224036">
        <w:trPr>
          <w:gridAfter w:val="1"/>
          <w:wAfter w:w="193" w:type="dxa"/>
        </w:trPr>
        <w:tc>
          <w:tcPr>
            <w:tcW w:w="2411" w:type="dxa"/>
          </w:tcPr>
          <w:p w14:paraId="10688995" w14:textId="77777777" w:rsidR="00224036" w:rsidRPr="00224036" w:rsidRDefault="00224036" w:rsidP="00224036">
            <w:pPr>
              <w:suppressAutoHyphens w:val="0"/>
              <w:jc w:val="both"/>
              <w:rPr>
                <w:rFonts w:eastAsia="Calibri" w:cs="Arial"/>
                <w:i/>
                <w:lang w:eastAsia="sv-SE"/>
              </w:rPr>
            </w:pPr>
            <w:r w:rsidRPr="00224036">
              <w:rPr>
                <w:rFonts w:eastAsia="Calibri" w:cs="Arial"/>
                <w:u w:val="single"/>
                <w:lang w:eastAsia="sv-SE"/>
              </w:rPr>
              <w:t>Distribution</w:t>
            </w:r>
          </w:p>
        </w:tc>
        <w:tc>
          <w:tcPr>
            <w:tcW w:w="6945" w:type="dxa"/>
            <w:gridSpan w:val="2"/>
          </w:tcPr>
          <w:p w14:paraId="1572C171" w14:textId="77777777" w:rsidR="00224036" w:rsidRPr="00224036" w:rsidRDefault="00224036" w:rsidP="00224036">
            <w:pPr>
              <w:suppressAutoHyphens w:val="0"/>
              <w:ind w:left="176"/>
              <w:jc w:val="both"/>
              <w:rPr>
                <w:rFonts w:eastAsia="Calibri" w:cs="Arial"/>
                <w:lang w:eastAsia="sv-SE"/>
              </w:rPr>
            </w:pPr>
          </w:p>
        </w:tc>
      </w:tr>
      <w:tr w:rsidR="00224036" w:rsidRPr="00224036" w14:paraId="26036622" w14:textId="77777777" w:rsidTr="00224036">
        <w:trPr>
          <w:gridAfter w:val="1"/>
          <w:wAfter w:w="193" w:type="dxa"/>
        </w:trPr>
        <w:tc>
          <w:tcPr>
            <w:tcW w:w="2411" w:type="dxa"/>
          </w:tcPr>
          <w:p w14:paraId="6DAEFFDD"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Adsorption</w:t>
            </w:r>
          </w:p>
          <w:p w14:paraId="6D9AA46A" w14:textId="77777777" w:rsidR="00224036" w:rsidRPr="00224036" w:rsidRDefault="00224036" w:rsidP="00224036">
            <w:pPr>
              <w:suppressAutoHyphens w:val="0"/>
              <w:ind w:left="602"/>
              <w:jc w:val="both"/>
              <w:rPr>
                <w:rFonts w:eastAsia="Calibri" w:cs="Arial"/>
                <w:u w:val="single"/>
                <w:lang w:eastAsia="sv-SE"/>
              </w:rPr>
            </w:pPr>
            <w:r w:rsidRPr="00224036">
              <w:rPr>
                <w:rFonts w:eastAsia="Calibri" w:cs="Arial"/>
                <w:lang w:eastAsia="sv-SE"/>
              </w:rPr>
              <w:t>desorption</w:t>
            </w:r>
          </w:p>
        </w:tc>
        <w:tc>
          <w:tcPr>
            <w:tcW w:w="6945" w:type="dxa"/>
            <w:gridSpan w:val="2"/>
          </w:tcPr>
          <w:p w14:paraId="60A25C55"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Results of the soil adsorption/desorption study provided minimum K</w:t>
            </w:r>
            <w:r w:rsidRPr="00224036">
              <w:rPr>
                <w:rFonts w:eastAsia="Calibri" w:cs="Arial"/>
                <w:vertAlign w:val="subscript"/>
                <w:lang w:eastAsia="sv-SE"/>
              </w:rPr>
              <w:t>oc</w:t>
            </w:r>
            <w:r w:rsidRPr="00224036">
              <w:rPr>
                <w:rFonts w:eastAsia="Calibri" w:cs="Arial"/>
                <w:lang w:eastAsia="sv-SE"/>
              </w:rPr>
              <w:t xml:space="preserve"> values ranging from 80 653 to 574 360. K</w:t>
            </w:r>
            <w:r w:rsidRPr="00224036">
              <w:rPr>
                <w:rFonts w:eastAsia="Calibri" w:cs="Arial"/>
                <w:vertAlign w:val="subscript"/>
                <w:lang w:eastAsia="sv-SE"/>
              </w:rPr>
              <w:t>oc</w:t>
            </w:r>
            <w:r w:rsidRPr="00224036">
              <w:rPr>
                <w:rFonts w:eastAsia="Calibri" w:cs="Arial"/>
                <w:lang w:eastAsia="sv-SE"/>
              </w:rPr>
              <w:t xml:space="preserve"> for the sediment is minimum 527 972. </w:t>
            </w:r>
          </w:p>
          <w:p w14:paraId="4FBD2363"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These values are indicative of a strong adsorption to the soil particles and sediment.</w:t>
            </w:r>
          </w:p>
        </w:tc>
      </w:tr>
      <w:tr w:rsidR="00224036" w:rsidRPr="00224036" w14:paraId="02AA5BCE" w14:textId="77777777" w:rsidTr="00224036">
        <w:trPr>
          <w:gridAfter w:val="1"/>
          <w:wAfter w:w="193" w:type="dxa"/>
        </w:trPr>
        <w:tc>
          <w:tcPr>
            <w:tcW w:w="2411" w:type="dxa"/>
          </w:tcPr>
          <w:p w14:paraId="6B71DFAB" w14:textId="77777777" w:rsidR="00224036" w:rsidRPr="00224036" w:rsidRDefault="00224036" w:rsidP="00224036">
            <w:pPr>
              <w:suppressAutoHyphens w:val="0"/>
              <w:jc w:val="both"/>
              <w:rPr>
                <w:rFonts w:eastAsia="Calibri" w:cs="Arial"/>
                <w:lang w:eastAsia="sv-SE"/>
              </w:rPr>
            </w:pPr>
          </w:p>
        </w:tc>
        <w:tc>
          <w:tcPr>
            <w:tcW w:w="6945" w:type="dxa"/>
            <w:gridSpan w:val="2"/>
          </w:tcPr>
          <w:p w14:paraId="0A9EA19B" w14:textId="77777777" w:rsidR="00224036" w:rsidRPr="00224036" w:rsidRDefault="00224036" w:rsidP="00224036">
            <w:pPr>
              <w:suppressAutoHyphens w:val="0"/>
              <w:ind w:left="176"/>
              <w:jc w:val="both"/>
              <w:rPr>
                <w:rFonts w:eastAsia="Calibri" w:cs="Arial"/>
                <w:lang w:eastAsia="sv-SE"/>
              </w:rPr>
            </w:pPr>
          </w:p>
        </w:tc>
      </w:tr>
      <w:tr w:rsidR="00224036" w:rsidRPr="00224036" w14:paraId="62FAC7F9" w14:textId="77777777" w:rsidTr="00224036">
        <w:trPr>
          <w:gridAfter w:val="1"/>
          <w:wAfter w:w="193" w:type="dxa"/>
        </w:trPr>
        <w:tc>
          <w:tcPr>
            <w:tcW w:w="2411" w:type="dxa"/>
          </w:tcPr>
          <w:p w14:paraId="5C908C8E"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Volatilisation</w:t>
            </w:r>
          </w:p>
        </w:tc>
        <w:tc>
          <w:tcPr>
            <w:tcW w:w="6945" w:type="dxa"/>
            <w:gridSpan w:val="2"/>
          </w:tcPr>
          <w:p w14:paraId="306D0F90"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Due to its low vapour pressure (2.3*10</w:t>
            </w:r>
            <w:r w:rsidRPr="00224036">
              <w:rPr>
                <w:rFonts w:eastAsia="Calibri" w:cs="Arial"/>
                <w:vertAlign w:val="superscript"/>
                <w:lang w:eastAsia="sv-SE"/>
              </w:rPr>
              <w:t>-7</w:t>
            </w:r>
            <w:r w:rsidRPr="00224036">
              <w:rPr>
                <w:rFonts w:eastAsia="Calibri" w:cs="Arial"/>
                <w:lang w:eastAsia="sv-SE"/>
              </w:rPr>
              <w:t xml:space="preserve"> at 20°C), volatilisation of cypermethrin is not expected.</w:t>
            </w:r>
          </w:p>
        </w:tc>
      </w:tr>
      <w:tr w:rsidR="00224036" w:rsidRPr="00224036" w14:paraId="57F5D53B" w14:textId="77777777" w:rsidTr="00224036">
        <w:trPr>
          <w:gridAfter w:val="1"/>
          <w:wAfter w:w="193" w:type="dxa"/>
        </w:trPr>
        <w:tc>
          <w:tcPr>
            <w:tcW w:w="2411" w:type="dxa"/>
          </w:tcPr>
          <w:p w14:paraId="49D6924B" w14:textId="77777777" w:rsidR="00224036" w:rsidRPr="00224036" w:rsidRDefault="00224036" w:rsidP="00224036">
            <w:pPr>
              <w:suppressAutoHyphens w:val="0"/>
              <w:jc w:val="both"/>
              <w:rPr>
                <w:rFonts w:eastAsia="Calibri" w:cs="Arial"/>
                <w:lang w:eastAsia="sv-SE"/>
              </w:rPr>
            </w:pPr>
          </w:p>
        </w:tc>
        <w:tc>
          <w:tcPr>
            <w:tcW w:w="6945" w:type="dxa"/>
            <w:gridSpan w:val="2"/>
          </w:tcPr>
          <w:p w14:paraId="47B7243B" w14:textId="77777777" w:rsidR="00224036" w:rsidRPr="00224036" w:rsidRDefault="00224036" w:rsidP="00224036">
            <w:pPr>
              <w:suppressAutoHyphens w:val="0"/>
              <w:ind w:left="176"/>
              <w:jc w:val="both"/>
              <w:rPr>
                <w:rFonts w:eastAsia="Calibri" w:cs="Arial"/>
                <w:lang w:eastAsia="sv-SE"/>
              </w:rPr>
            </w:pPr>
          </w:p>
        </w:tc>
      </w:tr>
      <w:tr w:rsidR="00224036" w:rsidRPr="00224036" w14:paraId="2F498128" w14:textId="77777777" w:rsidTr="00224036">
        <w:trPr>
          <w:gridAfter w:val="1"/>
          <w:wAfter w:w="193" w:type="dxa"/>
          <w:trHeight w:val="80"/>
        </w:trPr>
        <w:tc>
          <w:tcPr>
            <w:tcW w:w="2411" w:type="dxa"/>
          </w:tcPr>
          <w:p w14:paraId="0D02248F"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Bioaccumulation</w:t>
            </w:r>
          </w:p>
        </w:tc>
        <w:tc>
          <w:tcPr>
            <w:tcW w:w="6945" w:type="dxa"/>
            <w:gridSpan w:val="2"/>
          </w:tcPr>
          <w:p w14:paraId="2641398C"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Cypermethrin tends to bioaccumulate in water organisms with a typical bioaccumulation factor (fish) of 417 L/kg.</w:t>
            </w:r>
          </w:p>
        </w:tc>
      </w:tr>
    </w:tbl>
    <w:p w14:paraId="31ECB872" w14:textId="77777777" w:rsidR="00224036" w:rsidRPr="00224036" w:rsidRDefault="00224036" w:rsidP="00224036">
      <w:pPr>
        <w:suppressAutoHyphens w:val="0"/>
        <w:spacing w:before="240" w:after="360" w:line="260" w:lineRule="atLeast"/>
        <w:jc w:val="both"/>
        <w:rPr>
          <w:rFonts w:eastAsia="Calibri" w:cs="Arial"/>
          <w:lang w:eastAsia="sv-SE"/>
        </w:rPr>
      </w:pPr>
      <w:r w:rsidRPr="00224036">
        <w:rPr>
          <w:rFonts w:eastAsia="Calibri" w:cs="Arial"/>
          <w:lang w:eastAsia="sv-SE"/>
        </w:rPr>
        <w:t>The physico-chemical and fate and behaviour data on the active substance are summarised in the following Table. The numbers in italic are used for the environmental risk assessment.</w:t>
      </w:r>
    </w:p>
    <w:p w14:paraId="616CA9E1" w14:textId="77777777" w:rsidR="00224036" w:rsidRPr="00224036" w:rsidRDefault="00224036" w:rsidP="00224036">
      <w:pPr>
        <w:keepNext/>
        <w:suppressAutoHyphens w:val="0"/>
        <w:jc w:val="both"/>
        <w:rPr>
          <w:rFonts w:eastAsia="Calibri" w:cs="Arial"/>
          <w:b/>
          <w:bCs/>
          <w:lang w:eastAsia="sv-SE"/>
        </w:rPr>
      </w:pPr>
      <w:r w:rsidRPr="00224036">
        <w:rPr>
          <w:rFonts w:eastAsia="Calibri" w:cs="Arial"/>
          <w:b/>
          <w:bCs/>
          <w:lang w:eastAsia="sv-SE"/>
        </w:rPr>
        <w:t xml:space="preserve">Table </w:t>
      </w:r>
      <w:r w:rsidRPr="00224036">
        <w:rPr>
          <w:rFonts w:eastAsia="Calibri" w:cs="Arial"/>
          <w:b/>
          <w:bCs/>
          <w:lang w:eastAsia="sv-SE"/>
        </w:rPr>
        <w:fldChar w:fldCharType="begin"/>
      </w:r>
      <w:r w:rsidRPr="00224036">
        <w:rPr>
          <w:rFonts w:eastAsia="Calibri" w:cs="Arial"/>
          <w:b/>
          <w:bCs/>
          <w:lang w:eastAsia="sv-SE"/>
        </w:rPr>
        <w:instrText xml:space="preserve"> STYLEREF 2 \s </w:instrText>
      </w:r>
      <w:r w:rsidRPr="00224036">
        <w:rPr>
          <w:rFonts w:eastAsia="Calibri" w:cs="Arial"/>
          <w:b/>
          <w:bCs/>
          <w:lang w:eastAsia="sv-SE"/>
        </w:rPr>
        <w:fldChar w:fldCharType="separate"/>
      </w:r>
      <w:r w:rsidRPr="00224036">
        <w:rPr>
          <w:rFonts w:eastAsia="Calibri" w:cs="Arial"/>
          <w:b/>
          <w:bCs/>
          <w:noProof/>
          <w:lang w:eastAsia="sv-SE"/>
        </w:rPr>
        <w:t>2.</w:t>
      </w:r>
      <w:r>
        <w:rPr>
          <w:rFonts w:eastAsia="Calibri" w:cs="Arial"/>
          <w:b/>
          <w:bCs/>
          <w:noProof/>
          <w:lang w:eastAsia="sv-SE"/>
        </w:rPr>
        <w:t>2.</w:t>
      </w:r>
      <w:r w:rsidRPr="00224036">
        <w:rPr>
          <w:rFonts w:eastAsia="Calibri" w:cs="Arial"/>
          <w:b/>
          <w:bCs/>
          <w:noProof/>
          <w:lang w:eastAsia="sv-SE"/>
        </w:rPr>
        <w:t>8</w:t>
      </w:r>
      <w:r w:rsidRPr="00224036">
        <w:rPr>
          <w:rFonts w:eastAsia="Calibri" w:cs="Arial"/>
          <w:b/>
          <w:bCs/>
          <w:lang w:eastAsia="sv-SE"/>
        </w:rPr>
        <w:fldChar w:fldCharType="end"/>
      </w:r>
      <w:r w:rsidRPr="00224036">
        <w:rPr>
          <w:rFonts w:eastAsia="Calibri" w:cs="Arial"/>
          <w:b/>
          <w:bCs/>
          <w:lang w:eastAsia="sv-SE"/>
        </w:rPr>
        <w:noBreakHyphen/>
      </w:r>
      <w:r w:rsidRPr="00224036">
        <w:rPr>
          <w:rFonts w:eastAsia="Calibri" w:cs="Arial"/>
          <w:b/>
          <w:bCs/>
          <w:lang w:eastAsia="sv-SE"/>
        </w:rPr>
        <w:fldChar w:fldCharType="begin"/>
      </w:r>
      <w:r w:rsidRPr="00224036">
        <w:rPr>
          <w:rFonts w:eastAsia="Calibri" w:cs="Arial"/>
          <w:b/>
          <w:bCs/>
          <w:lang w:eastAsia="sv-SE"/>
        </w:rPr>
        <w:instrText xml:space="preserve"> SEQ Table \* ARABIC \s 2 </w:instrText>
      </w:r>
      <w:r w:rsidRPr="00224036">
        <w:rPr>
          <w:rFonts w:eastAsia="Calibri" w:cs="Arial"/>
          <w:b/>
          <w:bCs/>
          <w:lang w:eastAsia="sv-SE"/>
        </w:rPr>
        <w:fldChar w:fldCharType="separate"/>
      </w:r>
      <w:r w:rsidRPr="00224036">
        <w:rPr>
          <w:rFonts w:eastAsia="Calibri" w:cs="Arial"/>
          <w:b/>
          <w:bCs/>
          <w:noProof/>
          <w:lang w:eastAsia="sv-SE"/>
        </w:rPr>
        <w:t>1</w:t>
      </w:r>
      <w:r w:rsidRPr="00224036">
        <w:rPr>
          <w:rFonts w:eastAsia="Calibri" w:cs="Arial"/>
          <w:b/>
          <w:bCs/>
          <w:lang w:eastAsia="sv-SE"/>
        </w:rPr>
        <w:fldChar w:fldCharType="end"/>
      </w:r>
      <w:r>
        <w:rPr>
          <w:rFonts w:eastAsia="Calibri" w:cs="Arial"/>
          <w:b/>
          <w:bCs/>
          <w:lang w:eastAsia="sv-SE"/>
        </w:rPr>
        <w:t xml:space="preserve">: </w:t>
      </w:r>
      <w:r w:rsidRPr="00224036">
        <w:rPr>
          <w:rFonts w:eastAsia="Calibri" w:cs="Arial"/>
          <w:b/>
          <w:bCs/>
          <w:lang w:eastAsia="sv-SE"/>
        </w:rPr>
        <w:t>Physical-chemical and fate and behaviour data on cypermethrin and relevant metabolites</w:t>
      </w:r>
    </w:p>
    <w:tbl>
      <w:tblPr>
        <w:tblStyle w:val="Grilledutableau2"/>
        <w:tblW w:w="9322" w:type="dxa"/>
        <w:tblLook w:val="04A0" w:firstRow="1" w:lastRow="0" w:firstColumn="1" w:lastColumn="0" w:noHBand="0" w:noVBand="1"/>
      </w:tblPr>
      <w:tblGrid>
        <w:gridCol w:w="5211"/>
        <w:gridCol w:w="4111"/>
      </w:tblGrid>
      <w:tr w:rsidR="00224036" w:rsidRPr="00224036" w14:paraId="72B01862" w14:textId="77777777" w:rsidTr="00224036">
        <w:trPr>
          <w:trHeight w:val="397"/>
        </w:trPr>
        <w:tc>
          <w:tcPr>
            <w:tcW w:w="5211" w:type="dxa"/>
            <w:shd w:val="clear" w:color="auto" w:fill="D9D9D9" w:themeFill="background1" w:themeFillShade="D9"/>
            <w:vAlign w:val="center"/>
          </w:tcPr>
          <w:p w14:paraId="20BE0CFC"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bCs/>
                <w:color w:val="000000"/>
                <w:sz w:val="20"/>
                <w:szCs w:val="20"/>
                <w:lang w:eastAsia="fr-FR"/>
              </w:rPr>
              <w:t>Data</w:t>
            </w:r>
          </w:p>
        </w:tc>
        <w:tc>
          <w:tcPr>
            <w:tcW w:w="4111" w:type="dxa"/>
            <w:shd w:val="clear" w:color="auto" w:fill="D9D9D9" w:themeFill="background1" w:themeFillShade="D9"/>
            <w:vAlign w:val="center"/>
          </w:tcPr>
          <w:p w14:paraId="3604D6C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bCs/>
                <w:color w:val="000000"/>
                <w:sz w:val="20"/>
                <w:szCs w:val="20"/>
                <w:lang w:eastAsia="fr-FR"/>
              </w:rPr>
              <w:t xml:space="preserve">Cypermethrin </w:t>
            </w:r>
          </w:p>
        </w:tc>
      </w:tr>
      <w:tr w:rsidR="00224036" w:rsidRPr="00224036" w14:paraId="711F34C5" w14:textId="77777777" w:rsidTr="00224036">
        <w:tc>
          <w:tcPr>
            <w:tcW w:w="5211" w:type="dxa"/>
            <w:vAlign w:val="center"/>
          </w:tcPr>
          <w:p w14:paraId="68A4591E"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Reference</w:t>
            </w:r>
          </w:p>
        </w:tc>
        <w:tc>
          <w:tcPr>
            <w:tcW w:w="4111" w:type="dxa"/>
            <w:vAlign w:val="center"/>
          </w:tcPr>
          <w:p w14:paraId="03FBB4EF"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AR for cypermethrin</w:t>
            </w:r>
          </w:p>
          <w:p w14:paraId="6A58F0EA"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PT08, 12/07/2013</w:t>
            </w:r>
          </w:p>
        </w:tc>
      </w:tr>
      <w:tr w:rsidR="00224036" w:rsidRPr="00224036" w14:paraId="1AC1B000" w14:textId="77777777" w:rsidTr="00224036">
        <w:trPr>
          <w:trHeight w:val="442"/>
        </w:trPr>
        <w:tc>
          <w:tcPr>
            <w:tcW w:w="5211" w:type="dxa"/>
            <w:vAlign w:val="center"/>
          </w:tcPr>
          <w:p w14:paraId="55385BC2"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Molecular weight (g/mol)</w:t>
            </w:r>
          </w:p>
        </w:tc>
        <w:tc>
          <w:tcPr>
            <w:tcW w:w="4111" w:type="dxa"/>
            <w:vAlign w:val="center"/>
          </w:tcPr>
          <w:p w14:paraId="6E24F46B"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416.3</w:t>
            </w:r>
          </w:p>
        </w:tc>
      </w:tr>
      <w:tr w:rsidR="00224036" w:rsidRPr="00224036" w14:paraId="620EB001" w14:textId="77777777" w:rsidTr="00224036">
        <w:trPr>
          <w:trHeight w:val="567"/>
        </w:trPr>
        <w:tc>
          <w:tcPr>
            <w:tcW w:w="5211" w:type="dxa"/>
            <w:vAlign w:val="center"/>
          </w:tcPr>
          <w:p w14:paraId="13899EAF"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Melting point [°C]</w:t>
            </w:r>
          </w:p>
        </w:tc>
        <w:tc>
          <w:tcPr>
            <w:tcW w:w="4111" w:type="dxa"/>
            <w:vAlign w:val="center"/>
          </w:tcPr>
          <w:p w14:paraId="21995945"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Onset: 41.2</w:t>
            </w:r>
          </w:p>
          <w:p w14:paraId="130280AA"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Peak: 47.3</w:t>
            </w:r>
          </w:p>
        </w:tc>
      </w:tr>
      <w:tr w:rsidR="00224036" w:rsidRPr="00224036" w14:paraId="4A491546" w14:textId="77777777" w:rsidTr="00224036">
        <w:trPr>
          <w:trHeight w:val="430"/>
        </w:trPr>
        <w:tc>
          <w:tcPr>
            <w:tcW w:w="5211" w:type="dxa"/>
            <w:vAlign w:val="center"/>
          </w:tcPr>
          <w:p w14:paraId="688303AE" w14:textId="77777777" w:rsidR="00224036" w:rsidRPr="00224036" w:rsidRDefault="00224036" w:rsidP="00224036">
            <w:pPr>
              <w:suppressAutoHyphens w:val="0"/>
              <w:spacing w:line="260" w:lineRule="atLeast"/>
              <w:rPr>
                <w:rFonts w:cs="Arial"/>
                <w:sz w:val="20"/>
                <w:szCs w:val="20"/>
                <w:lang w:eastAsia="sv-SE"/>
              </w:rPr>
            </w:pPr>
            <w:r w:rsidRPr="00224036">
              <w:rPr>
                <w:rFonts w:cs="Arial"/>
                <w:sz w:val="20"/>
                <w:szCs w:val="20"/>
                <w:lang w:eastAsia="sv-SE"/>
              </w:rPr>
              <w:lastRenderedPageBreak/>
              <w:t>Boiling point [°C]</w:t>
            </w:r>
          </w:p>
        </w:tc>
        <w:tc>
          <w:tcPr>
            <w:tcW w:w="4111" w:type="dxa"/>
            <w:vAlign w:val="center"/>
          </w:tcPr>
          <w:p w14:paraId="05312AF1"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Not measurable, decomposes</w:t>
            </w:r>
          </w:p>
        </w:tc>
      </w:tr>
      <w:tr w:rsidR="00224036" w:rsidRPr="00224036" w14:paraId="7FE0C55A" w14:textId="77777777" w:rsidTr="00224036">
        <w:trPr>
          <w:trHeight w:val="566"/>
        </w:trPr>
        <w:tc>
          <w:tcPr>
            <w:tcW w:w="5211" w:type="dxa"/>
            <w:vAlign w:val="center"/>
          </w:tcPr>
          <w:p w14:paraId="70C20155"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Vapour Pressure (Pa)</w:t>
            </w:r>
          </w:p>
        </w:tc>
        <w:tc>
          <w:tcPr>
            <w:tcW w:w="4111" w:type="dxa"/>
            <w:vAlign w:val="center"/>
          </w:tcPr>
          <w:p w14:paraId="5DBA1117"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2.3*10</w:t>
            </w:r>
            <w:r w:rsidRPr="00224036">
              <w:rPr>
                <w:rFonts w:cs="Arial"/>
                <w:i/>
                <w:sz w:val="20"/>
                <w:szCs w:val="20"/>
                <w:vertAlign w:val="superscript"/>
                <w:lang w:eastAsia="sv-SE"/>
              </w:rPr>
              <w:t>-7</w:t>
            </w:r>
            <w:r w:rsidRPr="00224036">
              <w:rPr>
                <w:rFonts w:cs="Arial"/>
                <w:i/>
                <w:sz w:val="20"/>
                <w:szCs w:val="20"/>
                <w:lang w:eastAsia="sv-SE"/>
              </w:rPr>
              <w:t xml:space="preserve"> </w:t>
            </w:r>
            <w:r w:rsidRPr="00224036">
              <w:rPr>
                <w:rFonts w:cs="Arial"/>
                <w:sz w:val="20"/>
                <w:szCs w:val="20"/>
                <w:lang w:eastAsia="sv-SE"/>
              </w:rPr>
              <w:t>at 20°C</w:t>
            </w:r>
          </w:p>
          <w:p w14:paraId="462E78E5"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6*10</w:t>
            </w:r>
            <w:r w:rsidRPr="00224036">
              <w:rPr>
                <w:rFonts w:cs="Arial"/>
                <w:sz w:val="20"/>
                <w:szCs w:val="20"/>
                <w:vertAlign w:val="superscript"/>
                <w:lang w:eastAsia="sv-SE"/>
              </w:rPr>
              <w:t>-7</w:t>
            </w:r>
            <w:r w:rsidRPr="00224036">
              <w:rPr>
                <w:rFonts w:cs="Arial"/>
                <w:sz w:val="20"/>
                <w:szCs w:val="20"/>
                <w:lang w:eastAsia="sv-SE"/>
              </w:rPr>
              <w:t xml:space="preserve"> at 25°C</w:t>
            </w:r>
          </w:p>
        </w:tc>
      </w:tr>
      <w:tr w:rsidR="00224036" w:rsidRPr="00224036" w14:paraId="73C7E0FC" w14:textId="77777777" w:rsidTr="00224036">
        <w:trPr>
          <w:trHeight w:val="387"/>
        </w:trPr>
        <w:tc>
          <w:tcPr>
            <w:tcW w:w="5211" w:type="dxa"/>
            <w:vAlign w:val="center"/>
          </w:tcPr>
          <w:p w14:paraId="6CFFF791"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Henry´s law constant (Pa m</w:t>
            </w:r>
            <w:r w:rsidRPr="00224036">
              <w:rPr>
                <w:rFonts w:cs="Arial"/>
                <w:color w:val="000000"/>
                <w:sz w:val="20"/>
                <w:szCs w:val="20"/>
                <w:vertAlign w:val="superscript"/>
                <w:lang w:eastAsia="fr-FR"/>
              </w:rPr>
              <w:t>3</w:t>
            </w:r>
            <w:r w:rsidRPr="00224036">
              <w:rPr>
                <w:rFonts w:cs="Arial"/>
                <w:color w:val="000000"/>
                <w:sz w:val="20"/>
                <w:szCs w:val="20"/>
                <w:lang w:eastAsia="fr-FR"/>
              </w:rPr>
              <w:t xml:space="preserve"> mol</w:t>
            </w:r>
            <w:r w:rsidRPr="00224036">
              <w:rPr>
                <w:rFonts w:cs="Arial"/>
                <w:color w:val="000000"/>
                <w:sz w:val="20"/>
                <w:szCs w:val="20"/>
                <w:vertAlign w:val="superscript"/>
                <w:lang w:eastAsia="fr-FR"/>
              </w:rPr>
              <w:t>-1</w:t>
            </w:r>
            <w:r w:rsidRPr="00224036">
              <w:rPr>
                <w:rFonts w:cs="Arial"/>
                <w:color w:val="000000"/>
                <w:sz w:val="20"/>
                <w:szCs w:val="20"/>
                <w:lang w:eastAsia="fr-FR"/>
              </w:rPr>
              <w:t>)</w:t>
            </w:r>
          </w:p>
        </w:tc>
        <w:tc>
          <w:tcPr>
            <w:tcW w:w="4111" w:type="dxa"/>
            <w:vAlign w:val="center"/>
          </w:tcPr>
          <w:p w14:paraId="32C968D7"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2.4-*10</w:t>
            </w:r>
            <w:r w:rsidRPr="00224036">
              <w:rPr>
                <w:rFonts w:cs="Arial"/>
                <w:i/>
                <w:sz w:val="20"/>
                <w:szCs w:val="20"/>
                <w:vertAlign w:val="superscript"/>
                <w:lang w:eastAsia="sv-SE"/>
              </w:rPr>
              <w:t>-2</w:t>
            </w:r>
            <w:r w:rsidRPr="00224036">
              <w:rPr>
                <w:rFonts w:cs="Arial"/>
                <w:i/>
                <w:sz w:val="20"/>
                <w:szCs w:val="20"/>
                <w:lang w:eastAsia="sv-SE"/>
              </w:rPr>
              <w:t xml:space="preserve"> </w:t>
            </w:r>
            <w:r w:rsidRPr="00224036">
              <w:rPr>
                <w:rFonts w:cs="Arial"/>
                <w:sz w:val="20"/>
                <w:szCs w:val="20"/>
                <w:lang w:eastAsia="sv-SE"/>
              </w:rPr>
              <w:t>at 20°C</w:t>
            </w:r>
          </w:p>
        </w:tc>
      </w:tr>
      <w:tr w:rsidR="00224036" w:rsidRPr="00224036" w14:paraId="6BD50062" w14:textId="77777777" w:rsidTr="00224036">
        <w:trPr>
          <w:trHeight w:val="406"/>
        </w:trPr>
        <w:tc>
          <w:tcPr>
            <w:tcW w:w="5211" w:type="dxa"/>
            <w:vAlign w:val="center"/>
          </w:tcPr>
          <w:p w14:paraId="560F1E6E"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Solubility in water at 20°C (mg/L)</w:t>
            </w:r>
          </w:p>
        </w:tc>
        <w:tc>
          <w:tcPr>
            <w:tcW w:w="4111" w:type="dxa"/>
            <w:vAlign w:val="center"/>
          </w:tcPr>
          <w:p w14:paraId="1D0F379B"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4*10</w:t>
            </w:r>
            <w:r w:rsidRPr="00224036">
              <w:rPr>
                <w:rFonts w:cs="Arial"/>
                <w:i/>
                <w:sz w:val="20"/>
                <w:szCs w:val="20"/>
                <w:vertAlign w:val="superscript"/>
                <w:lang w:eastAsia="sv-SE"/>
              </w:rPr>
              <w:t>-3</w:t>
            </w:r>
            <w:r w:rsidRPr="00224036">
              <w:rPr>
                <w:rFonts w:cs="Arial"/>
                <w:i/>
                <w:sz w:val="20"/>
                <w:szCs w:val="20"/>
                <w:lang w:eastAsia="sv-SE"/>
              </w:rPr>
              <w:t xml:space="preserve"> </w:t>
            </w:r>
            <w:r w:rsidRPr="00224036">
              <w:rPr>
                <w:rFonts w:cs="Arial"/>
                <w:sz w:val="20"/>
                <w:szCs w:val="20"/>
                <w:lang w:eastAsia="sv-SE"/>
              </w:rPr>
              <w:t>at 20°C</w:t>
            </w:r>
          </w:p>
        </w:tc>
      </w:tr>
      <w:tr w:rsidR="00224036" w:rsidRPr="00224036" w14:paraId="46575BE6" w14:textId="77777777" w:rsidTr="00224036">
        <w:trPr>
          <w:trHeight w:val="964"/>
        </w:trPr>
        <w:tc>
          <w:tcPr>
            <w:tcW w:w="5211" w:type="dxa"/>
            <w:vAlign w:val="center"/>
          </w:tcPr>
          <w:p w14:paraId="657CAFF4"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Partition coefficient (log Kow)</w:t>
            </w:r>
          </w:p>
        </w:tc>
        <w:tc>
          <w:tcPr>
            <w:tcW w:w="4111" w:type="dxa"/>
            <w:vAlign w:val="center"/>
          </w:tcPr>
          <w:p w14:paraId="7B770352"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5.45 at 25°C</w:t>
            </w:r>
          </w:p>
          <w:p w14:paraId="1FC75F45" w14:textId="77777777" w:rsidR="00224036" w:rsidRPr="00224036" w:rsidRDefault="00224036" w:rsidP="00224036">
            <w:pPr>
              <w:suppressAutoHyphens w:val="0"/>
              <w:spacing w:line="260" w:lineRule="atLeast"/>
              <w:jc w:val="center"/>
              <w:rPr>
                <w:rFonts w:cs="Arial"/>
                <w:i/>
                <w:sz w:val="20"/>
                <w:szCs w:val="20"/>
                <w:lang w:eastAsia="sv-SE"/>
              </w:rPr>
            </w:pPr>
          </w:p>
          <w:p w14:paraId="3E9EA4EC" w14:textId="77777777" w:rsidR="00224036" w:rsidRPr="00224036" w:rsidRDefault="00224036" w:rsidP="00224036">
            <w:pPr>
              <w:suppressAutoHyphens w:val="0"/>
              <w:spacing w:line="260" w:lineRule="atLeast"/>
              <w:jc w:val="center"/>
              <w:rPr>
                <w:rFonts w:cs="Arial"/>
                <w:color w:val="4F81BD"/>
                <w:sz w:val="20"/>
                <w:szCs w:val="20"/>
                <w:lang w:eastAsia="sv-SE"/>
              </w:rPr>
            </w:pPr>
            <w:r w:rsidRPr="00224036">
              <w:rPr>
                <w:rFonts w:cs="Arial"/>
                <w:color w:val="4F81BD"/>
                <w:sz w:val="20"/>
                <w:szCs w:val="20"/>
                <w:lang w:eastAsia="sv-SE"/>
              </w:rPr>
              <w:t>TDCVC: 2.672 (calculated)</w:t>
            </w:r>
          </w:p>
          <w:p w14:paraId="6729B6D1"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color w:val="4F81BD"/>
                <w:sz w:val="20"/>
                <w:szCs w:val="20"/>
                <w:lang w:eastAsia="sv-SE"/>
              </w:rPr>
              <w:t>CDCVC: 2.672 (calculated)</w:t>
            </w:r>
          </w:p>
        </w:tc>
      </w:tr>
      <w:tr w:rsidR="00224036" w:rsidRPr="00224036" w14:paraId="6E3A6ED1" w14:textId="77777777" w:rsidTr="00224036">
        <w:trPr>
          <w:trHeight w:val="964"/>
        </w:trPr>
        <w:tc>
          <w:tcPr>
            <w:tcW w:w="5211" w:type="dxa"/>
            <w:vAlign w:val="center"/>
          </w:tcPr>
          <w:p w14:paraId="206D5695"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Hydrolysis DT</w:t>
            </w:r>
            <w:r w:rsidRPr="00224036">
              <w:rPr>
                <w:rFonts w:cs="Arial"/>
                <w:color w:val="000000"/>
                <w:sz w:val="20"/>
                <w:szCs w:val="20"/>
                <w:vertAlign w:val="subscript"/>
                <w:lang w:eastAsia="fr-FR"/>
              </w:rPr>
              <w:t>50</w:t>
            </w:r>
            <w:r w:rsidRPr="00224036">
              <w:rPr>
                <w:rFonts w:cs="Arial"/>
                <w:color w:val="000000"/>
                <w:sz w:val="20"/>
                <w:szCs w:val="20"/>
                <w:lang w:eastAsia="fr-FR"/>
              </w:rPr>
              <w:t xml:space="preserve"> [d]</w:t>
            </w:r>
          </w:p>
        </w:tc>
        <w:tc>
          <w:tcPr>
            <w:tcW w:w="4111" w:type="dxa"/>
            <w:vAlign w:val="center"/>
          </w:tcPr>
          <w:p w14:paraId="1D9F454F" w14:textId="77777777" w:rsidR="00224036" w:rsidRPr="003B6B5D" w:rsidRDefault="00224036" w:rsidP="00224036">
            <w:pPr>
              <w:suppressAutoHyphens w:val="0"/>
              <w:spacing w:line="260" w:lineRule="atLeast"/>
              <w:jc w:val="center"/>
              <w:rPr>
                <w:rFonts w:cs="Arial"/>
                <w:sz w:val="20"/>
                <w:szCs w:val="20"/>
                <w:lang w:val="sv-SE" w:eastAsia="sv-SE"/>
              </w:rPr>
            </w:pPr>
            <w:r w:rsidRPr="003B6B5D">
              <w:rPr>
                <w:rFonts w:cs="Arial"/>
                <w:lang w:val="sv-SE" w:eastAsia="sv-SE"/>
              </w:rPr>
              <w:t>12°C, pH 4: DT50 = 7 631 d</w:t>
            </w:r>
          </w:p>
          <w:p w14:paraId="02329D80" w14:textId="77777777" w:rsidR="00224036" w:rsidRPr="003B6B5D" w:rsidRDefault="00224036" w:rsidP="00224036">
            <w:pPr>
              <w:suppressAutoHyphens w:val="0"/>
              <w:spacing w:line="260" w:lineRule="atLeast"/>
              <w:jc w:val="center"/>
              <w:rPr>
                <w:rFonts w:cs="Arial"/>
                <w:sz w:val="20"/>
                <w:szCs w:val="20"/>
                <w:lang w:val="sv-SE" w:eastAsia="sv-SE"/>
              </w:rPr>
            </w:pPr>
            <w:r w:rsidRPr="003B6B5D">
              <w:rPr>
                <w:rFonts w:cs="Arial"/>
                <w:lang w:val="sv-SE" w:eastAsia="sv-SE"/>
              </w:rPr>
              <w:t>12°C, pH 7: DT50 = 98.9 d</w:t>
            </w:r>
          </w:p>
          <w:p w14:paraId="6AD0FB02"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12°C, pH 9: DT50 = 1.65 d</w:t>
            </w:r>
          </w:p>
        </w:tc>
      </w:tr>
      <w:tr w:rsidR="00224036" w:rsidRPr="00224036" w14:paraId="48D3ECC5" w14:textId="77777777" w:rsidTr="00224036">
        <w:trPr>
          <w:trHeight w:val="668"/>
        </w:trPr>
        <w:tc>
          <w:tcPr>
            <w:tcW w:w="5211" w:type="dxa"/>
            <w:vAlign w:val="center"/>
          </w:tcPr>
          <w:p w14:paraId="52BA38D8"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Photolytic / photo-oxidative degradation in water (DT</w:t>
            </w:r>
            <w:r w:rsidRPr="00224036">
              <w:rPr>
                <w:rFonts w:cs="Arial"/>
                <w:color w:val="000000"/>
                <w:sz w:val="20"/>
                <w:szCs w:val="20"/>
                <w:vertAlign w:val="subscript"/>
                <w:lang w:eastAsia="fr-FR"/>
              </w:rPr>
              <w:t>50</w:t>
            </w:r>
            <w:r w:rsidRPr="00224036">
              <w:rPr>
                <w:rFonts w:cs="Arial"/>
                <w:color w:val="000000"/>
                <w:sz w:val="20"/>
                <w:szCs w:val="20"/>
                <w:lang w:eastAsia="fr-FR"/>
              </w:rPr>
              <w:t>) [d]</w:t>
            </w:r>
          </w:p>
        </w:tc>
        <w:tc>
          <w:tcPr>
            <w:tcW w:w="4111" w:type="dxa"/>
            <w:vAlign w:val="center"/>
          </w:tcPr>
          <w:p w14:paraId="4D23861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At 20°C, pH 4:</w:t>
            </w:r>
          </w:p>
          <w:p w14:paraId="66DD09F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DT</w:t>
            </w:r>
            <w:r w:rsidRPr="00224036">
              <w:rPr>
                <w:rFonts w:cs="Arial"/>
                <w:color w:val="000000"/>
                <w:sz w:val="20"/>
                <w:szCs w:val="20"/>
                <w:vertAlign w:val="subscript"/>
                <w:lang w:eastAsia="fr-FR"/>
              </w:rPr>
              <w:t>50</w:t>
            </w:r>
            <w:r w:rsidRPr="00224036">
              <w:rPr>
                <w:rFonts w:cs="Arial"/>
                <w:color w:val="000000"/>
                <w:sz w:val="20"/>
                <w:szCs w:val="20"/>
                <w:lang w:eastAsia="fr-FR"/>
              </w:rPr>
              <w:t xml:space="preserve"> = 12.4 - 14.7 d</w:t>
            </w:r>
          </w:p>
        </w:tc>
      </w:tr>
      <w:tr w:rsidR="00224036" w:rsidRPr="00224036" w14:paraId="67A3B6CC" w14:textId="77777777" w:rsidTr="00224036">
        <w:trPr>
          <w:trHeight w:val="964"/>
        </w:trPr>
        <w:tc>
          <w:tcPr>
            <w:tcW w:w="5211" w:type="dxa"/>
            <w:vAlign w:val="center"/>
          </w:tcPr>
          <w:p w14:paraId="052F2992"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Degradation in water/sediment (DT</w:t>
            </w:r>
            <w:r w:rsidRPr="00224036">
              <w:rPr>
                <w:rFonts w:cs="Arial"/>
                <w:color w:val="000000"/>
                <w:sz w:val="20"/>
                <w:szCs w:val="20"/>
                <w:vertAlign w:val="subscript"/>
                <w:lang w:eastAsia="fr-FR"/>
              </w:rPr>
              <w:t>50</w:t>
            </w:r>
            <w:r w:rsidRPr="00224036">
              <w:rPr>
                <w:rFonts w:cs="Arial"/>
                <w:color w:val="000000"/>
                <w:sz w:val="20"/>
                <w:szCs w:val="20"/>
                <w:lang w:eastAsia="fr-FR"/>
              </w:rPr>
              <w:t>) [d]</w:t>
            </w:r>
          </w:p>
        </w:tc>
        <w:tc>
          <w:tcPr>
            <w:tcW w:w="4111" w:type="dxa"/>
            <w:vAlign w:val="center"/>
          </w:tcPr>
          <w:p w14:paraId="7D5A7E02"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water</w:t>
            </w:r>
            <w:r w:rsidRPr="00224036">
              <w:rPr>
                <w:rFonts w:cs="Arial"/>
                <w:color w:val="000000"/>
                <w:sz w:val="20"/>
                <w:szCs w:val="20"/>
                <w:lang w:eastAsia="fr-FR"/>
              </w:rPr>
              <w:t>:</w:t>
            </w:r>
          </w:p>
          <w:p w14:paraId="13A106D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0.95 d at 12°C</w:t>
            </w:r>
          </w:p>
          <w:p w14:paraId="23913B1B"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15954717"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sediment</w:t>
            </w:r>
            <w:r w:rsidRPr="00224036">
              <w:rPr>
                <w:rFonts w:cs="Arial"/>
                <w:color w:val="000000"/>
                <w:sz w:val="20"/>
                <w:szCs w:val="20"/>
                <w:lang w:eastAsia="fr-FR"/>
              </w:rPr>
              <w:t>:</w:t>
            </w:r>
          </w:p>
          <w:p w14:paraId="1AD4ED63"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20.7 – 27 d at 12°C</w:t>
            </w:r>
          </w:p>
          <w:p w14:paraId="75A3B2FF"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2416DE2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whole system</w:t>
            </w:r>
            <w:r w:rsidRPr="00224036">
              <w:rPr>
                <w:rFonts w:cs="Arial"/>
                <w:color w:val="000000"/>
                <w:sz w:val="20"/>
                <w:szCs w:val="20"/>
                <w:lang w:eastAsia="fr-FR"/>
              </w:rPr>
              <w:t>:</w:t>
            </w:r>
          </w:p>
          <w:p w14:paraId="1C54EE83"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6.6 -</w:t>
            </w:r>
            <w:r w:rsidRPr="00224036">
              <w:rPr>
                <w:rFonts w:cs="Arial"/>
                <w:i/>
                <w:color w:val="000000"/>
                <w:sz w:val="20"/>
                <w:szCs w:val="20"/>
                <w:lang w:eastAsia="fr-FR"/>
              </w:rPr>
              <w:t xml:space="preserve"> 18.5 d</w:t>
            </w:r>
            <w:r w:rsidRPr="00224036">
              <w:rPr>
                <w:rFonts w:cs="Arial"/>
                <w:color w:val="000000"/>
                <w:sz w:val="20"/>
                <w:szCs w:val="20"/>
                <w:lang w:eastAsia="fr-FR"/>
              </w:rPr>
              <w:t xml:space="preserve"> at 12°C</w:t>
            </w:r>
          </w:p>
          <w:p w14:paraId="014ECC7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4707BA64" w14:textId="77777777" w:rsidR="00224036" w:rsidRPr="00224036" w:rsidRDefault="00224036" w:rsidP="00224036">
            <w:pPr>
              <w:suppressAutoHyphens w:val="0"/>
              <w:autoSpaceDE w:val="0"/>
              <w:autoSpaceDN w:val="0"/>
              <w:adjustRightInd w:val="0"/>
              <w:jc w:val="center"/>
              <w:rPr>
                <w:rFonts w:cs="Arial"/>
                <w:color w:val="4F81BD"/>
                <w:sz w:val="20"/>
                <w:szCs w:val="20"/>
                <w:lang w:eastAsia="fr-FR"/>
              </w:rPr>
            </w:pPr>
            <w:r w:rsidRPr="00224036">
              <w:rPr>
                <w:rFonts w:cs="Arial"/>
                <w:color w:val="4F81BD"/>
                <w:sz w:val="20"/>
                <w:szCs w:val="20"/>
                <w:lang w:eastAsia="fr-FR"/>
              </w:rPr>
              <w:t xml:space="preserve">3-PBA: 24.5 d at 12°C </w:t>
            </w:r>
            <w:r w:rsidRPr="00224036">
              <w:rPr>
                <w:rFonts w:cs="Arial"/>
                <w:color w:val="4F81BD"/>
                <w:sz w:val="20"/>
                <w:szCs w:val="20"/>
                <w:vertAlign w:val="subscript"/>
                <w:lang w:eastAsia="fr-FR"/>
              </w:rPr>
              <w:t>(whole system)</w:t>
            </w:r>
          </w:p>
          <w:p w14:paraId="0E866626" w14:textId="77777777" w:rsidR="00224036" w:rsidRPr="00224036" w:rsidRDefault="00224036" w:rsidP="00224036">
            <w:pPr>
              <w:suppressAutoHyphens w:val="0"/>
              <w:autoSpaceDE w:val="0"/>
              <w:autoSpaceDN w:val="0"/>
              <w:adjustRightInd w:val="0"/>
              <w:jc w:val="center"/>
              <w:rPr>
                <w:rFonts w:cs="Arial"/>
                <w:color w:val="4F81BD"/>
                <w:sz w:val="20"/>
                <w:szCs w:val="20"/>
                <w:lang w:eastAsia="fr-FR"/>
              </w:rPr>
            </w:pPr>
            <w:r w:rsidRPr="00224036">
              <w:rPr>
                <w:rFonts w:cs="Arial"/>
                <w:color w:val="4F81BD"/>
                <w:sz w:val="20"/>
                <w:szCs w:val="20"/>
                <w:lang w:eastAsia="fr-FR"/>
              </w:rPr>
              <w:t xml:space="preserve">TDCVC: 152 – 274 d at 12°C </w:t>
            </w:r>
            <w:r w:rsidRPr="00224036">
              <w:rPr>
                <w:rFonts w:cs="Arial"/>
                <w:color w:val="4F81BD"/>
                <w:sz w:val="20"/>
                <w:szCs w:val="20"/>
                <w:vertAlign w:val="subscript"/>
                <w:lang w:eastAsia="fr-FR"/>
              </w:rPr>
              <w:t>(whole system)</w:t>
            </w:r>
          </w:p>
          <w:p w14:paraId="55097A3F"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4F81BD"/>
                <w:sz w:val="20"/>
                <w:szCs w:val="20"/>
                <w:lang w:eastAsia="fr-FR"/>
              </w:rPr>
              <w:t xml:space="preserve">CDCVC: 18 – 356 d at 12°C </w:t>
            </w:r>
            <w:r w:rsidRPr="00224036">
              <w:rPr>
                <w:rFonts w:cs="Arial"/>
                <w:color w:val="4F81BD"/>
                <w:sz w:val="20"/>
                <w:szCs w:val="20"/>
                <w:vertAlign w:val="subscript"/>
                <w:lang w:eastAsia="fr-FR"/>
              </w:rPr>
              <w:t>(whole system)</w:t>
            </w:r>
          </w:p>
        </w:tc>
      </w:tr>
      <w:tr w:rsidR="00224036" w:rsidRPr="00224036" w14:paraId="2EFBAC50" w14:textId="77777777" w:rsidTr="00224036">
        <w:trPr>
          <w:trHeight w:val="964"/>
        </w:trPr>
        <w:tc>
          <w:tcPr>
            <w:tcW w:w="5211" w:type="dxa"/>
            <w:vAlign w:val="center"/>
          </w:tcPr>
          <w:p w14:paraId="0EA8B03D"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Degradation in soil (DT</w:t>
            </w:r>
            <w:r w:rsidRPr="00224036">
              <w:rPr>
                <w:rFonts w:cs="Arial"/>
                <w:color w:val="000000"/>
                <w:sz w:val="20"/>
                <w:szCs w:val="20"/>
                <w:vertAlign w:val="subscript"/>
                <w:lang w:eastAsia="fr-FR"/>
              </w:rPr>
              <w:t>50</w:t>
            </w:r>
            <w:r w:rsidRPr="00224036">
              <w:rPr>
                <w:rFonts w:cs="Arial"/>
                <w:color w:val="000000"/>
                <w:sz w:val="20"/>
                <w:szCs w:val="20"/>
                <w:lang w:eastAsia="fr-FR"/>
              </w:rPr>
              <w:t>) [d]</w:t>
            </w:r>
          </w:p>
        </w:tc>
        <w:tc>
          <w:tcPr>
            <w:tcW w:w="4111" w:type="dxa"/>
            <w:vAlign w:val="center"/>
          </w:tcPr>
          <w:p w14:paraId="787DDEDC"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aerobic conditions</w:t>
            </w:r>
            <w:r w:rsidRPr="00224036">
              <w:rPr>
                <w:rFonts w:cs="Arial"/>
                <w:color w:val="000000"/>
                <w:sz w:val="20"/>
                <w:szCs w:val="20"/>
                <w:lang w:eastAsia="fr-FR"/>
              </w:rPr>
              <w:t>:</w:t>
            </w:r>
          </w:p>
          <w:p w14:paraId="0FDBA1CD"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i/>
                <w:color w:val="000000"/>
                <w:sz w:val="20"/>
                <w:szCs w:val="20"/>
                <w:lang w:eastAsia="fr-FR"/>
              </w:rPr>
              <w:t>17.2</w:t>
            </w:r>
            <w:r w:rsidRPr="00224036">
              <w:rPr>
                <w:rFonts w:cs="Arial"/>
                <w:color w:val="000000"/>
                <w:sz w:val="20"/>
                <w:szCs w:val="20"/>
                <w:lang w:eastAsia="fr-FR"/>
              </w:rPr>
              <w:t xml:space="preserve"> at 12°C (geometric mean)</w:t>
            </w:r>
          </w:p>
          <w:p w14:paraId="77DADCF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anaerobic conditions</w:t>
            </w:r>
            <w:r w:rsidRPr="00224036">
              <w:rPr>
                <w:rFonts w:cs="Arial"/>
                <w:color w:val="000000"/>
                <w:sz w:val="20"/>
                <w:szCs w:val="20"/>
                <w:lang w:eastAsia="fr-FR"/>
              </w:rPr>
              <w:t>:</w:t>
            </w:r>
          </w:p>
          <w:p w14:paraId="225B98A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87.2 at 12°C</w:t>
            </w:r>
          </w:p>
        </w:tc>
      </w:tr>
      <w:tr w:rsidR="00224036" w:rsidRPr="00224036" w14:paraId="0801CE01" w14:textId="77777777" w:rsidTr="00224036">
        <w:trPr>
          <w:trHeight w:val="454"/>
        </w:trPr>
        <w:tc>
          <w:tcPr>
            <w:tcW w:w="5211" w:type="dxa"/>
            <w:vAlign w:val="center"/>
          </w:tcPr>
          <w:p w14:paraId="080E3FA6"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Soil photolysis (DT50) [d] </w:t>
            </w:r>
          </w:p>
        </w:tc>
        <w:tc>
          <w:tcPr>
            <w:tcW w:w="4111" w:type="dxa"/>
            <w:vAlign w:val="center"/>
          </w:tcPr>
          <w:p w14:paraId="25AC7AD4"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29.6</w:t>
            </w:r>
          </w:p>
          <w:p w14:paraId="64F0E158"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(soil photolysis is considered as a minor route of degradation)</w:t>
            </w:r>
          </w:p>
        </w:tc>
      </w:tr>
      <w:tr w:rsidR="00224036" w:rsidRPr="00224036" w14:paraId="2EC2E91C" w14:textId="77777777" w:rsidTr="00224036">
        <w:trPr>
          <w:trHeight w:val="450"/>
        </w:trPr>
        <w:tc>
          <w:tcPr>
            <w:tcW w:w="5211" w:type="dxa"/>
            <w:vAlign w:val="center"/>
          </w:tcPr>
          <w:p w14:paraId="4848B875"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Photo-oxidative degradation in air (DT</w:t>
            </w:r>
            <w:r w:rsidRPr="00224036">
              <w:rPr>
                <w:rFonts w:cs="Arial"/>
                <w:color w:val="000000"/>
                <w:sz w:val="20"/>
                <w:szCs w:val="20"/>
                <w:vertAlign w:val="subscript"/>
                <w:lang w:eastAsia="fr-FR"/>
              </w:rPr>
              <w:t>50</w:t>
            </w:r>
            <w:r w:rsidRPr="00224036">
              <w:rPr>
                <w:rFonts w:cs="Arial"/>
                <w:color w:val="000000"/>
                <w:sz w:val="20"/>
                <w:szCs w:val="20"/>
                <w:lang w:eastAsia="fr-FR"/>
              </w:rPr>
              <w:t>)</w:t>
            </w:r>
          </w:p>
        </w:tc>
        <w:tc>
          <w:tcPr>
            <w:tcW w:w="4111" w:type="dxa"/>
            <w:vAlign w:val="center"/>
          </w:tcPr>
          <w:p w14:paraId="28D92DE8"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18 h</w:t>
            </w:r>
          </w:p>
        </w:tc>
      </w:tr>
      <w:tr w:rsidR="00224036" w:rsidRPr="00224036" w14:paraId="4ADAB14A" w14:textId="77777777" w:rsidTr="00224036">
        <w:trPr>
          <w:trHeight w:val="414"/>
        </w:trPr>
        <w:tc>
          <w:tcPr>
            <w:tcW w:w="5211" w:type="dxa"/>
            <w:vAlign w:val="center"/>
          </w:tcPr>
          <w:p w14:paraId="0675AA1F"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Adsorption / desorption Koc [L/kg] </w:t>
            </w:r>
          </w:p>
        </w:tc>
        <w:tc>
          <w:tcPr>
            <w:tcW w:w="4111" w:type="dxa"/>
            <w:vAlign w:val="center"/>
          </w:tcPr>
          <w:p w14:paraId="6B0C1DA8" w14:textId="77777777" w:rsidR="00224036" w:rsidRPr="00224036" w:rsidRDefault="00224036" w:rsidP="00224036">
            <w:pPr>
              <w:suppressAutoHyphens w:val="0"/>
              <w:autoSpaceDE w:val="0"/>
              <w:autoSpaceDN w:val="0"/>
              <w:adjustRightInd w:val="0"/>
              <w:jc w:val="center"/>
              <w:rPr>
                <w:rFonts w:cs="Arial"/>
                <w:i/>
                <w:color w:val="000000"/>
                <w:sz w:val="20"/>
                <w:szCs w:val="20"/>
                <w:lang w:eastAsia="fr-FR"/>
              </w:rPr>
            </w:pPr>
            <w:r w:rsidRPr="00224036">
              <w:rPr>
                <w:rFonts w:cs="Arial"/>
                <w:i/>
                <w:color w:val="000000"/>
                <w:sz w:val="20"/>
                <w:szCs w:val="20"/>
                <w:lang w:eastAsia="fr-FR"/>
              </w:rPr>
              <w:t>575 000</w:t>
            </w:r>
          </w:p>
        </w:tc>
      </w:tr>
      <w:tr w:rsidR="00224036" w:rsidRPr="00224036" w14:paraId="42DF6748" w14:textId="77777777" w:rsidTr="00224036">
        <w:trPr>
          <w:trHeight w:val="407"/>
        </w:trPr>
        <w:tc>
          <w:tcPr>
            <w:tcW w:w="5211" w:type="dxa"/>
            <w:vAlign w:val="center"/>
          </w:tcPr>
          <w:p w14:paraId="42D03614"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Absorption to sludge [%]</w:t>
            </w:r>
          </w:p>
        </w:tc>
        <w:tc>
          <w:tcPr>
            <w:tcW w:w="4111" w:type="dxa"/>
            <w:vAlign w:val="center"/>
          </w:tcPr>
          <w:p w14:paraId="48B78112"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w:t>
            </w:r>
          </w:p>
        </w:tc>
      </w:tr>
      <w:tr w:rsidR="00224036" w:rsidRPr="00224036" w14:paraId="4E631E65" w14:textId="77777777" w:rsidTr="00224036">
        <w:trPr>
          <w:trHeight w:val="567"/>
        </w:trPr>
        <w:tc>
          <w:tcPr>
            <w:tcW w:w="5211" w:type="dxa"/>
            <w:vAlign w:val="center"/>
          </w:tcPr>
          <w:p w14:paraId="0F8A0389"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BCF in fish </w:t>
            </w:r>
          </w:p>
        </w:tc>
        <w:tc>
          <w:tcPr>
            <w:tcW w:w="4111" w:type="dxa"/>
            <w:vAlign w:val="center"/>
          </w:tcPr>
          <w:p w14:paraId="3CB65219"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417</w:t>
            </w:r>
          </w:p>
          <w:p w14:paraId="39784CD1"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5727CF8E" w14:textId="77777777" w:rsidR="00224036" w:rsidRPr="00224036" w:rsidRDefault="00224036" w:rsidP="00224036">
            <w:pPr>
              <w:suppressAutoHyphens w:val="0"/>
              <w:autoSpaceDE w:val="0"/>
              <w:autoSpaceDN w:val="0"/>
              <w:adjustRightInd w:val="0"/>
              <w:jc w:val="center"/>
              <w:rPr>
                <w:rFonts w:cs="Arial"/>
                <w:color w:val="4F81BD"/>
                <w:sz w:val="20"/>
                <w:szCs w:val="20"/>
                <w:lang w:eastAsia="fr-FR"/>
              </w:rPr>
            </w:pPr>
            <w:r w:rsidRPr="00224036">
              <w:rPr>
                <w:rFonts w:cs="Arial"/>
                <w:color w:val="4F81BD"/>
                <w:sz w:val="20"/>
                <w:szCs w:val="20"/>
                <w:lang w:eastAsia="fr-FR"/>
              </w:rPr>
              <w:t>TDCVC: 37.25 (calculated)</w:t>
            </w:r>
          </w:p>
          <w:p w14:paraId="2D526E6D"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4F81BD"/>
                <w:sz w:val="20"/>
                <w:szCs w:val="20"/>
                <w:lang w:eastAsia="fr-FR"/>
              </w:rPr>
              <w:t>CDCVC: 37.25 (calculated)</w:t>
            </w:r>
          </w:p>
        </w:tc>
      </w:tr>
      <w:tr w:rsidR="00224036" w:rsidRPr="00224036" w14:paraId="38A703BA" w14:textId="77777777" w:rsidTr="00224036">
        <w:trPr>
          <w:trHeight w:val="340"/>
        </w:trPr>
        <w:tc>
          <w:tcPr>
            <w:tcW w:w="5211" w:type="dxa"/>
            <w:vAlign w:val="center"/>
          </w:tcPr>
          <w:p w14:paraId="4B91D784"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Depuration rate constant (fish) [d-1] </w:t>
            </w:r>
          </w:p>
        </w:tc>
        <w:tc>
          <w:tcPr>
            <w:tcW w:w="4111" w:type="dxa"/>
            <w:vAlign w:val="center"/>
          </w:tcPr>
          <w:p w14:paraId="3505C017"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1.58*10</w:t>
            </w:r>
            <w:r w:rsidRPr="00224036">
              <w:rPr>
                <w:rFonts w:cs="Arial"/>
                <w:color w:val="000000"/>
                <w:sz w:val="20"/>
                <w:szCs w:val="20"/>
                <w:vertAlign w:val="superscript"/>
                <w:lang w:eastAsia="fr-FR"/>
              </w:rPr>
              <w:t>-3</w:t>
            </w:r>
            <w:r w:rsidRPr="00224036">
              <w:rPr>
                <w:rFonts w:cs="Arial"/>
                <w:color w:val="000000"/>
                <w:sz w:val="20"/>
                <w:szCs w:val="20"/>
                <w:lang w:eastAsia="fr-FR"/>
              </w:rPr>
              <w:t xml:space="preserve"> L/h</w:t>
            </w:r>
          </w:p>
        </w:tc>
      </w:tr>
      <w:tr w:rsidR="00224036" w:rsidRPr="00224036" w14:paraId="637E21AA" w14:textId="77777777" w:rsidTr="00224036">
        <w:trPr>
          <w:trHeight w:val="275"/>
        </w:trPr>
        <w:tc>
          <w:tcPr>
            <w:tcW w:w="5211" w:type="dxa"/>
            <w:vAlign w:val="center"/>
          </w:tcPr>
          <w:p w14:paraId="7A46DA72"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BCF in earthworms </w:t>
            </w:r>
          </w:p>
        </w:tc>
        <w:tc>
          <w:tcPr>
            <w:tcW w:w="4111" w:type="dxa"/>
            <w:vAlign w:val="center"/>
          </w:tcPr>
          <w:p w14:paraId="0B374C7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w:t>
            </w:r>
          </w:p>
        </w:tc>
      </w:tr>
    </w:tbl>
    <w:p w14:paraId="78DE50D2" w14:textId="77777777" w:rsidR="00224036" w:rsidRPr="00224036" w:rsidRDefault="00224036" w:rsidP="00224036">
      <w:pPr>
        <w:suppressAutoHyphens w:val="0"/>
        <w:spacing w:before="240" w:line="260" w:lineRule="atLeast"/>
        <w:rPr>
          <w:rFonts w:eastAsia="Calibri"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429"/>
      </w:tblGrid>
      <w:tr w:rsidR="00224036" w:rsidRPr="00224036" w14:paraId="3EA1EDB0" w14:textId="77777777" w:rsidTr="002301C9">
        <w:trPr>
          <w:trHeight w:val="5669"/>
        </w:trPr>
        <w:tc>
          <w:tcPr>
            <w:tcW w:w="5000" w:type="pct"/>
            <w:shd w:val="clear" w:color="auto" w:fill="D6E3BC"/>
          </w:tcPr>
          <w:p w14:paraId="03CF6EDF" w14:textId="77777777" w:rsidR="00224036" w:rsidRPr="00224036" w:rsidRDefault="00224036" w:rsidP="00224036">
            <w:pPr>
              <w:keepNext/>
              <w:suppressAutoHyphens w:val="0"/>
              <w:rPr>
                <w:rFonts w:eastAsia="Calibri" w:cs="Arial"/>
                <w:b/>
                <w:bCs/>
                <w:lang w:eastAsia="sv-SE"/>
              </w:rPr>
            </w:pPr>
            <w:r w:rsidRPr="00224036">
              <w:rPr>
                <w:rFonts w:eastAsia="Calibri" w:cs="Arial"/>
                <w:b/>
                <w:bCs/>
                <w:lang w:eastAsia="sv-SE"/>
              </w:rPr>
              <w:lastRenderedPageBreak/>
              <w:t xml:space="preserve">FR-CA box </w:t>
            </w:r>
            <w:r w:rsidRPr="00224036">
              <w:rPr>
                <w:rFonts w:eastAsia="Calibri" w:cs="Arial"/>
                <w:b/>
                <w:bCs/>
                <w:lang w:eastAsia="sv-SE"/>
              </w:rPr>
              <w:fldChar w:fldCharType="begin"/>
            </w:r>
            <w:r w:rsidRPr="00224036">
              <w:rPr>
                <w:rFonts w:eastAsia="Calibri" w:cs="Arial"/>
                <w:b/>
                <w:bCs/>
                <w:lang w:eastAsia="sv-SE"/>
              </w:rPr>
              <w:instrText xml:space="preserve"> SEQ FR-CA_box_ \* ARABIC </w:instrText>
            </w:r>
            <w:r w:rsidRPr="00224036">
              <w:rPr>
                <w:rFonts w:eastAsia="Calibri" w:cs="Arial"/>
                <w:b/>
                <w:bCs/>
                <w:lang w:eastAsia="sv-SE"/>
              </w:rPr>
              <w:fldChar w:fldCharType="separate"/>
            </w:r>
            <w:r w:rsidRPr="00224036">
              <w:rPr>
                <w:rFonts w:eastAsia="Calibri" w:cs="Arial"/>
                <w:b/>
                <w:bCs/>
                <w:noProof/>
                <w:lang w:eastAsia="sv-SE"/>
              </w:rPr>
              <w:t>2</w:t>
            </w:r>
            <w:r w:rsidRPr="00224036">
              <w:rPr>
                <w:rFonts w:eastAsia="Calibri" w:cs="Arial"/>
                <w:b/>
                <w:bCs/>
                <w:lang w:eastAsia="sv-SE"/>
              </w:rPr>
              <w:fldChar w:fldCharType="end"/>
            </w:r>
          </w:p>
          <w:p w14:paraId="47DD07C0" w14:textId="77777777" w:rsidR="00224036" w:rsidRPr="00224036" w:rsidRDefault="00224036" w:rsidP="00224036">
            <w:pPr>
              <w:suppressAutoHyphens w:val="0"/>
              <w:spacing w:line="260" w:lineRule="atLeast"/>
              <w:rPr>
                <w:rFonts w:eastAsia="Calibri" w:cs="Times New Roman"/>
                <w:lang w:eastAsia="sv-SE"/>
              </w:rPr>
            </w:pPr>
          </w:p>
          <w:p w14:paraId="057F2712" w14:textId="77777777" w:rsidR="00224036" w:rsidRPr="00224036" w:rsidRDefault="00224036" w:rsidP="00224036">
            <w:pPr>
              <w:keepNext/>
              <w:suppressAutoHyphens w:val="0"/>
              <w:rPr>
                <w:rFonts w:eastAsia="Calibri" w:cs="Arial"/>
                <w:b/>
                <w:bCs/>
                <w:lang w:eastAsia="sv-SE"/>
              </w:rPr>
            </w:pPr>
            <w:r w:rsidRPr="00224036">
              <w:rPr>
                <w:rFonts w:eastAsia="Calibri" w:cs="Arial"/>
                <w:b/>
                <w:bCs/>
                <w:lang w:eastAsia="sv-SE"/>
              </w:rPr>
              <w:t>Summary of the physico-chemical, environmental fate and behaviour parameters for cypermethrin used by FR-CA for the product-environmental risk assessment according to the list of endpoints validated at EU level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418"/>
              <w:gridCol w:w="3826"/>
            </w:tblGrid>
            <w:tr w:rsidR="00224036" w:rsidRPr="00224036" w14:paraId="56270A5F" w14:textId="77777777" w:rsidTr="00DF654D">
              <w:trPr>
                <w:trHeight w:val="432"/>
              </w:trPr>
              <w:tc>
                <w:tcPr>
                  <w:tcW w:w="2015" w:type="pct"/>
                  <w:shd w:val="clear" w:color="auto" w:fill="auto"/>
                  <w:vAlign w:val="center"/>
                </w:tcPr>
                <w:p w14:paraId="7A0A9A9A" w14:textId="77777777" w:rsidR="00224036" w:rsidRPr="00224036" w:rsidRDefault="00224036" w:rsidP="00224036">
                  <w:pPr>
                    <w:suppressAutoHyphens w:val="0"/>
                    <w:autoSpaceDE w:val="0"/>
                    <w:autoSpaceDN w:val="0"/>
                    <w:spacing w:line="260" w:lineRule="atLeast"/>
                    <w:jc w:val="center"/>
                    <w:rPr>
                      <w:rFonts w:eastAsia="Calibri" w:cs="Arial"/>
                      <w:b/>
                      <w:lang w:eastAsia="sv-SE"/>
                    </w:rPr>
                  </w:pPr>
                  <w:r w:rsidRPr="00224036">
                    <w:rPr>
                      <w:rFonts w:eastAsia="Calibri" w:cs="Arial"/>
                      <w:b/>
                      <w:lang w:eastAsia="sv-SE"/>
                    </w:rPr>
                    <w:t>Parameter / Variable</w:t>
                  </w:r>
                </w:p>
              </w:tc>
              <w:tc>
                <w:tcPr>
                  <w:tcW w:w="807" w:type="pct"/>
                  <w:shd w:val="clear" w:color="auto" w:fill="auto"/>
                  <w:vAlign w:val="center"/>
                </w:tcPr>
                <w:p w14:paraId="03DA0793" w14:textId="77777777" w:rsidR="00224036" w:rsidRPr="00224036" w:rsidRDefault="00224036" w:rsidP="00224036">
                  <w:pPr>
                    <w:suppressAutoHyphens w:val="0"/>
                    <w:autoSpaceDE w:val="0"/>
                    <w:autoSpaceDN w:val="0"/>
                    <w:spacing w:line="260" w:lineRule="atLeast"/>
                    <w:jc w:val="center"/>
                    <w:rPr>
                      <w:rFonts w:eastAsia="Calibri" w:cs="Arial"/>
                      <w:b/>
                      <w:lang w:eastAsia="sv-SE"/>
                    </w:rPr>
                  </w:pPr>
                  <w:r w:rsidRPr="00224036">
                    <w:rPr>
                      <w:rFonts w:eastAsia="Calibri" w:cs="Arial"/>
                      <w:b/>
                      <w:lang w:eastAsia="sv-SE"/>
                    </w:rPr>
                    <w:t>Unit</w:t>
                  </w:r>
                </w:p>
              </w:tc>
              <w:tc>
                <w:tcPr>
                  <w:tcW w:w="2178" w:type="pct"/>
                  <w:shd w:val="clear" w:color="auto" w:fill="auto"/>
                  <w:vAlign w:val="center"/>
                </w:tcPr>
                <w:p w14:paraId="5E614F2B" w14:textId="77777777" w:rsidR="00224036" w:rsidRPr="00224036" w:rsidRDefault="00224036" w:rsidP="00224036">
                  <w:pPr>
                    <w:suppressAutoHyphens w:val="0"/>
                    <w:autoSpaceDE w:val="0"/>
                    <w:autoSpaceDN w:val="0"/>
                    <w:spacing w:line="260" w:lineRule="atLeast"/>
                    <w:jc w:val="center"/>
                    <w:rPr>
                      <w:rFonts w:eastAsia="Calibri" w:cs="Arial"/>
                      <w:b/>
                      <w:lang w:eastAsia="sv-SE"/>
                    </w:rPr>
                  </w:pPr>
                  <w:r w:rsidRPr="00224036">
                    <w:rPr>
                      <w:rFonts w:eastAsia="Calibri" w:cs="Arial"/>
                      <w:b/>
                      <w:lang w:eastAsia="sv-SE"/>
                    </w:rPr>
                    <w:t>Cypermethrin</w:t>
                  </w:r>
                </w:p>
              </w:tc>
            </w:tr>
            <w:tr w:rsidR="00224036" w:rsidRPr="00224036" w14:paraId="5E314AB4" w14:textId="77777777" w:rsidTr="00DF654D">
              <w:trPr>
                <w:trHeight w:val="283"/>
              </w:trPr>
              <w:tc>
                <w:tcPr>
                  <w:tcW w:w="2015" w:type="pct"/>
                  <w:shd w:val="clear" w:color="auto" w:fill="auto"/>
                  <w:vAlign w:val="center"/>
                </w:tcPr>
                <w:p w14:paraId="32C5D1FA"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Molar mass</w:t>
                  </w:r>
                </w:p>
              </w:tc>
              <w:tc>
                <w:tcPr>
                  <w:tcW w:w="807" w:type="pct"/>
                  <w:shd w:val="clear" w:color="auto" w:fill="auto"/>
                  <w:vAlign w:val="center"/>
                </w:tcPr>
                <w:p w14:paraId="6A153A23"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[g.mol</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4B643425"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416.3</w:t>
                  </w:r>
                </w:p>
              </w:tc>
            </w:tr>
            <w:tr w:rsidR="00224036" w:rsidRPr="00224036" w14:paraId="65FD1690" w14:textId="77777777" w:rsidTr="00DF654D">
              <w:trPr>
                <w:trHeight w:val="283"/>
              </w:trPr>
              <w:tc>
                <w:tcPr>
                  <w:tcW w:w="2015" w:type="pct"/>
                  <w:shd w:val="clear" w:color="auto" w:fill="auto"/>
                  <w:vAlign w:val="center"/>
                </w:tcPr>
                <w:p w14:paraId="240BBE5F"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Vapour pressure</w:t>
                  </w:r>
                </w:p>
              </w:tc>
              <w:tc>
                <w:tcPr>
                  <w:tcW w:w="807" w:type="pct"/>
                  <w:shd w:val="clear" w:color="auto" w:fill="auto"/>
                  <w:vAlign w:val="center"/>
                </w:tcPr>
                <w:p w14:paraId="71931A53"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[Pa]</w:t>
                  </w:r>
                </w:p>
              </w:tc>
              <w:tc>
                <w:tcPr>
                  <w:tcW w:w="2178" w:type="pct"/>
                  <w:shd w:val="clear" w:color="auto" w:fill="auto"/>
                  <w:vAlign w:val="center"/>
                </w:tcPr>
                <w:p w14:paraId="3365DDDC"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6.00E-07</w:t>
                  </w:r>
                </w:p>
              </w:tc>
            </w:tr>
            <w:tr w:rsidR="00224036" w:rsidRPr="00224036" w14:paraId="486C803C" w14:textId="77777777" w:rsidTr="00DF654D">
              <w:trPr>
                <w:trHeight w:val="283"/>
              </w:trPr>
              <w:tc>
                <w:tcPr>
                  <w:tcW w:w="2015" w:type="pct"/>
                  <w:shd w:val="clear" w:color="auto" w:fill="auto"/>
                  <w:vAlign w:val="center"/>
                </w:tcPr>
                <w:p w14:paraId="395783C1"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Water solubility</w:t>
                  </w:r>
                </w:p>
              </w:tc>
              <w:tc>
                <w:tcPr>
                  <w:tcW w:w="807" w:type="pct"/>
                  <w:shd w:val="clear" w:color="auto" w:fill="auto"/>
                  <w:vAlign w:val="center"/>
                </w:tcPr>
                <w:p w14:paraId="6D665D1A"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[mg.L</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0B0E8E0F"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4.00E-03</w:t>
                  </w:r>
                </w:p>
              </w:tc>
            </w:tr>
            <w:tr w:rsidR="00224036" w:rsidRPr="00224036" w14:paraId="3745DC62" w14:textId="77777777" w:rsidTr="00DF654D">
              <w:trPr>
                <w:trHeight w:val="283"/>
              </w:trPr>
              <w:tc>
                <w:tcPr>
                  <w:tcW w:w="2015" w:type="pct"/>
                  <w:shd w:val="clear" w:color="auto" w:fill="auto"/>
                  <w:vAlign w:val="center"/>
                </w:tcPr>
                <w:p w14:paraId="05804CC6"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K</w:t>
                  </w:r>
                  <w:r w:rsidRPr="00224036">
                    <w:rPr>
                      <w:rFonts w:eastAsia="Calibri" w:cs="Arial"/>
                      <w:vertAlign w:val="subscript"/>
                      <w:lang w:eastAsia="sv-SE"/>
                    </w:rPr>
                    <w:t>oc</w:t>
                  </w:r>
                </w:p>
              </w:tc>
              <w:tc>
                <w:tcPr>
                  <w:tcW w:w="807" w:type="pct"/>
                  <w:shd w:val="clear" w:color="auto" w:fill="auto"/>
                  <w:vAlign w:val="center"/>
                </w:tcPr>
                <w:p w14:paraId="260E0CA4"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[L.kg</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0407B8B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575 000</w:t>
                  </w:r>
                </w:p>
              </w:tc>
            </w:tr>
            <w:tr w:rsidR="00224036" w:rsidRPr="00224036" w14:paraId="5121B8ED" w14:textId="77777777" w:rsidTr="00DF654D">
              <w:trPr>
                <w:trHeight w:val="283"/>
              </w:trPr>
              <w:tc>
                <w:tcPr>
                  <w:tcW w:w="2015" w:type="pct"/>
                  <w:shd w:val="clear" w:color="auto" w:fill="auto"/>
                  <w:vAlign w:val="center"/>
                </w:tcPr>
                <w:p w14:paraId="0E247345"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DT</w:t>
                  </w:r>
                  <w:r w:rsidRPr="00224036">
                    <w:rPr>
                      <w:rFonts w:eastAsia="Calibri" w:cs="Arial"/>
                      <w:vertAlign w:val="subscript"/>
                      <w:lang w:eastAsia="sv-SE"/>
                    </w:rPr>
                    <w:t>50 (soil)</w:t>
                  </w:r>
                </w:p>
              </w:tc>
              <w:tc>
                <w:tcPr>
                  <w:tcW w:w="807" w:type="pct"/>
                  <w:shd w:val="clear" w:color="auto" w:fill="auto"/>
                  <w:vAlign w:val="center"/>
                </w:tcPr>
                <w:p w14:paraId="2766E57A"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 xml:space="preserve">[d </w:t>
                  </w:r>
                  <w:r w:rsidRPr="00224036">
                    <w:rPr>
                      <w:rFonts w:eastAsia="Calibri" w:cs="Arial"/>
                      <w:vertAlign w:val="subscript"/>
                      <w:lang w:eastAsia="sv-SE"/>
                    </w:rPr>
                    <w:t>at 12°C</w:t>
                  </w:r>
                  <w:r w:rsidRPr="00224036">
                    <w:rPr>
                      <w:rFonts w:eastAsia="Calibri" w:cs="Arial"/>
                      <w:lang w:eastAsia="sv-SE"/>
                    </w:rPr>
                    <w:t>]</w:t>
                  </w:r>
                </w:p>
              </w:tc>
              <w:tc>
                <w:tcPr>
                  <w:tcW w:w="2178" w:type="pct"/>
                  <w:shd w:val="clear" w:color="auto" w:fill="auto"/>
                  <w:vAlign w:val="center"/>
                </w:tcPr>
                <w:p w14:paraId="317E30C5"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17.2</w:t>
                  </w:r>
                </w:p>
              </w:tc>
            </w:tr>
            <w:tr w:rsidR="00224036" w:rsidRPr="00224036" w14:paraId="13E517E9" w14:textId="77777777" w:rsidTr="00DF654D">
              <w:trPr>
                <w:trHeight w:val="283"/>
              </w:trPr>
              <w:tc>
                <w:tcPr>
                  <w:tcW w:w="2015" w:type="pct"/>
                  <w:shd w:val="clear" w:color="auto" w:fill="auto"/>
                  <w:vAlign w:val="center"/>
                </w:tcPr>
                <w:p w14:paraId="15C04141"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DT</w:t>
                  </w:r>
                  <w:r w:rsidRPr="00224036">
                    <w:rPr>
                      <w:rFonts w:eastAsia="Calibri" w:cs="Arial"/>
                      <w:vertAlign w:val="subscript"/>
                      <w:lang w:eastAsia="sv-SE"/>
                    </w:rPr>
                    <w:t>50 (surface water)</w:t>
                  </w:r>
                </w:p>
              </w:tc>
              <w:tc>
                <w:tcPr>
                  <w:tcW w:w="807" w:type="pct"/>
                  <w:shd w:val="clear" w:color="auto" w:fill="auto"/>
                  <w:vAlign w:val="center"/>
                </w:tcPr>
                <w:p w14:paraId="0B94165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 xml:space="preserve">[d </w:t>
                  </w:r>
                  <w:r w:rsidRPr="00224036">
                    <w:rPr>
                      <w:rFonts w:eastAsia="Calibri" w:cs="Arial"/>
                      <w:vertAlign w:val="subscript"/>
                      <w:lang w:eastAsia="sv-SE"/>
                    </w:rPr>
                    <w:t>at 12°C</w:t>
                  </w:r>
                  <w:r w:rsidRPr="00224036">
                    <w:rPr>
                      <w:rFonts w:eastAsia="Calibri" w:cs="Arial"/>
                      <w:lang w:eastAsia="sv-SE"/>
                    </w:rPr>
                    <w:t>]</w:t>
                  </w:r>
                </w:p>
              </w:tc>
              <w:tc>
                <w:tcPr>
                  <w:tcW w:w="2178" w:type="pct"/>
                  <w:shd w:val="clear" w:color="auto" w:fill="auto"/>
                  <w:vAlign w:val="center"/>
                </w:tcPr>
                <w:p w14:paraId="4B298BCD"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0.95</w:t>
                  </w:r>
                </w:p>
              </w:tc>
            </w:tr>
            <w:tr w:rsidR="00224036" w:rsidRPr="00224036" w14:paraId="2198A97C" w14:textId="77777777" w:rsidTr="00DF654D">
              <w:trPr>
                <w:trHeight w:val="283"/>
              </w:trPr>
              <w:tc>
                <w:tcPr>
                  <w:tcW w:w="2015" w:type="pct"/>
                  <w:shd w:val="clear" w:color="auto" w:fill="auto"/>
                  <w:vAlign w:val="center"/>
                </w:tcPr>
                <w:p w14:paraId="56D2F05A"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DT</w:t>
                  </w:r>
                  <w:r w:rsidRPr="00224036">
                    <w:rPr>
                      <w:rFonts w:eastAsia="Calibri" w:cs="Arial"/>
                      <w:vertAlign w:val="subscript"/>
                      <w:lang w:eastAsia="sv-SE"/>
                    </w:rPr>
                    <w:t>50 (water/sediment whole system)</w:t>
                  </w:r>
                </w:p>
              </w:tc>
              <w:tc>
                <w:tcPr>
                  <w:tcW w:w="807" w:type="pct"/>
                  <w:shd w:val="clear" w:color="auto" w:fill="auto"/>
                  <w:vAlign w:val="center"/>
                </w:tcPr>
                <w:p w14:paraId="755B9B10"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 xml:space="preserve">[d </w:t>
                  </w:r>
                  <w:r w:rsidRPr="00224036">
                    <w:rPr>
                      <w:rFonts w:eastAsia="Calibri" w:cs="Arial"/>
                      <w:vertAlign w:val="subscript"/>
                      <w:lang w:eastAsia="sv-SE"/>
                    </w:rPr>
                    <w:t>at 12°C</w:t>
                  </w:r>
                  <w:r w:rsidRPr="00224036">
                    <w:rPr>
                      <w:rFonts w:eastAsia="Calibri" w:cs="Arial"/>
                      <w:lang w:eastAsia="sv-SE"/>
                    </w:rPr>
                    <w:t>]</w:t>
                  </w:r>
                </w:p>
              </w:tc>
              <w:tc>
                <w:tcPr>
                  <w:tcW w:w="2178" w:type="pct"/>
                  <w:shd w:val="clear" w:color="auto" w:fill="auto"/>
                  <w:vAlign w:val="center"/>
                </w:tcPr>
                <w:p w14:paraId="5658A401"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18.5</w:t>
                  </w:r>
                </w:p>
              </w:tc>
            </w:tr>
            <w:tr w:rsidR="00224036" w:rsidRPr="00224036" w14:paraId="4C7805D1" w14:textId="77777777" w:rsidTr="00DF654D">
              <w:trPr>
                <w:trHeight w:val="283"/>
              </w:trPr>
              <w:tc>
                <w:tcPr>
                  <w:tcW w:w="2015" w:type="pct"/>
                  <w:shd w:val="clear" w:color="auto" w:fill="auto"/>
                  <w:vAlign w:val="center"/>
                </w:tcPr>
                <w:p w14:paraId="78AABBD5"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 xml:space="preserve">K </w:t>
                  </w:r>
                  <w:r w:rsidRPr="00224036">
                    <w:rPr>
                      <w:rFonts w:eastAsia="Calibri" w:cs="Arial"/>
                      <w:vertAlign w:val="subscript"/>
                      <w:lang w:eastAsia="sv-SE"/>
                    </w:rPr>
                    <w:t>soil-water</w:t>
                  </w:r>
                </w:p>
              </w:tc>
              <w:tc>
                <w:tcPr>
                  <w:tcW w:w="807" w:type="pct"/>
                  <w:shd w:val="clear" w:color="auto" w:fill="auto"/>
                  <w:vAlign w:val="center"/>
                </w:tcPr>
                <w:p w14:paraId="48F4C6A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[m</w:t>
                  </w:r>
                  <w:r w:rsidRPr="00224036">
                    <w:rPr>
                      <w:rFonts w:eastAsia="Calibri" w:cs="Arial"/>
                      <w:vertAlign w:val="superscript"/>
                      <w:lang w:eastAsia="sv-SE"/>
                    </w:rPr>
                    <w:t>3</w:t>
                  </w:r>
                  <w:r w:rsidRPr="00224036">
                    <w:rPr>
                      <w:rFonts w:eastAsia="Calibri" w:cs="Arial"/>
                      <w:lang w:eastAsia="sv-SE"/>
                    </w:rPr>
                    <w:t>.m</w:t>
                  </w:r>
                  <w:r w:rsidRPr="00224036">
                    <w:rPr>
                      <w:rFonts w:eastAsia="Calibri" w:cs="Arial"/>
                      <w:vertAlign w:val="superscript"/>
                      <w:lang w:eastAsia="sv-SE"/>
                    </w:rPr>
                    <w:t>-3</w:t>
                  </w:r>
                  <w:r w:rsidRPr="00224036">
                    <w:rPr>
                      <w:rFonts w:eastAsia="Calibri" w:cs="Arial"/>
                      <w:lang w:eastAsia="sv-SE"/>
                    </w:rPr>
                    <w:t>]</w:t>
                  </w:r>
                </w:p>
              </w:tc>
              <w:tc>
                <w:tcPr>
                  <w:tcW w:w="2178" w:type="pct"/>
                  <w:shd w:val="clear" w:color="auto" w:fill="auto"/>
                  <w:vAlign w:val="center"/>
                </w:tcPr>
                <w:p w14:paraId="7175BA4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1.73E+04</w:t>
                  </w:r>
                </w:p>
              </w:tc>
            </w:tr>
            <w:tr w:rsidR="00224036" w:rsidRPr="00224036" w14:paraId="6D950A9D" w14:textId="77777777" w:rsidTr="00DF654D">
              <w:trPr>
                <w:trHeight w:val="283"/>
              </w:trPr>
              <w:tc>
                <w:tcPr>
                  <w:tcW w:w="2015" w:type="pct"/>
                  <w:shd w:val="clear" w:color="auto" w:fill="auto"/>
                  <w:vAlign w:val="center"/>
                </w:tcPr>
                <w:p w14:paraId="3383FC77"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 xml:space="preserve">BCF </w:t>
                  </w:r>
                  <w:r w:rsidRPr="00224036">
                    <w:rPr>
                      <w:rFonts w:eastAsia="Calibri" w:cs="Arial"/>
                      <w:vertAlign w:val="subscript"/>
                      <w:lang w:eastAsia="sv-SE"/>
                    </w:rPr>
                    <w:t>in fish</w:t>
                  </w:r>
                </w:p>
              </w:tc>
              <w:tc>
                <w:tcPr>
                  <w:tcW w:w="807" w:type="pct"/>
                  <w:shd w:val="clear" w:color="auto" w:fill="auto"/>
                  <w:vAlign w:val="center"/>
                </w:tcPr>
                <w:p w14:paraId="69793D64"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[L.kg</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6B350F33"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417</w:t>
                  </w:r>
                </w:p>
              </w:tc>
            </w:tr>
            <w:tr w:rsidR="00224036" w:rsidRPr="00224036" w14:paraId="56CC1BD5" w14:textId="77777777" w:rsidTr="00DF654D">
              <w:trPr>
                <w:trHeight w:val="283"/>
              </w:trPr>
              <w:tc>
                <w:tcPr>
                  <w:tcW w:w="2015" w:type="pct"/>
                  <w:shd w:val="clear" w:color="auto" w:fill="auto"/>
                  <w:vAlign w:val="center"/>
                </w:tcPr>
                <w:p w14:paraId="09C5293E"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 xml:space="preserve">BCF </w:t>
                  </w:r>
                  <w:r w:rsidRPr="00224036">
                    <w:rPr>
                      <w:rFonts w:eastAsia="Calibri" w:cs="Arial"/>
                      <w:vertAlign w:val="subscript"/>
                      <w:lang w:eastAsia="sv-SE"/>
                    </w:rPr>
                    <w:t>in earthworm</w:t>
                  </w:r>
                </w:p>
              </w:tc>
              <w:tc>
                <w:tcPr>
                  <w:tcW w:w="807" w:type="pct"/>
                  <w:shd w:val="clear" w:color="auto" w:fill="auto"/>
                  <w:vAlign w:val="center"/>
                </w:tcPr>
                <w:p w14:paraId="6BCBDAE8"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[L.kg</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0699D6A5"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3380</w:t>
                  </w:r>
                </w:p>
              </w:tc>
            </w:tr>
            <w:tr w:rsidR="00224036" w:rsidRPr="00224036" w14:paraId="1ACF99A1" w14:textId="77777777" w:rsidTr="00DF654D">
              <w:trPr>
                <w:trHeight w:val="283"/>
              </w:trPr>
              <w:tc>
                <w:tcPr>
                  <w:tcW w:w="5000" w:type="pct"/>
                  <w:gridSpan w:val="3"/>
                  <w:shd w:val="clear" w:color="auto" w:fill="auto"/>
                  <w:vAlign w:val="center"/>
                </w:tcPr>
                <w:p w14:paraId="6F549471"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STP fraction</w:t>
                  </w:r>
                </w:p>
              </w:tc>
            </w:tr>
            <w:tr w:rsidR="00224036" w:rsidRPr="00224036" w14:paraId="5E1165C5" w14:textId="77777777" w:rsidTr="00DF654D">
              <w:trPr>
                <w:trHeight w:val="283"/>
              </w:trPr>
              <w:tc>
                <w:tcPr>
                  <w:tcW w:w="2015" w:type="pct"/>
                  <w:shd w:val="clear" w:color="auto" w:fill="auto"/>
                  <w:vAlign w:val="center"/>
                </w:tcPr>
                <w:p w14:paraId="29458297" w14:textId="77777777" w:rsidR="00224036" w:rsidRPr="00224036" w:rsidRDefault="00224036" w:rsidP="00224036">
                  <w:pPr>
                    <w:suppressAutoHyphens w:val="0"/>
                    <w:autoSpaceDE w:val="0"/>
                    <w:autoSpaceDN w:val="0"/>
                    <w:spacing w:line="260" w:lineRule="atLeast"/>
                    <w:ind w:left="454"/>
                    <w:rPr>
                      <w:rFonts w:eastAsia="Calibri" w:cs="Arial"/>
                      <w:lang w:eastAsia="sv-SE"/>
                    </w:rPr>
                  </w:pPr>
                  <w:r w:rsidRPr="00224036">
                    <w:rPr>
                      <w:rFonts w:eastAsia="Calibri" w:cs="Arial"/>
                      <w:lang w:eastAsia="sv-SE"/>
                    </w:rPr>
                    <w:t>F</w:t>
                  </w:r>
                  <w:r w:rsidRPr="00224036">
                    <w:rPr>
                      <w:rFonts w:eastAsia="Calibri" w:cs="Arial"/>
                      <w:vertAlign w:val="subscript"/>
                      <w:lang w:eastAsia="sv-SE"/>
                    </w:rPr>
                    <w:t>STP, water</w:t>
                  </w:r>
                </w:p>
              </w:tc>
              <w:tc>
                <w:tcPr>
                  <w:tcW w:w="807" w:type="pct"/>
                  <w:shd w:val="clear" w:color="auto" w:fill="auto"/>
                  <w:vAlign w:val="center"/>
                </w:tcPr>
                <w:p w14:paraId="6AAFB12C"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w:t>
                  </w:r>
                </w:p>
              </w:tc>
              <w:tc>
                <w:tcPr>
                  <w:tcW w:w="2178" w:type="pct"/>
                  <w:shd w:val="clear" w:color="auto" w:fill="auto"/>
                  <w:vAlign w:val="center"/>
                </w:tcPr>
                <w:p w14:paraId="712CC869"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0.091</w:t>
                  </w:r>
                </w:p>
              </w:tc>
            </w:tr>
            <w:tr w:rsidR="00224036" w:rsidRPr="00224036" w14:paraId="000FA6C7" w14:textId="77777777" w:rsidTr="00DF654D">
              <w:trPr>
                <w:trHeight w:val="283"/>
              </w:trPr>
              <w:tc>
                <w:tcPr>
                  <w:tcW w:w="2015" w:type="pct"/>
                  <w:shd w:val="clear" w:color="auto" w:fill="auto"/>
                  <w:vAlign w:val="center"/>
                </w:tcPr>
                <w:p w14:paraId="5C7A19B2" w14:textId="77777777" w:rsidR="00224036" w:rsidRPr="00224036" w:rsidRDefault="00224036" w:rsidP="00224036">
                  <w:pPr>
                    <w:suppressAutoHyphens w:val="0"/>
                    <w:autoSpaceDE w:val="0"/>
                    <w:autoSpaceDN w:val="0"/>
                    <w:spacing w:line="260" w:lineRule="atLeast"/>
                    <w:ind w:left="454"/>
                    <w:rPr>
                      <w:rFonts w:eastAsia="Calibri" w:cs="Arial"/>
                      <w:lang w:eastAsia="sv-SE"/>
                    </w:rPr>
                  </w:pPr>
                  <w:r w:rsidRPr="00224036">
                    <w:rPr>
                      <w:rFonts w:eastAsia="Calibri" w:cs="Arial"/>
                      <w:lang w:eastAsia="sv-SE"/>
                    </w:rPr>
                    <w:t>F</w:t>
                  </w:r>
                  <w:r w:rsidRPr="00224036">
                    <w:rPr>
                      <w:rFonts w:eastAsia="Calibri" w:cs="Arial"/>
                      <w:vertAlign w:val="subscript"/>
                      <w:lang w:eastAsia="sv-SE"/>
                    </w:rPr>
                    <w:t>STP, sludge</w:t>
                  </w:r>
                </w:p>
              </w:tc>
              <w:tc>
                <w:tcPr>
                  <w:tcW w:w="807" w:type="pct"/>
                  <w:shd w:val="clear" w:color="auto" w:fill="auto"/>
                  <w:vAlign w:val="center"/>
                </w:tcPr>
                <w:p w14:paraId="5338A76A"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w:t>
                  </w:r>
                </w:p>
              </w:tc>
              <w:tc>
                <w:tcPr>
                  <w:tcW w:w="2178" w:type="pct"/>
                  <w:shd w:val="clear" w:color="auto" w:fill="auto"/>
                  <w:vAlign w:val="center"/>
                </w:tcPr>
                <w:p w14:paraId="3F7B80F9"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0.909</w:t>
                  </w:r>
                </w:p>
              </w:tc>
            </w:tr>
          </w:tbl>
          <w:p w14:paraId="737DDD5B" w14:textId="77777777" w:rsidR="00224036" w:rsidRPr="00224036" w:rsidRDefault="00224036" w:rsidP="00224036">
            <w:pPr>
              <w:suppressAutoHyphens w:val="0"/>
              <w:autoSpaceDE w:val="0"/>
              <w:autoSpaceDN w:val="0"/>
              <w:spacing w:line="260" w:lineRule="atLeast"/>
              <w:jc w:val="both"/>
              <w:rPr>
                <w:rFonts w:eastAsia="Calibri" w:cs="Arial"/>
                <w:lang w:eastAsia="sv-SE"/>
              </w:rPr>
            </w:pPr>
          </w:p>
        </w:tc>
      </w:tr>
    </w:tbl>
    <w:p w14:paraId="65284357" w14:textId="77777777" w:rsidR="009D0C0B" w:rsidRDefault="009D0C0B">
      <w:pPr>
        <w:spacing w:line="260" w:lineRule="atLeast"/>
        <w:contextualSpacing/>
        <w:jc w:val="both"/>
        <w:rPr>
          <w:rFonts w:ascii="Times New Roman" w:eastAsia="Calibri" w:hAnsi="Times New Roman" w:cs="Times New Roman"/>
          <w:i/>
          <w:iCs/>
          <w:lang w:eastAsia="en-US"/>
        </w:rPr>
      </w:pPr>
    </w:p>
    <w:p w14:paraId="54AC489B" w14:textId="77777777" w:rsidR="00224036" w:rsidRPr="00B33A01" w:rsidRDefault="00224036" w:rsidP="00B33A01">
      <w:pPr>
        <w:pStyle w:val="Titre5"/>
      </w:pPr>
      <w:r w:rsidRPr="00B33A01">
        <w:t>Effects on environmental organisms for active substance</w:t>
      </w:r>
    </w:p>
    <w:p w14:paraId="706A40A4" w14:textId="77777777" w:rsidR="00224036" w:rsidRPr="00224036" w:rsidRDefault="00224036" w:rsidP="00224036">
      <w:pPr>
        <w:suppressAutoHyphens w:val="0"/>
        <w:spacing w:line="260" w:lineRule="atLeast"/>
        <w:rPr>
          <w:rFonts w:ascii="Arial" w:eastAsia="Calibri" w:hAnsi="Arial" w:cs="Arial"/>
          <w:lang w:eastAsia="sv-SE"/>
        </w:rPr>
      </w:pPr>
    </w:p>
    <w:p w14:paraId="373EC7B8" w14:textId="77777777" w:rsidR="00224036" w:rsidRPr="00B33A01" w:rsidRDefault="00B33A01" w:rsidP="00B33A01">
      <w:pPr>
        <w:pStyle w:val="Titre6"/>
        <w:rPr>
          <w:rFonts w:eastAsia="Calibri"/>
          <w:i/>
          <w:lang w:eastAsia="sv-SE"/>
        </w:rPr>
      </w:pPr>
      <w:r w:rsidRPr="00B33A01">
        <w:rPr>
          <w:rFonts w:eastAsia="Calibri"/>
          <w:i/>
          <w:caps w:val="0"/>
          <w:lang w:eastAsia="sv-SE"/>
        </w:rPr>
        <w:t>Aquatic compartment (including water, sediment and stp)</w:t>
      </w:r>
    </w:p>
    <w:p w14:paraId="7E80A64C" w14:textId="77777777" w:rsidR="00224036" w:rsidRPr="00B33A01" w:rsidRDefault="00224036" w:rsidP="00B33A01">
      <w:pPr>
        <w:suppressAutoHyphens w:val="0"/>
        <w:spacing w:before="240"/>
        <w:jc w:val="both"/>
        <w:rPr>
          <w:rFonts w:eastAsia="Calibri" w:cs="Arial"/>
          <w:lang w:eastAsia="sv-SE"/>
        </w:rPr>
      </w:pPr>
      <w:r w:rsidRPr="00B33A01">
        <w:rPr>
          <w:rFonts w:eastAsia="Calibri" w:cs="Arial"/>
          <w:lang w:eastAsia="sv-SE"/>
        </w:rPr>
        <w:t>A summary and evaluation of effect data for the active substances with relevance to the aquatic compartment can be found in Document II-A of the active substance dossier (see Letters of Access in Section 13 of the active substances datasets).</w:t>
      </w:r>
    </w:p>
    <w:p w14:paraId="2878A440" w14:textId="77777777" w:rsidR="00224036" w:rsidRPr="00B33A01" w:rsidRDefault="00224036" w:rsidP="00B33A01">
      <w:pPr>
        <w:suppressAutoHyphens w:val="0"/>
        <w:spacing w:after="240"/>
        <w:jc w:val="both"/>
        <w:rPr>
          <w:rFonts w:eastAsia="Calibri" w:cs="Arial"/>
          <w:lang w:eastAsia="sv-SE"/>
        </w:rPr>
      </w:pPr>
      <w:r w:rsidRPr="00B33A01">
        <w:rPr>
          <w:rFonts w:eastAsia="Calibri" w:cs="Arial"/>
          <w:lang w:eastAsia="sv-SE"/>
        </w:rPr>
        <w:t>The relevant ecotoxicological data and the calculated PNECs (see Assessment Report cypermethrin cis:trans / 40:60 PT08, 12/07/2013) are summarised in the following Table:</w:t>
      </w:r>
    </w:p>
    <w:p w14:paraId="374201CB" w14:textId="77777777" w:rsidR="00224036" w:rsidRPr="00B33A01" w:rsidRDefault="00224036" w:rsidP="00B33A01">
      <w:pPr>
        <w:keepNext/>
        <w:suppressAutoHyphens w:val="0"/>
        <w:jc w:val="both"/>
        <w:rPr>
          <w:rFonts w:eastAsia="Calibri" w:cs="Arial"/>
          <w:b/>
          <w:bCs/>
          <w:lang w:eastAsia="sv-SE"/>
        </w:rPr>
      </w:pPr>
      <w:r w:rsidRPr="00B33A01">
        <w:rPr>
          <w:rFonts w:eastAsia="Calibri" w:cs="Arial"/>
          <w:b/>
          <w:bCs/>
          <w:lang w:eastAsia="sv-SE"/>
        </w:rPr>
        <w:t xml:space="preserve">Table </w:t>
      </w:r>
      <w:r w:rsidRPr="00B33A01">
        <w:rPr>
          <w:rFonts w:eastAsia="Calibri" w:cs="Arial"/>
          <w:b/>
          <w:bCs/>
          <w:lang w:eastAsia="sv-SE"/>
        </w:rPr>
        <w:fldChar w:fldCharType="begin"/>
      </w:r>
      <w:r w:rsidRPr="00B33A01">
        <w:rPr>
          <w:rFonts w:eastAsia="Calibri" w:cs="Arial"/>
          <w:b/>
          <w:bCs/>
          <w:lang w:eastAsia="sv-SE"/>
        </w:rPr>
        <w:instrText xml:space="preserve"> STYLEREF 2 \s </w:instrText>
      </w:r>
      <w:r w:rsidRPr="00B33A01">
        <w:rPr>
          <w:rFonts w:eastAsia="Calibri" w:cs="Arial"/>
          <w:b/>
          <w:bCs/>
          <w:lang w:eastAsia="sv-SE"/>
        </w:rPr>
        <w:fldChar w:fldCharType="separate"/>
      </w:r>
      <w:r w:rsidRPr="00B33A01">
        <w:rPr>
          <w:rFonts w:eastAsia="Calibri" w:cs="Arial"/>
          <w:b/>
          <w:bCs/>
          <w:noProof/>
          <w:lang w:eastAsia="sv-SE"/>
        </w:rPr>
        <w:t>2.</w:t>
      </w:r>
      <w:r w:rsidR="00B33A01">
        <w:rPr>
          <w:rFonts w:eastAsia="Calibri" w:cs="Arial"/>
          <w:b/>
          <w:bCs/>
          <w:noProof/>
          <w:lang w:eastAsia="sv-SE"/>
        </w:rPr>
        <w:t>2.</w:t>
      </w:r>
      <w:r w:rsidRPr="00B33A01">
        <w:rPr>
          <w:rFonts w:eastAsia="Calibri" w:cs="Arial"/>
          <w:b/>
          <w:bCs/>
          <w:noProof/>
          <w:lang w:eastAsia="sv-SE"/>
        </w:rPr>
        <w:t>8</w:t>
      </w:r>
      <w:r w:rsidRPr="00B33A01">
        <w:rPr>
          <w:rFonts w:eastAsia="Calibri" w:cs="Arial"/>
          <w:b/>
          <w:bCs/>
          <w:lang w:eastAsia="sv-SE"/>
        </w:rPr>
        <w:fldChar w:fldCharType="end"/>
      </w:r>
      <w:r w:rsidRPr="00B33A01">
        <w:rPr>
          <w:rFonts w:eastAsia="Calibri" w:cs="Arial"/>
          <w:b/>
          <w:bCs/>
          <w:lang w:eastAsia="sv-SE"/>
        </w:rPr>
        <w:noBreakHyphen/>
      </w:r>
      <w:r w:rsidRPr="00B33A01">
        <w:rPr>
          <w:rFonts w:eastAsia="Calibri" w:cs="Arial"/>
          <w:b/>
          <w:bCs/>
          <w:lang w:eastAsia="sv-SE"/>
        </w:rPr>
        <w:fldChar w:fldCharType="begin"/>
      </w:r>
      <w:r w:rsidRPr="00B33A01">
        <w:rPr>
          <w:rFonts w:eastAsia="Calibri" w:cs="Arial"/>
          <w:b/>
          <w:bCs/>
          <w:lang w:eastAsia="sv-SE"/>
        </w:rPr>
        <w:instrText xml:space="preserve"> SEQ Table \* ARABIC \s 2 </w:instrText>
      </w:r>
      <w:r w:rsidRPr="00B33A01">
        <w:rPr>
          <w:rFonts w:eastAsia="Calibri" w:cs="Arial"/>
          <w:b/>
          <w:bCs/>
          <w:lang w:eastAsia="sv-SE"/>
        </w:rPr>
        <w:fldChar w:fldCharType="separate"/>
      </w:r>
      <w:r w:rsidRPr="00B33A01">
        <w:rPr>
          <w:rFonts w:eastAsia="Calibri" w:cs="Arial"/>
          <w:b/>
          <w:bCs/>
          <w:noProof/>
          <w:lang w:eastAsia="sv-SE"/>
        </w:rPr>
        <w:t>2</w:t>
      </w:r>
      <w:r w:rsidRPr="00B33A01">
        <w:rPr>
          <w:rFonts w:eastAsia="Calibri" w:cs="Arial"/>
          <w:b/>
          <w:bCs/>
          <w:lang w:eastAsia="sv-SE"/>
        </w:rPr>
        <w:fldChar w:fldCharType="end"/>
      </w:r>
      <w:r w:rsidRPr="00B33A01">
        <w:rPr>
          <w:rFonts w:eastAsia="Calibri" w:cs="Arial"/>
          <w:b/>
          <w:bCs/>
          <w:lang w:eastAsia="sv-SE"/>
        </w:rPr>
        <w:t>: Ecotoxicological data on cypermethrin for the aquatic compartment</w:t>
      </w:r>
    </w:p>
    <w:tbl>
      <w:tblPr>
        <w:tblW w:w="4909" w:type="pct"/>
        <w:jc w:val="center"/>
        <w:tblCellMar>
          <w:left w:w="70" w:type="dxa"/>
          <w:right w:w="70" w:type="dxa"/>
        </w:tblCellMar>
        <w:tblLook w:val="04A0" w:firstRow="1" w:lastRow="0" w:firstColumn="1" w:lastColumn="0" w:noHBand="0" w:noVBand="1"/>
      </w:tblPr>
      <w:tblGrid>
        <w:gridCol w:w="4329"/>
        <w:gridCol w:w="4854"/>
      </w:tblGrid>
      <w:tr w:rsidR="00224036" w:rsidRPr="00B33A01" w14:paraId="33488434" w14:textId="77777777" w:rsidTr="00224036">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6A6A6"/>
            <w:vAlign w:val="center"/>
          </w:tcPr>
          <w:p w14:paraId="7A4B9AB7"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Ecotoxicity on aquatic organisms</w:t>
            </w:r>
          </w:p>
        </w:tc>
        <w:tc>
          <w:tcPr>
            <w:tcW w:w="2643" w:type="pct"/>
            <w:tcBorders>
              <w:top w:val="single" w:sz="4" w:space="0" w:color="auto"/>
              <w:left w:val="single" w:sz="2" w:space="0" w:color="auto"/>
              <w:bottom w:val="single" w:sz="2" w:space="0" w:color="auto"/>
              <w:right w:val="single" w:sz="2" w:space="0" w:color="auto"/>
            </w:tcBorders>
            <w:shd w:val="clear" w:color="auto" w:fill="A6A6A6"/>
            <w:vAlign w:val="center"/>
          </w:tcPr>
          <w:p w14:paraId="417B53BE" w14:textId="77777777" w:rsidR="00224036" w:rsidRPr="00B33A01" w:rsidRDefault="00224036" w:rsidP="00224036">
            <w:pPr>
              <w:suppressAutoHyphens w:val="0"/>
              <w:autoSpaceDE w:val="0"/>
              <w:autoSpaceDN w:val="0"/>
              <w:adjustRightInd w:val="0"/>
              <w:spacing w:line="260" w:lineRule="atLeast"/>
              <w:jc w:val="center"/>
              <w:rPr>
                <w:rFonts w:eastAsia="Calibri" w:cs="Arial"/>
                <w:b/>
                <w:i/>
                <w:lang w:eastAsia="sv-SE"/>
              </w:rPr>
            </w:pPr>
            <w:r w:rsidRPr="00B33A01">
              <w:rPr>
                <w:rFonts w:eastAsia="Calibri" w:cs="Arial"/>
                <w:b/>
                <w:lang w:eastAsia="sv-SE"/>
              </w:rPr>
              <w:t xml:space="preserve">Cypermethrin </w:t>
            </w:r>
            <w:r w:rsidRPr="00B33A01">
              <w:rPr>
                <w:rFonts w:eastAsia="Calibri" w:cs="Arial"/>
                <w:b/>
                <w:i/>
                <w:lang w:eastAsia="sv-SE"/>
              </w:rPr>
              <w:t>cis:trans</w:t>
            </w:r>
            <w:r w:rsidRPr="00B33A01">
              <w:rPr>
                <w:rFonts w:eastAsia="Calibri" w:cs="Arial"/>
                <w:b/>
                <w:lang w:eastAsia="sv-SE"/>
              </w:rPr>
              <w:t xml:space="preserve"> / 40:60</w:t>
            </w:r>
          </w:p>
        </w:tc>
      </w:tr>
      <w:tr w:rsidR="00224036" w:rsidRPr="00B33A01" w14:paraId="1C5BDDE9" w14:textId="77777777" w:rsidTr="00224036">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uto"/>
            <w:vAlign w:val="center"/>
          </w:tcPr>
          <w:p w14:paraId="0004931D"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LC</w:t>
            </w:r>
            <w:r w:rsidRPr="00B33A01">
              <w:rPr>
                <w:rFonts w:eastAsia="Calibri" w:cs="Arial"/>
                <w:vertAlign w:val="subscript"/>
                <w:lang w:eastAsia="sv-SE"/>
              </w:rPr>
              <w:t>50</w:t>
            </w:r>
            <w:r w:rsidRPr="00B33A01">
              <w:rPr>
                <w:rFonts w:eastAsia="Calibri" w:cs="Arial"/>
                <w:lang w:eastAsia="sv-SE"/>
              </w:rPr>
              <w:t xml:space="preserve"> fish [mg/L]</w:t>
            </w:r>
          </w:p>
        </w:tc>
        <w:tc>
          <w:tcPr>
            <w:tcW w:w="2643" w:type="pct"/>
            <w:tcBorders>
              <w:top w:val="single" w:sz="4" w:space="0" w:color="auto"/>
              <w:left w:val="single" w:sz="2" w:space="0" w:color="auto"/>
              <w:bottom w:val="single" w:sz="2" w:space="0" w:color="auto"/>
              <w:right w:val="single" w:sz="2" w:space="0" w:color="auto"/>
            </w:tcBorders>
            <w:shd w:val="clear" w:color="auto" w:fill="auto"/>
            <w:vAlign w:val="center"/>
          </w:tcPr>
          <w:p w14:paraId="4A8C794E"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Mortality (96 h): </w:t>
            </w:r>
          </w:p>
          <w:p w14:paraId="0A1680E7"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lang w:eastAsia="sv-SE"/>
              </w:rPr>
              <w:t>2.83*10</w:t>
            </w:r>
            <w:r w:rsidRPr="00B33A01">
              <w:rPr>
                <w:rFonts w:eastAsia="Calibri" w:cs="Arial"/>
                <w:vertAlign w:val="superscript"/>
                <w:lang w:eastAsia="sv-SE"/>
              </w:rPr>
              <w:t>-3</w:t>
            </w:r>
          </w:p>
        </w:tc>
      </w:tr>
      <w:tr w:rsidR="00224036" w:rsidRPr="00B33A01" w14:paraId="18968C70" w14:textId="77777777" w:rsidTr="00224036">
        <w:trPr>
          <w:trHeight w:val="397"/>
          <w:jc w:val="center"/>
        </w:trPr>
        <w:tc>
          <w:tcPr>
            <w:tcW w:w="2357" w:type="pct"/>
            <w:tcBorders>
              <w:top w:val="single" w:sz="2" w:space="0" w:color="auto"/>
              <w:left w:val="single" w:sz="4" w:space="0" w:color="auto"/>
              <w:bottom w:val="single" w:sz="4" w:space="0" w:color="auto"/>
              <w:right w:val="single" w:sz="4" w:space="0" w:color="auto"/>
            </w:tcBorders>
            <w:shd w:val="clear" w:color="auto" w:fill="auto"/>
            <w:vAlign w:val="center"/>
          </w:tcPr>
          <w:p w14:paraId="0B5CEBC5"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fish [mg/L]</w:t>
            </w:r>
          </w:p>
        </w:tc>
        <w:tc>
          <w:tcPr>
            <w:tcW w:w="2643" w:type="pct"/>
            <w:tcBorders>
              <w:top w:val="single" w:sz="2" w:space="0" w:color="auto"/>
              <w:left w:val="single" w:sz="4" w:space="0" w:color="auto"/>
              <w:bottom w:val="single" w:sz="4" w:space="0" w:color="auto"/>
              <w:right w:val="single" w:sz="4" w:space="0" w:color="auto"/>
            </w:tcBorders>
            <w:shd w:val="clear" w:color="auto" w:fill="auto"/>
            <w:vAlign w:val="center"/>
          </w:tcPr>
          <w:p w14:paraId="06CD99EB"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Fry survival, body length/weight (28 d): </w:t>
            </w:r>
            <w:r w:rsidRPr="00B33A01">
              <w:rPr>
                <w:rFonts w:eastAsia="Calibri" w:cs="Arial"/>
                <w:b/>
                <w:lang w:eastAsia="sv-SE"/>
              </w:rPr>
              <w:t>1*10</w:t>
            </w:r>
            <w:r w:rsidRPr="00B33A01">
              <w:rPr>
                <w:rFonts w:eastAsia="Calibri" w:cs="Arial"/>
                <w:b/>
                <w:vertAlign w:val="superscript"/>
                <w:lang w:eastAsia="sv-SE"/>
              </w:rPr>
              <w:t>-5(1)</w:t>
            </w:r>
          </w:p>
        </w:tc>
      </w:tr>
      <w:tr w:rsidR="00224036" w:rsidRPr="00B33A01" w14:paraId="1AEEE4E8"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629663C6"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E7EA0E2"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Immobilisation (48 h): </w:t>
            </w:r>
            <w:r w:rsidRPr="00B33A01">
              <w:rPr>
                <w:rFonts w:eastAsia="Calibri" w:cs="Arial"/>
                <w:lang w:eastAsia="sv-SE"/>
              </w:rPr>
              <w:t>4.71*10</w:t>
            </w:r>
            <w:r w:rsidRPr="00B33A01">
              <w:rPr>
                <w:rFonts w:eastAsia="Calibri" w:cs="Arial"/>
                <w:vertAlign w:val="superscript"/>
                <w:lang w:eastAsia="sv-SE"/>
              </w:rPr>
              <w:t>-3</w:t>
            </w:r>
          </w:p>
        </w:tc>
      </w:tr>
      <w:tr w:rsidR="00224036" w:rsidRPr="00B33A01" w14:paraId="77C0EE62"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59D053D9"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282D952F"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Immobilisation (21 d): </w:t>
            </w:r>
            <w:r w:rsidRPr="00B33A01">
              <w:rPr>
                <w:rFonts w:eastAsia="Calibri" w:cs="Arial"/>
                <w:lang w:eastAsia="sv-SE"/>
              </w:rPr>
              <w:t>4*10</w:t>
            </w:r>
            <w:r w:rsidRPr="00B33A01">
              <w:rPr>
                <w:rFonts w:eastAsia="Calibri" w:cs="Arial"/>
                <w:vertAlign w:val="superscript"/>
                <w:lang w:eastAsia="sv-SE"/>
              </w:rPr>
              <w:t>-5</w:t>
            </w:r>
          </w:p>
        </w:tc>
      </w:tr>
      <w:tr w:rsidR="00224036" w:rsidRPr="00B33A01" w14:paraId="45D4C980"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F861C4A"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ErC</w:t>
            </w:r>
            <w:r w:rsidRPr="00B33A01">
              <w:rPr>
                <w:rFonts w:eastAsia="Calibri" w:cs="Arial"/>
                <w:vertAlign w:val="subscript"/>
                <w:lang w:eastAsia="sv-SE"/>
              </w:rPr>
              <w:t>50</w:t>
            </w:r>
            <w:r w:rsidRPr="00B33A01">
              <w:rPr>
                <w:rFonts w:eastAsia="Calibri" w:cs="Arial"/>
                <w:lang w:eastAsia="sv-SE"/>
              </w:rPr>
              <w:t xml:space="preserve">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6F811EF"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Growth rate (96 h): </w:t>
            </w:r>
            <w:r w:rsidRPr="00B33A01">
              <w:rPr>
                <w:rFonts w:eastAsia="Calibri" w:cs="Arial"/>
                <w:lang w:eastAsia="sv-SE"/>
              </w:rPr>
              <w:t>&gt; 33*10</w:t>
            </w:r>
            <w:r w:rsidRPr="00B33A01">
              <w:rPr>
                <w:rFonts w:eastAsia="Calibri" w:cs="Arial"/>
                <w:vertAlign w:val="superscript"/>
                <w:lang w:eastAsia="sv-SE"/>
              </w:rPr>
              <w:t>-3</w:t>
            </w:r>
          </w:p>
        </w:tc>
      </w:tr>
      <w:tr w:rsidR="00224036" w:rsidRPr="00B33A01" w14:paraId="45990B99"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0F431EE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EbC</w:t>
            </w:r>
            <w:r w:rsidRPr="00B33A01">
              <w:rPr>
                <w:rFonts w:eastAsia="Calibri" w:cs="Arial"/>
                <w:vertAlign w:val="subscript"/>
                <w:lang w:eastAsia="sv-SE"/>
              </w:rPr>
              <w:t xml:space="preserve">50 </w:t>
            </w:r>
            <w:r w:rsidRPr="00B33A01">
              <w:rPr>
                <w:rFonts w:eastAsia="Calibri" w:cs="Arial"/>
                <w:lang w:eastAsia="sv-SE"/>
              </w:rPr>
              <w:t>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D043604"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Biomass (96 h): </w:t>
            </w:r>
            <w:r w:rsidRPr="00B33A01">
              <w:rPr>
                <w:rFonts w:eastAsia="Calibri" w:cs="Arial"/>
                <w:lang w:eastAsia="sv-SE"/>
              </w:rPr>
              <w:t>&gt; 33*10</w:t>
            </w:r>
            <w:r w:rsidRPr="00B33A01">
              <w:rPr>
                <w:rFonts w:eastAsia="Calibri" w:cs="Arial"/>
                <w:vertAlign w:val="superscript"/>
                <w:lang w:eastAsia="sv-SE"/>
              </w:rPr>
              <w:t>-3</w:t>
            </w:r>
          </w:p>
        </w:tc>
      </w:tr>
      <w:tr w:rsidR="00224036" w:rsidRPr="00B33A01" w14:paraId="11D65AA8"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B5EC5C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DD51013"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Biomass (96 h): </w:t>
            </w:r>
            <w:r w:rsidRPr="00B33A01">
              <w:rPr>
                <w:rFonts w:eastAsia="Calibri" w:cs="Arial"/>
                <w:lang w:eastAsia="sv-SE"/>
              </w:rPr>
              <w:t>&gt; 33*10</w:t>
            </w:r>
            <w:r w:rsidRPr="00B33A01">
              <w:rPr>
                <w:rFonts w:eastAsia="Calibri" w:cs="Arial"/>
                <w:vertAlign w:val="superscript"/>
                <w:lang w:eastAsia="sv-SE"/>
              </w:rPr>
              <w:t>-3</w:t>
            </w:r>
          </w:p>
        </w:tc>
      </w:tr>
      <w:tr w:rsidR="00224036" w:rsidRPr="00B33A01" w14:paraId="0BA09CD6"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6760A9E2"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water</w:t>
            </w:r>
            <w:r w:rsidRPr="00B33A01">
              <w:rPr>
                <w:rFonts w:eastAsia="Calibri" w:cs="Arial"/>
                <w:b/>
                <w:lang w:eastAsia="sv-SE"/>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02622E8E"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1.10</w:t>
            </w:r>
            <w:r w:rsidRPr="00B33A01">
              <w:rPr>
                <w:rFonts w:eastAsia="Calibri" w:cs="Arial"/>
                <w:b/>
                <w:vertAlign w:val="superscript"/>
                <w:lang w:eastAsia="sv-SE"/>
              </w:rPr>
              <w:t>-6</w:t>
            </w:r>
            <w:r w:rsidRPr="00B33A01">
              <w:rPr>
                <w:rFonts w:eastAsia="Calibri" w:cs="Arial"/>
                <w:b/>
                <w:lang w:eastAsia="sv-SE"/>
              </w:rPr>
              <w:t xml:space="preserve"> (AF = 10)</w:t>
            </w:r>
          </w:p>
        </w:tc>
      </w:tr>
      <w:tr w:rsidR="00224036" w:rsidRPr="00B33A01" w14:paraId="53CAB67D"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2BAD6768"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lastRenderedPageBreak/>
              <w:t>NOEC Sediment dwelling organism</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664CAF4"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w:t>
            </w:r>
          </w:p>
        </w:tc>
      </w:tr>
      <w:tr w:rsidR="00224036" w:rsidRPr="00B33A01" w14:paraId="7723298B"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22C7B247"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sediment</w:t>
            </w:r>
            <w:r w:rsidRPr="00B33A01">
              <w:rPr>
                <w:rFonts w:eastAsia="Calibri" w:cs="Arial"/>
                <w:b/>
                <w:lang w:eastAsia="sv-SE"/>
              </w:rPr>
              <w:t xml:space="preserve"> [mg/kg</w:t>
            </w:r>
            <w:r w:rsidRPr="00B33A01">
              <w:rPr>
                <w:rFonts w:eastAsia="Calibri" w:cs="Arial"/>
                <w:b/>
                <w:vertAlign w:val="subscript"/>
                <w:lang w:eastAsia="sv-SE"/>
              </w:rPr>
              <w:t>wwt</w:t>
            </w:r>
            <w:r w:rsidRPr="00B33A01">
              <w:rPr>
                <w:rFonts w:eastAsia="Calibri" w:cs="Arial"/>
                <w:b/>
                <w:lang w:eastAsia="sv-SE"/>
              </w:rPr>
              <w:t>]</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620F119A"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0.125 (equilibrium partitioning method</w:t>
            </w:r>
            <w:r w:rsidRPr="00B33A01">
              <w:rPr>
                <w:rFonts w:eastAsia="Calibri" w:cs="Arial"/>
                <w:b/>
                <w:vertAlign w:val="superscript"/>
                <w:lang w:eastAsia="sv-SE"/>
              </w:rPr>
              <w:t>(2)</w:t>
            </w:r>
            <w:r w:rsidRPr="00B33A01">
              <w:rPr>
                <w:rFonts w:eastAsia="Calibri" w:cs="Arial"/>
                <w:b/>
                <w:lang w:eastAsia="sv-SE"/>
              </w:rPr>
              <w:t>)</w:t>
            </w:r>
          </w:p>
        </w:tc>
      </w:tr>
      <w:tr w:rsidR="00224036" w:rsidRPr="00B33A01" w14:paraId="20316158"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AFDA937"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Microorganisms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051763B"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Respiration inhibition (3 h): </w:t>
            </w:r>
            <w:r w:rsidRPr="00B33A01">
              <w:rPr>
                <w:rFonts w:eastAsia="Calibri" w:cs="Arial"/>
                <w:b/>
                <w:lang w:eastAsia="sv-SE"/>
              </w:rPr>
              <w:t>163</w:t>
            </w:r>
          </w:p>
        </w:tc>
      </w:tr>
      <w:tr w:rsidR="00224036" w:rsidRPr="00B33A01" w14:paraId="2809ABAC"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21703161"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STP</w:t>
            </w:r>
            <w:r w:rsidRPr="00B33A01">
              <w:rPr>
                <w:rFonts w:eastAsia="Calibri" w:cs="Arial"/>
                <w:b/>
                <w:lang w:eastAsia="sv-SE"/>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682329DB"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1.63 (AF = 100)</w:t>
            </w:r>
          </w:p>
        </w:tc>
      </w:tr>
    </w:tbl>
    <w:p w14:paraId="160BBBA8" w14:textId="77777777" w:rsidR="00224036" w:rsidRPr="00B33A01" w:rsidRDefault="00224036" w:rsidP="00224036">
      <w:pPr>
        <w:suppressAutoHyphens w:val="0"/>
        <w:autoSpaceDE w:val="0"/>
        <w:autoSpaceDN w:val="0"/>
        <w:adjustRightInd w:val="0"/>
        <w:jc w:val="both"/>
        <w:rPr>
          <w:rFonts w:eastAsia="Calibri" w:cs="Arial"/>
          <w:color w:val="000000"/>
          <w:lang w:eastAsia="en-US"/>
        </w:rPr>
      </w:pPr>
      <w:r w:rsidRPr="00B33A01">
        <w:rPr>
          <w:rFonts w:eastAsia="Calibri" w:cs="Arial"/>
          <w:color w:val="000000"/>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5B2ACB29" w14:textId="77777777" w:rsidR="00224036" w:rsidRPr="00B33A01" w:rsidRDefault="00224036" w:rsidP="00224036">
      <w:pPr>
        <w:suppressAutoHyphens w:val="0"/>
        <w:autoSpaceDE w:val="0"/>
        <w:autoSpaceDN w:val="0"/>
        <w:adjustRightInd w:val="0"/>
        <w:jc w:val="both"/>
        <w:rPr>
          <w:rFonts w:eastAsia="Calibri" w:cs="Arial"/>
          <w:color w:val="000000"/>
          <w:lang w:eastAsia="en-US"/>
        </w:rPr>
      </w:pPr>
      <w:r w:rsidRPr="00B33A01">
        <w:rPr>
          <w:rFonts w:eastAsia="Calibri" w:cs="Arial"/>
          <w:color w:val="000000"/>
          <w:lang w:eastAsia="en-US"/>
        </w:rPr>
        <w:t xml:space="preserve">(2) The PNEC </w:t>
      </w:r>
      <w:r w:rsidRPr="00B33A01">
        <w:rPr>
          <w:rFonts w:eastAsia="Calibri" w:cs="Arial"/>
          <w:color w:val="000000"/>
          <w:vertAlign w:val="subscript"/>
          <w:lang w:eastAsia="en-US"/>
        </w:rPr>
        <w:t>sediment</w:t>
      </w:r>
      <w:r w:rsidRPr="00B33A01">
        <w:rPr>
          <w:rFonts w:eastAsia="Calibri" w:cs="Arial"/>
          <w:color w:val="000000"/>
          <w:lang w:eastAsia="en-US"/>
        </w:rPr>
        <w:t xml:space="preserve"> was calculated using the equilibrium partitioning method and a value of Koc of 575 000 (to calculate K</w:t>
      </w:r>
      <w:r w:rsidRPr="00B33A01">
        <w:rPr>
          <w:rFonts w:eastAsia="Calibri" w:cs="Arial"/>
          <w:color w:val="000000"/>
          <w:vertAlign w:val="subscript"/>
          <w:lang w:eastAsia="en-US"/>
        </w:rPr>
        <w:t>sup-water</w:t>
      </w:r>
      <w:r w:rsidRPr="00B33A01">
        <w:rPr>
          <w:rFonts w:eastAsia="Calibri" w:cs="Arial"/>
          <w:color w:val="000000"/>
          <w:lang w:eastAsia="en-US"/>
        </w:rPr>
        <w:t>).</w:t>
      </w:r>
    </w:p>
    <w:p w14:paraId="13C0C767" w14:textId="77777777" w:rsidR="00224036" w:rsidRDefault="00224036" w:rsidP="003B6B5D">
      <w:pPr>
        <w:suppressAutoHyphens w:val="0"/>
        <w:spacing w:line="260" w:lineRule="atLeast"/>
        <w:jc w:val="both"/>
        <w:rPr>
          <w:rFonts w:eastAsia="Calibri" w:cs="Arial"/>
          <w:color w:val="000000"/>
          <w:lang w:val="en-US" w:eastAsia="en-US"/>
        </w:rPr>
      </w:pPr>
      <w:r w:rsidRPr="00B33A01">
        <w:rPr>
          <w:rFonts w:eastAsia="Calibri" w:cs="Arial"/>
          <w:color w:val="000000"/>
          <w:lang w:val="en-US" w:eastAsia="en-US"/>
        </w:rPr>
        <w:t>The bold values are the lowest values used for the determination of PNEC for each compartment.</w:t>
      </w:r>
    </w:p>
    <w:p w14:paraId="65AE7649" w14:textId="77777777" w:rsidR="00B33A01" w:rsidRPr="00B33A01" w:rsidRDefault="00B33A01" w:rsidP="00224036">
      <w:pPr>
        <w:suppressAutoHyphens w:val="0"/>
        <w:spacing w:line="260" w:lineRule="atLeast"/>
        <w:rPr>
          <w:rFonts w:eastAsia="Calibri" w:cs="Arial"/>
          <w:color w:val="000000"/>
          <w:lang w:val="en-US" w:eastAsia="en-US"/>
        </w:rPr>
      </w:pPr>
    </w:p>
    <w:p w14:paraId="70FCAD60" w14:textId="77777777" w:rsidR="00224036" w:rsidRPr="00B33A01" w:rsidRDefault="00224036" w:rsidP="00B33A01">
      <w:pPr>
        <w:pStyle w:val="Titre6"/>
        <w:rPr>
          <w:rFonts w:eastAsia="Calibri"/>
          <w:i/>
          <w:caps w:val="0"/>
          <w:lang w:eastAsia="sv-SE"/>
        </w:rPr>
      </w:pPr>
      <w:r w:rsidRPr="00B33A01">
        <w:rPr>
          <w:rFonts w:eastAsia="Calibri"/>
          <w:i/>
          <w:caps w:val="0"/>
          <w:lang w:eastAsia="sv-SE"/>
        </w:rPr>
        <w:t>Atmosphere</w:t>
      </w:r>
    </w:p>
    <w:p w14:paraId="28943A6E" w14:textId="77777777" w:rsidR="00224036" w:rsidRPr="00B33A01" w:rsidRDefault="00224036" w:rsidP="00B33A01">
      <w:pPr>
        <w:suppressAutoHyphens w:val="0"/>
        <w:spacing w:before="360" w:after="120"/>
        <w:jc w:val="both"/>
        <w:rPr>
          <w:rFonts w:eastAsia="Calibri" w:cs="Arial"/>
          <w:lang w:eastAsia="sv-SE"/>
        </w:rPr>
      </w:pPr>
      <w:r w:rsidRPr="00B33A01">
        <w:rPr>
          <w:rFonts w:eastAsia="Calibri" w:cs="Arial"/>
          <w:lang w:eastAsia="sv-SE"/>
        </w:rPr>
        <w:t>A summary and evaluation of effect data for the cypermethrin with regard to effects in the atmospheric compartment can be found in Document II-A of the active substance dossier (see Letters of Access in Section 13 of the active substances datasets).</w:t>
      </w:r>
    </w:p>
    <w:p w14:paraId="59925FDB" w14:textId="77777777" w:rsidR="00224036" w:rsidRPr="00B33A01" w:rsidRDefault="00224036" w:rsidP="00B33A01">
      <w:pPr>
        <w:suppressAutoHyphens w:val="0"/>
        <w:jc w:val="both"/>
        <w:rPr>
          <w:rFonts w:eastAsia="Calibri" w:cs="Arial"/>
          <w:lang w:eastAsia="sv-SE"/>
        </w:rPr>
      </w:pPr>
      <w:r w:rsidRPr="00B33A01">
        <w:rPr>
          <w:rFonts w:eastAsia="Calibri" w:cs="Arial"/>
          <w:lang w:eastAsia="sv-SE"/>
        </w:rPr>
        <w:t>- Data on cypermethrin</w:t>
      </w:r>
    </w:p>
    <w:p w14:paraId="5F7442DA" w14:textId="77777777" w:rsidR="00224036" w:rsidRPr="00B33A01" w:rsidRDefault="00224036" w:rsidP="00B33A01">
      <w:pPr>
        <w:suppressAutoHyphens w:val="0"/>
        <w:autoSpaceDE w:val="0"/>
        <w:autoSpaceDN w:val="0"/>
        <w:adjustRightInd w:val="0"/>
        <w:spacing w:after="240"/>
        <w:jc w:val="both"/>
        <w:rPr>
          <w:rFonts w:eastAsia="Calibri" w:cs="Arial"/>
          <w:color w:val="000000"/>
          <w:lang w:val="en-US" w:eastAsia="en-US"/>
        </w:rPr>
      </w:pPr>
      <w:r w:rsidRPr="00B33A01">
        <w:rPr>
          <w:rFonts w:eastAsia="Calibri" w:cs="Arial"/>
          <w:color w:val="000000"/>
          <w:lang w:val="en-US"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0A358D6D" w14:textId="77777777" w:rsidR="00224036" w:rsidRPr="00B33A01" w:rsidRDefault="00224036" w:rsidP="00B33A01">
      <w:pPr>
        <w:pStyle w:val="Titre6"/>
        <w:rPr>
          <w:rFonts w:eastAsia="Calibri"/>
          <w:i/>
          <w:caps w:val="0"/>
          <w:lang w:eastAsia="sv-SE"/>
        </w:rPr>
      </w:pPr>
      <w:r w:rsidRPr="00B33A01">
        <w:rPr>
          <w:rFonts w:eastAsia="Calibri"/>
          <w:i/>
          <w:caps w:val="0"/>
          <w:lang w:eastAsia="sv-SE"/>
        </w:rPr>
        <w:t>Terrestrial compartment</w:t>
      </w:r>
    </w:p>
    <w:p w14:paraId="437F351C" w14:textId="77777777" w:rsidR="00224036" w:rsidRPr="00B33A01" w:rsidRDefault="00224036" w:rsidP="00B33A01">
      <w:pPr>
        <w:suppressAutoHyphens w:val="0"/>
        <w:spacing w:before="240" w:after="120"/>
        <w:jc w:val="both"/>
        <w:rPr>
          <w:rFonts w:eastAsia="Calibri" w:cs="Arial"/>
          <w:lang w:eastAsia="sv-SE"/>
        </w:rPr>
      </w:pPr>
      <w:r w:rsidRPr="00B33A01">
        <w:rPr>
          <w:rFonts w:eastAsia="Calibri" w:cs="Arial"/>
          <w:lang w:eastAsia="sv-SE"/>
        </w:rPr>
        <w:t xml:space="preserve">A summary and evaluation of effect data for the cypermethrin with relevance to the terrestrial compartment can be found in Document II-A of the active substance dossier (see Letters of Access in Section 13 of the active substances datasets). </w:t>
      </w:r>
    </w:p>
    <w:p w14:paraId="02255AF4" w14:textId="77777777" w:rsidR="00224036" w:rsidRPr="00B33A01" w:rsidRDefault="00224036" w:rsidP="00B33A01">
      <w:pPr>
        <w:suppressAutoHyphens w:val="0"/>
        <w:spacing w:after="240"/>
        <w:jc w:val="both"/>
        <w:rPr>
          <w:rFonts w:eastAsia="Calibri" w:cs="Arial"/>
          <w:lang w:eastAsia="sv-SE"/>
        </w:rPr>
      </w:pPr>
      <w:r w:rsidRPr="00B33A01">
        <w:rPr>
          <w:rFonts w:eastAsia="Calibri" w:cs="Arial"/>
          <w:lang w:eastAsia="sv-SE"/>
        </w:rPr>
        <w:t xml:space="preserve">The relevant ecotoxicological data and the PNEC (see Assessment Report cypermethrin </w:t>
      </w:r>
      <w:r w:rsidRPr="00B33A01">
        <w:rPr>
          <w:rFonts w:eastAsia="Calibri" w:cs="Arial"/>
          <w:i/>
          <w:lang w:eastAsia="sv-SE"/>
        </w:rPr>
        <w:t>cis:trans</w:t>
      </w:r>
      <w:r w:rsidRPr="00B33A01">
        <w:rPr>
          <w:rFonts w:eastAsia="Calibri" w:cs="Arial"/>
          <w:lang w:eastAsia="sv-SE"/>
        </w:rPr>
        <w:t xml:space="preserve"> / 40:60 PT08, 12/07/2013) are presented in the following Tables:</w:t>
      </w:r>
    </w:p>
    <w:p w14:paraId="6E1EE5B4" w14:textId="77777777" w:rsidR="00224036" w:rsidRPr="00B33A01" w:rsidRDefault="00224036" w:rsidP="00B33A01">
      <w:pPr>
        <w:keepNext/>
        <w:suppressAutoHyphens w:val="0"/>
        <w:jc w:val="both"/>
        <w:rPr>
          <w:rFonts w:eastAsia="Calibri" w:cs="Arial"/>
          <w:b/>
          <w:bCs/>
          <w:lang w:eastAsia="sv-SE"/>
        </w:rPr>
      </w:pPr>
      <w:r w:rsidRPr="00B33A01">
        <w:rPr>
          <w:rFonts w:eastAsia="Calibri" w:cs="Arial"/>
          <w:b/>
          <w:bCs/>
          <w:lang w:eastAsia="sv-SE"/>
        </w:rPr>
        <w:t xml:space="preserve">Table </w:t>
      </w:r>
      <w:r w:rsidRPr="00B33A01">
        <w:rPr>
          <w:rFonts w:eastAsia="Calibri" w:cs="Arial"/>
          <w:b/>
          <w:bCs/>
          <w:lang w:eastAsia="sv-SE"/>
        </w:rPr>
        <w:fldChar w:fldCharType="begin"/>
      </w:r>
      <w:r w:rsidRPr="00B33A01">
        <w:rPr>
          <w:rFonts w:eastAsia="Calibri" w:cs="Arial"/>
          <w:b/>
          <w:bCs/>
          <w:lang w:eastAsia="sv-SE"/>
        </w:rPr>
        <w:instrText xml:space="preserve"> STYLEREF 2 \s </w:instrText>
      </w:r>
      <w:r w:rsidRPr="00B33A01">
        <w:rPr>
          <w:rFonts w:eastAsia="Calibri" w:cs="Arial"/>
          <w:b/>
          <w:bCs/>
          <w:lang w:eastAsia="sv-SE"/>
        </w:rPr>
        <w:fldChar w:fldCharType="separate"/>
      </w:r>
      <w:r w:rsidRPr="00B33A01">
        <w:rPr>
          <w:rFonts w:eastAsia="Calibri" w:cs="Arial"/>
          <w:b/>
          <w:bCs/>
          <w:noProof/>
          <w:lang w:eastAsia="sv-SE"/>
        </w:rPr>
        <w:t>2.</w:t>
      </w:r>
      <w:r w:rsidR="00B33A01">
        <w:rPr>
          <w:rFonts w:eastAsia="Calibri" w:cs="Arial"/>
          <w:b/>
          <w:bCs/>
          <w:noProof/>
          <w:lang w:eastAsia="sv-SE"/>
        </w:rPr>
        <w:t>2.</w:t>
      </w:r>
      <w:r w:rsidRPr="00B33A01">
        <w:rPr>
          <w:rFonts w:eastAsia="Calibri" w:cs="Arial"/>
          <w:b/>
          <w:bCs/>
          <w:noProof/>
          <w:lang w:eastAsia="sv-SE"/>
        </w:rPr>
        <w:t>8</w:t>
      </w:r>
      <w:r w:rsidRPr="00B33A01">
        <w:rPr>
          <w:rFonts w:eastAsia="Calibri" w:cs="Arial"/>
          <w:b/>
          <w:bCs/>
          <w:lang w:eastAsia="sv-SE"/>
        </w:rPr>
        <w:fldChar w:fldCharType="end"/>
      </w:r>
      <w:r w:rsidRPr="00B33A01">
        <w:rPr>
          <w:rFonts w:eastAsia="Calibri" w:cs="Arial"/>
          <w:b/>
          <w:bCs/>
          <w:lang w:eastAsia="sv-SE"/>
        </w:rPr>
        <w:noBreakHyphen/>
      </w:r>
      <w:r w:rsidRPr="00B33A01">
        <w:rPr>
          <w:rFonts w:eastAsia="Calibri" w:cs="Arial"/>
          <w:b/>
          <w:bCs/>
          <w:lang w:eastAsia="sv-SE"/>
        </w:rPr>
        <w:fldChar w:fldCharType="begin"/>
      </w:r>
      <w:r w:rsidRPr="00B33A01">
        <w:rPr>
          <w:rFonts w:eastAsia="Calibri" w:cs="Arial"/>
          <w:b/>
          <w:bCs/>
          <w:lang w:eastAsia="sv-SE"/>
        </w:rPr>
        <w:instrText xml:space="preserve"> SEQ Table \* ARABIC \s 2 </w:instrText>
      </w:r>
      <w:r w:rsidRPr="00B33A01">
        <w:rPr>
          <w:rFonts w:eastAsia="Calibri" w:cs="Arial"/>
          <w:b/>
          <w:bCs/>
          <w:lang w:eastAsia="sv-SE"/>
        </w:rPr>
        <w:fldChar w:fldCharType="separate"/>
      </w:r>
      <w:r w:rsidRPr="00B33A01">
        <w:rPr>
          <w:rFonts w:eastAsia="Calibri" w:cs="Arial"/>
          <w:b/>
          <w:bCs/>
          <w:noProof/>
          <w:lang w:eastAsia="sv-SE"/>
        </w:rPr>
        <w:t>3</w:t>
      </w:r>
      <w:r w:rsidRPr="00B33A01">
        <w:rPr>
          <w:rFonts w:eastAsia="Calibri" w:cs="Arial"/>
          <w:b/>
          <w:bCs/>
          <w:lang w:eastAsia="sv-SE"/>
        </w:rPr>
        <w:fldChar w:fldCharType="end"/>
      </w:r>
      <w:r w:rsidRPr="00B33A01">
        <w:rPr>
          <w:rFonts w:eastAsia="Calibri" w:cs="Arial"/>
          <w:b/>
          <w:bCs/>
          <w:lang w:eastAsia="sv-SE"/>
        </w:rPr>
        <w:t>: Ecotoxicological data on active substances for the terrestrial compartment</w:t>
      </w:r>
    </w:p>
    <w:tbl>
      <w:tblPr>
        <w:tblW w:w="4180" w:type="pct"/>
        <w:jc w:val="center"/>
        <w:tblCellMar>
          <w:left w:w="70" w:type="dxa"/>
          <w:right w:w="70" w:type="dxa"/>
        </w:tblCellMar>
        <w:tblLook w:val="04A0" w:firstRow="1" w:lastRow="0" w:firstColumn="1" w:lastColumn="0" w:noHBand="0" w:noVBand="1"/>
      </w:tblPr>
      <w:tblGrid>
        <w:gridCol w:w="4035"/>
        <w:gridCol w:w="3784"/>
      </w:tblGrid>
      <w:tr w:rsidR="00224036" w:rsidRPr="00B33A01" w14:paraId="20F35614" w14:textId="77777777" w:rsidTr="00B33A01">
        <w:trPr>
          <w:trHeight w:val="397"/>
          <w:tblHeader/>
          <w:jc w:val="center"/>
        </w:trPr>
        <w:tc>
          <w:tcPr>
            <w:tcW w:w="2580" w:type="pct"/>
            <w:tcBorders>
              <w:top w:val="single" w:sz="4" w:space="0" w:color="auto"/>
              <w:left w:val="single" w:sz="4" w:space="0" w:color="auto"/>
              <w:bottom w:val="single" w:sz="4" w:space="0" w:color="auto"/>
              <w:right w:val="single" w:sz="4" w:space="0" w:color="auto"/>
            </w:tcBorders>
            <w:shd w:val="clear" w:color="auto" w:fill="A6A6A6"/>
            <w:vAlign w:val="center"/>
          </w:tcPr>
          <w:p w14:paraId="325F2AE5"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Ecotoxicity on terrestrial organisms</w:t>
            </w:r>
          </w:p>
        </w:tc>
        <w:tc>
          <w:tcPr>
            <w:tcW w:w="2420" w:type="pct"/>
            <w:tcBorders>
              <w:top w:val="single" w:sz="4" w:space="0" w:color="auto"/>
              <w:left w:val="single" w:sz="4" w:space="0" w:color="auto"/>
              <w:bottom w:val="single" w:sz="4" w:space="0" w:color="auto"/>
              <w:right w:val="single" w:sz="4" w:space="0" w:color="auto"/>
            </w:tcBorders>
            <w:shd w:val="clear" w:color="auto" w:fill="A6A6A6"/>
            <w:vAlign w:val="center"/>
          </w:tcPr>
          <w:p w14:paraId="07FD7161"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b/>
                <w:i/>
                <w:lang w:eastAsia="sv-SE"/>
              </w:rPr>
            </w:pPr>
            <w:r w:rsidRPr="00B33A01">
              <w:rPr>
                <w:rFonts w:eastAsia="Calibri" w:cs="Arial"/>
                <w:b/>
                <w:lang w:eastAsia="sv-SE"/>
              </w:rPr>
              <w:t xml:space="preserve">Cypermethrin </w:t>
            </w:r>
            <w:r w:rsidRPr="00B33A01">
              <w:rPr>
                <w:rFonts w:eastAsia="Calibri" w:cs="Arial"/>
                <w:b/>
                <w:i/>
                <w:lang w:eastAsia="sv-SE"/>
              </w:rPr>
              <w:t>cis:trans</w:t>
            </w:r>
            <w:r w:rsidRPr="00B33A01">
              <w:rPr>
                <w:rFonts w:eastAsia="Calibri" w:cs="Arial"/>
                <w:b/>
                <w:lang w:eastAsia="sv-SE"/>
              </w:rPr>
              <w:t xml:space="preserve"> / 40:60</w:t>
            </w:r>
          </w:p>
        </w:tc>
      </w:tr>
      <w:tr w:rsidR="00224036" w:rsidRPr="00B33A01" w14:paraId="028955A3"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323A0DD1"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7830C884"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(14 d) </w:t>
            </w:r>
            <w:r w:rsidRPr="00B33A01">
              <w:rPr>
                <w:rFonts w:eastAsia="Calibri" w:cs="Arial"/>
                <w:lang w:eastAsia="sv-SE"/>
              </w:rPr>
              <w:t>&gt; 100 mg/kg</w:t>
            </w:r>
            <w:r w:rsidRPr="00B33A01">
              <w:rPr>
                <w:rFonts w:eastAsia="Calibri" w:cs="Arial"/>
                <w:vertAlign w:val="subscript"/>
                <w:lang w:eastAsia="sv-SE"/>
              </w:rPr>
              <w:t>dwt</w:t>
            </w:r>
          </w:p>
        </w:tc>
      </w:tr>
      <w:tr w:rsidR="00224036" w:rsidRPr="00B33A01" w14:paraId="2FCF7909" w14:textId="77777777" w:rsidTr="00B33A01">
        <w:trPr>
          <w:trHeight w:val="454"/>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9A6EE0F"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40796DC"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Mortality (56 d): </w:t>
            </w:r>
            <w:r w:rsidRPr="00B33A01">
              <w:rPr>
                <w:rFonts w:eastAsia="Calibri" w:cs="Arial"/>
                <w:lang w:eastAsia="sv-SE"/>
              </w:rPr>
              <w:t>&gt; 100 mg/kg</w:t>
            </w:r>
            <w:r w:rsidRPr="00B33A01">
              <w:rPr>
                <w:rFonts w:eastAsia="Calibri" w:cs="Arial"/>
                <w:vertAlign w:val="subscript"/>
                <w:lang w:eastAsia="sv-SE"/>
              </w:rPr>
              <w:t>dwt</w:t>
            </w:r>
          </w:p>
          <w:p w14:paraId="7233457E"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Biomass (56 d): </w:t>
            </w:r>
            <w:r w:rsidRPr="00B33A01">
              <w:rPr>
                <w:rFonts w:eastAsia="Calibri" w:cs="Arial"/>
                <w:lang w:eastAsia="sv-SE"/>
              </w:rPr>
              <w:t>30.8 mg/kg</w:t>
            </w:r>
            <w:r w:rsidRPr="00B33A01">
              <w:rPr>
                <w:rFonts w:eastAsia="Calibri" w:cs="Arial"/>
                <w:vertAlign w:val="subscript"/>
                <w:lang w:eastAsia="sv-SE"/>
              </w:rPr>
              <w:t>dwt</w:t>
            </w:r>
          </w:p>
          <w:p w14:paraId="33FDEF3B"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Reproduction (56 d): </w:t>
            </w:r>
            <w:r w:rsidRPr="00B33A01">
              <w:rPr>
                <w:rFonts w:eastAsia="Calibri" w:cs="Arial"/>
                <w:b/>
                <w:lang w:eastAsia="sv-SE"/>
              </w:rPr>
              <w:t>5.20 mg/kg</w:t>
            </w:r>
            <w:r w:rsidRPr="00B33A01">
              <w:rPr>
                <w:rFonts w:eastAsia="Calibri" w:cs="Arial"/>
                <w:b/>
                <w:vertAlign w:val="subscript"/>
                <w:lang w:eastAsia="sv-SE"/>
              </w:rPr>
              <w:t>dwt</w:t>
            </w:r>
          </w:p>
        </w:tc>
      </w:tr>
      <w:tr w:rsidR="00224036" w:rsidRPr="00B33A01" w14:paraId="438C828D"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563168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LC</w:t>
            </w:r>
            <w:r w:rsidRPr="00B33A01">
              <w:rPr>
                <w:rFonts w:eastAsia="Calibri" w:cs="Arial"/>
                <w:vertAlign w:val="subscript"/>
                <w:lang w:eastAsia="sv-SE"/>
              </w:rPr>
              <w:t>50</w:t>
            </w:r>
            <w:r w:rsidRPr="00B33A01">
              <w:rPr>
                <w:rFonts w:eastAsia="Calibri" w:cs="Arial"/>
                <w:lang w:eastAsia="sv-SE"/>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5630A3D"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expected to be phytotoxic</w:t>
            </w:r>
          </w:p>
        </w:tc>
      </w:tr>
      <w:tr w:rsidR="00224036" w:rsidRPr="00B33A01" w14:paraId="54C53BEA"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079448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7459DD8"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expected to be phytotoxic</w:t>
            </w:r>
          </w:p>
        </w:tc>
      </w:tr>
      <w:tr w:rsidR="00224036" w:rsidRPr="00B33A01" w14:paraId="1BC8F4D1"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D985A26"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8C72AFD"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expected to be phytotoxic</w:t>
            </w:r>
          </w:p>
        </w:tc>
      </w:tr>
      <w:tr w:rsidR="00224036" w:rsidRPr="00B33A01" w14:paraId="41798A86"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764C5A7" w14:textId="77777777" w:rsidR="00224036" w:rsidRPr="00B33A01" w:rsidRDefault="00224036" w:rsidP="00224036">
            <w:pPr>
              <w:keepNext/>
              <w:suppressAutoHyphens w:val="0"/>
              <w:autoSpaceDE w:val="0"/>
              <w:autoSpaceDN w:val="0"/>
              <w:adjustRightInd w:val="0"/>
              <w:spacing w:line="260" w:lineRule="atLeast"/>
              <w:rPr>
                <w:rFonts w:eastAsia="Calibri" w:cs="Arial"/>
                <w:lang w:eastAsia="sv-SE"/>
              </w:rPr>
            </w:pPr>
            <w:r w:rsidRPr="00B33A01">
              <w:rPr>
                <w:rFonts w:eastAsia="Calibri" w:cs="Arial"/>
                <w:lang w:eastAsia="sv-SE"/>
              </w:rPr>
              <w:lastRenderedPageBreak/>
              <w:t>EC</w:t>
            </w:r>
            <w:r w:rsidRPr="00B33A01">
              <w:rPr>
                <w:rFonts w:eastAsia="Calibri" w:cs="Arial"/>
                <w:vertAlign w:val="subscript"/>
                <w:lang w:eastAsia="sv-SE"/>
              </w:rPr>
              <w:t>50</w:t>
            </w:r>
            <w:r w:rsidRPr="00B33A01">
              <w:rPr>
                <w:rFonts w:eastAsia="Calibri" w:cs="Arial"/>
                <w:lang w:eastAsia="sv-SE"/>
              </w:rPr>
              <w:t xml:space="preserve">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3FFF5556"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w:t>
            </w:r>
          </w:p>
        </w:tc>
      </w:tr>
      <w:tr w:rsidR="00224036" w:rsidRPr="00B33A01" w14:paraId="0B8EF517"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EC41F0D" w14:textId="77777777" w:rsidR="00224036" w:rsidRPr="00B33A01" w:rsidRDefault="00224036" w:rsidP="00224036">
            <w:pPr>
              <w:keepNext/>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74E836E5"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Nitrogen mineralisation: </w:t>
            </w:r>
            <w:r w:rsidRPr="00B33A01">
              <w:rPr>
                <w:rFonts w:eastAsia="Calibri" w:cs="Arial"/>
                <w:lang w:eastAsia="sv-SE"/>
              </w:rPr>
              <w:t>52 mg/kg</w:t>
            </w:r>
            <w:r w:rsidRPr="00B33A01">
              <w:rPr>
                <w:rFonts w:eastAsia="Calibri" w:cs="Arial"/>
                <w:vertAlign w:val="subscript"/>
                <w:lang w:eastAsia="sv-SE"/>
              </w:rPr>
              <w:t>dwt</w:t>
            </w:r>
          </w:p>
        </w:tc>
      </w:tr>
      <w:tr w:rsidR="00224036" w:rsidRPr="00B33A01" w14:paraId="2483A367"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D9D9D9"/>
            <w:vAlign w:val="center"/>
          </w:tcPr>
          <w:p w14:paraId="065D3D9D"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 xml:space="preserve">PNECsoil </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tcPr>
          <w:p w14:paraId="421163BC"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0.088 mg/kg</w:t>
            </w:r>
            <w:r w:rsidRPr="00B33A01">
              <w:rPr>
                <w:rFonts w:eastAsia="Calibri" w:cs="Arial"/>
                <w:b/>
                <w:vertAlign w:val="subscript"/>
                <w:lang w:eastAsia="sv-SE"/>
              </w:rPr>
              <w:t>wwt</w:t>
            </w:r>
            <w:r w:rsidRPr="00B33A01" w:rsidDel="0035318D">
              <w:rPr>
                <w:rFonts w:eastAsia="Calibri" w:cs="Arial"/>
                <w:b/>
                <w:lang w:eastAsia="sv-SE"/>
              </w:rPr>
              <w:t xml:space="preserve"> </w:t>
            </w:r>
            <w:r w:rsidRPr="00B33A01">
              <w:rPr>
                <w:rFonts w:eastAsia="Calibri" w:cs="Arial"/>
                <w:b/>
                <w:vertAlign w:val="subscript"/>
                <w:lang w:eastAsia="sv-SE"/>
              </w:rPr>
              <w:t xml:space="preserve"> </w:t>
            </w:r>
            <w:r w:rsidRPr="00B33A01">
              <w:rPr>
                <w:rFonts w:eastAsia="Calibri" w:cs="Arial"/>
                <w:b/>
                <w:lang w:eastAsia="sv-SE"/>
              </w:rPr>
              <w:t>(AF = 50)</w:t>
            </w:r>
          </w:p>
          <w:p w14:paraId="302C09E0"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(0.1 mg/kg</w:t>
            </w:r>
            <w:r w:rsidRPr="00B33A01">
              <w:rPr>
                <w:rFonts w:eastAsia="Calibri" w:cs="Arial"/>
                <w:vertAlign w:val="subscript"/>
                <w:lang w:eastAsia="sv-SE"/>
              </w:rPr>
              <w:t>dwt</w:t>
            </w:r>
            <w:r w:rsidRPr="00B33A01">
              <w:rPr>
                <w:rFonts w:eastAsia="Calibri" w:cs="Arial"/>
                <w:lang w:eastAsia="sv-SE"/>
              </w:rPr>
              <w:t>)</w:t>
            </w:r>
          </w:p>
        </w:tc>
      </w:tr>
      <w:tr w:rsidR="00224036" w:rsidRPr="00B33A01" w14:paraId="0BC61201"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92075C4"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LD</w:t>
            </w:r>
            <w:r w:rsidRPr="00B33A01">
              <w:rPr>
                <w:rFonts w:eastAsia="Calibri" w:cs="Arial"/>
                <w:vertAlign w:val="subscript"/>
                <w:lang w:eastAsia="sv-SE"/>
              </w:rPr>
              <w:t>50</w:t>
            </w:r>
            <w:r w:rsidRPr="00B33A01">
              <w:rPr>
                <w:rFonts w:eastAsia="Calibri" w:cs="Arial"/>
                <w:lang w:eastAsia="sv-SE"/>
              </w:rPr>
              <w:t xml:space="preserve"> bird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1D52C7C2"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determined.</w:t>
            </w:r>
          </w:p>
        </w:tc>
      </w:tr>
      <w:tr w:rsidR="00224036" w:rsidRPr="00B33A01" w14:paraId="43261911"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8AD708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LC</w:t>
            </w:r>
            <w:r w:rsidRPr="00B33A01">
              <w:rPr>
                <w:rFonts w:eastAsia="Calibri" w:cs="Arial"/>
                <w:vertAlign w:val="subscript"/>
                <w:lang w:eastAsia="sv-SE"/>
              </w:rPr>
              <w:t>50</w:t>
            </w:r>
            <w:r w:rsidRPr="00B33A01">
              <w:rPr>
                <w:rFonts w:eastAsia="Calibri" w:cs="Arial"/>
                <w:lang w:eastAsia="sv-SE"/>
              </w:rPr>
              <w:t xml:space="preserve"> bird [mg/kg feed] (dietary)</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0C1CAEC"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i/>
                <w:lang w:eastAsia="sv-SE"/>
              </w:rPr>
              <w:t xml:space="preserve">(5 d) </w:t>
            </w:r>
            <w:r w:rsidRPr="00B33A01">
              <w:rPr>
                <w:rFonts w:eastAsia="Calibri" w:cs="Arial"/>
                <w:lang w:eastAsia="sv-SE"/>
              </w:rPr>
              <w:t>&gt; 5620 mg/kg feed equivalent to</w:t>
            </w:r>
          </w:p>
          <w:p w14:paraId="65929334"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lang w:eastAsia="sv-SE"/>
              </w:rPr>
              <w:t>&gt; 1376 mg/kg b.w./d</w:t>
            </w:r>
          </w:p>
        </w:tc>
      </w:tr>
      <w:tr w:rsidR="00224036" w:rsidRPr="00B33A01" w14:paraId="39D1DF0C"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79C7F96"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bird  [mg/kg feed]</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39D7723D"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i/>
                <w:lang w:eastAsia="sv-SE"/>
              </w:rPr>
              <w:t xml:space="preserve">(21 d) </w:t>
            </w:r>
            <w:r w:rsidRPr="00B33A01">
              <w:rPr>
                <w:rFonts w:eastAsia="Calibri" w:cs="Arial"/>
                <w:lang w:eastAsia="sv-SE"/>
              </w:rPr>
              <w:t>1000 mg/kg feed equivalent to</w:t>
            </w:r>
          </w:p>
          <w:p w14:paraId="19465259"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lang w:eastAsia="sv-SE"/>
              </w:rPr>
              <w:t>92.0 mg/kg b.w./d</w:t>
            </w:r>
          </w:p>
        </w:tc>
      </w:tr>
      <w:tr w:rsidR="00224036" w:rsidRPr="00B33A01" w14:paraId="1B141510"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366AA79"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6F1E70">
              <w:rPr>
                <w:rFonts w:eastAsia="Calibri" w:cs="Arial"/>
                <w:lang w:val="sv-SE" w:eastAsia="sv-SE"/>
              </w:rPr>
              <w:t>LD</w:t>
            </w:r>
            <w:r w:rsidRPr="006F1E70">
              <w:rPr>
                <w:rFonts w:eastAsia="Calibri" w:cs="Arial"/>
                <w:vertAlign w:val="subscript"/>
                <w:lang w:val="sv-SE" w:eastAsia="sv-SE"/>
              </w:rPr>
              <w:t>50</w:t>
            </w:r>
            <w:r w:rsidRPr="006F1E70">
              <w:rPr>
                <w:rFonts w:eastAsia="Calibri" w:cs="Arial"/>
                <w:lang w:val="sv-SE" w:eastAsia="sv-SE"/>
              </w:rPr>
              <w:t xml:space="preserve"> mammal  [mg/kg b.w.] </w:t>
            </w:r>
            <w:r w:rsidRPr="00B33A01">
              <w:rPr>
                <w:rFonts w:eastAsia="Calibri" w:cs="Arial"/>
                <w:lang w:eastAsia="sv-SE"/>
              </w:rPr>
              <w:t>(acute)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54A6B900"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1945</w:t>
            </w:r>
          </w:p>
        </w:tc>
      </w:tr>
    </w:tbl>
    <w:p w14:paraId="6C78B50A" w14:textId="77777777" w:rsidR="00224036" w:rsidRPr="00B33A01" w:rsidRDefault="00224036" w:rsidP="00224036">
      <w:pPr>
        <w:suppressAutoHyphens w:val="0"/>
        <w:spacing w:before="60" w:after="360" w:line="260" w:lineRule="atLeast"/>
        <w:rPr>
          <w:rFonts w:eastAsia="Calibri" w:cs="Arial"/>
          <w:lang w:eastAsia="sv-SE"/>
        </w:rPr>
      </w:pPr>
      <w:r w:rsidRPr="00B33A01">
        <w:rPr>
          <w:rFonts w:eastAsia="Calibri" w:cs="Arial"/>
          <w:lang w:eastAsia="sv-SE"/>
        </w:rPr>
        <w:t>The bold values are the lowest values used for the determination of PNEC for each compartment.</w:t>
      </w:r>
    </w:p>
    <w:p w14:paraId="6DC6439B" w14:textId="77777777" w:rsidR="00224036" w:rsidRPr="00B33A01" w:rsidRDefault="00224036" w:rsidP="00B33A01">
      <w:pPr>
        <w:pStyle w:val="Titre6"/>
        <w:rPr>
          <w:rFonts w:eastAsia="Calibri"/>
          <w:i/>
          <w:caps w:val="0"/>
          <w:lang w:eastAsia="sv-SE"/>
        </w:rPr>
      </w:pPr>
      <w:r w:rsidRPr="00B33A01">
        <w:rPr>
          <w:rFonts w:eastAsia="Calibri"/>
          <w:i/>
          <w:caps w:val="0"/>
          <w:lang w:eastAsia="sv-SE"/>
        </w:rPr>
        <w:t>Non compartment specific effect relevant to the food chain</w:t>
      </w:r>
    </w:p>
    <w:p w14:paraId="6A1C7EA0" w14:textId="77777777" w:rsidR="00224036" w:rsidRPr="00B33A01" w:rsidRDefault="00224036" w:rsidP="00B33A01">
      <w:pPr>
        <w:suppressAutoHyphens w:val="0"/>
        <w:autoSpaceDE w:val="0"/>
        <w:autoSpaceDN w:val="0"/>
        <w:adjustRightInd w:val="0"/>
        <w:spacing w:before="360"/>
        <w:jc w:val="both"/>
        <w:rPr>
          <w:rFonts w:eastAsia="Calibri" w:cs="Arial"/>
          <w:lang w:eastAsia="sv-SE"/>
        </w:rPr>
      </w:pPr>
      <w:r w:rsidRPr="00B33A01">
        <w:rPr>
          <w:rFonts w:eastAsia="Calibri" w:cs="Arial"/>
          <w:lang w:eastAsia="sv-SE"/>
        </w:rPr>
        <w:t>A summary and evaluation of effect data for cypermethrin with relevance to non-compartment specific effects can be found in Document II-A (see Letter of Access in Section 13 of the active substance datasets).</w:t>
      </w:r>
    </w:p>
    <w:p w14:paraId="6232C0ED" w14:textId="77777777" w:rsidR="00224036" w:rsidRPr="00B33A01" w:rsidRDefault="00224036" w:rsidP="00B33A01">
      <w:pPr>
        <w:suppressAutoHyphens w:val="0"/>
        <w:autoSpaceDE w:val="0"/>
        <w:autoSpaceDN w:val="0"/>
        <w:adjustRightInd w:val="0"/>
        <w:spacing w:before="360"/>
        <w:jc w:val="both"/>
        <w:rPr>
          <w:rFonts w:eastAsia="Calibri" w:cs="Arial"/>
          <w:b/>
          <w:lang w:eastAsia="sv-SE"/>
        </w:rPr>
      </w:pPr>
      <w:r w:rsidRPr="00B33A01">
        <w:rPr>
          <w:rFonts w:eastAsia="Calibri" w:cs="Arial"/>
          <w:b/>
          <w:lang w:eastAsia="sv-SE"/>
        </w:rPr>
        <w:t>Data on cypermethrin</w:t>
      </w:r>
    </w:p>
    <w:p w14:paraId="50202727" w14:textId="77777777" w:rsidR="00224036" w:rsidRPr="00B33A01" w:rsidRDefault="00224036" w:rsidP="00B33A01">
      <w:pPr>
        <w:suppressAutoHyphens w:val="0"/>
        <w:spacing w:before="120"/>
        <w:jc w:val="both"/>
        <w:rPr>
          <w:rFonts w:eastAsia="Calibri" w:cs="Arial"/>
          <w:lang w:eastAsia="en-US"/>
        </w:rPr>
      </w:pPr>
      <w:r w:rsidRPr="00B33A01">
        <w:rPr>
          <w:rFonts w:eastAsia="Calibri" w:cs="Arial"/>
          <w:lang w:eastAsia="en-US"/>
        </w:rPr>
        <w:t>As cypermethrin has a log K</w:t>
      </w:r>
      <w:r w:rsidRPr="00B33A01">
        <w:rPr>
          <w:rFonts w:eastAsia="Calibri" w:cs="Arial"/>
          <w:vertAlign w:val="subscript"/>
          <w:lang w:eastAsia="en-US"/>
        </w:rPr>
        <w:t>ow</w:t>
      </w:r>
      <w:r w:rsidRPr="00B33A01">
        <w:rPr>
          <w:rFonts w:eastAsia="Calibri" w:cs="Arial"/>
          <w:lang w:eastAsia="en-US"/>
        </w:rPr>
        <w:t xml:space="preserve"> &gt; 3 (log K</w:t>
      </w:r>
      <w:r w:rsidRPr="00B33A01">
        <w:rPr>
          <w:rFonts w:eastAsia="Calibri" w:cs="Arial"/>
          <w:vertAlign w:val="subscript"/>
          <w:lang w:eastAsia="en-US"/>
        </w:rPr>
        <w:t>ow</w:t>
      </w:r>
      <w:r w:rsidRPr="00B33A01">
        <w:rPr>
          <w:rFonts w:eastAsia="Calibri" w:cs="Arial"/>
          <w:lang w:eastAsia="en-US"/>
        </w:rPr>
        <w:t xml:space="preserve"> = 5.45) and a BCF &gt; 100 (BCF in fish = 417 L/kg and BCF in earthworm estimated in EUSES as 3380 L/kg), secondary poisoning may occur </w:t>
      </w:r>
      <w:r w:rsidRPr="00B33A01">
        <w:rPr>
          <w:rFonts w:eastAsia="Calibri" w:cs="Arial"/>
          <w:i/>
          <w:lang w:eastAsia="en-US"/>
        </w:rPr>
        <w:t>via</w:t>
      </w:r>
      <w:r w:rsidRPr="00B33A01">
        <w:rPr>
          <w:rFonts w:eastAsia="Calibri" w:cs="Arial"/>
          <w:lang w:eastAsia="en-US"/>
        </w:rPr>
        <w:t xml:space="preserve"> the aquatic food chain and </w:t>
      </w:r>
      <w:r w:rsidRPr="00B33A01">
        <w:rPr>
          <w:rFonts w:eastAsia="Calibri" w:cs="Arial"/>
          <w:i/>
          <w:lang w:eastAsia="en-US"/>
        </w:rPr>
        <w:t>via</w:t>
      </w:r>
      <w:r w:rsidRPr="00B33A01">
        <w:rPr>
          <w:rFonts w:eastAsia="Calibri" w:cs="Arial"/>
          <w:lang w:eastAsia="en-US"/>
        </w:rPr>
        <w:t xml:space="preserve"> the terrestrial food chain.</w:t>
      </w:r>
    </w:p>
    <w:p w14:paraId="7C8AE1F3"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 bird </w:t>
      </w:r>
      <w:r w:rsidRPr="00B33A01">
        <w:rPr>
          <w:rFonts w:eastAsia="Calibri" w:cs="Arial"/>
          <w:lang w:eastAsia="sv-SE"/>
        </w:rPr>
        <w:t>and PNEC</w:t>
      </w:r>
      <w:r w:rsidRPr="00B33A01">
        <w:rPr>
          <w:rFonts w:eastAsia="Calibri" w:cs="Arial"/>
          <w:vertAlign w:val="subscript"/>
          <w:lang w:eastAsia="sv-SE"/>
        </w:rPr>
        <w:t xml:space="preserve">oral, small mammal </w:t>
      </w:r>
      <w:r w:rsidRPr="00B33A01">
        <w:rPr>
          <w:rFonts w:eastAsia="Calibri" w:cs="Arial"/>
          <w:lang w:eastAsia="sv-SE"/>
        </w:rPr>
        <w:t>are not available in the Assessment Report of cypermethrin. These PNEC are therefore calculated based on available toxicity data according to the guidance on BPR, Volume IV, Part B risk assessment (active substances), v1.0, April 2015, section 3.8.3.5.</w:t>
      </w:r>
    </w:p>
    <w:p w14:paraId="770B1EDC"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 A chronic dietary study on birds has been performed and the NOEC reported in the Assessment Report is 1000 mg/kg</w:t>
      </w:r>
      <w:r w:rsidRPr="00B33A01">
        <w:rPr>
          <w:rFonts w:eastAsia="Calibri" w:cs="Arial"/>
          <w:vertAlign w:val="subscript"/>
          <w:lang w:eastAsia="sv-SE"/>
        </w:rPr>
        <w:t>food</w:t>
      </w:r>
      <w:r w:rsidRPr="00B33A01">
        <w:rPr>
          <w:rFonts w:eastAsia="Calibri" w:cs="Arial"/>
          <w:lang w:eastAsia="sv-SE"/>
        </w:rPr>
        <w:t>. The PNEC</w:t>
      </w:r>
      <w:r w:rsidRPr="00B33A01">
        <w:rPr>
          <w:rFonts w:eastAsia="Calibri" w:cs="Arial"/>
          <w:vertAlign w:val="subscript"/>
          <w:lang w:eastAsia="sv-SE"/>
        </w:rPr>
        <w:t xml:space="preserve">oral, bird </w:t>
      </w:r>
      <w:r w:rsidRPr="00B33A01">
        <w:rPr>
          <w:rFonts w:eastAsia="Calibri" w:cs="Arial"/>
          <w:lang w:eastAsia="sv-SE"/>
        </w:rPr>
        <w:t xml:space="preserve">is then derived from this NOEC according to formula 79 of the guidance: </w:t>
      </w:r>
    </w:p>
    <w:p w14:paraId="00ABDA3B"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 bird </w:t>
      </w:r>
      <w:r w:rsidRPr="00B33A01">
        <w:rPr>
          <w:rFonts w:eastAsia="Calibri" w:cs="Arial"/>
          <w:lang w:eastAsia="sv-SE"/>
        </w:rPr>
        <w:t>= NOEC</w:t>
      </w:r>
      <w:r w:rsidRPr="00B33A01">
        <w:rPr>
          <w:rFonts w:eastAsia="Calibri" w:cs="Arial"/>
          <w:vertAlign w:val="subscript"/>
          <w:lang w:eastAsia="sv-SE"/>
        </w:rPr>
        <w:t>bird</w:t>
      </w:r>
      <w:r w:rsidRPr="00B33A01">
        <w:rPr>
          <w:rFonts w:eastAsia="Calibri" w:cs="Arial"/>
          <w:lang w:eastAsia="sv-SE"/>
        </w:rPr>
        <w:t xml:space="preserve"> / AF</w:t>
      </w:r>
      <w:r w:rsidRPr="00B33A01">
        <w:rPr>
          <w:rFonts w:eastAsia="Calibri" w:cs="Arial"/>
          <w:vertAlign w:val="subscript"/>
          <w:lang w:eastAsia="sv-SE"/>
        </w:rPr>
        <w:t>oral</w:t>
      </w:r>
      <w:r w:rsidRPr="00B33A01">
        <w:rPr>
          <w:rFonts w:eastAsia="Calibri" w:cs="Arial"/>
          <w:lang w:eastAsia="sv-SE"/>
        </w:rPr>
        <w:t>.</w:t>
      </w:r>
    </w:p>
    <w:p w14:paraId="5BDFCA18"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According to the Table 26 of the guidance, the assessment factor (AF</w:t>
      </w:r>
      <w:r w:rsidRPr="00B33A01">
        <w:rPr>
          <w:rFonts w:eastAsia="Calibri" w:cs="Arial"/>
          <w:vertAlign w:val="subscript"/>
          <w:lang w:eastAsia="sv-SE"/>
        </w:rPr>
        <w:t>oral</w:t>
      </w:r>
      <w:r w:rsidRPr="00B33A01">
        <w:rPr>
          <w:rFonts w:eastAsia="Calibri" w:cs="Arial"/>
          <w:lang w:eastAsia="sv-SE"/>
        </w:rPr>
        <w:t>) is equal to 30 because a chronic study on birds is available.</w:t>
      </w:r>
    </w:p>
    <w:p w14:paraId="3358F18F" w14:textId="77777777" w:rsidR="00224036" w:rsidRPr="00B33A01" w:rsidRDefault="00224036" w:rsidP="00B33A01">
      <w:pPr>
        <w:suppressAutoHyphens w:val="0"/>
        <w:autoSpaceDE w:val="0"/>
        <w:autoSpaceDN w:val="0"/>
        <w:adjustRightInd w:val="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oral,bird </w:t>
      </w:r>
      <w:r w:rsidRPr="00B33A01">
        <w:rPr>
          <w:rFonts w:eastAsia="Calibri" w:cs="Arial"/>
          <w:lang w:eastAsia="sv-SE"/>
        </w:rPr>
        <w:t xml:space="preserve">= 1000 / 30 </w:t>
      </w:r>
    </w:p>
    <w:p w14:paraId="7637BD08" w14:textId="77777777" w:rsidR="00224036" w:rsidRPr="00B33A01" w:rsidRDefault="00224036" w:rsidP="00B33A01">
      <w:pPr>
        <w:suppressAutoHyphens w:val="0"/>
        <w:autoSpaceDE w:val="0"/>
        <w:autoSpaceDN w:val="0"/>
        <w:adjustRightInd w:val="0"/>
        <w:ind w:left="708"/>
        <w:jc w:val="both"/>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 xml:space="preserve">oral,bird </w:t>
      </w:r>
      <w:r w:rsidRPr="00B33A01">
        <w:rPr>
          <w:rFonts w:eastAsia="Calibri" w:cs="Arial"/>
          <w:b/>
          <w:lang w:eastAsia="sv-SE"/>
        </w:rPr>
        <w:t>= 33.3 mg/kg</w:t>
      </w:r>
      <w:r w:rsidRPr="00B33A01">
        <w:rPr>
          <w:rFonts w:eastAsia="Calibri" w:cs="Arial"/>
          <w:b/>
          <w:vertAlign w:val="subscript"/>
          <w:lang w:eastAsia="sv-SE"/>
        </w:rPr>
        <w:t xml:space="preserve">food </w:t>
      </w:r>
    </w:p>
    <w:p w14:paraId="535BE40D"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 xml:space="preserve">* A 2 years study on rats </w:t>
      </w:r>
      <w:r w:rsidRPr="00B33A01">
        <w:rPr>
          <w:rFonts w:eastAsia="Calibri" w:cs="Arial"/>
          <w:i/>
          <w:lang w:eastAsia="sv-SE"/>
        </w:rPr>
        <w:t xml:space="preserve">via </w:t>
      </w:r>
      <w:r w:rsidRPr="00B33A01">
        <w:rPr>
          <w:rFonts w:eastAsia="Calibri" w:cs="Arial"/>
          <w:lang w:eastAsia="sv-SE"/>
        </w:rPr>
        <w:t>oral route has been performed and the NOAEL reported in the Assessment Report is 5 mg/kg</w:t>
      </w:r>
      <w:r w:rsidRPr="00B33A01">
        <w:rPr>
          <w:rFonts w:eastAsia="Calibri" w:cs="Arial"/>
          <w:vertAlign w:val="subscript"/>
          <w:lang w:eastAsia="sv-SE"/>
        </w:rPr>
        <w:t>bw</w:t>
      </w:r>
      <w:r w:rsidRPr="00B33A01">
        <w:rPr>
          <w:rFonts w:eastAsia="Calibri" w:cs="Arial"/>
          <w:lang w:eastAsia="sv-SE"/>
        </w:rPr>
        <w:t>/d. This NOAEL is converted in NOEC expressed in mg/kg</w:t>
      </w:r>
      <w:r w:rsidRPr="00B33A01">
        <w:rPr>
          <w:rFonts w:eastAsia="Calibri" w:cs="Arial"/>
          <w:vertAlign w:val="subscript"/>
          <w:lang w:eastAsia="sv-SE"/>
        </w:rPr>
        <w:t>food</w:t>
      </w:r>
      <w:r w:rsidRPr="00B33A01">
        <w:rPr>
          <w:rFonts w:eastAsia="Calibri" w:cs="Arial"/>
          <w:lang w:eastAsia="sv-SE"/>
        </w:rPr>
        <w:t xml:space="preserve"> according to the formula 78 of the guidance:</w:t>
      </w:r>
    </w:p>
    <w:p w14:paraId="0748A237"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NOEC</w:t>
      </w:r>
      <w:r w:rsidRPr="00B33A01">
        <w:rPr>
          <w:rFonts w:eastAsia="Calibri" w:cs="Arial"/>
          <w:vertAlign w:val="subscript"/>
          <w:lang w:eastAsia="sv-SE"/>
        </w:rPr>
        <w:t>mammal</w:t>
      </w:r>
      <w:r w:rsidRPr="00B33A01">
        <w:rPr>
          <w:rFonts w:eastAsia="Calibri" w:cs="Arial"/>
          <w:lang w:eastAsia="sv-SE"/>
        </w:rPr>
        <w:t xml:space="preserve"> = NOAEL</w:t>
      </w:r>
      <w:r w:rsidRPr="00B33A01">
        <w:rPr>
          <w:rFonts w:eastAsia="Calibri" w:cs="Arial"/>
          <w:vertAlign w:val="subscript"/>
          <w:lang w:eastAsia="sv-SE"/>
        </w:rPr>
        <w:t xml:space="preserve">mammal, oral </w:t>
      </w:r>
      <w:r w:rsidRPr="00B33A01">
        <w:rPr>
          <w:rFonts w:eastAsia="Calibri" w:cs="Arial"/>
          <w:lang w:eastAsia="sv-SE"/>
        </w:rPr>
        <w:t>* CONV</w:t>
      </w:r>
      <w:r w:rsidRPr="00B33A01">
        <w:rPr>
          <w:rFonts w:eastAsia="Calibri" w:cs="Arial"/>
          <w:vertAlign w:val="subscript"/>
          <w:lang w:eastAsia="sv-SE"/>
        </w:rPr>
        <w:t>mammal</w:t>
      </w:r>
    </w:p>
    <w:p w14:paraId="0883C325"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lastRenderedPageBreak/>
        <w:t>where CONV</w:t>
      </w:r>
      <w:r w:rsidRPr="00B33A01">
        <w:rPr>
          <w:rFonts w:eastAsia="Calibri" w:cs="Arial"/>
          <w:vertAlign w:val="subscript"/>
          <w:lang w:eastAsia="sv-SE"/>
        </w:rPr>
        <w:t>mammal</w:t>
      </w:r>
      <w:r w:rsidRPr="00B33A01">
        <w:rPr>
          <w:rFonts w:eastAsia="Calibri" w:cs="Arial"/>
          <w:lang w:eastAsia="sv-SE"/>
        </w:rPr>
        <w:t xml:space="preserve"> is a conversion factor from NOAEL to NOEC. For rats, when a study of more of 6 weeks is available, the conversion factor is equal to 20 according to the Table 25 of the guidance.</w:t>
      </w:r>
    </w:p>
    <w:p w14:paraId="41E20788"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NOEC</w:t>
      </w:r>
      <w:r w:rsidRPr="00B33A01">
        <w:rPr>
          <w:rFonts w:eastAsia="Calibri" w:cs="Arial"/>
          <w:vertAlign w:val="subscript"/>
          <w:lang w:eastAsia="sv-SE"/>
        </w:rPr>
        <w:t>mammal</w:t>
      </w:r>
      <w:r w:rsidRPr="00B33A01">
        <w:rPr>
          <w:rFonts w:eastAsia="Calibri" w:cs="Arial"/>
          <w:lang w:eastAsia="sv-SE"/>
        </w:rPr>
        <w:t xml:space="preserve"> = 5 * 20 = 100 mg/kg</w:t>
      </w:r>
      <w:r w:rsidRPr="00B33A01">
        <w:rPr>
          <w:rFonts w:eastAsia="Calibri" w:cs="Arial"/>
          <w:vertAlign w:val="subscript"/>
          <w:lang w:eastAsia="sv-SE"/>
        </w:rPr>
        <w:t>food</w:t>
      </w:r>
      <w:r w:rsidRPr="00B33A01">
        <w:rPr>
          <w:rFonts w:eastAsia="Calibri" w:cs="Arial"/>
          <w:lang w:eastAsia="sv-SE"/>
        </w:rPr>
        <w:t>.</w:t>
      </w:r>
    </w:p>
    <w:p w14:paraId="1747C2E0"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Then, the PNEC</w:t>
      </w:r>
      <w:r w:rsidRPr="00B33A01">
        <w:rPr>
          <w:rFonts w:eastAsia="Calibri" w:cs="Arial"/>
          <w:vertAlign w:val="subscript"/>
          <w:lang w:eastAsia="sv-SE"/>
        </w:rPr>
        <w:t xml:space="preserve">oral, small mammal </w:t>
      </w:r>
      <w:r w:rsidRPr="00B33A01">
        <w:rPr>
          <w:rFonts w:eastAsia="Calibri" w:cs="Arial"/>
          <w:lang w:eastAsia="sv-SE"/>
        </w:rPr>
        <w:t xml:space="preserve">is derived from this NOEC according to formula 79 of the guidance: </w:t>
      </w:r>
    </w:p>
    <w:p w14:paraId="370BD661"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 small mammal </w:t>
      </w:r>
      <w:r w:rsidRPr="00B33A01">
        <w:rPr>
          <w:rFonts w:eastAsia="Calibri" w:cs="Arial"/>
          <w:lang w:eastAsia="sv-SE"/>
        </w:rPr>
        <w:t>= NOEC</w:t>
      </w:r>
      <w:r w:rsidRPr="00B33A01">
        <w:rPr>
          <w:rFonts w:eastAsia="Calibri" w:cs="Arial"/>
          <w:vertAlign w:val="subscript"/>
          <w:lang w:eastAsia="sv-SE"/>
        </w:rPr>
        <w:t>mammal</w:t>
      </w:r>
      <w:r w:rsidRPr="00B33A01">
        <w:rPr>
          <w:rFonts w:eastAsia="Calibri" w:cs="Arial"/>
          <w:lang w:eastAsia="sv-SE"/>
        </w:rPr>
        <w:t xml:space="preserve"> / AForal.</w:t>
      </w:r>
    </w:p>
    <w:p w14:paraId="5C2C1A42"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According to the Table 26 of the guidance, the assessment factor (AForal) is equal to 30 because a chronic study (2 years) on rats is available.</w:t>
      </w:r>
    </w:p>
    <w:p w14:paraId="22F839B5" w14:textId="77777777" w:rsidR="00224036" w:rsidRPr="00B33A01" w:rsidRDefault="00224036" w:rsidP="00B33A01">
      <w:pPr>
        <w:suppressAutoHyphens w:val="0"/>
        <w:autoSpaceDE w:val="0"/>
        <w:autoSpaceDN w:val="0"/>
        <w:adjustRightInd w:val="0"/>
        <w:spacing w:before="12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oral,small mammal </w:t>
      </w:r>
      <w:r w:rsidRPr="00B33A01">
        <w:rPr>
          <w:rFonts w:eastAsia="Calibri" w:cs="Arial"/>
          <w:lang w:eastAsia="sv-SE"/>
        </w:rPr>
        <w:t xml:space="preserve">= 100 / 30 </w:t>
      </w:r>
    </w:p>
    <w:p w14:paraId="27CAA587" w14:textId="77777777" w:rsidR="00224036" w:rsidRPr="00B33A01" w:rsidRDefault="00224036" w:rsidP="00B33A01">
      <w:pPr>
        <w:suppressAutoHyphens w:val="0"/>
        <w:autoSpaceDE w:val="0"/>
        <w:autoSpaceDN w:val="0"/>
        <w:adjustRightInd w:val="0"/>
        <w:ind w:left="708"/>
        <w:jc w:val="both"/>
        <w:rPr>
          <w:rFonts w:eastAsia="Calibri" w:cs="Arial"/>
          <w:b/>
          <w:vertAlign w:val="subscript"/>
          <w:lang w:eastAsia="sv-SE"/>
        </w:rPr>
      </w:pPr>
      <w:r w:rsidRPr="00B33A01">
        <w:rPr>
          <w:rFonts w:eastAsia="Calibri" w:cs="Arial"/>
          <w:b/>
          <w:lang w:eastAsia="sv-SE"/>
        </w:rPr>
        <w:t>PNEC</w:t>
      </w:r>
      <w:r w:rsidRPr="00B33A01">
        <w:rPr>
          <w:rFonts w:eastAsia="Calibri" w:cs="Arial"/>
          <w:b/>
          <w:vertAlign w:val="subscript"/>
          <w:lang w:eastAsia="sv-SE"/>
        </w:rPr>
        <w:t xml:space="preserve">oral,small mammal </w:t>
      </w:r>
      <w:r w:rsidRPr="00B33A01">
        <w:rPr>
          <w:rFonts w:eastAsia="Calibri" w:cs="Arial"/>
          <w:b/>
          <w:lang w:eastAsia="sv-SE"/>
        </w:rPr>
        <w:t>= 3.33 mg/kg</w:t>
      </w:r>
      <w:r w:rsidRPr="00B33A01">
        <w:rPr>
          <w:rFonts w:eastAsia="Calibri" w:cs="Arial"/>
          <w:b/>
          <w:vertAlign w:val="subscript"/>
          <w:lang w:eastAsia="sv-SE"/>
        </w:rPr>
        <w:t>food</w:t>
      </w:r>
    </w:p>
    <w:p w14:paraId="243CFE8B" w14:textId="77777777" w:rsidR="00224036" w:rsidRPr="00B33A01" w:rsidRDefault="00224036" w:rsidP="00224036">
      <w:pPr>
        <w:suppressAutoHyphens w:val="0"/>
        <w:autoSpaceDE w:val="0"/>
        <w:autoSpaceDN w:val="0"/>
        <w:adjustRightInd w:val="0"/>
        <w:spacing w:line="276" w:lineRule="auto"/>
        <w:jc w:val="both"/>
        <w:rPr>
          <w:rFonts w:eastAsia="Calibri"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224036" w:rsidRPr="00B33A01" w14:paraId="509CF71C" w14:textId="77777777" w:rsidTr="00224036">
        <w:tc>
          <w:tcPr>
            <w:tcW w:w="5000" w:type="pct"/>
            <w:shd w:val="clear" w:color="auto" w:fill="D6E3BC"/>
          </w:tcPr>
          <w:p w14:paraId="52FDCD72" w14:textId="77777777" w:rsidR="00224036" w:rsidRPr="00B33A01" w:rsidRDefault="00224036" w:rsidP="00224036">
            <w:pPr>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3</w:t>
            </w:r>
            <w:r w:rsidRPr="00B33A01">
              <w:rPr>
                <w:rFonts w:eastAsia="Calibri" w:cs="Arial"/>
                <w:b/>
                <w:bCs/>
                <w:lang w:eastAsia="sv-SE"/>
              </w:rPr>
              <w:fldChar w:fldCharType="end"/>
            </w:r>
          </w:p>
          <w:p w14:paraId="6DBF7C08" w14:textId="77777777" w:rsidR="00224036" w:rsidRPr="00B33A01" w:rsidRDefault="00224036" w:rsidP="00224036">
            <w:pPr>
              <w:suppressAutoHyphens w:val="0"/>
              <w:spacing w:line="260" w:lineRule="atLeast"/>
              <w:rPr>
                <w:rFonts w:eastAsia="Calibri" w:cs="Times New Roman"/>
                <w:lang w:eastAsia="sv-SE"/>
              </w:rPr>
            </w:pPr>
          </w:p>
          <w:p w14:paraId="66063524" w14:textId="77777777" w:rsidR="00224036" w:rsidRPr="00B33A01" w:rsidRDefault="00224036" w:rsidP="00224036">
            <w:pPr>
              <w:suppressAutoHyphens w:val="0"/>
              <w:rPr>
                <w:rFonts w:eastAsia="Calibri" w:cs="Arial"/>
                <w:b/>
                <w:bCs/>
                <w:lang w:eastAsia="sv-SE"/>
              </w:rPr>
            </w:pPr>
            <w:r w:rsidRPr="00B33A01">
              <w:rPr>
                <w:rFonts w:eastAsia="Calibri" w:cs="Arial"/>
                <w:b/>
                <w:bCs/>
                <w:lang w:eastAsia="sv-SE"/>
              </w:rPr>
              <w:t>Summary of the PNEC values for cypermethrin used by FR-CA for the product-environmental risk assessment according to the list of endpoints validated at EU level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127"/>
              <w:gridCol w:w="3401"/>
            </w:tblGrid>
            <w:tr w:rsidR="00224036" w:rsidRPr="00B33A01" w14:paraId="155AD4E4" w14:textId="77777777" w:rsidTr="00DF654D">
              <w:trPr>
                <w:trHeight w:val="454"/>
              </w:trPr>
              <w:tc>
                <w:tcPr>
                  <w:tcW w:w="3256" w:type="dxa"/>
                  <w:shd w:val="clear" w:color="auto" w:fill="auto"/>
                  <w:vAlign w:val="center"/>
                </w:tcPr>
                <w:p w14:paraId="17319832" w14:textId="77777777" w:rsidR="00224036" w:rsidRPr="00B33A01" w:rsidRDefault="00224036" w:rsidP="00224036">
                  <w:pPr>
                    <w:suppressAutoHyphens w:val="0"/>
                    <w:autoSpaceDE w:val="0"/>
                    <w:autoSpaceDN w:val="0"/>
                    <w:spacing w:line="260" w:lineRule="atLeast"/>
                    <w:jc w:val="center"/>
                    <w:rPr>
                      <w:rFonts w:eastAsia="Calibri" w:cs="Arial"/>
                      <w:b/>
                      <w:lang w:eastAsia="sv-SE"/>
                    </w:rPr>
                  </w:pPr>
                  <w:r w:rsidRPr="00B33A01">
                    <w:rPr>
                      <w:rFonts w:eastAsia="Calibri" w:cs="Arial"/>
                      <w:b/>
                      <w:lang w:eastAsia="sv-SE"/>
                    </w:rPr>
                    <w:t>PNEC</w:t>
                  </w:r>
                </w:p>
              </w:tc>
              <w:tc>
                <w:tcPr>
                  <w:tcW w:w="2127" w:type="dxa"/>
                  <w:shd w:val="clear" w:color="auto" w:fill="auto"/>
                  <w:vAlign w:val="center"/>
                </w:tcPr>
                <w:p w14:paraId="64A88224" w14:textId="77777777" w:rsidR="00224036" w:rsidRPr="00B33A01" w:rsidRDefault="00224036" w:rsidP="00224036">
                  <w:pPr>
                    <w:suppressAutoHyphens w:val="0"/>
                    <w:autoSpaceDE w:val="0"/>
                    <w:autoSpaceDN w:val="0"/>
                    <w:spacing w:line="260" w:lineRule="atLeast"/>
                    <w:jc w:val="center"/>
                    <w:rPr>
                      <w:rFonts w:eastAsia="Calibri" w:cs="Arial"/>
                      <w:b/>
                      <w:lang w:eastAsia="sv-SE"/>
                    </w:rPr>
                  </w:pPr>
                  <w:r w:rsidRPr="00B33A01">
                    <w:rPr>
                      <w:rFonts w:eastAsia="Calibri" w:cs="Arial"/>
                      <w:b/>
                      <w:lang w:eastAsia="sv-SE"/>
                    </w:rPr>
                    <w:t>Unit</w:t>
                  </w:r>
                </w:p>
              </w:tc>
              <w:tc>
                <w:tcPr>
                  <w:tcW w:w="3401" w:type="dxa"/>
                  <w:shd w:val="clear" w:color="auto" w:fill="auto"/>
                  <w:vAlign w:val="center"/>
                </w:tcPr>
                <w:p w14:paraId="2F957FF6" w14:textId="77777777" w:rsidR="00224036" w:rsidRPr="00B33A01" w:rsidRDefault="00224036" w:rsidP="00224036">
                  <w:pPr>
                    <w:suppressAutoHyphens w:val="0"/>
                    <w:autoSpaceDE w:val="0"/>
                    <w:autoSpaceDN w:val="0"/>
                    <w:spacing w:line="260" w:lineRule="atLeast"/>
                    <w:jc w:val="center"/>
                    <w:rPr>
                      <w:rFonts w:eastAsia="Calibri" w:cs="Arial"/>
                      <w:b/>
                      <w:lang w:eastAsia="sv-SE"/>
                    </w:rPr>
                  </w:pPr>
                  <w:r w:rsidRPr="00B33A01">
                    <w:rPr>
                      <w:rFonts w:eastAsia="Calibri" w:cs="Arial"/>
                      <w:b/>
                      <w:lang w:eastAsia="sv-SE"/>
                    </w:rPr>
                    <w:t>Cypermethrin</w:t>
                  </w:r>
                </w:p>
              </w:tc>
            </w:tr>
            <w:tr w:rsidR="00224036" w:rsidRPr="00B33A01" w14:paraId="1FD00BD9" w14:textId="77777777" w:rsidTr="00DF654D">
              <w:trPr>
                <w:trHeight w:val="454"/>
              </w:trPr>
              <w:tc>
                <w:tcPr>
                  <w:tcW w:w="3256" w:type="dxa"/>
                  <w:shd w:val="clear" w:color="auto" w:fill="auto"/>
                  <w:vAlign w:val="center"/>
                </w:tcPr>
                <w:p w14:paraId="58A5DE1B"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STP</w:t>
                  </w:r>
                </w:p>
              </w:tc>
              <w:tc>
                <w:tcPr>
                  <w:tcW w:w="2127" w:type="dxa"/>
                  <w:shd w:val="clear" w:color="auto" w:fill="auto"/>
                  <w:vAlign w:val="center"/>
                </w:tcPr>
                <w:p w14:paraId="6E46A33F"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[mg/L]</w:t>
                  </w:r>
                </w:p>
              </w:tc>
              <w:tc>
                <w:tcPr>
                  <w:tcW w:w="3401" w:type="dxa"/>
                  <w:shd w:val="clear" w:color="auto" w:fill="auto"/>
                  <w:vAlign w:val="center"/>
                </w:tcPr>
                <w:p w14:paraId="26F1A83E"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1.63E+00</w:t>
                  </w:r>
                </w:p>
              </w:tc>
            </w:tr>
            <w:tr w:rsidR="00224036" w:rsidRPr="00B33A01" w14:paraId="1094D3A2" w14:textId="77777777" w:rsidTr="00DF654D">
              <w:trPr>
                <w:trHeight w:val="454"/>
              </w:trPr>
              <w:tc>
                <w:tcPr>
                  <w:tcW w:w="3256" w:type="dxa"/>
                  <w:shd w:val="clear" w:color="auto" w:fill="auto"/>
                  <w:vAlign w:val="center"/>
                </w:tcPr>
                <w:p w14:paraId="0B633597"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water</w:t>
                  </w:r>
                </w:p>
              </w:tc>
              <w:tc>
                <w:tcPr>
                  <w:tcW w:w="2127" w:type="dxa"/>
                  <w:shd w:val="clear" w:color="auto" w:fill="auto"/>
                  <w:vAlign w:val="center"/>
                </w:tcPr>
                <w:p w14:paraId="780B8658"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[mg/L]</w:t>
                  </w:r>
                </w:p>
              </w:tc>
              <w:tc>
                <w:tcPr>
                  <w:tcW w:w="3401" w:type="dxa"/>
                  <w:shd w:val="clear" w:color="auto" w:fill="auto"/>
                  <w:vAlign w:val="center"/>
                </w:tcPr>
                <w:p w14:paraId="6D2DC96A"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4.00E-06</w:t>
                  </w:r>
                  <w:r w:rsidRPr="00B33A01">
                    <w:rPr>
                      <w:rFonts w:eastAsia="Calibri" w:cs="Arial"/>
                      <w:vertAlign w:val="superscript"/>
                      <w:lang w:eastAsia="sv-SE"/>
                    </w:rPr>
                    <w:t>(1)</w:t>
                  </w:r>
                </w:p>
              </w:tc>
            </w:tr>
            <w:tr w:rsidR="00224036" w:rsidRPr="00B33A01" w14:paraId="07CA8D99" w14:textId="77777777" w:rsidTr="00DF654D">
              <w:trPr>
                <w:trHeight w:val="454"/>
              </w:trPr>
              <w:tc>
                <w:tcPr>
                  <w:tcW w:w="3256" w:type="dxa"/>
                  <w:shd w:val="clear" w:color="auto" w:fill="auto"/>
                  <w:vAlign w:val="center"/>
                </w:tcPr>
                <w:p w14:paraId="3887A586"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sediment</w:t>
                  </w:r>
                </w:p>
              </w:tc>
              <w:tc>
                <w:tcPr>
                  <w:tcW w:w="2127" w:type="dxa"/>
                  <w:shd w:val="clear" w:color="auto" w:fill="auto"/>
                  <w:vAlign w:val="center"/>
                </w:tcPr>
                <w:p w14:paraId="46E5DDF2"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wwt</w:t>
                  </w:r>
                  <w:r w:rsidRPr="00B33A01">
                    <w:rPr>
                      <w:rFonts w:eastAsia="Calibri" w:cs="Arial"/>
                      <w:lang w:eastAsia="sv-SE"/>
                    </w:rPr>
                    <w:t>]</w:t>
                  </w:r>
                </w:p>
              </w:tc>
              <w:tc>
                <w:tcPr>
                  <w:tcW w:w="3401" w:type="dxa"/>
                  <w:shd w:val="clear" w:color="auto" w:fill="auto"/>
                  <w:vAlign w:val="center"/>
                </w:tcPr>
                <w:p w14:paraId="7B8065B3"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5.00E-02</w:t>
                  </w:r>
                  <w:r w:rsidR="00DF654D" w:rsidRPr="00685DA1">
                    <w:rPr>
                      <w:rFonts w:ascii="Arial" w:hAnsi="Arial" w:cs="Arial"/>
                      <w:sz w:val="18"/>
                      <w:szCs w:val="18"/>
                      <w:vertAlign w:val="superscript"/>
                    </w:rPr>
                    <w:t>(2)</w:t>
                  </w:r>
                </w:p>
              </w:tc>
            </w:tr>
            <w:tr w:rsidR="00224036" w:rsidRPr="00B33A01" w14:paraId="6147347D" w14:textId="77777777" w:rsidTr="00DF654D">
              <w:trPr>
                <w:trHeight w:val="454"/>
              </w:trPr>
              <w:tc>
                <w:tcPr>
                  <w:tcW w:w="3256" w:type="dxa"/>
                  <w:shd w:val="clear" w:color="auto" w:fill="auto"/>
                  <w:vAlign w:val="center"/>
                </w:tcPr>
                <w:p w14:paraId="00A6ECF2"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soil</w:t>
                  </w:r>
                </w:p>
              </w:tc>
              <w:tc>
                <w:tcPr>
                  <w:tcW w:w="2127" w:type="dxa"/>
                  <w:shd w:val="clear" w:color="auto" w:fill="auto"/>
                  <w:vAlign w:val="center"/>
                </w:tcPr>
                <w:p w14:paraId="1EDCA289"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wwt</w:t>
                  </w:r>
                  <w:r w:rsidRPr="00B33A01">
                    <w:rPr>
                      <w:rFonts w:eastAsia="Calibri" w:cs="Arial"/>
                      <w:lang w:eastAsia="sv-SE"/>
                    </w:rPr>
                    <w:t>]</w:t>
                  </w:r>
                </w:p>
              </w:tc>
              <w:tc>
                <w:tcPr>
                  <w:tcW w:w="3401" w:type="dxa"/>
                  <w:shd w:val="clear" w:color="auto" w:fill="auto"/>
                  <w:vAlign w:val="center"/>
                </w:tcPr>
                <w:p w14:paraId="1154121A"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9.18E-02</w:t>
                  </w:r>
                </w:p>
              </w:tc>
            </w:tr>
            <w:tr w:rsidR="00224036" w:rsidRPr="00B33A01" w14:paraId="676D4258" w14:textId="77777777" w:rsidTr="00DF654D">
              <w:trPr>
                <w:trHeight w:val="454"/>
              </w:trPr>
              <w:tc>
                <w:tcPr>
                  <w:tcW w:w="3256" w:type="dxa"/>
                  <w:shd w:val="clear" w:color="auto" w:fill="auto"/>
                  <w:vAlign w:val="center"/>
                </w:tcPr>
                <w:p w14:paraId="03B59B15"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oral,bird</w:t>
                  </w:r>
                </w:p>
              </w:tc>
              <w:tc>
                <w:tcPr>
                  <w:tcW w:w="2127" w:type="dxa"/>
                  <w:shd w:val="clear" w:color="auto" w:fill="auto"/>
                  <w:vAlign w:val="center"/>
                </w:tcPr>
                <w:p w14:paraId="690B3391"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food</w:t>
                  </w:r>
                  <w:r w:rsidRPr="00B33A01">
                    <w:rPr>
                      <w:rFonts w:eastAsia="Calibri" w:cs="Arial"/>
                      <w:lang w:eastAsia="sv-SE"/>
                    </w:rPr>
                    <w:t>]</w:t>
                  </w:r>
                </w:p>
              </w:tc>
              <w:tc>
                <w:tcPr>
                  <w:tcW w:w="3401" w:type="dxa"/>
                  <w:shd w:val="clear" w:color="auto" w:fill="auto"/>
                  <w:vAlign w:val="center"/>
                </w:tcPr>
                <w:p w14:paraId="6DC631B1"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3.33E+01</w:t>
                  </w:r>
                </w:p>
              </w:tc>
            </w:tr>
            <w:tr w:rsidR="00224036" w:rsidRPr="00B33A01" w14:paraId="6E865AFE" w14:textId="77777777" w:rsidTr="00DF654D">
              <w:trPr>
                <w:trHeight w:val="454"/>
              </w:trPr>
              <w:tc>
                <w:tcPr>
                  <w:tcW w:w="3256" w:type="dxa"/>
                  <w:shd w:val="clear" w:color="auto" w:fill="auto"/>
                  <w:vAlign w:val="center"/>
                </w:tcPr>
                <w:p w14:paraId="65970B4C"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oral,mammals</w:t>
                  </w:r>
                </w:p>
              </w:tc>
              <w:tc>
                <w:tcPr>
                  <w:tcW w:w="2127" w:type="dxa"/>
                  <w:shd w:val="clear" w:color="auto" w:fill="auto"/>
                  <w:vAlign w:val="center"/>
                </w:tcPr>
                <w:p w14:paraId="6E9960F0"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food</w:t>
                  </w:r>
                  <w:r w:rsidRPr="00B33A01">
                    <w:rPr>
                      <w:rFonts w:eastAsia="Calibri" w:cs="Arial"/>
                      <w:lang w:eastAsia="sv-SE"/>
                    </w:rPr>
                    <w:t>]</w:t>
                  </w:r>
                </w:p>
              </w:tc>
              <w:tc>
                <w:tcPr>
                  <w:tcW w:w="3401" w:type="dxa"/>
                  <w:shd w:val="clear" w:color="auto" w:fill="auto"/>
                  <w:vAlign w:val="center"/>
                </w:tcPr>
                <w:p w14:paraId="0D28BA79"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3.33E+00</w:t>
                  </w:r>
                </w:p>
              </w:tc>
            </w:tr>
          </w:tbl>
          <w:p w14:paraId="335DB477" w14:textId="77777777" w:rsidR="00224036" w:rsidRPr="00DF654D" w:rsidRDefault="00224036" w:rsidP="00224036">
            <w:pPr>
              <w:suppressAutoHyphens w:val="0"/>
              <w:spacing w:line="260" w:lineRule="atLeast"/>
              <w:rPr>
                <w:rFonts w:ascii="Arial" w:eastAsia="Calibri" w:hAnsi="Arial" w:cs="Arial"/>
                <w:sz w:val="18"/>
                <w:szCs w:val="18"/>
                <w:lang w:eastAsia="sv-SE"/>
              </w:rPr>
            </w:pPr>
            <w:r w:rsidRPr="00DF654D">
              <w:rPr>
                <w:rFonts w:ascii="Arial" w:eastAsia="Calibri" w:hAnsi="Arial" w:cs="Arial"/>
                <w:sz w:val="18"/>
                <w:szCs w:val="18"/>
                <w:lang w:eastAsia="sv-SE"/>
              </w:rPr>
              <w:t>’(1) According to the WGIV2016, a robust NOEC fish of 0.4 µg.L-1 is considered to derive the PNEC</w:t>
            </w:r>
            <w:r w:rsidRPr="00DF654D">
              <w:rPr>
                <w:rFonts w:ascii="Arial" w:eastAsia="Calibri" w:hAnsi="Arial" w:cs="Arial"/>
                <w:sz w:val="18"/>
                <w:szCs w:val="18"/>
                <w:vertAlign w:val="subscript"/>
                <w:lang w:eastAsia="sv-SE"/>
              </w:rPr>
              <w:t>water</w:t>
            </w:r>
            <w:r w:rsidRPr="00DF654D">
              <w:rPr>
                <w:rFonts w:ascii="Arial" w:eastAsia="Calibri" w:hAnsi="Arial" w:cs="Arial"/>
                <w:sz w:val="18"/>
                <w:szCs w:val="18"/>
                <w:lang w:eastAsia="sv-SE"/>
              </w:rPr>
              <w:t xml:space="preserve"> for Cypermethrin with an assessment factor of 100.</w:t>
            </w:r>
          </w:p>
          <w:p w14:paraId="2CE10C2D" w14:textId="77777777" w:rsidR="00DF654D" w:rsidRPr="00B33A01" w:rsidRDefault="00DF654D" w:rsidP="00224036">
            <w:pPr>
              <w:suppressAutoHyphens w:val="0"/>
              <w:spacing w:line="260" w:lineRule="atLeast"/>
              <w:rPr>
                <w:rFonts w:eastAsia="Calibri" w:cs="Arial"/>
                <w:lang w:eastAsia="sv-SE"/>
              </w:rPr>
            </w:pPr>
            <w:r w:rsidRPr="004707F4">
              <w:rPr>
                <w:rFonts w:cs="Arial"/>
                <w:sz w:val="18"/>
                <w:szCs w:val="18"/>
              </w:rPr>
              <w:t>’(</w:t>
            </w:r>
            <w:r>
              <w:rPr>
                <w:rFonts w:cs="Arial"/>
                <w:sz w:val="18"/>
                <w:szCs w:val="18"/>
              </w:rPr>
              <w:t>2</w:t>
            </w:r>
            <w:r w:rsidRPr="004707F4">
              <w:rPr>
                <w:rFonts w:cs="Arial"/>
                <w:sz w:val="18"/>
                <w:szCs w:val="18"/>
              </w:rPr>
              <w:t xml:space="preserve">) </w:t>
            </w:r>
            <w:r>
              <w:rPr>
                <w:rFonts w:ascii="Arial" w:hAnsi="Arial" w:cs="Arial"/>
                <w:sz w:val="18"/>
                <w:szCs w:val="18"/>
              </w:rPr>
              <w:t>– a factor of 10 has to be added to the PEC/PNEC ratios</w:t>
            </w:r>
          </w:p>
        </w:tc>
      </w:tr>
    </w:tbl>
    <w:p w14:paraId="30C0C211" w14:textId="77777777" w:rsidR="00224036" w:rsidRPr="00B33A01" w:rsidRDefault="00224036" w:rsidP="00B33A01">
      <w:pPr>
        <w:pStyle w:val="Titre6"/>
        <w:rPr>
          <w:rFonts w:eastAsia="Calibri"/>
          <w:i/>
          <w:caps w:val="0"/>
          <w:lang w:eastAsia="sv-SE"/>
        </w:rPr>
      </w:pPr>
      <w:r w:rsidRPr="00B33A01">
        <w:rPr>
          <w:rFonts w:eastAsia="Calibri"/>
          <w:i/>
          <w:caps w:val="0"/>
          <w:lang w:eastAsia="sv-SE"/>
        </w:rPr>
        <w:lastRenderedPageBreak/>
        <w:t>PBT and ED Assessment</w:t>
      </w:r>
    </w:p>
    <w:p w14:paraId="6DE1D84B" w14:textId="77777777" w:rsidR="00224036" w:rsidRPr="00B33A01" w:rsidRDefault="00224036" w:rsidP="00224036">
      <w:pPr>
        <w:keepNext/>
        <w:suppressAutoHyphens w:val="0"/>
        <w:spacing w:before="240" w:line="260" w:lineRule="atLeast"/>
        <w:rPr>
          <w:rFonts w:eastAsia="Calibri" w:cs="Arial"/>
          <w:lang w:val="sv-SE"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224036" w:rsidRPr="00B33A01" w14:paraId="2C80A220" w14:textId="77777777" w:rsidTr="00224036">
        <w:trPr>
          <w:trHeight w:val="838"/>
        </w:trPr>
        <w:tc>
          <w:tcPr>
            <w:tcW w:w="5000" w:type="pct"/>
            <w:shd w:val="clear" w:color="auto" w:fill="D6E3BC"/>
          </w:tcPr>
          <w:p w14:paraId="0C33B873" w14:textId="77777777" w:rsidR="00224036" w:rsidRPr="00B33A01" w:rsidRDefault="00224036" w:rsidP="00224036">
            <w:pPr>
              <w:keepNext/>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4</w:t>
            </w:r>
            <w:r w:rsidRPr="00B33A01">
              <w:rPr>
                <w:rFonts w:eastAsia="Calibri" w:cs="Arial"/>
                <w:b/>
                <w:bCs/>
                <w:lang w:eastAsia="sv-SE"/>
              </w:rPr>
              <w:fldChar w:fldCharType="end"/>
            </w:r>
          </w:p>
          <w:p w14:paraId="3737C95A" w14:textId="77777777" w:rsidR="00224036" w:rsidRPr="00B33A01" w:rsidRDefault="00224036" w:rsidP="00224036">
            <w:pPr>
              <w:keepNext/>
              <w:suppressAutoHyphens w:val="0"/>
              <w:spacing w:line="260" w:lineRule="atLeast"/>
              <w:rPr>
                <w:rFonts w:eastAsia="Calibri" w:cs="Times New Roman"/>
                <w:lang w:eastAsia="sv-SE"/>
              </w:rPr>
            </w:pPr>
          </w:p>
          <w:p w14:paraId="723456A9" w14:textId="77777777" w:rsidR="00224036" w:rsidRPr="00B33A01" w:rsidRDefault="00224036" w:rsidP="00224036">
            <w:pPr>
              <w:keepNext/>
              <w:suppressAutoHyphens w:val="0"/>
              <w:rPr>
                <w:rFonts w:eastAsia="Calibri" w:cs="Arial"/>
                <w:b/>
                <w:bCs/>
                <w:lang w:eastAsia="sv-SE"/>
              </w:rPr>
            </w:pPr>
            <w:r w:rsidRPr="00B33A01">
              <w:rPr>
                <w:rFonts w:eastAsia="Calibri" w:cs="Arial"/>
                <w:b/>
                <w:bCs/>
                <w:lang w:eastAsia="sv-SE"/>
              </w:rPr>
              <w:t>PBT and ED assessment</w:t>
            </w:r>
          </w:p>
          <w:p w14:paraId="5CED90D9" w14:textId="77777777" w:rsidR="00224036" w:rsidRPr="00B33A01" w:rsidRDefault="00224036" w:rsidP="00224036">
            <w:pPr>
              <w:keepNext/>
              <w:suppressAutoHyphens w:val="0"/>
              <w:autoSpaceDE w:val="0"/>
              <w:autoSpaceDN w:val="0"/>
              <w:spacing w:line="260" w:lineRule="atLeast"/>
              <w:jc w:val="both"/>
              <w:rPr>
                <w:rFonts w:eastAsia="Calibri" w:cs="Arial"/>
                <w:b/>
                <w:u w:val="single"/>
                <w:lang w:eastAsia="sv-SE"/>
              </w:rPr>
            </w:pPr>
            <w:r w:rsidRPr="00B33A01">
              <w:rPr>
                <w:rFonts w:eastAsia="Calibri" w:cs="Arial"/>
                <w:b/>
                <w:u w:val="single"/>
                <w:lang w:eastAsia="sv-SE"/>
              </w:rPr>
              <w:t>PBT-assessment:</w:t>
            </w:r>
          </w:p>
          <w:p w14:paraId="20DAADA0" w14:textId="77777777" w:rsidR="00224036" w:rsidRPr="00B33A01" w:rsidRDefault="00224036" w:rsidP="00224036">
            <w:pPr>
              <w:keepNext/>
              <w:suppressAutoHyphens w:val="0"/>
              <w:autoSpaceDE w:val="0"/>
              <w:autoSpaceDN w:val="0"/>
              <w:spacing w:before="120" w:line="260" w:lineRule="atLeast"/>
              <w:jc w:val="both"/>
              <w:rPr>
                <w:rFonts w:eastAsia="Calibri" w:cs="Arial"/>
                <w:lang w:eastAsia="sv-SE"/>
              </w:rPr>
            </w:pPr>
            <w:r w:rsidRPr="00B33A01">
              <w:rPr>
                <w:rFonts w:eastAsia="Calibri" w:cs="Arial"/>
                <w:lang w:eastAsia="sv-SE"/>
              </w:rPr>
              <w:t>According to the PT08-AR of cypermethrin (2013), cypermethrin does not fulfil the PBT nor the vPvB criteria.</w:t>
            </w:r>
          </w:p>
          <w:p w14:paraId="00438FF9" w14:textId="77777777" w:rsidR="00224036" w:rsidRPr="00B33A01" w:rsidRDefault="00224036" w:rsidP="00224036">
            <w:pPr>
              <w:keepNext/>
              <w:suppressAutoHyphens w:val="0"/>
              <w:autoSpaceDE w:val="0"/>
              <w:autoSpaceDN w:val="0"/>
              <w:spacing w:before="240" w:line="260" w:lineRule="atLeast"/>
              <w:jc w:val="both"/>
              <w:rPr>
                <w:rFonts w:eastAsia="Calibri" w:cs="Arial"/>
                <w:b/>
                <w:u w:val="single"/>
                <w:lang w:eastAsia="sv-SE"/>
              </w:rPr>
            </w:pPr>
            <w:r w:rsidRPr="00B33A01">
              <w:rPr>
                <w:rFonts w:eastAsia="Calibri" w:cs="Arial"/>
                <w:b/>
                <w:u w:val="single"/>
                <w:lang w:eastAsia="sv-SE"/>
              </w:rPr>
              <w:t>ED-assessment:</w:t>
            </w:r>
          </w:p>
          <w:p w14:paraId="3AF6E374" w14:textId="77777777" w:rsidR="00224036" w:rsidRPr="00B33A01" w:rsidRDefault="00224036" w:rsidP="00224036">
            <w:pPr>
              <w:keepNext/>
              <w:suppressAutoHyphens w:val="0"/>
              <w:autoSpaceDE w:val="0"/>
              <w:autoSpaceDN w:val="0"/>
              <w:spacing w:before="120" w:line="260" w:lineRule="atLeast"/>
              <w:jc w:val="both"/>
              <w:rPr>
                <w:rFonts w:eastAsia="Calibri" w:cs="Arial"/>
                <w:lang w:eastAsia="sv-SE"/>
              </w:rPr>
            </w:pPr>
            <w:r w:rsidRPr="00B33A01">
              <w:rPr>
                <w:rFonts w:eastAsia="Calibri" w:cs="Arial"/>
                <w:lang w:eastAsia="sv-SE"/>
              </w:rPr>
              <w:t>According to the PT08-AR of cypermethrin (2013), no definite conclusions can be drawn concerning the endocrine disruption activity of this active substance.</w:t>
            </w:r>
          </w:p>
        </w:tc>
      </w:tr>
    </w:tbl>
    <w:p w14:paraId="5DD86457" w14:textId="77777777" w:rsidR="00B33A01" w:rsidRPr="00B33A01" w:rsidRDefault="00B33A01" w:rsidP="00B33A01">
      <w:pPr>
        <w:pStyle w:val="Titre4"/>
        <w:numPr>
          <w:ilvl w:val="0"/>
          <w:numId w:val="0"/>
        </w:numPr>
        <w:ind w:left="864"/>
        <w:rPr>
          <w:rFonts w:cs="Arial"/>
          <w:b/>
          <w:bCs/>
          <w:sz w:val="20"/>
          <w:szCs w:val="20"/>
          <w:lang w:eastAsia="sv-SE"/>
        </w:rPr>
      </w:pPr>
    </w:p>
    <w:p w14:paraId="518E38B8" w14:textId="77777777" w:rsidR="00224036" w:rsidRPr="002C15F8" w:rsidRDefault="00224036" w:rsidP="002C15F8">
      <w:pPr>
        <w:pStyle w:val="Titre5"/>
      </w:pPr>
      <w:r w:rsidRPr="002C15F8">
        <w:t>Effects on environmental organisms for biocidal product</w:t>
      </w:r>
    </w:p>
    <w:p w14:paraId="5822BFE3" w14:textId="77777777" w:rsidR="00224036" w:rsidRPr="00B33A01" w:rsidRDefault="00224036" w:rsidP="00224036">
      <w:pPr>
        <w:suppressAutoHyphens w:val="0"/>
        <w:spacing w:before="240" w:line="260" w:lineRule="atLeast"/>
        <w:rPr>
          <w:rFonts w:eastAsia="Calibri" w:cs="Times New Roman"/>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224036" w:rsidRPr="00B33A01" w14:paraId="35ACBE0B" w14:textId="77777777" w:rsidTr="00224036">
        <w:tc>
          <w:tcPr>
            <w:tcW w:w="5000" w:type="pct"/>
            <w:shd w:val="clear" w:color="auto" w:fill="D6E3BC"/>
          </w:tcPr>
          <w:p w14:paraId="48284786" w14:textId="77777777" w:rsidR="00224036" w:rsidRPr="00B33A01" w:rsidRDefault="00224036" w:rsidP="00224036">
            <w:pPr>
              <w:keepNext/>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5</w:t>
            </w:r>
            <w:r w:rsidRPr="00B33A01">
              <w:rPr>
                <w:rFonts w:eastAsia="Calibri" w:cs="Arial"/>
                <w:b/>
                <w:bCs/>
                <w:lang w:eastAsia="sv-SE"/>
              </w:rPr>
              <w:fldChar w:fldCharType="end"/>
            </w:r>
          </w:p>
          <w:p w14:paraId="4C4CB446" w14:textId="77777777" w:rsidR="00224036" w:rsidRPr="00B33A01" w:rsidRDefault="00224036" w:rsidP="00224036">
            <w:pPr>
              <w:suppressAutoHyphens w:val="0"/>
              <w:autoSpaceDE w:val="0"/>
              <w:autoSpaceDN w:val="0"/>
              <w:spacing w:line="260" w:lineRule="atLeast"/>
              <w:jc w:val="both"/>
              <w:rPr>
                <w:rFonts w:eastAsia="Calibri" w:cs="Arial"/>
                <w:lang w:eastAsia="sv-SE"/>
              </w:rPr>
            </w:pPr>
            <w:r w:rsidRPr="00B33A01">
              <w:rPr>
                <w:rFonts w:eastAsia="Calibri" w:cs="Arial"/>
                <w:lang w:eastAsia="sv-SE"/>
              </w:rPr>
              <w:t>No data on ecotoxicity of the product has been provided by the applicant.</w:t>
            </w:r>
          </w:p>
        </w:tc>
      </w:tr>
    </w:tbl>
    <w:p w14:paraId="3F0372F4" w14:textId="77777777" w:rsidR="009D0C0B" w:rsidRPr="003B6B5D" w:rsidRDefault="009D0C0B">
      <w:pPr>
        <w:spacing w:line="260" w:lineRule="atLeast"/>
        <w:rPr>
          <w:rFonts w:ascii="Times New Roman" w:eastAsia="Calibri" w:hAnsi="Times New Roman" w:cs="Times New Roman"/>
          <w:i/>
          <w:iCs/>
          <w:lang w:val="en-US" w:eastAsia="en-US"/>
        </w:rPr>
      </w:pPr>
    </w:p>
    <w:p w14:paraId="025DD502" w14:textId="77777777" w:rsidR="009D0C0B" w:rsidRPr="00224036" w:rsidRDefault="00FA480B">
      <w:pPr>
        <w:pStyle w:val="Titre4"/>
        <w:rPr>
          <w:rFonts w:ascii="Times New Roman" w:hAnsi="Times New Roman" w:cs="Times New Roman"/>
          <w:b/>
          <w:lang w:eastAsia="en-US"/>
        </w:rPr>
      </w:pPr>
      <w:bookmarkStart w:id="234" w:name="_Toc512506141"/>
      <w:r w:rsidRPr="00224036">
        <w:rPr>
          <w:b/>
        </w:rPr>
        <w:t>Exposure assessment</w:t>
      </w:r>
      <w:bookmarkEnd w:id="234"/>
    </w:p>
    <w:p w14:paraId="64C16373" w14:textId="77777777" w:rsidR="009D0C0B" w:rsidRDefault="009D0C0B">
      <w:pPr>
        <w:spacing w:line="276" w:lineRule="auto"/>
        <w:rPr>
          <w:rFonts w:ascii="Times New Roman" w:eastAsia="Calibri" w:hAnsi="Times New Roman" w:cs="Times New Roman"/>
          <w:lang w:eastAsia="en-US"/>
        </w:rPr>
      </w:pPr>
    </w:p>
    <w:p w14:paraId="6A1115AF" w14:textId="000ECC5A" w:rsidR="00007D49" w:rsidRDefault="00007D49" w:rsidP="00007D49">
      <w:pPr>
        <w:pStyle w:val="Titre5"/>
      </w:pPr>
      <w:bookmarkStart w:id="235" w:name="_Toc281929699"/>
      <w:r>
        <w:t>Emissions to the environment</w:t>
      </w:r>
    </w:p>
    <w:bookmarkEnd w:id="235"/>
    <w:p w14:paraId="2C79C26D" w14:textId="0516C6E2" w:rsidR="00007D49" w:rsidRPr="00007D49" w:rsidRDefault="00007D49" w:rsidP="00007D49">
      <w:pPr>
        <w:jc w:val="both"/>
        <w:rPr>
          <w:rFonts w:cs="Arial"/>
        </w:rPr>
      </w:pPr>
      <w:r w:rsidRPr="00007D49">
        <w:rPr>
          <w:rFonts w:cs="Arial"/>
        </w:rPr>
        <w:t>Taking into account the uses of the products, it can be considered that there is no exposure of the environmental compartments when using the products X6089CR, X6089HA1 and X6235 for curative indoor treatments (mainly on beams and frames) and then no risk assessment for the environment is deemed necessary.</w:t>
      </w:r>
    </w:p>
    <w:p w14:paraId="56249FFF" w14:textId="77777777" w:rsidR="00007D49" w:rsidRDefault="00007D49" w:rsidP="00007D4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007D49" w:rsidRPr="00A73159" w14:paraId="7104913D" w14:textId="77777777" w:rsidTr="00EC479E">
        <w:tc>
          <w:tcPr>
            <w:tcW w:w="5000" w:type="pct"/>
            <w:shd w:val="clear" w:color="auto" w:fill="D6E3BC"/>
          </w:tcPr>
          <w:p w14:paraId="561ACFA7" w14:textId="77777777" w:rsidR="00007D49" w:rsidRPr="00007D49" w:rsidRDefault="00007D49" w:rsidP="00EC479E">
            <w:pPr>
              <w:pStyle w:val="Lgende"/>
              <w:rPr>
                <w:rFonts w:ascii="Verdana" w:hAnsi="Verdana"/>
                <w:b/>
              </w:rPr>
            </w:pPr>
            <w:r w:rsidRPr="00007D49">
              <w:rPr>
                <w:rFonts w:ascii="Verdana" w:hAnsi="Verdana"/>
                <w:b/>
              </w:rPr>
              <w:t xml:space="preserve">FR-CA box </w:t>
            </w:r>
            <w:r w:rsidRPr="00007D49">
              <w:rPr>
                <w:rFonts w:ascii="Verdana" w:hAnsi="Verdana"/>
                <w:b/>
              </w:rPr>
              <w:fldChar w:fldCharType="begin"/>
            </w:r>
            <w:r w:rsidRPr="00007D49">
              <w:rPr>
                <w:rFonts w:ascii="Verdana" w:hAnsi="Verdana"/>
                <w:b/>
              </w:rPr>
              <w:instrText xml:space="preserve"> SEQ FR-CA_box_ \* ARABIC </w:instrText>
            </w:r>
            <w:r w:rsidRPr="00007D49">
              <w:rPr>
                <w:rFonts w:ascii="Verdana" w:hAnsi="Verdana"/>
                <w:b/>
              </w:rPr>
              <w:fldChar w:fldCharType="separate"/>
            </w:r>
            <w:r w:rsidRPr="00007D49">
              <w:rPr>
                <w:rFonts w:ascii="Verdana" w:hAnsi="Verdana"/>
                <w:b/>
                <w:noProof/>
              </w:rPr>
              <w:t>6</w:t>
            </w:r>
            <w:r w:rsidRPr="00007D49">
              <w:rPr>
                <w:rFonts w:ascii="Verdana" w:hAnsi="Verdana"/>
                <w:b/>
              </w:rPr>
              <w:fldChar w:fldCharType="end"/>
            </w:r>
          </w:p>
          <w:p w14:paraId="5D9D2796" w14:textId="77777777" w:rsidR="00007D49" w:rsidRPr="00A73159" w:rsidRDefault="00007D49" w:rsidP="00EC479E">
            <w:pPr>
              <w:autoSpaceDE w:val="0"/>
              <w:autoSpaceDN w:val="0"/>
              <w:jc w:val="both"/>
              <w:rPr>
                <w:rFonts w:ascii="Arial" w:hAnsi="Arial" w:cs="Arial"/>
              </w:rPr>
            </w:pPr>
            <w:r w:rsidRPr="00007D49">
              <w:rPr>
                <w:rFonts w:cs="Arial"/>
              </w:rPr>
              <w:t>FR-CA agrees with the registrant’s conclusions.</w:t>
            </w:r>
          </w:p>
        </w:tc>
      </w:tr>
    </w:tbl>
    <w:p w14:paraId="5744B2A4" w14:textId="77777777" w:rsidR="009D0C0B" w:rsidRDefault="009D0C0B">
      <w:pPr>
        <w:spacing w:line="260" w:lineRule="atLeast"/>
        <w:rPr>
          <w:rFonts w:ascii="Times New Roman" w:eastAsia="Calibri" w:hAnsi="Times New Roman" w:cs="Times New Roman"/>
          <w:i/>
          <w:iCs/>
          <w:lang w:eastAsia="en-US"/>
        </w:rPr>
      </w:pPr>
    </w:p>
    <w:p w14:paraId="5FCAF12C" w14:textId="77777777" w:rsidR="009D0C0B" w:rsidRDefault="00FA480B">
      <w:pPr>
        <w:pStyle w:val="Titre3"/>
        <w:rPr>
          <w:rFonts w:ascii="Times New Roman" w:eastAsia="Calibri" w:hAnsi="Times New Roman" w:cs="Times New Roman"/>
          <w:i/>
          <w:iCs/>
          <w:lang w:eastAsia="en-US"/>
        </w:rPr>
      </w:pPr>
      <w:bookmarkStart w:id="236" w:name="_Toc512506142"/>
      <w:r>
        <w:t>Measures to protect man, animals and the environment</w:t>
      </w:r>
      <w:bookmarkEnd w:id="236"/>
    </w:p>
    <w:p w14:paraId="0793150B" w14:textId="77777777" w:rsidR="00720552" w:rsidRDefault="00720552" w:rsidP="00720552">
      <w:pPr>
        <w:spacing w:before="120" w:after="120"/>
        <w:rPr>
          <w:rFonts w:ascii="Arial" w:hAnsi="Arial" w:cs="Arial"/>
          <w:i/>
        </w:rPr>
      </w:pPr>
      <w:r w:rsidRPr="00052C69">
        <w:rPr>
          <w:rFonts w:ascii="Arial" w:hAnsi="Arial" w:cs="Arial"/>
          <w:i/>
        </w:rPr>
        <w:t>See Summary of Product Characteristics (SPC)</w:t>
      </w:r>
    </w:p>
    <w:p w14:paraId="309AFFF1" w14:textId="77777777" w:rsidR="00720552" w:rsidRDefault="00720552">
      <w:pPr>
        <w:spacing w:line="260" w:lineRule="atLeast"/>
        <w:rPr>
          <w:rFonts w:ascii="Times New Roman" w:eastAsia="Calibri" w:hAnsi="Times New Roman" w:cs="Times New Roman"/>
          <w:i/>
          <w:iCs/>
          <w:lang w:eastAsia="en-US"/>
        </w:rPr>
      </w:pPr>
    </w:p>
    <w:p w14:paraId="45599C30" w14:textId="77777777" w:rsidR="009D0C0B" w:rsidRDefault="009D0C0B">
      <w:pPr>
        <w:spacing w:line="260" w:lineRule="atLeast"/>
        <w:rPr>
          <w:rFonts w:ascii="Times New Roman" w:eastAsia="Calibri" w:hAnsi="Times New Roman" w:cs="Times New Roman"/>
          <w:i/>
          <w:iCs/>
          <w:lang w:eastAsia="en-US"/>
        </w:rPr>
      </w:pPr>
    </w:p>
    <w:p w14:paraId="19C9BCE6" w14:textId="77777777" w:rsidR="009D0C0B" w:rsidRDefault="009D0C0B">
      <w:pPr>
        <w:spacing w:line="260" w:lineRule="atLeast"/>
        <w:rPr>
          <w:rFonts w:ascii="Times New Roman" w:eastAsia="Calibri" w:hAnsi="Times New Roman" w:cs="Times New Roman"/>
          <w:i/>
          <w:iCs/>
          <w:lang w:eastAsia="en-US"/>
        </w:rPr>
      </w:pPr>
    </w:p>
    <w:p w14:paraId="6B6086C3" w14:textId="77777777" w:rsidR="009D0C0B" w:rsidRDefault="00FA480B">
      <w:pPr>
        <w:pStyle w:val="Titre3"/>
        <w:rPr>
          <w:rFonts w:ascii="Times New Roman" w:eastAsia="Calibri" w:hAnsi="Times New Roman" w:cs="Times New Roman"/>
          <w:i/>
          <w:iCs/>
          <w:lang w:eastAsia="en-US"/>
        </w:rPr>
      </w:pPr>
      <w:bookmarkStart w:id="237" w:name="_Toc512506143"/>
      <w:r>
        <w:t>Comparative assessment</w:t>
      </w:r>
      <w:bookmarkEnd w:id="237"/>
    </w:p>
    <w:p w14:paraId="711EE46B" w14:textId="77777777" w:rsidR="009D0C0B" w:rsidRDefault="00720552">
      <w:pPr>
        <w:spacing w:line="260" w:lineRule="atLeast"/>
        <w:rPr>
          <w:rFonts w:ascii="Times New Roman" w:eastAsia="Calibri" w:hAnsi="Times New Roman" w:cs="Times New Roman"/>
          <w:i/>
          <w:iCs/>
          <w:lang w:eastAsia="en-US"/>
        </w:rPr>
      </w:pPr>
      <w:r w:rsidRPr="00720552">
        <w:rPr>
          <w:rFonts w:eastAsia="Calibri" w:cs="Times New Roman"/>
          <w:i/>
          <w:iCs/>
          <w:lang w:eastAsia="en-US"/>
        </w:rPr>
        <w:t>Not relevant.</w:t>
      </w:r>
    </w:p>
    <w:p w14:paraId="492DC732" w14:textId="77777777" w:rsidR="009D0C0B" w:rsidRDefault="009D0C0B">
      <w:pPr>
        <w:spacing w:line="260" w:lineRule="atLeast"/>
        <w:rPr>
          <w:rFonts w:ascii="Times New Roman" w:eastAsia="Calibri" w:hAnsi="Times New Roman" w:cs="Times New Roman"/>
          <w:i/>
          <w:iCs/>
          <w:lang w:eastAsia="en-US"/>
        </w:rPr>
      </w:pPr>
    </w:p>
    <w:p w14:paraId="7C3F9969" w14:textId="77777777" w:rsidR="009D0C0B" w:rsidRDefault="009D0C0B">
      <w:pPr>
        <w:pageBreakBefore/>
        <w:rPr>
          <w:rFonts w:eastAsia="Calibri"/>
          <w:b/>
          <w:i/>
          <w:lang w:val="de-DE" w:eastAsia="en-US"/>
        </w:rPr>
      </w:pPr>
    </w:p>
    <w:p w14:paraId="2EED3F97" w14:textId="77777777" w:rsidR="009D0C0B" w:rsidRDefault="00FA480B">
      <w:pPr>
        <w:pStyle w:val="Titre1"/>
      </w:pPr>
      <w:bookmarkStart w:id="238" w:name="_Toc512506144"/>
      <w:r>
        <w:rPr>
          <w:rFonts w:eastAsia="Calibri"/>
        </w:rPr>
        <w:t>Annexes</w:t>
      </w:r>
      <w:bookmarkEnd w:id="238"/>
    </w:p>
    <w:p w14:paraId="5EAD53CD" w14:textId="77777777" w:rsidR="009D0C0B" w:rsidRDefault="00FA480B">
      <w:pPr>
        <w:pStyle w:val="Titre2"/>
        <w:rPr>
          <w:caps/>
          <w:sz w:val="28"/>
          <w:szCs w:val="28"/>
          <w:lang w:eastAsia="en-US"/>
        </w:rPr>
      </w:pPr>
      <w:bookmarkStart w:id="239" w:name="_Toc512506145"/>
      <w:r>
        <w:t>List of studies for the biocidal product family</w:t>
      </w:r>
      <w:bookmarkEnd w:id="239"/>
    </w:p>
    <w:tbl>
      <w:tblPr>
        <w:tblW w:w="49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7"/>
        <w:gridCol w:w="1195"/>
        <w:gridCol w:w="772"/>
        <w:gridCol w:w="708"/>
        <w:gridCol w:w="2828"/>
        <w:gridCol w:w="742"/>
        <w:gridCol w:w="519"/>
        <w:gridCol w:w="526"/>
        <w:gridCol w:w="477"/>
        <w:gridCol w:w="411"/>
      </w:tblGrid>
      <w:tr w:rsidR="00720552" w:rsidRPr="0008473C" w14:paraId="2BE6FBF7" w14:textId="77777777" w:rsidTr="0008473C">
        <w:trPr>
          <w:cantSplit/>
          <w:tblHeader/>
          <w:jc w:val="center"/>
        </w:trPr>
        <w:tc>
          <w:tcPr>
            <w:tcW w:w="538" w:type="pct"/>
            <w:tcBorders>
              <w:left w:val="single" w:sz="4" w:space="0" w:color="auto"/>
              <w:bottom w:val="single" w:sz="4" w:space="0" w:color="auto"/>
              <w:right w:val="single" w:sz="4" w:space="0" w:color="auto"/>
            </w:tcBorders>
          </w:tcPr>
          <w:p w14:paraId="3A74D868" w14:textId="77777777" w:rsidR="00720552" w:rsidRPr="0008473C" w:rsidRDefault="00720552" w:rsidP="00E228A7">
            <w:pPr>
              <w:rPr>
                <w:rFonts w:cs="Arial"/>
                <w:b/>
                <w:bCs/>
              </w:rPr>
            </w:pPr>
            <w:r w:rsidRPr="0008473C">
              <w:rPr>
                <w:rFonts w:cs="Arial"/>
                <w:b/>
                <w:bCs/>
              </w:rPr>
              <w:t>Section No</w:t>
            </w:r>
          </w:p>
          <w:p w14:paraId="2F9EEE11" w14:textId="77777777" w:rsidR="00720552" w:rsidRPr="0008473C" w:rsidRDefault="00720552" w:rsidP="00E228A7">
            <w:pPr>
              <w:rPr>
                <w:rFonts w:cs="Arial"/>
                <w:b/>
                <w:bCs/>
              </w:rPr>
            </w:pPr>
          </w:p>
        </w:tc>
        <w:tc>
          <w:tcPr>
            <w:tcW w:w="652" w:type="pct"/>
            <w:tcBorders>
              <w:left w:val="single" w:sz="4" w:space="0" w:color="auto"/>
              <w:bottom w:val="single" w:sz="4" w:space="0" w:color="auto"/>
              <w:right w:val="single" w:sz="4" w:space="0" w:color="auto"/>
            </w:tcBorders>
          </w:tcPr>
          <w:p w14:paraId="7F1FC54F" w14:textId="77777777" w:rsidR="00720552" w:rsidRPr="0008473C" w:rsidRDefault="00720552" w:rsidP="00E228A7">
            <w:pPr>
              <w:rPr>
                <w:rFonts w:cs="Arial"/>
                <w:b/>
              </w:rPr>
            </w:pPr>
            <w:r w:rsidRPr="0008473C">
              <w:rPr>
                <w:rFonts w:cs="Arial"/>
                <w:b/>
                <w:bCs/>
              </w:rPr>
              <w:t>Reference No</w:t>
            </w:r>
          </w:p>
        </w:tc>
        <w:tc>
          <w:tcPr>
            <w:tcW w:w="421" w:type="pct"/>
            <w:tcBorders>
              <w:left w:val="single" w:sz="4" w:space="0" w:color="auto"/>
              <w:bottom w:val="single" w:sz="4" w:space="0" w:color="auto"/>
              <w:right w:val="single" w:sz="4" w:space="0" w:color="auto"/>
            </w:tcBorders>
          </w:tcPr>
          <w:p w14:paraId="00E15E51" w14:textId="77777777" w:rsidR="00720552" w:rsidRPr="0008473C" w:rsidRDefault="00720552" w:rsidP="00E228A7">
            <w:pPr>
              <w:rPr>
                <w:rFonts w:cs="Arial"/>
                <w:b/>
              </w:rPr>
            </w:pPr>
            <w:r w:rsidRPr="0008473C">
              <w:rPr>
                <w:rFonts w:cs="Arial"/>
                <w:b/>
              </w:rPr>
              <w:t>Author</w:t>
            </w:r>
          </w:p>
        </w:tc>
        <w:tc>
          <w:tcPr>
            <w:tcW w:w="386" w:type="pct"/>
            <w:tcBorders>
              <w:left w:val="single" w:sz="4" w:space="0" w:color="auto"/>
              <w:bottom w:val="single" w:sz="4" w:space="0" w:color="auto"/>
              <w:right w:val="single" w:sz="4" w:space="0" w:color="auto"/>
            </w:tcBorders>
          </w:tcPr>
          <w:p w14:paraId="60EBEB37" w14:textId="77777777" w:rsidR="00720552" w:rsidRPr="0008473C" w:rsidRDefault="00720552" w:rsidP="00E228A7">
            <w:pPr>
              <w:rPr>
                <w:rFonts w:cs="Arial"/>
                <w:b/>
              </w:rPr>
            </w:pPr>
            <w:r w:rsidRPr="0008473C">
              <w:rPr>
                <w:rFonts w:cs="Arial"/>
                <w:b/>
              </w:rPr>
              <w:t>Year</w:t>
            </w:r>
          </w:p>
        </w:tc>
        <w:tc>
          <w:tcPr>
            <w:tcW w:w="1543" w:type="pct"/>
            <w:tcBorders>
              <w:left w:val="single" w:sz="4" w:space="0" w:color="auto"/>
              <w:bottom w:val="single" w:sz="4" w:space="0" w:color="auto"/>
              <w:right w:val="single" w:sz="4" w:space="0" w:color="auto"/>
            </w:tcBorders>
          </w:tcPr>
          <w:p w14:paraId="55AB9A1C" w14:textId="77777777" w:rsidR="00720552" w:rsidRPr="0008473C" w:rsidRDefault="00720552" w:rsidP="00E228A7">
            <w:pPr>
              <w:rPr>
                <w:rFonts w:cs="Arial"/>
                <w:b/>
                <w:bCs/>
              </w:rPr>
            </w:pPr>
            <w:r w:rsidRPr="0008473C">
              <w:rPr>
                <w:rFonts w:cs="Arial"/>
                <w:b/>
                <w:bCs/>
              </w:rPr>
              <w:t>Title</w:t>
            </w:r>
            <w:r w:rsidRPr="0008473C">
              <w:rPr>
                <w:rFonts w:cs="Arial"/>
                <w:b/>
                <w:bCs/>
              </w:rPr>
              <w:br/>
            </w:r>
          </w:p>
        </w:tc>
        <w:tc>
          <w:tcPr>
            <w:tcW w:w="405" w:type="pct"/>
            <w:tcBorders>
              <w:left w:val="single" w:sz="4" w:space="0" w:color="auto"/>
              <w:bottom w:val="single" w:sz="4" w:space="0" w:color="auto"/>
              <w:right w:val="single" w:sz="4" w:space="0" w:color="auto"/>
            </w:tcBorders>
          </w:tcPr>
          <w:p w14:paraId="33441683" w14:textId="77777777" w:rsidR="00720552" w:rsidRPr="0008473C" w:rsidRDefault="00720552" w:rsidP="00E228A7">
            <w:pPr>
              <w:jc w:val="center"/>
              <w:rPr>
                <w:rFonts w:cs="Arial"/>
                <w:b/>
              </w:rPr>
            </w:pPr>
            <w:r w:rsidRPr="0008473C">
              <w:rPr>
                <w:rFonts w:cs="Arial"/>
                <w:b/>
              </w:rPr>
              <w:t>Owner of data</w:t>
            </w:r>
          </w:p>
        </w:tc>
        <w:tc>
          <w:tcPr>
            <w:tcW w:w="570" w:type="pct"/>
            <w:gridSpan w:val="2"/>
            <w:tcBorders>
              <w:left w:val="single" w:sz="4" w:space="0" w:color="auto"/>
              <w:bottom w:val="single" w:sz="4" w:space="0" w:color="auto"/>
              <w:right w:val="single" w:sz="4" w:space="0" w:color="auto"/>
            </w:tcBorders>
          </w:tcPr>
          <w:p w14:paraId="56208079" w14:textId="77777777" w:rsidR="00720552" w:rsidRPr="0008473C" w:rsidRDefault="00720552" w:rsidP="00E228A7">
            <w:pPr>
              <w:jc w:val="center"/>
              <w:rPr>
                <w:rFonts w:cs="Arial"/>
                <w:b/>
              </w:rPr>
            </w:pPr>
            <w:r w:rsidRPr="0008473C">
              <w:rPr>
                <w:rFonts w:cs="Arial"/>
                <w:b/>
              </w:rPr>
              <w:t>Letter of Access</w:t>
            </w:r>
          </w:p>
        </w:tc>
        <w:tc>
          <w:tcPr>
            <w:tcW w:w="484" w:type="pct"/>
            <w:gridSpan w:val="2"/>
            <w:tcBorders>
              <w:left w:val="single" w:sz="4" w:space="0" w:color="auto"/>
              <w:bottom w:val="single" w:sz="4" w:space="0" w:color="auto"/>
              <w:right w:val="single" w:sz="4" w:space="0" w:color="auto"/>
            </w:tcBorders>
          </w:tcPr>
          <w:p w14:paraId="37ED767A" w14:textId="77777777" w:rsidR="00720552" w:rsidRPr="0008473C" w:rsidRDefault="00720552" w:rsidP="00E228A7">
            <w:pPr>
              <w:jc w:val="center"/>
              <w:rPr>
                <w:rFonts w:cs="Arial"/>
                <w:b/>
              </w:rPr>
            </w:pPr>
            <w:r w:rsidRPr="0008473C">
              <w:rPr>
                <w:rFonts w:cs="Arial"/>
                <w:b/>
              </w:rPr>
              <w:t>Data protection claimed</w:t>
            </w:r>
          </w:p>
        </w:tc>
      </w:tr>
      <w:tr w:rsidR="00720552" w:rsidRPr="0008473C" w14:paraId="2D499ADE"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575CFDCF" w14:textId="77777777" w:rsidR="00720552" w:rsidRPr="0008473C" w:rsidRDefault="00720552" w:rsidP="00E228A7">
            <w:pPr>
              <w:pStyle w:val="Pieddepage"/>
              <w:rPr>
                <w:rFonts w:ascii="Verdana" w:hAnsi="Verdana" w:cs="Arial"/>
                <w:bCs/>
                <w:iCs/>
                <w:lang w:val="sv-SE" w:eastAsia="nl-NL"/>
              </w:rPr>
            </w:pPr>
          </w:p>
        </w:tc>
        <w:tc>
          <w:tcPr>
            <w:tcW w:w="652" w:type="pct"/>
            <w:tcBorders>
              <w:top w:val="single" w:sz="4" w:space="0" w:color="auto"/>
              <w:left w:val="single" w:sz="4" w:space="0" w:color="auto"/>
              <w:bottom w:val="single" w:sz="4" w:space="0" w:color="auto"/>
              <w:right w:val="single" w:sz="4" w:space="0" w:color="auto"/>
            </w:tcBorders>
          </w:tcPr>
          <w:p w14:paraId="2581C831" w14:textId="77777777" w:rsidR="00720552" w:rsidRPr="0008473C" w:rsidRDefault="00720552" w:rsidP="00E228A7">
            <w:pPr>
              <w:rPr>
                <w:rFonts w:cs="Arial"/>
              </w:rPr>
            </w:pPr>
          </w:p>
        </w:tc>
        <w:tc>
          <w:tcPr>
            <w:tcW w:w="421" w:type="pct"/>
            <w:tcBorders>
              <w:top w:val="single" w:sz="4" w:space="0" w:color="auto"/>
              <w:left w:val="single" w:sz="4" w:space="0" w:color="auto"/>
              <w:bottom w:val="single" w:sz="4" w:space="0" w:color="auto"/>
              <w:right w:val="single" w:sz="4" w:space="0" w:color="auto"/>
            </w:tcBorders>
          </w:tcPr>
          <w:p w14:paraId="7EE9B90B" w14:textId="77777777" w:rsidR="00720552" w:rsidRPr="0008473C" w:rsidRDefault="00720552" w:rsidP="00E228A7">
            <w:pPr>
              <w:rPr>
                <w:rFonts w:cs="Arial"/>
              </w:rPr>
            </w:pPr>
          </w:p>
        </w:tc>
        <w:tc>
          <w:tcPr>
            <w:tcW w:w="386" w:type="pct"/>
            <w:tcBorders>
              <w:top w:val="single" w:sz="4" w:space="0" w:color="auto"/>
              <w:left w:val="single" w:sz="4" w:space="0" w:color="auto"/>
              <w:bottom w:val="single" w:sz="4" w:space="0" w:color="auto"/>
              <w:right w:val="single" w:sz="4" w:space="0" w:color="auto"/>
            </w:tcBorders>
          </w:tcPr>
          <w:p w14:paraId="676CD281" w14:textId="77777777" w:rsidR="00720552" w:rsidRPr="0008473C" w:rsidRDefault="00720552" w:rsidP="00E228A7">
            <w:pPr>
              <w:rPr>
                <w:rFonts w:cs="Arial"/>
              </w:rPr>
            </w:pPr>
          </w:p>
        </w:tc>
        <w:tc>
          <w:tcPr>
            <w:tcW w:w="1543" w:type="pct"/>
            <w:tcBorders>
              <w:top w:val="single" w:sz="4" w:space="0" w:color="auto"/>
              <w:left w:val="single" w:sz="4" w:space="0" w:color="auto"/>
              <w:bottom w:val="single" w:sz="4" w:space="0" w:color="auto"/>
              <w:right w:val="single" w:sz="4" w:space="0" w:color="auto"/>
            </w:tcBorders>
          </w:tcPr>
          <w:p w14:paraId="54D49446" w14:textId="77777777" w:rsidR="00720552" w:rsidRPr="0008473C" w:rsidRDefault="00720552" w:rsidP="00E228A7">
            <w:pPr>
              <w:rPr>
                <w:rFonts w:cs="Arial"/>
              </w:rPr>
            </w:pPr>
          </w:p>
        </w:tc>
        <w:tc>
          <w:tcPr>
            <w:tcW w:w="405" w:type="pct"/>
            <w:tcBorders>
              <w:top w:val="single" w:sz="4" w:space="0" w:color="auto"/>
              <w:left w:val="single" w:sz="4" w:space="0" w:color="auto"/>
              <w:bottom w:val="single" w:sz="4" w:space="0" w:color="auto"/>
              <w:right w:val="single" w:sz="4" w:space="0" w:color="auto"/>
            </w:tcBorders>
          </w:tcPr>
          <w:p w14:paraId="7A493378" w14:textId="77777777" w:rsidR="00720552" w:rsidRPr="0008473C" w:rsidRDefault="00720552" w:rsidP="00E228A7">
            <w:pPr>
              <w:jc w:val="center"/>
              <w:rPr>
                <w:rFonts w:cs="Arial"/>
              </w:rPr>
            </w:pPr>
          </w:p>
        </w:tc>
        <w:tc>
          <w:tcPr>
            <w:tcW w:w="283" w:type="pct"/>
            <w:tcBorders>
              <w:top w:val="single" w:sz="4" w:space="0" w:color="auto"/>
              <w:left w:val="single" w:sz="4" w:space="0" w:color="auto"/>
              <w:bottom w:val="single" w:sz="4" w:space="0" w:color="auto"/>
              <w:right w:val="single" w:sz="4" w:space="0" w:color="auto"/>
            </w:tcBorders>
          </w:tcPr>
          <w:p w14:paraId="65486DF7" w14:textId="77777777" w:rsidR="00720552" w:rsidRPr="0008473C" w:rsidRDefault="00720552" w:rsidP="00E228A7">
            <w:pPr>
              <w:jc w:val="center"/>
              <w:rPr>
                <w:rFonts w:cs="Arial"/>
                <w:b/>
              </w:rPr>
            </w:pPr>
            <w:r w:rsidRPr="0008473C">
              <w:rPr>
                <w:rFonts w:cs="Arial"/>
                <w:b/>
              </w:rPr>
              <w:t>Yes</w:t>
            </w:r>
            <w:r w:rsidRPr="0008473C">
              <w:rPr>
                <w:rFonts w:cs="Arial"/>
              </w:rPr>
              <w:t xml:space="preserve"> </w:t>
            </w:r>
          </w:p>
        </w:tc>
        <w:tc>
          <w:tcPr>
            <w:tcW w:w="287" w:type="pct"/>
            <w:tcBorders>
              <w:top w:val="single" w:sz="4" w:space="0" w:color="auto"/>
              <w:left w:val="single" w:sz="4" w:space="0" w:color="auto"/>
              <w:bottom w:val="single" w:sz="4" w:space="0" w:color="auto"/>
              <w:right w:val="single" w:sz="4" w:space="0" w:color="auto"/>
            </w:tcBorders>
          </w:tcPr>
          <w:p w14:paraId="26AF81D0" w14:textId="77777777" w:rsidR="00720552" w:rsidRPr="0008473C" w:rsidRDefault="00720552" w:rsidP="00E228A7">
            <w:pPr>
              <w:jc w:val="center"/>
              <w:rPr>
                <w:rFonts w:cs="Arial"/>
                <w:b/>
              </w:rPr>
            </w:pPr>
            <w:r w:rsidRPr="0008473C">
              <w:rPr>
                <w:rFonts w:cs="Arial"/>
                <w:b/>
              </w:rPr>
              <w:t>No</w:t>
            </w:r>
          </w:p>
        </w:tc>
        <w:tc>
          <w:tcPr>
            <w:tcW w:w="260" w:type="pct"/>
            <w:tcBorders>
              <w:top w:val="single" w:sz="4" w:space="0" w:color="auto"/>
              <w:left w:val="single" w:sz="4" w:space="0" w:color="auto"/>
              <w:bottom w:val="single" w:sz="4" w:space="0" w:color="auto"/>
              <w:right w:val="single" w:sz="4" w:space="0" w:color="auto"/>
            </w:tcBorders>
          </w:tcPr>
          <w:p w14:paraId="3613BD50" w14:textId="77777777" w:rsidR="00720552" w:rsidRPr="0008473C" w:rsidRDefault="00720552" w:rsidP="00E228A7">
            <w:pPr>
              <w:jc w:val="center"/>
              <w:rPr>
                <w:rFonts w:cs="Arial"/>
                <w:b/>
              </w:rPr>
            </w:pPr>
            <w:r w:rsidRPr="0008473C">
              <w:rPr>
                <w:rFonts w:cs="Arial"/>
                <w:b/>
              </w:rPr>
              <w:t xml:space="preserve">Yes </w:t>
            </w:r>
          </w:p>
        </w:tc>
        <w:tc>
          <w:tcPr>
            <w:tcW w:w="224" w:type="pct"/>
            <w:tcBorders>
              <w:top w:val="single" w:sz="4" w:space="0" w:color="auto"/>
              <w:left w:val="single" w:sz="4" w:space="0" w:color="auto"/>
              <w:bottom w:val="single" w:sz="4" w:space="0" w:color="auto"/>
              <w:right w:val="single" w:sz="4" w:space="0" w:color="auto"/>
            </w:tcBorders>
          </w:tcPr>
          <w:p w14:paraId="2E527B1C" w14:textId="77777777" w:rsidR="00720552" w:rsidRPr="0008473C" w:rsidRDefault="00720552" w:rsidP="00E228A7">
            <w:pPr>
              <w:jc w:val="center"/>
              <w:rPr>
                <w:rFonts w:cs="Arial"/>
                <w:b/>
              </w:rPr>
            </w:pPr>
            <w:r w:rsidRPr="0008473C">
              <w:rPr>
                <w:rFonts w:cs="Arial"/>
                <w:b/>
              </w:rPr>
              <w:t>No</w:t>
            </w:r>
          </w:p>
        </w:tc>
      </w:tr>
      <w:tr w:rsidR="00AF106F" w:rsidRPr="0008473C" w14:paraId="031D5EAE"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7BC70B3D" w14:textId="77777777" w:rsidR="00AF106F" w:rsidRPr="0008473C" w:rsidRDefault="00AF106F"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1E072623" w14:textId="77777777" w:rsidR="00AF106F" w:rsidRPr="0008473C" w:rsidRDefault="00AF106F" w:rsidP="00E228A7">
            <w:pPr>
              <w:rPr>
                <w:rFonts w:cs="Times New Roman"/>
                <w:lang w:eastAsia="de-DE"/>
              </w:rPr>
            </w:pPr>
            <w:r w:rsidRPr="0008473C">
              <w:rPr>
                <w:rFonts w:cs="Arial"/>
              </w:rPr>
              <w:t>402/14/1094F/abcdef-e</w:t>
            </w:r>
          </w:p>
        </w:tc>
        <w:tc>
          <w:tcPr>
            <w:tcW w:w="421" w:type="pct"/>
            <w:tcBorders>
              <w:top w:val="single" w:sz="4" w:space="0" w:color="auto"/>
              <w:left w:val="single" w:sz="4" w:space="0" w:color="auto"/>
              <w:bottom w:val="single" w:sz="4" w:space="0" w:color="auto"/>
              <w:right w:val="single" w:sz="4" w:space="0" w:color="auto"/>
            </w:tcBorders>
          </w:tcPr>
          <w:p w14:paraId="134ED3AD" w14:textId="77777777" w:rsidR="00AF106F" w:rsidRPr="0008473C" w:rsidRDefault="00AF106F" w:rsidP="00E228A7">
            <w:pPr>
              <w:rPr>
                <w:rFonts w:cs="Times New Roman"/>
                <w:lang w:eastAsia="de-DE"/>
              </w:rPr>
            </w:pPr>
            <w:r w:rsidRPr="0008473C">
              <w:rPr>
                <w:rFonts w:cs="Arial"/>
                <w:bCs/>
              </w:rPr>
              <w:t>Raphalen E.</w:t>
            </w:r>
          </w:p>
        </w:tc>
        <w:tc>
          <w:tcPr>
            <w:tcW w:w="386" w:type="pct"/>
            <w:tcBorders>
              <w:top w:val="single" w:sz="4" w:space="0" w:color="auto"/>
              <w:left w:val="single" w:sz="4" w:space="0" w:color="auto"/>
              <w:bottom w:val="single" w:sz="4" w:space="0" w:color="auto"/>
              <w:right w:val="single" w:sz="4" w:space="0" w:color="auto"/>
            </w:tcBorders>
          </w:tcPr>
          <w:p w14:paraId="521B47D9" w14:textId="77777777" w:rsidR="00AF106F" w:rsidRPr="0008473C" w:rsidRDefault="00AF106F"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BA02BEA" w14:textId="77777777" w:rsidR="00AF106F" w:rsidRPr="0008473C" w:rsidRDefault="00CC7B63" w:rsidP="00E228A7">
            <w:r w:rsidRPr="0008473C">
              <w:t>Physico-chemical properties, technical characteristics and chemical analyses of the biocidal product X6089CR before and after an accelerated storage procedure for 14 days at 54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14:paraId="4AC1B947" w14:textId="77777777" w:rsidR="00AF106F" w:rsidRPr="0008473C" w:rsidRDefault="00CC7B63"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04EDA9A5" w14:textId="77777777" w:rsidR="00AF106F" w:rsidRPr="0008473C" w:rsidRDefault="00AF106F"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2C91D20B"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133C530"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A20B06E" w14:textId="77777777" w:rsidR="00AF106F" w:rsidRPr="0008473C" w:rsidRDefault="00AF106F"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AF106F" w:rsidRPr="0008473C" w14:paraId="72E1073E"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18C5F036" w14:textId="77777777" w:rsidR="00AF106F" w:rsidRPr="0008473C" w:rsidRDefault="00AF106F"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7C9D0788" w14:textId="77777777" w:rsidR="00AF106F" w:rsidRPr="0008473C" w:rsidRDefault="00F231B6" w:rsidP="00E228A7">
            <w:pPr>
              <w:rPr>
                <w:rFonts w:cs="Times New Roman"/>
                <w:lang w:eastAsia="de-DE"/>
              </w:rPr>
            </w:pPr>
            <w:r w:rsidRPr="0008473C">
              <w:rPr>
                <w:rFonts w:cs="Arial"/>
                <w:bCs/>
              </w:rPr>
              <w:t>150313/PaPV93.13</w:t>
            </w:r>
          </w:p>
        </w:tc>
        <w:tc>
          <w:tcPr>
            <w:tcW w:w="421" w:type="pct"/>
            <w:tcBorders>
              <w:top w:val="single" w:sz="4" w:space="0" w:color="auto"/>
              <w:left w:val="single" w:sz="4" w:space="0" w:color="auto"/>
              <w:bottom w:val="single" w:sz="4" w:space="0" w:color="auto"/>
              <w:right w:val="single" w:sz="4" w:space="0" w:color="auto"/>
            </w:tcBorders>
          </w:tcPr>
          <w:p w14:paraId="2F36DAED" w14:textId="77777777" w:rsidR="00AF106F" w:rsidRPr="0008473C" w:rsidRDefault="00AF106F" w:rsidP="00E228A7">
            <w:pPr>
              <w:rPr>
                <w:rFonts w:cs="Times New Roman"/>
                <w:lang w:eastAsia="de-DE"/>
              </w:rPr>
            </w:pPr>
            <w:r w:rsidRPr="0008473C">
              <w:rPr>
                <w:lang w:eastAsia="de-DE"/>
              </w:rPr>
              <w:t>Simon F.</w:t>
            </w:r>
          </w:p>
        </w:tc>
        <w:tc>
          <w:tcPr>
            <w:tcW w:w="386" w:type="pct"/>
            <w:tcBorders>
              <w:top w:val="single" w:sz="4" w:space="0" w:color="auto"/>
              <w:left w:val="single" w:sz="4" w:space="0" w:color="auto"/>
              <w:bottom w:val="single" w:sz="4" w:space="0" w:color="auto"/>
              <w:right w:val="single" w:sz="4" w:space="0" w:color="auto"/>
            </w:tcBorders>
          </w:tcPr>
          <w:p w14:paraId="66798CF0" w14:textId="77777777" w:rsidR="00AF106F" w:rsidRPr="0008473C" w:rsidRDefault="00AF106F"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6020C108" w14:textId="77777777" w:rsidR="00AF106F" w:rsidRPr="0008473C" w:rsidRDefault="00F231B6" w:rsidP="00E228A7">
            <w:r w:rsidRPr="0008473C">
              <w:t>Odour of X6089HA1</w:t>
            </w:r>
          </w:p>
        </w:tc>
        <w:tc>
          <w:tcPr>
            <w:tcW w:w="405" w:type="pct"/>
            <w:tcBorders>
              <w:top w:val="single" w:sz="4" w:space="0" w:color="auto"/>
              <w:left w:val="single" w:sz="4" w:space="0" w:color="auto"/>
              <w:bottom w:val="single" w:sz="4" w:space="0" w:color="auto"/>
              <w:right w:val="single" w:sz="4" w:space="0" w:color="auto"/>
            </w:tcBorders>
          </w:tcPr>
          <w:p w14:paraId="639A34AF" w14:textId="77777777" w:rsidR="00AF106F" w:rsidRPr="0008473C" w:rsidRDefault="00CC7B63"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2DE4032E" w14:textId="77777777" w:rsidR="00AF106F" w:rsidRPr="0008473C" w:rsidRDefault="00AF106F"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1F5ABAE1"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6C001EE"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F171081" w14:textId="77777777" w:rsidR="00AF106F" w:rsidRPr="0008473C" w:rsidRDefault="00AF106F"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5D52A3C8"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3DDFC25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4C2E93BD" w14:textId="77777777" w:rsidR="00CB30E6" w:rsidRPr="0008473C" w:rsidRDefault="00CB30E6" w:rsidP="00E228A7">
            <w:pPr>
              <w:rPr>
                <w:rFonts w:cs="Arial"/>
                <w:bCs/>
              </w:rPr>
            </w:pPr>
            <w:r w:rsidRPr="0008473C">
              <w:rPr>
                <w:rFonts w:cs="Arial"/>
                <w:bCs/>
              </w:rPr>
              <w:t>150313/PaPV93.11</w:t>
            </w:r>
          </w:p>
        </w:tc>
        <w:tc>
          <w:tcPr>
            <w:tcW w:w="421" w:type="pct"/>
            <w:tcBorders>
              <w:top w:val="single" w:sz="4" w:space="0" w:color="auto"/>
              <w:left w:val="single" w:sz="4" w:space="0" w:color="auto"/>
              <w:bottom w:val="single" w:sz="4" w:space="0" w:color="auto"/>
              <w:right w:val="single" w:sz="4" w:space="0" w:color="auto"/>
            </w:tcBorders>
          </w:tcPr>
          <w:p w14:paraId="31E68C3B" w14:textId="77777777" w:rsidR="00CB30E6" w:rsidRPr="0008473C" w:rsidRDefault="00CB30E6" w:rsidP="00E228A7">
            <w:pPr>
              <w:rPr>
                <w:lang w:eastAsia="de-DE"/>
              </w:rPr>
            </w:pPr>
            <w:r w:rsidRPr="0008473C">
              <w:rPr>
                <w:lang w:eastAsia="de-DE"/>
              </w:rPr>
              <w:t>Simon F.</w:t>
            </w:r>
          </w:p>
        </w:tc>
        <w:tc>
          <w:tcPr>
            <w:tcW w:w="386" w:type="pct"/>
            <w:tcBorders>
              <w:top w:val="single" w:sz="4" w:space="0" w:color="auto"/>
              <w:left w:val="single" w:sz="4" w:space="0" w:color="auto"/>
              <w:bottom w:val="single" w:sz="4" w:space="0" w:color="auto"/>
              <w:right w:val="single" w:sz="4" w:space="0" w:color="auto"/>
            </w:tcBorders>
          </w:tcPr>
          <w:p w14:paraId="749E93B7"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0295BCFC" w14:textId="77777777" w:rsidR="00CB30E6" w:rsidRPr="0008473C" w:rsidRDefault="00CB30E6" w:rsidP="00E228A7">
            <w:r w:rsidRPr="0008473C">
              <w:t>Odour of X6089CR</w:t>
            </w:r>
          </w:p>
        </w:tc>
        <w:tc>
          <w:tcPr>
            <w:tcW w:w="405" w:type="pct"/>
            <w:tcBorders>
              <w:top w:val="single" w:sz="4" w:space="0" w:color="auto"/>
              <w:left w:val="single" w:sz="4" w:space="0" w:color="auto"/>
              <w:bottom w:val="single" w:sz="4" w:space="0" w:color="auto"/>
              <w:right w:val="single" w:sz="4" w:space="0" w:color="auto"/>
            </w:tcBorders>
          </w:tcPr>
          <w:p w14:paraId="457FB96F"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FF99F68" w14:textId="77777777" w:rsidR="00CB30E6" w:rsidRPr="0008473C" w:rsidRDefault="00CB30E6" w:rsidP="00E228A7">
            <w:pPr>
              <w:jc w:val="center"/>
              <w:rPr>
                <w:rFonts w:cs="Arial"/>
                <w:b/>
              </w:rPr>
            </w:pPr>
          </w:p>
        </w:tc>
        <w:tc>
          <w:tcPr>
            <w:tcW w:w="287" w:type="pct"/>
            <w:tcBorders>
              <w:top w:val="single" w:sz="4" w:space="0" w:color="auto"/>
              <w:left w:val="single" w:sz="4" w:space="0" w:color="auto"/>
              <w:bottom w:val="single" w:sz="4" w:space="0" w:color="auto"/>
              <w:right w:val="single" w:sz="4" w:space="0" w:color="auto"/>
            </w:tcBorders>
          </w:tcPr>
          <w:p w14:paraId="36653F9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545190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26DF3DCD" w14:textId="77777777" w:rsidR="00CB30E6" w:rsidRPr="0008473C" w:rsidRDefault="00CB30E6" w:rsidP="00E228A7">
            <w:pPr>
              <w:jc w:val="center"/>
              <w:rPr>
                <w:rFonts w:cs="Arial"/>
                <w:b/>
              </w:rPr>
            </w:pPr>
          </w:p>
        </w:tc>
      </w:tr>
      <w:tr w:rsidR="00CB30E6" w:rsidRPr="0008473C" w14:paraId="18C4022F"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6622658"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3E65CD05" w14:textId="77777777" w:rsidR="00CB30E6" w:rsidRPr="0008473C" w:rsidRDefault="00CB30E6" w:rsidP="00E228A7">
            <w:pPr>
              <w:rPr>
                <w:rFonts w:cs="Times New Roman"/>
                <w:lang w:eastAsia="de-DE"/>
              </w:rPr>
            </w:pPr>
            <w:r w:rsidRPr="0008473C">
              <w:rPr>
                <w:rFonts w:cs="Arial"/>
                <w:bCs/>
              </w:rPr>
              <w:t>402/14/1094F/ghijk-e</w:t>
            </w:r>
          </w:p>
        </w:tc>
        <w:tc>
          <w:tcPr>
            <w:tcW w:w="421" w:type="pct"/>
            <w:tcBorders>
              <w:top w:val="single" w:sz="4" w:space="0" w:color="auto"/>
              <w:left w:val="single" w:sz="4" w:space="0" w:color="auto"/>
              <w:bottom w:val="single" w:sz="4" w:space="0" w:color="auto"/>
              <w:right w:val="single" w:sz="4" w:space="0" w:color="auto"/>
            </w:tcBorders>
          </w:tcPr>
          <w:p w14:paraId="6277047E" w14:textId="77777777" w:rsidR="00CB30E6" w:rsidRPr="0008473C" w:rsidRDefault="00CB30E6" w:rsidP="00E228A7">
            <w:pPr>
              <w:rPr>
                <w:rFonts w:cs="Times New Roman"/>
                <w:lang w:eastAsia="de-DE"/>
              </w:rPr>
            </w:pPr>
            <w:r w:rsidRPr="0008473C">
              <w:rPr>
                <w:rFonts w:cs="Arial"/>
                <w:bCs/>
              </w:rPr>
              <w:t>Raphalen E.</w:t>
            </w:r>
          </w:p>
        </w:tc>
        <w:tc>
          <w:tcPr>
            <w:tcW w:w="386" w:type="pct"/>
            <w:tcBorders>
              <w:top w:val="single" w:sz="4" w:space="0" w:color="auto"/>
              <w:left w:val="single" w:sz="4" w:space="0" w:color="auto"/>
              <w:bottom w:val="single" w:sz="4" w:space="0" w:color="auto"/>
              <w:right w:val="single" w:sz="4" w:space="0" w:color="auto"/>
            </w:tcBorders>
          </w:tcPr>
          <w:p w14:paraId="0AF44126"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57740D72" w14:textId="77777777" w:rsidR="00CB30E6" w:rsidRPr="0008473C" w:rsidRDefault="00CB30E6" w:rsidP="00E228A7">
            <w:r w:rsidRPr="0008473C">
              <w:t>Physical, chemical and technical characteristics of the biocidal product X6089CR</w:t>
            </w:r>
          </w:p>
        </w:tc>
        <w:tc>
          <w:tcPr>
            <w:tcW w:w="405" w:type="pct"/>
            <w:tcBorders>
              <w:top w:val="single" w:sz="4" w:space="0" w:color="auto"/>
              <w:left w:val="single" w:sz="4" w:space="0" w:color="auto"/>
              <w:bottom w:val="single" w:sz="4" w:space="0" w:color="auto"/>
              <w:right w:val="single" w:sz="4" w:space="0" w:color="auto"/>
            </w:tcBorders>
          </w:tcPr>
          <w:p w14:paraId="1A34A290"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04D211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9FC3538"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B927D8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DE6C296"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191979FE"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32948B2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07AA6AD3" w14:textId="77777777" w:rsidR="00CB30E6" w:rsidRPr="0008473C" w:rsidRDefault="00CB30E6" w:rsidP="00E228A7">
            <w:pPr>
              <w:rPr>
                <w:rFonts w:cs="Times New Roman"/>
                <w:lang w:eastAsia="de-DE"/>
              </w:rPr>
            </w:pPr>
            <w:r w:rsidRPr="0008473C">
              <w:rPr>
                <w:rFonts w:cs="Arial"/>
                <w:bCs/>
              </w:rPr>
              <w:t>5006501</w:t>
            </w:r>
          </w:p>
        </w:tc>
        <w:tc>
          <w:tcPr>
            <w:tcW w:w="421" w:type="pct"/>
            <w:tcBorders>
              <w:top w:val="single" w:sz="4" w:space="0" w:color="auto"/>
              <w:left w:val="single" w:sz="4" w:space="0" w:color="auto"/>
              <w:bottom w:val="single" w:sz="4" w:space="0" w:color="auto"/>
              <w:right w:val="single" w:sz="4" w:space="0" w:color="auto"/>
            </w:tcBorders>
          </w:tcPr>
          <w:p w14:paraId="2FD0E177" w14:textId="77777777" w:rsidR="00CB30E6" w:rsidRPr="0008473C" w:rsidRDefault="00CB30E6" w:rsidP="00E228A7">
            <w:pPr>
              <w:rPr>
                <w:rFonts w:cs="Times New Roman"/>
                <w:lang w:eastAsia="de-DE"/>
              </w:rPr>
            </w:pPr>
            <w:r w:rsidRPr="0008473C">
              <w:rPr>
                <w:rFonts w:cs="Arial"/>
                <w:bCs/>
              </w:rPr>
              <w:t>P. Poveda</w:t>
            </w:r>
          </w:p>
        </w:tc>
        <w:tc>
          <w:tcPr>
            <w:tcW w:w="386" w:type="pct"/>
            <w:tcBorders>
              <w:top w:val="single" w:sz="4" w:space="0" w:color="auto"/>
              <w:left w:val="single" w:sz="4" w:space="0" w:color="auto"/>
              <w:bottom w:val="single" w:sz="4" w:space="0" w:color="auto"/>
              <w:right w:val="single" w:sz="4" w:space="0" w:color="auto"/>
            </w:tcBorders>
          </w:tcPr>
          <w:p w14:paraId="7B6670A3" w14:textId="77777777" w:rsidR="00CB30E6" w:rsidRPr="0008473C" w:rsidRDefault="00CB30E6" w:rsidP="00E228A7">
            <w:pPr>
              <w:rPr>
                <w:rFonts w:cs="Arial"/>
              </w:rPr>
            </w:pPr>
            <w:r w:rsidRPr="0008473C">
              <w:rPr>
                <w:rFonts w:cs="Arial"/>
              </w:rPr>
              <w:t>2017</w:t>
            </w:r>
          </w:p>
        </w:tc>
        <w:tc>
          <w:tcPr>
            <w:tcW w:w="1543" w:type="pct"/>
            <w:tcBorders>
              <w:top w:val="single" w:sz="4" w:space="0" w:color="auto"/>
              <w:left w:val="single" w:sz="4" w:space="0" w:color="auto"/>
              <w:bottom w:val="single" w:sz="4" w:space="0" w:color="auto"/>
              <w:right w:val="single" w:sz="4" w:space="0" w:color="auto"/>
            </w:tcBorders>
          </w:tcPr>
          <w:p w14:paraId="23FC1853" w14:textId="77777777" w:rsidR="00CB30E6" w:rsidRPr="0008473C" w:rsidRDefault="00CB30E6" w:rsidP="00F231B6">
            <w:pPr>
              <w:rPr>
                <w:lang w:val="en-US"/>
              </w:rPr>
            </w:pPr>
            <w:r w:rsidRPr="0008473C">
              <w:t>Stability of the biocidal product X6089CR after 14 days storage at 54°C</w:t>
            </w:r>
          </w:p>
        </w:tc>
        <w:tc>
          <w:tcPr>
            <w:tcW w:w="405" w:type="pct"/>
            <w:tcBorders>
              <w:top w:val="single" w:sz="4" w:space="0" w:color="auto"/>
              <w:left w:val="single" w:sz="4" w:space="0" w:color="auto"/>
              <w:bottom w:val="single" w:sz="4" w:space="0" w:color="auto"/>
              <w:right w:val="single" w:sz="4" w:space="0" w:color="auto"/>
            </w:tcBorders>
          </w:tcPr>
          <w:p w14:paraId="193DEC6A"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7A3643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24782C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C717B3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891B6AA"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5F79466F"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169BDC6"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50A206C2" w14:textId="77777777" w:rsidR="00CB30E6" w:rsidRPr="0008473C" w:rsidRDefault="00CB30E6" w:rsidP="00E228A7">
            <w:pPr>
              <w:rPr>
                <w:rFonts w:cs="Arial"/>
                <w:bCs/>
              </w:rPr>
            </w:pPr>
            <w:r w:rsidRPr="0008473C">
              <w:rPr>
                <w:rFonts w:cs="Arial"/>
                <w:bCs/>
              </w:rPr>
              <w:t>402/13/1096F/ab-e</w:t>
            </w:r>
          </w:p>
        </w:tc>
        <w:tc>
          <w:tcPr>
            <w:tcW w:w="421" w:type="pct"/>
            <w:tcBorders>
              <w:top w:val="single" w:sz="4" w:space="0" w:color="auto"/>
              <w:left w:val="single" w:sz="4" w:space="0" w:color="auto"/>
              <w:bottom w:val="single" w:sz="4" w:space="0" w:color="auto"/>
              <w:right w:val="single" w:sz="4" w:space="0" w:color="auto"/>
            </w:tcBorders>
          </w:tcPr>
          <w:p w14:paraId="72EA124C"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8CCE067"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06C98D63" w14:textId="77777777" w:rsidR="00CB30E6" w:rsidRPr="0008473C" w:rsidRDefault="00CB30E6" w:rsidP="00E228A7">
            <w:r w:rsidRPr="0008473C">
              <w:t>Storage stability during 2 years at ambient temperature according to Technical Monograph No.17 (CropLife) on the wood preservative X6089CR</w:t>
            </w:r>
          </w:p>
        </w:tc>
        <w:tc>
          <w:tcPr>
            <w:tcW w:w="405" w:type="pct"/>
            <w:tcBorders>
              <w:top w:val="single" w:sz="4" w:space="0" w:color="auto"/>
              <w:left w:val="single" w:sz="4" w:space="0" w:color="auto"/>
              <w:bottom w:val="single" w:sz="4" w:space="0" w:color="auto"/>
              <w:right w:val="single" w:sz="4" w:space="0" w:color="auto"/>
            </w:tcBorders>
          </w:tcPr>
          <w:p w14:paraId="7D41CAC1"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600C4C5E"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2DA8E8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59AF63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4E34FCD"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2C001CC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A8FFDC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11083D0D" w14:textId="77777777" w:rsidR="00CB30E6" w:rsidRPr="0008473C" w:rsidRDefault="00CB30E6" w:rsidP="00E228A7">
            <w:pPr>
              <w:rPr>
                <w:rFonts w:cs="Arial"/>
                <w:bCs/>
              </w:rPr>
            </w:pPr>
            <w:r w:rsidRPr="0008473C">
              <w:rPr>
                <w:rFonts w:cs="Arial"/>
                <w:bCs/>
              </w:rPr>
              <w:t>402/14/1096F/efgh-e</w:t>
            </w:r>
          </w:p>
        </w:tc>
        <w:tc>
          <w:tcPr>
            <w:tcW w:w="421" w:type="pct"/>
            <w:tcBorders>
              <w:top w:val="single" w:sz="4" w:space="0" w:color="auto"/>
              <w:left w:val="single" w:sz="4" w:space="0" w:color="auto"/>
              <w:bottom w:val="single" w:sz="4" w:space="0" w:color="auto"/>
              <w:right w:val="single" w:sz="4" w:space="0" w:color="auto"/>
            </w:tcBorders>
          </w:tcPr>
          <w:p w14:paraId="041AC935"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2A5B38C"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9E5CBA9" w14:textId="77777777" w:rsidR="00CB30E6" w:rsidRPr="0008473C" w:rsidRDefault="00CB30E6" w:rsidP="00E228A7">
            <w:r w:rsidRPr="0008473C">
              <w:t>Physical, chemical and technical characteristics of the biocidal product X6119M2</w:t>
            </w:r>
          </w:p>
        </w:tc>
        <w:tc>
          <w:tcPr>
            <w:tcW w:w="405" w:type="pct"/>
            <w:tcBorders>
              <w:top w:val="single" w:sz="4" w:space="0" w:color="auto"/>
              <w:left w:val="single" w:sz="4" w:space="0" w:color="auto"/>
              <w:bottom w:val="single" w:sz="4" w:space="0" w:color="auto"/>
              <w:right w:val="single" w:sz="4" w:space="0" w:color="auto"/>
            </w:tcBorders>
          </w:tcPr>
          <w:p w14:paraId="7FC30F5F"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931AED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020C52C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DD087D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3F72982"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38DC267F"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1B5C826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2.2.2</w:t>
            </w:r>
          </w:p>
        </w:tc>
        <w:tc>
          <w:tcPr>
            <w:tcW w:w="652" w:type="pct"/>
            <w:tcBorders>
              <w:top w:val="single" w:sz="4" w:space="0" w:color="auto"/>
              <w:left w:val="single" w:sz="4" w:space="0" w:color="auto"/>
              <w:bottom w:val="single" w:sz="4" w:space="0" w:color="auto"/>
              <w:right w:val="single" w:sz="4" w:space="0" w:color="auto"/>
            </w:tcBorders>
          </w:tcPr>
          <w:p w14:paraId="4703F5F9" w14:textId="77777777" w:rsidR="00CB30E6" w:rsidRPr="0008473C" w:rsidRDefault="00CB30E6" w:rsidP="00E228A7">
            <w:pPr>
              <w:rPr>
                <w:rFonts w:cs="Arial"/>
                <w:bCs/>
              </w:rPr>
            </w:pPr>
            <w:r w:rsidRPr="0008473C">
              <w:rPr>
                <w:rFonts w:cs="Arial"/>
              </w:rPr>
              <w:t>402/14/1096F/abcd-e</w:t>
            </w:r>
          </w:p>
        </w:tc>
        <w:tc>
          <w:tcPr>
            <w:tcW w:w="421" w:type="pct"/>
            <w:tcBorders>
              <w:top w:val="single" w:sz="4" w:space="0" w:color="auto"/>
              <w:left w:val="single" w:sz="4" w:space="0" w:color="auto"/>
              <w:bottom w:val="single" w:sz="4" w:space="0" w:color="auto"/>
              <w:right w:val="single" w:sz="4" w:space="0" w:color="auto"/>
            </w:tcBorders>
          </w:tcPr>
          <w:p w14:paraId="7E0026A6"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66D79C4C"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8940252" w14:textId="77777777" w:rsidR="00CB30E6" w:rsidRPr="0008473C" w:rsidRDefault="00CB30E6" w:rsidP="00E228A7">
            <w:r w:rsidRPr="0008473C">
              <w:t>Physico-chemical properties, technical characteristics and chemical analyses of the biocidal product X6119M2 before and after an accelerated storage procedure for 8 weeks at 40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14:paraId="612A0783"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246F1305"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43965E8"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9074CE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81CEDD0"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C5C500A"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70BD991F"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34A822F0" w14:textId="77777777" w:rsidR="00CB30E6" w:rsidRPr="0008473C" w:rsidRDefault="00CB30E6" w:rsidP="00E228A7">
            <w:pPr>
              <w:rPr>
                <w:rFonts w:cs="Arial"/>
                <w:bCs/>
              </w:rPr>
            </w:pPr>
            <w:r w:rsidRPr="0008473C">
              <w:rPr>
                <w:rFonts w:cs="Arial"/>
                <w:bCs/>
              </w:rPr>
              <w:t>COA-402/13/1135F/ad-e</w:t>
            </w:r>
          </w:p>
        </w:tc>
        <w:tc>
          <w:tcPr>
            <w:tcW w:w="421" w:type="pct"/>
            <w:tcBorders>
              <w:top w:val="single" w:sz="4" w:space="0" w:color="auto"/>
              <w:left w:val="single" w:sz="4" w:space="0" w:color="auto"/>
              <w:bottom w:val="single" w:sz="4" w:space="0" w:color="auto"/>
              <w:right w:val="single" w:sz="4" w:space="0" w:color="auto"/>
            </w:tcBorders>
          </w:tcPr>
          <w:p w14:paraId="31512196"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0824D83"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71E46225" w14:textId="77777777" w:rsidR="00CB30E6" w:rsidRPr="0008473C" w:rsidRDefault="00CB30E6" w:rsidP="00E228A7">
            <w:r w:rsidRPr="0008473C">
              <w:t>Storage stability during 2 years at ambient temperature according to Technical Monograph No.17 (CropLife) on the wood preservative X6089HA1</w:t>
            </w:r>
          </w:p>
        </w:tc>
        <w:tc>
          <w:tcPr>
            <w:tcW w:w="405" w:type="pct"/>
            <w:tcBorders>
              <w:top w:val="single" w:sz="4" w:space="0" w:color="auto"/>
              <w:left w:val="single" w:sz="4" w:space="0" w:color="auto"/>
              <w:bottom w:val="single" w:sz="4" w:space="0" w:color="auto"/>
              <w:right w:val="single" w:sz="4" w:space="0" w:color="auto"/>
            </w:tcBorders>
          </w:tcPr>
          <w:p w14:paraId="61961130"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551E4011"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048CC00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6AF2C4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29416214"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23E91EC6"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C77610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5AD1473E" w14:textId="77777777" w:rsidR="00CB30E6" w:rsidRPr="0008473C" w:rsidRDefault="00CB30E6" w:rsidP="00E228A7">
            <w:pPr>
              <w:rPr>
                <w:rFonts w:cs="Arial"/>
                <w:bCs/>
              </w:rPr>
            </w:pPr>
            <w:r w:rsidRPr="0008473C">
              <w:rPr>
                <w:rFonts w:cs="Arial"/>
              </w:rPr>
              <w:t>COA-</w:t>
            </w:r>
            <w:r w:rsidRPr="0008473C">
              <w:t xml:space="preserve"> </w:t>
            </w:r>
            <w:r w:rsidRPr="0008473C">
              <w:rPr>
                <w:rFonts w:cs="Arial"/>
              </w:rPr>
              <w:t>402/14/1097F/abcd-e</w:t>
            </w:r>
          </w:p>
        </w:tc>
        <w:tc>
          <w:tcPr>
            <w:tcW w:w="421" w:type="pct"/>
            <w:tcBorders>
              <w:top w:val="single" w:sz="4" w:space="0" w:color="auto"/>
              <w:left w:val="single" w:sz="4" w:space="0" w:color="auto"/>
              <w:bottom w:val="single" w:sz="4" w:space="0" w:color="auto"/>
              <w:right w:val="single" w:sz="4" w:space="0" w:color="auto"/>
            </w:tcBorders>
          </w:tcPr>
          <w:p w14:paraId="29A6F43C"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04F46C0E"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2FE208CA" w14:textId="77777777" w:rsidR="00CB30E6" w:rsidRPr="0008473C" w:rsidRDefault="00CB30E6" w:rsidP="00E228A7">
            <w:r w:rsidRPr="0008473C">
              <w:t>Physico-chemical properties, technical characteristics and chemical analyses of the biocidal product X6236 before and after an accelerated storage procedure for 8 weeks at 40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14:paraId="0D77ED9A"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CE2D39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34DCD70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731C25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AFA6B0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E204840"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14E57FD"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75925861" w14:textId="77777777" w:rsidR="00CB30E6" w:rsidRPr="0008473C" w:rsidRDefault="00CB30E6" w:rsidP="00E228A7">
            <w:pPr>
              <w:rPr>
                <w:rFonts w:cs="Arial"/>
                <w:bCs/>
              </w:rPr>
            </w:pPr>
            <w:r w:rsidRPr="0008473C">
              <w:rPr>
                <w:rFonts w:cs="Arial"/>
                <w:bCs/>
              </w:rPr>
              <w:t>150313/PaPV93.7</w:t>
            </w:r>
          </w:p>
        </w:tc>
        <w:tc>
          <w:tcPr>
            <w:tcW w:w="421" w:type="pct"/>
            <w:tcBorders>
              <w:top w:val="single" w:sz="4" w:space="0" w:color="auto"/>
              <w:left w:val="single" w:sz="4" w:space="0" w:color="auto"/>
              <w:bottom w:val="single" w:sz="4" w:space="0" w:color="auto"/>
              <w:right w:val="single" w:sz="4" w:space="0" w:color="auto"/>
            </w:tcBorders>
          </w:tcPr>
          <w:p w14:paraId="0A55686B" w14:textId="77777777" w:rsidR="00CB30E6" w:rsidRPr="0008473C" w:rsidRDefault="00CB30E6" w:rsidP="00E228A7">
            <w:pPr>
              <w:rPr>
                <w:rFonts w:cs="Arial"/>
                <w:bCs/>
              </w:rPr>
            </w:pPr>
            <w:r w:rsidRPr="0008473C">
              <w:rPr>
                <w:lang w:eastAsia="de-DE"/>
              </w:rPr>
              <w:t>Simon F.</w:t>
            </w:r>
          </w:p>
        </w:tc>
        <w:tc>
          <w:tcPr>
            <w:tcW w:w="386" w:type="pct"/>
            <w:tcBorders>
              <w:top w:val="single" w:sz="4" w:space="0" w:color="auto"/>
              <w:left w:val="single" w:sz="4" w:space="0" w:color="auto"/>
              <w:bottom w:val="single" w:sz="4" w:space="0" w:color="auto"/>
              <w:right w:val="single" w:sz="4" w:space="0" w:color="auto"/>
            </w:tcBorders>
          </w:tcPr>
          <w:p w14:paraId="099388FF"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BFB53FB" w14:textId="77777777" w:rsidR="00CB30E6" w:rsidRPr="0008473C" w:rsidRDefault="00CB30E6" w:rsidP="00E228A7">
            <w:r w:rsidRPr="0008473C">
              <w:t>Odour of X6236</w:t>
            </w:r>
          </w:p>
        </w:tc>
        <w:tc>
          <w:tcPr>
            <w:tcW w:w="405" w:type="pct"/>
            <w:tcBorders>
              <w:top w:val="single" w:sz="4" w:space="0" w:color="auto"/>
              <w:left w:val="single" w:sz="4" w:space="0" w:color="auto"/>
              <w:bottom w:val="single" w:sz="4" w:space="0" w:color="auto"/>
              <w:right w:val="single" w:sz="4" w:space="0" w:color="auto"/>
            </w:tcBorders>
          </w:tcPr>
          <w:p w14:paraId="73D1D0F9"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534AC5F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769A332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4AA555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59988C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2A1D91FB"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780ADE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2E9CF513" w14:textId="77777777" w:rsidR="00CB30E6" w:rsidRPr="0008473C" w:rsidRDefault="00CB30E6" w:rsidP="00E228A7">
            <w:pPr>
              <w:rPr>
                <w:rFonts w:cs="Arial"/>
                <w:bCs/>
              </w:rPr>
            </w:pPr>
            <w:r w:rsidRPr="0008473C">
              <w:rPr>
                <w:rFonts w:cs="Arial"/>
                <w:bCs/>
              </w:rPr>
              <w:t>402/14/1097F/efgh-e</w:t>
            </w:r>
          </w:p>
        </w:tc>
        <w:tc>
          <w:tcPr>
            <w:tcW w:w="421" w:type="pct"/>
            <w:tcBorders>
              <w:top w:val="single" w:sz="4" w:space="0" w:color="auto"/>
              <w:left w:val="single" w:sz="4" w:space="0" w:color="auto"/>
              <w:bottom w:val="single" w:sz="4" w:space="0" w:color="auto"/>
              <w:right w:val="single" w:sz="4" w:space="0" w:color="auto"/>
            </w:tcBorders>
          </w:tcPr>
          <w:p w14:paraId="5672B889"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0A1E496C"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46F36C0E" w14:textId="77777777" w:rsidR="00CB30E6" w:rsidRPr="0008473C" w:rsidRDefault="00CB30E6" w:rsidP="00E228A7">
            <w:r w:rsidRPr="0008473C">
              <w:t>Physical, chemical and technical characteristics of the biocidal product X6236</w:t>
            </w:r>
          </w:p>
        </w:tc>
        <w:tc>
          <w:tcPr>
            <w:tcW w:w="405" w:type="pct"/>
            <w:tcBorders>
              <w:top w:val="single" w:sz="4" w:space="0" w:color="auto"/>
              <w:left w:val="single" w:sz="4" w:space="0" w:color="auto"/>
              <w:bottom w:val="single" w:sz="4" w:space="0" w:color="auto"/>
              <w:right w:val="single" w:sz="4" w:space="0" w:color="auto"/>
            </w:tcBorders>
          </w:tcPr>
          <w:p w14:paraId="03853B4B"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2940566F"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24409DE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DF6FFA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7BBC91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12FB6B1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B7606E0"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09F29E2A" w14:textId="77777777" w:rsidR="00CB30E6" w:rsidRPr="0008473C" w:rsidRDefault="00CB30E6" w:rsidP="00E228A7">
            <w:pPr>
              <w:rPr>
                <w:rFonts w:cs="Arial"/>
                <w:bCs/>
              </w:rPr>
            </w:pPr>
            <w:r w:rsidRPr="0008473C">
              <w:rPr>
                <w:rFonts w:cs="Arial"/>
                <w:bCs/>
              </w:rPr>
              <w:t>402/13/1138F/ad-e</w:t>
            </w:r>
          </w:p>
        </w:tc>
        <w:tc>
          <w:tcPr>
            <w:tcW w:w="421" w:type="pct"/>
            <w:tcBorders>
              <w:top w:val="single" w:sz="4" w:space="0" w:color="auto"/>
              <w:left w:val="single" w:sz="4" w:space="0" w:color="auto"/>
              <w:bottom w:val="single" w:sz="4" w:space="0" w:color="auto"/>
              <w:right w:val="single" w:sz="4" w:space="0" w:color="auto"/>
            </w:tcBorders>
          </w:tcPr>
          <w:p w14:paraId="3BAA5C1E"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19CC0D8"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459EDF0F" w14:textId="77777777" w:rsidR="00CB30E6" w:rsidRPr="0008473C" w:rsidRDefault="00CB30E6" w:rsidP="00E228A7">
            <w:r w:rsidRPr="0008473C">
              <w:t>Storage stability during 2 years at ambient temperature according to Technical Monograph No.17 (CropLife) on the wood preservative X6236</w:t>
            </w:r>
          </w:p>
        </w:tc>
        <w:tc>
          <w:tcPr>
            <w:tcW w:w="405" w:type="pct"/>
            <w:tcBorders>
              <w:top w:val="single" w:sz="4" w:space="0" w:color="auto"/>
              <w:left w:val="single" w:sz="4" w:space="0" w:color="auto"/>
              <w:bottom w:val="single" w:sz="4" w:space="0" w:color="auto"/>
              <w:right w:val="single" w:sz="4" w:space="0" w:color="auto"/>
            </w:tcBorders>
          </w:tcPr>
          <w:p w14:paraId="7AE00BF3"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003770C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69ED38C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CA94CD8"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5F5D50F"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100422A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5247B4CF"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23F03B2C" w14:textId="77777777" w:rsidR="00CB30E6" w:rsidRPr="0008473C" w:rsidRDefault="00CB30E6" w:rsidP="00E228A7">
            <w:pPr>
              <w:rPr>
                <w:rFonts w:cs="Arial"/>
                <w:bCs/>
              </w:rPr>
            </w:pPr>
            <w:r w:rsidRPr="0008473C">
              <w:rPr>
                <w:rFonts w:cs="Arial"/>
                <w:lang w:eastAsia="de-DE"/>
              </w:rPr>
              <w:t>402/14/1094F/l-e</w:t>
            </w:r>
          </w:p>
        </w:tc>
        <w:tc>
          <w:tcPr>
            <w:tcW w:w="421" w:type="pct"/>
            <w:tcBorders>
              <w:top w:val="single" w:sz="4" w:space="0" w:color="auto"/>
              <w:left w:val="single" w:sz="4" w:space="0" w:color="auto"/>
              <w:bottom w:val="single" w:sz="4" w:space="0" w:color="auto"/>
              <w:right w:val="single" w:sz="4" w:space="0" w:color="auto"/>
            </w:tcBorders>
          </w:tcPr>
          <w:p w14:paraId="521AD5E2" w14:textId="77777777" w:rsidR="00CB30E6" w:rsidRPr="0008473C" w:rsidRDefault="00CB30E6" w:rsidP="00E228A7">
            <w:pPr>
              <w:rPr>
                <w:rFonts w:cs="Arial"/>
                <w:bCs/>
              </w:rPr>
            </w:pPr>
            <w:r w:rsidRPr="0008473C">
              <w:rPr>
                <w:rFonts w:cs="Arial"/>
                <w:bCs/>
              </w:rPr>
              <w:t>Raphalen E.</w:t>
            </w:r>
            <w:r w:rsidRPr="0008473C">
              <w:rPr>
                <w:rFonts w:cs="Arial"/>
                <w:lang w:eastAsia="de-DE"/>
              </w:rPr>
              <w:t xml:space="preserve"> Legrand G.</w:t>
            </w:r>
          </w:p>
        </w:tc>
        <w:tc>
          <w:tcPr>
            <w:tcW w:w="386" w:type="pct"/>
            <w:tcBorders>
              <w:top w:val="single" w:sz="4" w:space="0" w:color="auto"/>
              <w:left w:val="single" w:sz="4" w:space="0" w:color="auto"/>
              <w:bottom w:val="single" w:sz="4" w:space="0" w:color="auto"/>
              <w:right w:val="single" w:sz="4" w:space="0" w:color="auto"/>
            </w:tcBorders>
          </w:tcPr>
          <w:p w14:paraId="6A8C2334"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1D2F7582" w14:textId="77777777" w:rsidR="00CB30E6" w:rsidRPr="0008473C" w:rsidRDefault="00CB30E6" w:rsidP="00E228A7">
            <w:r w:rsidRPr="0008473C">
              <w:t>Differential Scanning Calorimetry (DSC) measurement on the test item X6089CR</w:t>
            </w:r>
          </w:p>
        </w:tc>
        <w:tc>
          <w:tcPr>
            <w:tcW w:w="405" w:type="pct"/>
            <w:tcBorders>
              <w:top w:val="single" w:sz="4" w:space="0" w:color="auto"/>
              <w:left w:val="single" w:sz="4" w:space="0" w:color="auto"/>
              <w:bottom w:val="single" w:sz="4" w:space="0" w:color="auto"/>
              <w:right w:val="single" w:sz="4" w:space="0" w:color="auto"/>
            </w:tcBorders>
          </w:tcPr>
          <w:p w14:paraId="40BBBA1E"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CDFEC15"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3570E40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6E7D64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7151CF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2F5E6FA2"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9B1C64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2.2.3</w:t>
            </w:r>
          </w:p>
        </w:tc>
        <w:tc>
          <w:tcPr>
            <w:tcW w:w="652" w:type="pct"/>
            <w:tcBorders>
              <w:top w:val="single" w:sz="4" w:space="0" w:color="auto"/>
              <w:left w:val="single" w:sz="4" w:space="0" w:color="auto"/>
              <w:bottom w:val="single" w:sz="4" w:space="0" w:color="auto"/>
              <w:right w:val="single" w:sz="4" w:space="0" w:color="auto"/>
            </w:tcBorders>
          </w:tcPr>
          <w:p w14:paraId="0411077D" w14:textId="77777777" w:rsidR="00CB30E6" w:rsidRPr="0008473C" w:rsidRDefault="00CB30E6" w:rsidP="00E228A7">
            <w:pPr>
              <w:rPr>
                <w:rFonts w:cs="Arial"/>
                <w:bCs/>
              </w:rPr>
            </w:pPr>
            <w:r w:rsidRPr="0008473C">
              <w:rPr>
                <w:rFonts w:cs="Arial"/>
                <w:bCs/>
              </w:rPr>
              <w:t>15/05</w:t>
            </w:r>
          </w:p>
        </w:tc>
        <w:tc>
          <w:tcPr>
            <w:tcW w:w="421" w:type="pct"/>
            <w:tcBorders>
              <w:top w:val="single" w:sz="4" w:space="0" w:color="auto"/>
              <w:left w:val="single" w:sz="4" w:space="0" w:color="auto"/>
              <w:bottom w:val="single" w:sz="4" w:space="0" w:color="auto"/>
              <w:right w:val="single" w:sz="4" w:space="0" w:color="auto"/>
            </w:tcBorders>
          </w:tcPr>
          <w:p w14:paraId="1C58EA87" w14:textId="77777777" w:rsidR="00CB30E6" w:rsidRPr="0008473C" w:rsidRDefault="00CB30E6" w:rsidP="00E228A7">
            <w:pPr>
              <w:rPr>
                <w:rFonts w:cs="Arial"/>
                <w:bCs/>
              </w:rPr>
            </w:pPr>
            <w:r w:rsidRPr="0008473C">
              <w:rPr>
                <w:rFonts w:cs="Arial"/>
                <w:bCs/>
                <w:lang w:val="it-IT"/>
              </w:rPr>
              <w:t>Detrimont H., Ambrosi D.</w:t>
            </w:r>
          </w:p>
        </w:tc>
        <w:tc>
          <w:tcPr>
            <w:tcW w:w="386" w:type="pct"/>
            <w:tcBorders>
              <w:top w:val="single" w:sz="4" w:space="0" w:color="auto"/>
              <w:left w:val="single" w:sz="4" w:space="0" w:color="auto"/>
              <w:bottom w:val="single" w:sz="4" w:space="0" w:color="auto"/>
              <w:right w:val="single" w:sz="4" w:space="0" w:color="auto"/>
            </w:tcBorders>
          </w:tcPr>
          <w:p w14:paraId="1A2A05A7"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59278B84" w14:textId="77777777" w:rsidR="00CB30E6" w:rsidRPr="0008473C" w:rsidRDefault="00CB30E6" w:rsidP="00E228A7">
            <w:r w:rsidRPr="0008473C">
              <w:t>Literature review on explosive properties, self-reactivity, oxidising properties of the ingredients of the product X6089CR</w:t>
            </w:r>
          </w:p>
        </w:tc>
        <w:tc>
          <w:tcPr>
            <w:tcW w:w="405" w:type="pct"/>
            <w:tcBorders>
              <w:top w:val="single" w:sz="4" w:space="0" w:color="auto"/>
              <w:left w:val="single" w:sz="4" w:space="0" w:color="auto"/>
              <w:bottom w:val="single" w:sz="4" w:space="0" w:color="auto"/>
              <w:right w:val="single" w:sz="4" w:space="0" w:color="auto"/>
            </w:tcBorders>
          </w:tcPr>
          <w:p w14:paraId="5D203B77"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38962F61"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74A46C5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DCFFB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534C40CA"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1334F459"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54ED630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31FDFBAF" w14:textId="77777777" w:rsidR="00CB30E6" w:rsidRPr="0008473C" w:rsidRDefault="00CB30E6" w:rsidP="00E228A7">
            <w:pPr>
              <w:rPr>
                <w:rFonts w:cs="Arial"/>
                <w:bCs/>
              </w:rPr>
            </w:pPr>
            <w:r w:rsidRPr="0008473C">
              <w:rPr>
                <w:rFonts w:cs="Arial"/>
                <w:bCs/>
              </w:rPr>
              <w:t>14-904015-002</w:t>
            </w:r>
          </w:p>
        </w:tc>
        <w:tc>
          <w:tcPr>
            <w:tcW w:w="421" w:type="pct"/>
            <w:tcBorders>
              <w:top w:val="single" w:sz="4" w:space="0" w:color="auto"/>
              <w:left w:val="single" w:sz="4" w:space="0" w:color="auto"/>
              <w:bottom w:val="single" w:sz="4" w:space="0" w:color="auto"/>
              <w:right w:val="single" w:sz="4" w:space="0" w:color="auto"/>
            </w:tcBorders>
          </w:tcPr>
          <w:p w14:paraId="77AD3C1E"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bCs/>
              </w:rPr>
              <w:t>Demangel B.</w:t>
            </w:r>
          </w:p>
          <w:p w14:paraId="4BE8390B" w14:textId="77777777" w:rsidR="00CB30E6" w:rsidRPr="0008473C" w:rsidRDefault="00CB30E6" w:rsidP="00E228A7">
            <w:pPr>
              <w:rPr>
                <w:rFonts w:cs="Arial"/>
                <w:bCs/>
              </w:rPr>
            </w:pPr>
          </w:p>
        </w:tc>
        <w:tc>
          <w:tcPr>
            <w:tcW w:w="386" w:type="pct"/>
            <w:tcBorders>
              <w:top w:val="single" w:sz="4" w:space="0" w:color="auto"/>
              <w:left w:val="single" w:sz="4" w:space="0" w:color="auto"/>
              <w:bottom w:val="single" w:sz="4" w:space="0" w:color="auto"/>
              <w:right w:val="single" w:sz="4" w:space="0" w:color="auto"/>
            </w:tcBorders>
          </w:tcPr>
          <w:p w14:paraId="26E13570" w14:textId="77777777" w:rsidR="00CB30E6" w:rsidRPr="0008473C" w:rsidRDefault="00CB30E6" w:rsidP="00E228A7">
            <w:pPr>
              <w:rPr>
                <w:rFonts w:cs="Arial"/>
              </w:rPr>
            </w:pPr>
            <w:r w:rsidRPr="0008473C">
              <w:rPr>
                <w:rFonts w:cs="Arial"/>
              </w:rPr>
              <w:t>2014</w:t>
            </w:r>
          </w:p>
        </w:tc>
        <w:tc>
          <w:tcPr>
            <w:tcW w:w="1543" w:type="pct"/>
            <w:tcBorders>
              <w:top w:val="single" w:sz="4" w:space="0" w:color="auto"/>
              <w:left w:val="single" w:sz="4" w:space="0" w:color="auto"/>
              <w:bottom w:val="single" w:sz="4" w:space="0" w:color="auto"/>
              <w:right w:val="single" w:sz="4" w:space="0" w:color="auto"/>
            </w:tcBorders>
          </w:tcPr>
          <w:p w14:paraId="28CBC662" w14:textId="77777777" w:rsidR="00CB30E6" w:rsidRPr="0008473C" w:rsidRDefault="00CB30E6" w:rsidP="00E228A7">
            <w:r w:rsidRPr="0008473C">
              <w:t>Determination of the auto-ignition temperature of X6089CR</w:t>
            </w:r>
          </w:p>
        </w:tc>
        <w:tc>
          <w:tcPr>
            <w:tcW w:w="405" w:type="pct"/>
            <w:tcBorders>
              <w:top w:val="single" w:sz="4" w:space="0" w:color="auto"/>
              <w:left w:val="single" w:sz="4" w:space="0" w:color="auto"/>
              <w:bottom w:val="single" w:sz="4" w:space="0" w:color="auto"/>
              <w:right w:val="single" w:sz="4" w:space="0" w:color="auto"/>
            </w:tcBorders>
          </w:tcPr>
          <w:p w14:paraId="2C865606"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389EF567"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539465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14D1E6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693126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720B028A"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718EBD64"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0C0494FA" w14:textId="77777777" w:rsidR="00CB30E6" w:rsidRPr="0008473C" w:rsidRDefault="00CB30E6" w:rsidP="00E228A7">
            <w:pPr>
              <w:rPr>
                <w:rFonts w:cs="Arial"/>
                <w:bCs/>
              </w:rPr>
            </w:pPr>
            <w:r w:rsidRPr="0008473C">
              <w:rPr>
                <w:rFonts w:cs="Arial"/>
                <w:lang w:eastAsia="de-DE"/>
              </w:rPr>
              <w:t>402/14/1097F/i-e</w:t>
            </w:r>
          </w:p>
        </w:tc>
        <w:tc>
          <w:tcPr>
            <w:tcW w:w="421" w:type="pct"/>
            <w:tcBorders>
              <w:top w:val="single" w:sz="4" w:space="0" w:color="auto"/>
              <w:left w:val="single" w:sz="4" w:space="0" w:color="auto"/>
              <w:bottom w:val="single" w:sz="4" w:space="0" w:color="auto"/>
              <w:right w:val="single" w:sz="4" w:space="0" w:color="auto"/>
            </w:tcBorders>
          </w:tcPr>
          <w:p w14:paraId="26D3E0D0"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lang w:eastAsia="de-DE"/>
              </w:rPr>
              <w:t>Raphalen E., Legay S.</w:t>
            </w:r>
          </w:p>
        </w:tc>
        <w:tc>
          <w:tcPr>
            <w:tcW w:w="386" w:type="pct"/>
            <w:tcBorders>
              <w:top w:val="single" w:sz="4" w:space="0" w:color="auto"/>
              <w:left w:val="single" w:sz="4" w:space="0" w:color="auto"/>
              <w:bottom w:val="single" w:sz="4" w:space="0" w:color="auto"/>
              <w:right w:val="single" w:sz="4" w:space="0" w:color="auto"/>
            </w:tcBorders>
          </w:tcPr>
          <w:p w14:paraId="29644290"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065A4E3B" w14:textId="77777777" w:rsidR="00CB30E6" w:rsidRPr="0008473C" w:rsidRDefault="00CB30E6" w:rsidP="00E228A7">
            <w:r w:rsidRPr="0008473C">
              <w:t>Differential Scanning Calorimetry (DSC) measurement on the test item X6236</w:t>
            </w:r>
          </w:p>
        </w:tc>
        <w:tc>
          <w:tcPr>
            <w:tcW w:w="405" w:type="pct"/>
            <w:tcBorders>
              <w:top w:val="single" w:sz="4" w:space="0" w:color="auto"/>
              <w:left w:val="single" w:sz="4" w:space="0" w:color="auto"/>
              <w:bottom w:val="single" w:sz="4" w:space="0" w:color="auto"/>
              <w:right w:val="single" w:sz="4" w:space="0" w:color="auto"/>
            </w:tcBorders>
          </w:tcPr>
          <w:p w14:paraId="5177DE96"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EA3005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E50563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B07F20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ADC5738"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611640C1"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2B6D6A6F"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1F98F95F" w14:textId="77777777" w:rsidR="00CB30E6" w:rsidRPr="0008473C" w:rsidRDefault="00CB30E6" w:rsidP="00E228A7">
            <w:pPr>
              <w:rPr>
                <w:rFonts w:cs="Arial"/>
                <w:bCs/>
              </w:rPr>
            </w:pPr>
            <w:r w:rsidRPr="0008473C">
              <w:rPr>
                <w:rFonts w:cs="Arial"/>
                <w:bCs/>
                <w:lang w:val="it-IT"/>
              </w:rPr>
              <w:t>15/09</w:t>
            </w:r>
          </w:p>
        </w:tc>
        <w:tc>
          <w:tcPr>
            <w:tcW w:w="421" w:type="pct"/>
            <w:tcBorders>
              <w:top w:val="single" w:sz="4" w:space="0" w:color="auto"/>
              <w:left w:val="single" w:sz="4" w:space="0" w:color="auto"/>
              <w:bottom w:val="single" w:sz="4" w:space="0" w:color="auto"/>
              <w:right w:val="single" w:sz="4" w:space="0" w:color="auto"/>
            </w:tcBorders>
          </w:tcPr>
          <w:p w14:paraId="4AA36B35"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bCs/>
                <w:lang w:val="it-IT"/>
              </w:rPr>
              <w:t>Detrimont H., Ambrosi D.</w:t>
            </w:r>
          </w:p>
        </w:tc>
        <w:tc>
          <w:tcPr>
            <w:tcW w:w="386" w:type="pct"/>
            <w:tcBorders>
              <w:top w:val="single" w:sz="4" w:space="0" w:color="auto"/>
              <w:left w:val="single" w:sz="4" w:space="0" w:color="auto"/>
              <w:bottom w:val="single" w:sz="4" w:space="0" w:color="auto"/>
              <w:right w:val="single" w:sz="4" w:space="0" w:color="auto"/>
            </w:tcBorders>
          </w:tcPr>
          <w:p w14:paraId="7A54A4D8"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1C44F572" w14:textId="77777777" w:rsidR="00CB30E6" w:rsidRPr="0008473C" w:rsidRDefault="00CB30E6" w:rsidP="00E228A7">
            <w:r w:rsidRPr="0008473C">
              <w:t>Literature review on explosive properties, self-reactivity, oxidising properties of the ingredients of the product X6236</w:t>
            </w:r>
          </w:p>
        </w:tc>
        <w:tc>
          <w:tcPr>
            <w:tcW w:w="405" w:type="pct"/>
            <w:tcBorders>
              <w:top w:val="single" w:sz="4" w:space="0" w:color="auto"/>
              <w:left w:val="single" w:sz="4" w:space="0" w:color="auto"/>
              <w:bottom w:val="single" w:sz="4" w:space="0" w:color="auto"/>
              <w:right w:val="single" w:sz="4" w:space="0" w:color="auto"/>
            </w:tcBorders>
          </w:tcPr>
          <w:p w14:paraId="1C88DD60"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9A15FE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EE7F07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300C1C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F1699C7"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7249FC62"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2DBF27A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1961B91E" w14:textId="77777777" w:rsidR="00CB30E6" w:rsidRPr="0008473C" w:rsidRDefault="00CB30E6" w:rsidP="00E228A7">
            <w:pPr>
              <w:rPr>
                <w:rFonts w:cs="Arial"/>
                <w:bCs/>
              </w:rPr>
            </w:pPr>
            <w:r w:rsidRPr="0008473C">
              <w:rPr>
                <w:rFonts w:cs="Arial"/>
              </w:rPr>
              <w:t>14-904015-004</w:t>
            </w:r>
          </w:p>
        </w:tc>
        <w:tc>
          <w:tcPr>
            <w:tcW w:w="421" w:type="pct"/>
            <w:tcBorders>
              <w:top w:val="single" w:sz="4" w:space="0" w:color="auto"/>
              <w:left w:val="single" w:sz="4" w:space="0" w:color="auto"/>
              <w:bottom w:val="single" w:sz="4" w:space="0" w:color="auto"/>
              <w:right w:val="single" w:sz="4" w:space="0" w:color="auto"/>
            </w:tcBorders>
          </w:tcPr>
          <w:p w14:paraId="55078040"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bCs/>
              </w:rPr>
              <w:t>Demangel B.</w:t>
            </w:r>
          </w:p>
          <w:p w14:paraId="1BCFF49D" w14:textId="77777777" w:rsidR="00CB30E6" w:rsidRPr="0008473C" w:rsidRDefault="00CB30E6" w:rsidP="003B006F">
            <w:pPr>
              <w:keepNext/>
              <w:tabs>
                <w:tab w:val="left" w:pos="1304"/>
              </w:tabs>
              <w:spacing w:after="60" w:line="240" w:lineRule="atLeast"/>
              <w:jc w:val="both"/>
              <w:outlineLvl w:val="3"/>
              <w:rPr>
                <w:rFonts w:cs="Arial"/>
                <w:bCs/>
              </w:rPr>
            </w:pPr>
          </w:p>
        </w:tc>
        <w:tc>
          <w:tcPr>
            <w:tcW w:w="386" w:type="pct"/>
            <w:tcBorders>
              <w:top w:val="single" w:sz="4" w:space="0" w:color="auto"/>
              <w:left w:val="single" w:sz="4" w:space="0" w:color="auto"/>
              <w:bottom w:val="single" w:sz="4" w:space="0" w:color="auto"/>
              <w:right w:val="single" w:sz="4" w:space="0" w:color="auto"/>
            </w:tcBorders>
          </w:tcPr>
          <w:p w14:paraId="13E7EAF4" w14:textId="77777777" w:rsidR="00CB30E6" w:rsidRPr="0008473C" w:rsidRDefault="00CB30E6" w:rsidP="00E228A7">
            <w:pPr>
              <w:rPr>
                <w:rFonts w:cs="Arial"/>
              </w:rPr>
            </w:pPr>
            <w:r w:rsidRPr="0008473C">
              <w:rPr>
                <w:rFonts w:cs="Arial"/>
              </w:rPr>
              <w:t>2014</w:t>
            </w:r>
          </w:p>
        </w:tc>
        <w:tc>
          <w:tcPr>
            <w:tcW w:w="1543" w:type="pct"/>
            <w:tcBorders>
              <w:top w:val="single" w:sz="4" w:space="0" w:color="auto"/>
              <w:left w:val="single" w:sz="4" w:space="0" w:color="auto"/>
              <w:bottom w:val="single" w:sz="4" w:space="0" w:color="auto"/>
              <w:right w:val="single" w:sz="4" w:space="0" w:color="auto"/>
            </w:tcBorders>
          </w:tcPr>
          <w:p w14:paraId="432D43CB" w14:textId="77777777" w:rsidR="00CB30E6" w:rsidRPr="0008473C" w:rsidRDefault="00CB30E6" w:rsidP="00E228A7">
            <w:r w:rsidRPr="0008473C">
              <w:t>Determination of the auto-ignition temperature of X6236</w:t>
            </w:r>
          </w:p>
        </w:tc>
        <w:tc>
          <w:tcPr>
            <w:tcW w:w="405" w:type="pct"/>
            <w:tcBorders>
              <w:top w:val="single" w:sz="4" w:space="0" w:color="auto"/>
              <w:left w:val="single" w:sz="4" w:space="0" w:color="auto"/>
              <w:bottom w:val="single" w:sz="4" w:space="0" w:color="auto"/>
              <w:right w:val="single" w:sz="4" w:space="0" w:color="auto"/>
            </w:tcBorders>
          </w:tcPr>
          <w:p w14:paraId="3A8EA294"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0CFFEDD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15353E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04C68AC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FC5CCA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21EA57BA"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1B643F41"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2.2.4</w:t>
            </w:r>
          </w:p>
        </w:tc>
        <w:tc>
          <w:tcPr>
            <w:tcW w:w="652" w:type="pct"/>
            <w:tcBorders>
              <w:top w:val="single" w:sz="4" w:space="0" w:color="auto"/>
              <w:left w:val="single" w:sz="4" w:space="0" w:color="auto"/>
              <w:bottom w:val="single" w:sz="4" w:space="0" w:color="auto"/>
              <w:right w:val="single" w:sz="4" w:space="0" w:color="auto"/>
            </w:tcBorders>
          </w:tcPr>
          <w:p w14:paraId="6FDB59A2" w14:textId="77777777" w:rsidR="00CB30E6" w:rsidRPr="0008473C" w:rsidRDefault="00CB30E6" w:rsidP="003B006F">
            <w:pPr>
              <w:pStyle w:val="OECD-table"/>
              <w:tabs>
                <w:tab w:val="left" w:pos="0"/>
              </w:tabs>
              <w:rPr>
                <w:rFonts w:ascii="Verdana" w:hAnsi="Verdana"/>
                <w:sz w:val="20"/>
                <w:szCs w:val="20"/>
                <w:lang w:val="it-IT"/>
              </w:rPr>
            </w:pPr>
            <w:r w:rsidRPr="0008473C">
              <w:rPr>
                <w:rFonts w:ascii="Verdana" w:hAnsi="Verdana"/>
                <w:sz w:val="20"/>
                <w:szCs w:val="20"/>
                <w:lang w:val="it-IT"/>
              </w:rPr>
              <w:t xml:space="preserve">CTBA-IBC/67/1170/05F/BPL-e </w:t>
            </w:r>
          </w:p>
          <w:p w14:paraId="4D0A7E75" w14:textId="77777777" w:rsidR="00CB30E6" w:rsidRPr="00A55CE0" w:rsidRDefault="00CB30E6" w:rsidP="003B006F">
            <w:pPr>
              <w:rPr>
                <w:rFonts w:cs="Arial"/>
                <w:lang w:val="it-IT"/>
              </w:rPr>
            </w:pPr>
            <w:r w:rsidRPr="0008473C">
              <w:rPr>
                <w:lang w:val="it-IT"/>
              </w:rPr>
              <w:t>Analytical protocol N°94 version 1</w:t>
            </w:r>
          </w:p>
        </w:tc>
        <w:tc>
          <w:tcPr>
            <w:tcW w:w="421" w:type="pct"/>
            <w:tcBorders>
              <w:top w:val="single" w:sz="4" w:space="0" w:color="auto"/>
              <w:left w:val="single" w:sz="4" w:space="0" w:color="auto"/>
              <w:bottom w:val="single" w:sz="4" w:space="0" w:color="auto"/>
              <w:right w:val="single" w:sz="4" w:space="0" w:color="auto"/>
            </w:tcBorders>
          </w:tcPr>
          <w:p w14:paraId="26A229D8"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eastAsia="SimSun" w:cs="TimesNewRomanPS-BoldMT"/>
                <w:lang w:val="nl-NL" w:bidi="he-IL"/>
              </w:rPr>
              <w:t>Yrieix C.</w:t>
            </w:r>
          </w:p>
        </w:tc>
        <w:tc>
          <w:tcPr>
            <w:tcW w:w="386" w:type="pct"/>
            <w:tcBorders>
              <w:top w:val="single" w:sz="4" w:space="0" w:color="auto"/>
              <w:left w:val="single" w:sz="4" w:space="0" w:color="auto"/>
              <w:bottom w:val="single" w:sz="4" w:space="0" w:color="auto"/>
              <w:right w:val="single" w:sz="4" w:space="0" w:color="auto"/>
            </w:tcBorders>
          </w:tcPr>
          <w:p w14:paraId="362C070E" w14:textId="77777777" w:rsidR="00CB30E6" w:rsidRPr="0008473C" w:rsidRDefault="00CB30E6" w:rsidP="00E228A7">
            <w:pPr>
              <w:rPr>
                <w:rFonts w:cs="Arial"/>
              </w:rPr>
            </w:pPr>
            <w:r w:rsidRPr="0008473C">
              <w:rPr>
                <w:rFonts w:cs="Arial"/>
              </w:rPr>
              <w:t>2006</w:t>
            </w:r>
          </w:p>
        </w:tc>
        <w:tc>
          <w:tcPr>
            <w:tcW w:w="1543" w:type="pct"/>
            <w:tcBorders>
              <w:top w:val="single" w:sz="4" w:space="0" w:color="auto"/>
              <w:left w:val="single" w:sz="4" w:space="0" w:color="auto"/>
              <w:bottom w:val="single" w:sz="4" w:space="0" w:color="auto"/>
              <w:right w:val="single" w:sz="4" w:space="0" w:color="auto"/>
            </w:tcBorders>
          </w:tcPr>
          <w:p w14:paraId="521777C8" w14:textId="77777777" w:rsidR="00CB30E6" w:rsidRPr="0008473C" w:rsidRDefault="00CB30E6" w:rsidP="00E228A7">
            <w:r w:rsidRPr="0008473C">
              <w:rPr>
                <w:color w:val="000000"/>
              </w:rPr>
              <w:t>Chemical tests on a ready to use water based preservative (X6089CR): Validation of the analytical method and chemical analysis of cypermethrin in the test item</w:t>
            </w:r>
          </w:p>
        </w:tc>
        <w:tc>
          <w:tcPr>
            <w:tcW w:w="405" w:type="pct"/>
            <w:tcBorders>
              <w:top w:val="single" w:sz="4" w:space="0" w:color="auto"/>
              <w:left w:val="single" w:sz="4" w:space="0" w:color="auto"/>
              <w:bottom w:val="single" w:sz="4" w:space="0" w:color="auto"/>
              <w:right w:val="single" w:sz="4" w:space="0" w:color="auto"/>
            </w:tcBorders>
          </w:tcPr>
          <w:p w14:paraId="695B095F"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648379EB"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22E9289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5C77BE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0EA2717"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2657996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36344127"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2.2.4</w:t>
            </w:r>
          </w:p>
        </w:tc>
        <w:tc>
          <w:tcPr>
            <w:tcW w:w="652" w:type="pct"/>
            <w:tcBorders>
              <w:top w:val="single" w:sz="4" w:space="0" w:color="auto"/>
              <w:left w:val="single" w:sz="4" w:space="0" w:color="auto"/>
              <w:bottom w:val="single" w:sz="4" w:space="0" w:color="auto"/>
              <w:right w:val="single" w:sz="4" w:space="0" w:color="auto"/>
            </w:tcBorders>
          </w:tcPr>
          <w:p w14:paraId="0DB4530E" w14:textId="77777777" w:rsidR="00CB30E6" w:rsidRPr="0008473C" w:rsidRDefault="00CB30E6" w:rsidP="003B006F">
            <w:pPr>
              <w:pStyle w:val="OECD-table"/>
              <w:tabs>
                <w:tab w:val="left" w:pos="0"/>
              </w:tabs>
              <w:rPr>
                <w:rFonts w:ascii="Verdana" w:hAnsi="Verdana"/>
                <w:sz w:val="20"/>
                <w:szCs w:val="20"/>
              </w:rPr>
            </w:pPr>
            <w:r w:rsidRPr="0008473C">
              <w:rPr>
                <w:rFonts w:ascii="Verdana" w:hAnsi="Verdana"/>
                <w:sz w:val="20"/>
                <w:szCs w:val="20"/>
              </w:rPr>
              <w:t xml:space="preserve">402/13/1134F/ab-e </w:t>
            </w:r>
          </w:p>
          <w:p w14:paraId="59E30A6A" w14:textId="77777777" w:rsidR="00CB30E6" w:rsidRPr="0008473C" w:rsidRDefault="00CB30E6" w:rsidP="003B006F">
            <w:pPr>
              <w:rPr>
                <w:rFonts w:cs="Arial"/>
              </w:rPr>
            </w:pPr>
            <w:r w:rsidRPr="0008473C">
              <w:t xml:space="preserve">Analytical protocol N°283-e for </w:t>
            </w:r>
            <w:r w:rsidRPr="0008473C">
              <w:rPr>
                <w:color w:val="000000"/>
              </w:rPr>
              <w:t xml:space="preserve">X6119M2 </w:t>
            </w:r>
            <w:r w:rsidRPr="0008473C">
              <w:t>and N°284-e for</w:t>
            </w:r>
            <w:r w:rsidRPr="0008473C">
              <w:rPr>
                <w:color w:val="000000"/>
              </w:rPr>
              <w:t xml:space="preserve"> X6089HA1</w:t>
            </w:r>
          </w:p>
        </w:tc>
        <w:tc>
          <w:tcPr>
            <w:tcW w:w="421" w:type="pct"/>
            <w:tcBorders>
              <w:top w:val="single" w:sz="4" w:space="0" w:color="auto"/>
              <w:left w:val="single" w:sz="4" w:space="0" w:color="auto"/>
              <w:bottom w:val="single" w:sz="4" w:space="0" w:color="auto"/>
              <w:right w:val="single" w:sz="4" w:space="0" w:color="auto"/>
            </w:tcBorders>
          </w:tcPr>
          <w:p w14:paraId="76136589"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eastAsia="SimSun" w:cs="TimesNewRomanPS-BoldMT"/>
                <w:lang w:val="nl-NL" w:bidi="he-IL"/>
              </w:rPr>
              <w:t>Raphaelen E.</w:t>
            </w:r>
          </w:p>
        </w:tc>
        <w:tc>
          <w:tcPr>
            <w:tcW w:w="386" w:type="pct"/>
            <w:tcBorders>
              <w:top w:val="single" w:sz="4" w:space="0" w:color="auto"/>
              <w:left w:val="single" w:sz="4" w:space="0" w:color="auto"/>
              <w:bottom w:val="single" w:sz="4" w:space="0" w:color="auto"/>
              <w:right w:val="single" w:sz="4" w:space="0" w:color="auto"/>
            </w:tcBorders>
          </w:tcPr>
          <w:p w14:paraId="612B4196" w14:textId="77777777" w:rsidR="00CB30E6" w:rsidRPr="0008473C" w:rsidRDefault="00CB30E6" w:rsidP="00E228A7">
            <w:pPr>
              <w:rPr>
                <w:rFonts w:cs="Arial"/>
              </w:rPr>
            </w:pPr>
            <w:r w:rsidRPr="0008473C">
              <w:rPr>
                <w:rFonts w:cs="Arial"/>
              </w:rPr>
              <w:t>2013</w:t>
            </w:r>
          </w:p>
        </w:tc>
        <w:tc>
          <w:tcPr>
            <w:tcW w:w="1543" w:type="pct"/>
            <w:tcBorders>
              <w:top w:val="single" w:sz="4" w:space="0" w:color="auto"/>
              <w:left w:val="single" w:sz="4" w:space="0" w:color="auto"/>
              <w:bottom w:val="single" w:sz="4" w:space="0" w:color="auto"/>
              <w:right w:val="single" w:sz="4" w:space="0" w:color="auto"/>
            </w:tcBorders>
          </w:tcPr>
          <w:p w14:paraId="53800B68" w14:textId="77777777" w:rsidR="00CB30E6" w:rsidRPr="0008473C" w:rsidRDefault="00CB30E6" w:rsidP="00E228A7">
            <w:r w:rsidRPr="0008473C">
              <w:rPr>
                <w:color w:val="000000"/>
              </w:rPr>
              <w:t>Physico-chemical tests on a ready-to-use aqueous emulsion (X6119M2/X6089HA1): Validation of  analytical method and chemical analysis of active ingredients declared in the test items</w:t>
            </w:r>
          </w:p>
        </w:tc>
        <w:tc>
          <w:tcPr>
            <w:tcW w:w="405" w:type="pct"/>
            <w:tcBorders>
              <w:top w:val="single" w:sz="4" w:space="0" w:color="auto"/>
              <w:left w:val="single" w:sz="4" w:space="0" w:color="auto"/>
              <w:bottom w:val="single" w:sz="4" w:space="0" w:color="auto"/>
              <w:right w:val="single" w:sz="4" w:space="0" w:color="auto"/>
            </w:tcBorders>
          </w:tcPr>
          <w:p w14:paraId="72426E8B"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997BB8F"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D0360E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5A92C7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61B09E7"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2C42522"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9A46D3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2.2.4</w:t>
            </w:r>
          </w:p>
        </w:tc>
        <w:tc>
          <w:tcPr>
            <w:tcW w:w="652" w:type="pct"/>
            <w:tcBorders>
              <w:top w:val="single" w:sz="4" w:space="0" w:color="auto"/>
              <w:left w:val="single" w:sz="4" w:space="0" w:color="auto"/>
              <w:bottom w:val="single" w:sz="4" w:space="0" w:color="auto"/>
              <w:right w:val="single" w:sz="4" w:space="0" w:color="auto"/>
            </w:tcBorders>
          </w:tcPr>
          <w:p w14:paraId="03FDBECE" w14:textId="77777777" w:rsidR="00CB30E6" w:rsidRPr="0008473C" w:rsidRDefault="00CB30E6" w:rsidP="003B006F">
            <w:pPr>
              <w:pStyle w:val="OECD-table"/>
              <w:tabs>
                <w:tab w:val="left" w:pos="0"/>
              </w:tabs>
              <w:rPr>
                <w:rFonts w:ascii="Verdana" w:hAnsi="Verdana"/>
                <w:sz w:val="20"/>
                <w:szCs w:val="20"/>
              </w:rPr>
            </w:pPr>
            <w:r w:rsidRPr="0008473C">
              <w:rPr>
                <w:rFonts w:ascii="Verdana" w:hAnsi="Verdana"/>
                <w:sz w:val="20"/>
                <w:szCs w:val="20"/>
              </w:rPr>
              <w:t xml:space="preserve">402/13/1137F/ab-e </w:t>
            </w:r>
          </w:p>
          <w:p w14:paraId="388D9BAF" w14:textId="77777777" w:rsidR="00CB30E6" w:rsidRPr="0008473C" w:rsidRDefault="00CB30E6" w:rsidP="003B006F">
            <w:pPr>
              <w:rPr>
                <w:rFonts w:cs="Arial"/>
                <w:bCs/>
              </w:rPr>
            </w:pPr>
            <w:r w:rsidRPr="0008473C">
              <w:t>Analytical protocol N°285-e for X6236 and N°286-e for X6235</w:t>
            </w:r>
          </w:p>
        </w:tc>
        <w:tc>
          <w:tcPr>
            <w:tcW w:w="421" w:type="pct"/>
            <w:tcBorders>
              <w:top w:val="single" w:sz="4" w:space="0" w:color="auto"/>
              <w:left w:val="single" w:sz="4" w:space="0" w:color="auto"/>
              <w:bottom w:val="single" w:sz="4" w:space="0" w:color="auto"/>
              <w:right w:val="single" w:sz="4" w:space="0" w:color="auto"/>
            </w:tcBorders>
          </w:tcPr>
          <w:p w14:paraId="2B9A60EB"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eastAsia="SimSun" w:cs="TimesNewRomanPS-BoldMT"/>
                <w:lang w:val="nl-NL" w:bidi="he-IL"/>
              </w:rPr>
              <w:t>Raphaelen E.</w:t>
            </w:r>
          </w:p>
        </w:tc>
        <w:tc>
          <w:tcPr>
            <w:tcW w:w="386" w:type="pct"/>
            <w:tcBorders>
              <w:top w:val="single" w:sz="4" w:space="0" w:color="auto"/>
              <w:left w:val="single" w:sz="4" w:space="0" w:color="auto"/>
              <w:bottom w:val="single" w:sz="4" w:space="0" w:color="auto"/>
              <w:right w:val="single" w:sz="4" w:space="0" w:color="auto"/>
            </w:tcBorders>
          </w:tcPr>
          <w:p w14:paraId="5C84D0C4" w14:textId="77777777" w:rsidR="00CB30E6" w:rsidRPr="0008473C" w:rsidRDefault="00CB30E6" w:rsidP="00E228A7">
            <w:pPr>
              <w:rPr>
                <w:rFonts w:cs="Arial"/>
              </w:rPr>
            </w:pPr>
            <w:r w:rsidRPr="0008473C">
              <w:rPr>
                <w:rFonts w:cs="Arial"/>
              </w:rPr>
              <w:t>2013</w:t>
            </w:r>
          </w:p>
        </w:tc>
        <w:tc>
          <w:tcPr>
            <w:tcW w:w="1543" w:type="pct"/>
            <w:tcBorders>
              <w:top w:val="single" w:sz="4" w:space="0" w:color="auto"/>
              <w:left w:val="single" w:sz="4" w:space="0" w:color="auto"/>
              <w:bottom w:val="single" w:sz="4" w:space="0" w:color="auto"/>
              <w:right w:val="single" w:sz="4" w:space="0" w:color="auto"/>
            </w:tcBorders>
          </w:tcPr>
          <w:p w14:paraId="6E49CE49" w14:textId="77777777" w:rsidR="00CB30E6" w:rsidRPr="0008473C" w:rsidRDefault="00CB30E6" w:rsidP="00E228A7">
            <w:r w:rsidRPr="0008473C">
              <w:rPr>
                <w:color w:val="000000"/>
              </w:rPr>
              <w:t>Physico-chemical tests on a ready-to-use aqueous emulsion (X6235/X6236): Validation of  analytical method and chemical analysis of active ingredients declared in the test items</w:t>
            </w:r>
          </w:p>
        </w:tc>
        <w:tc>
          <w:tcPr>
            <w:tcW w:w="405" w:type="pct"/>
            <w:tcBorders>
              <w:top w:val="single" w:sz="4" w:space="0" w:color="auto"/>
              <w:left w:val="single" w:sz="4" w:space="0" w:color="auto"/>
              <w:bottom w:val="single" w:sz="4" w:space="0" w:color="auto"/>
              <w:right w:val="single" w:sz="4" w:space="0" w:color="auto"/>
            </w:tcBorders>
          </w:tcPr>
          <w:p w14:paraId="207BB39E"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4A679DB"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19DAF02"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94FC182"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3BF73A3"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5E95781C"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79D158E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6F4D5230" w14:textId="77777777" w:rsidR="00CB30E6" w:rsidRPr="0008473C" w:rsidRDefault="00CB30E6" w:rsidP="00E228A7">
            <w:pPr>
              <w:rPr>
                <w:rFonts w:cs="Arial"/>
              </w:rPr>
            </w:pPr>
            <w:r w:rsidRPr="0008473C">
              <w:rPr>
                <w:rFonts w:cs="Times New Roman"/>
                <w:lang w:eastAsia="de-DE"/>
              </w:rPr>
              <w:t>401/16/040F/b-e</w:t>
            </w:r>
          </w:p>
        </w:tc>
        <w:tc>
          <w:tcPr>
            <w:tcW w:w="421" w:type="pct"/>
            <w:tcBorders>
              <w:top w:val="single" w:sz="4" w:space="0" w:color="auto"/>
              <w:left w:val="single" w:sz="4" w:space="0" w:color="auto"/>
              <w:bottom w:val="single" w:sz="4" w:space="0" w:color="auto"/>
              <w:right w:val="single" w:sz="4" w:space="0" w:color="auto"/>
            </w:tcBorders>
          </w:tcPr>
          <w:p w14:paraId="0456F068"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single" w:sz="4" w:space="0" w:color="auto"/>
              <w:left w:val="single" w:sz="4" w:space="0" w:color="auto"/>
              <w:bottom w:val="single" w:sz="4" w:space="0" w:color="auto"/>
              <w:right w:val="single" w:sz="4" w:space="0" w:color="auto"/>
            </w:tcBorders>
          </w:tcPr>
          <w:p w14:paraId="165167BA"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4C0508E9" w14:textId="77777777" w:rsidR="00CB30E6" w:rsidRPr="0008473C" w:rsidRDefault="00CB30E6" w:rsidP="00E228A7">
            <w:pPr>
              <w:rPr>
                <w:rFonts w:cs="Arial"/>
              </w:rPr>
            </w:pPr>
            <w:r w:rsidRPr="0008473C">
              <w:t>X6089CR. Preventive efficacy against subterranean termites according to NF EN 118 with NF EN 73.</w:t>
            </w:r>
          </w:p>
        </w:tc>
        <w:tc>
          <w:tcPr>
            <w:tcW w:w="405" w:type="pct"/>
            <w:tcBorders>
              <w:top w:val="single" w:sz="4" w:space="0" w:color="auto"/>
              <w:left w:val="single" w:sz="4" w:space="0" w:color="auto"/>
              <w:bottom w:val="single" w:sz="4" w:space="0" w:color="auto"/>
              <w:right w:val="single" w:sz="4" w:space="0" w:color="auto"/>
            </w:tcBorders>
          </w:tcPr>
          <w:p w14:paraId="7833B147"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single" w:sz="4" w:space="0" w:color="auto"/>
              <w:left w:val="single" w:sz="4" w:space="0" w:color="auto"/>
              <w:bottom w:val="single" w:sz="4" w:space="0" w:color="auto"/>
              <w:right w:val="single" w:sz="4" w:space="0" w:color="auto"/>
            </w:tcBorders>
          </w:tcPr>
          <w:p w14:paraId="7224DA7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0ADCFF6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B3E46D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F2F8F32"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8430267"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272DA94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6" w:space="0" w:color="auto"/>
              <w:right w:val="single" w:sz="4" w:space="0" w:color="auto"/>
            </w:tcBorders>
          </w:tcPr>
          <w:p w14:paraId="1DC30FB6" w14:textId="77777777" w:rsidR="00CB30E6" w:rsidRPr="0008473C" w:rsidRDefault="00CB30E6" w:rsidP="00DC4E13">
            <w:pPr>
              <w:rPr>
                <w:rFonts w:cs="Arial"/>
              </w:rPr>
            </w:pPr>
            <w:r w:rsidRPr="0008473C">
              <w:rPr>
                <w:rFonts w:cs="Times New Roman"/>
                <w:lang w:eastAsia="de-DE"/>
              </w:rPr>
              <w:t>401/16/040F/a-e</w:t>
            </w:r>
          </w:p>
        </w:tc>
        <w:tc>
          <w:tcPr>
            <w:tcW w:w="421" w:type="pct"/>
            <w:tcBorders>
              <w:top w:val="single" w:sz="4" w:space="0" w:color="auto"/>
              <w:left w:val="single" w:sz="4" w:space="0" w:color="auto"/>
              <w:bottom w:val="single" w:sz="6" w:space="0" w:color="auto"/>
              <w:right w:val="single" w:sz="4" w:space="0" w:color="auto"/>
            </w:tcBorders>
          </w:tcPr>
          <w:p w14:paraId="5F3E7E9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7B8AB5D9"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136F4DFB" w14:textId="77777777" w:rsidR="00CB30E6" w:rsidRPr="0008473C" w:rsidRDefault="00CB30E6" w:rsidP="00E228A7">
            <w:pPr>
              <w:rPr>
                <w:rFonts w:cs="Arial"/>
              </w:rPr>
            </w:pPr>
            <w:r w:rsidRPr="0008473C">
              <w:rPr>
                <w:rFonts w:eastAsia="Arial" w:cs="Arial"/>
                <w:lang w:val="en-US" w:eastAsia="en-US"/>
              </w:rPr>
              <w:t>X6089CR. Preventive efficacy against Hylotrupes bajulus according to NF EN 46-1 with NF EN 73</w:t>
            </w:r>
          </w:p>
        </w:tc>
        <w:tc>
          <w:tcPr>
            <w:tcW w:w="405" w:type="pct"/>
            <w:tcBorders>
              <w:top w:val="single" w:sz="4" w:space="0" w:color="auto"/>
              <w:left w:val="single" w:sz="4" w:space="0" w:color="auto"/>
              <w:bottom w:val="single" w:sz="4" w:space="0" w:color="auto"/>
              <w:right w:val="single" w:sz="4" w:space="0" w:color="auto"/>
            </w:tcBorders>
          </w:tcPr>
          <w:p w14:paraId="300F4B4F"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single" w:sz="4" w:space="0" w:color="auto"/>
              <w:left w:val="single" w:sz="4" w:space="0" w:color="auto"/>
              <w:bottom w:val="single" w:sz="4" w:space="0" w:color="auto"/>
              <w:right w:val="single" w:sz="4" w:space="0" w:color="auto"/>
            </w:tcBorders>
          </w:tcPr>
          <w:p w14:paraId="55C8E738"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175B412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2DF985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6E4F2C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6467DA74"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4DC00D26"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5BC53B93" w14:textId="77777777" w:rsidR="00CB30E6" w:rsidRPr="0008473C" w:rsidRDefault="00CB30E6" w:rsidP="00E228A7">
            <w:pPr>
              <w:rPr>
                <w:rFonts w:cs="Arial"/>
              </w:rPr>
            </w:pPr>
            <w:r w:rsidRPr="0008473C">
              <w:rPr>
                <w:rFonts w:cs="Times New Roman"/>
                <w:lang w:eastAsia="de-DE"/>
              </w:rPr>
              <w:t>401/14/137F/a-e</w:t>
            </w:r>
          </w:p>
        </w:tc>
        <w:tc>
          <w:tcPr>
            <w:tcW w:w="421" w:type="pct"/>
            <w:tcBorders>
              <w:top w:val="single" w:sz="6" w:space="0" w:color="auto"/>
              <w:left w:val="single" w:sz="4" w:space="0" w:color="auto"/>
              <w:bottom w:val="single" w:sz="6" w:space="0" w:color="auto"/>
              <w:right w:val="single" w:sz="4" w:space="0" w:color="auto"/>
            </w:tcBorders>
          </w:tcPr>
          <w:p w14:paraId="388B6F4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583836A7"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7F959249" w14:textId="77777777" w:rsidR="00CB30E6" w:rsidRPr="0008473C" w:rsidRDefault="00CB30E6" w:rsidP="00E228A7">
            <w:pPr>
              <w:rPr>
                <w:rFonts w:cs="Arial"/>
              </w:rPr>
            </w:pPr>
            <w:r w:rsidRPr="0008473C">
              <w:rPr>
                <w:rFonts w:eastAsia="Arial" w:cs="Arial"/>
                <w:lang w:val="en-US" w:eastAsia="en-US"/>
              </w:rPr>
              <w:t>X6089CR. Preventive effectiveness agaisnt Anobium punctatum according to NF EN 49-1 with NF EN 73.</w:t>
            </w:r>
          </w:p>
        </w:tc>
        <w:tc>
          <w:tcPr>
            <w:tcW w:w="405" w:type="pct"/>
            <w:tcBorders>
              <w:top w:val="nil"/>
              <w:left w:val="single" w:sz="4" w:space="0" w:color="auto"/>
              <w:bottom w:val="single" w:sz="4" w:space="0" w:color="auto"/>
              <w:right w:val="single" w:sz="4" w:space="0" w:color="auto"/>
            </w:tcBorders>
          </w:tcPr>
          <w:p w14:paraId="2819F0C2"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nil"/>
              <w:left w:val="single" w:sz="4" w:space="0" w:color="auto"/>
              <w:bottom w:val="single" w:sz="4" w:space="0" w:color="auto"/>
              <w:right w:val="single" w:sz="4" w:space="0" w:color="auto"/>
            </w:tcBorders>
          </w:tcPr>
          <w:p w14:paraId="06360E3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2CCB96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F1D20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2132B0F"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5047CE10"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7F3485A7"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1CF85EFE" w14:textId="77777777" w:rsidR="00CB30E6" w:rsidRPr="0008473C" w:rsidRDefault="00CB30E6" w:rsidP="00E228A7">
            <w:pPr>
              <w:rPr>
                <w:rFonts w:cs="Arial"/>
              </w:rPr>
            </w:pPr>
            <w:r w:rsidRPr="0008473C">
              <w:rPr>
                <w:rFonts w:eastAsia="Arial" w:cs="Arial"/>
                <w:lang w:val="en-US" w:eastAsia="en-US"/>
              </w:rPr>
              <w:t>401/14/137F/b/e</w:t>
            </w:r>
          </w:p>
        </w:tc>
        <w:tc>
          <w:tcPr>
            <w:tcW w:w="421" w:type="pct"/>
            <w:tcBorders>
              <w:top w:val="single" w:sz="6" w:space="0" w:color="auto"/>
              <w:left w:val="single" w:sz="4" w:space="0" w:color="auto"/>
              <w:bottom w:val="single" w:sz="6" w:space="0" w:color="auto"/>
              <w:right w:val="single" w:sz="4" w:space="0" w:color="auto"/>
            </w:tcBorders>
          </w:tcPr>
          <w:p w14:paraId="7F60EB8B"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44393951"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6258C226" w14:textId="77777777" w:rsidR="00CB30E6" w:rsidRPr="0008473C" w:rsidRDefault="00CB30E6" w:rsidP="00E228A7">
            <w:pPr>
              <w:rPr>
                <w:rFonts w:cs="Arial"/>
              </w:rPr>
            </w:pPr>
            <w:r w:rsidRPr="0008473C">
              <w:rPr>
                <w:rFonts w:eastAsia="Arial" w:cs="Arial"/>
                <w:lang w:val="en-US" w:eastAsia="en-US"/>
              </w:rPr>
              <w:t>X6089CR. Determination of the protective effectiveness agaisnt Lyctus brunneus according to NF EN 20-1.</w:t>
            </w:r>
          </w:p>
        </w:tc>
        <w:tc>
          <w:tcPr>
            <w:tcW w:w="405" w:type="pct"/>
            <w:tcBorders>
              <w:top w:val="nil"/>
              <w:left w:val="single" w:sz="4" w:space="0" w:color="auto"/>
              <w:bottom w:val="single" w:sz="4" w:space="0" w:color="auto"/>
              <w:right w:val="single" w:sz="4" w:space="0" w:color="auto"/>
            </w:tcBorders>
          </w:tcPr>
          <w:p w14:paraId="021D10F6"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3020691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66C41E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29A57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2BCCE6B"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047B9E58"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6DB92AE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73B0D49C" w14:textId="77777777" w:rsidR="00CB30E6" w:rsidRPr="0008473C" w:rsidRDefault="00CB30E6" w:rsidP="00DC4E13">
            <w:pPr>
              <w:suppressAutoHyphens w:val="0"/>
              <w:rPr>
                <w:rFonts w:cs="Times New Roman"/>
                <w:lang w:val="en-US" w:eastAsia="de-DE"/>
              </w:rPr>
            </w:pPr>
            <w:r w:rsidRPr="0008473C">
              <w:rPr>
                <w:rFonts w:cs="Times New Roman"/>
                <w:lang w:val="en-US" w:eastAsia="de-DE"/>
              </w:rPr>
              <w:t>401/16/040F/c-e</w:t>
            </w:r>
          </w:p>
          <w:p w14:paraId="61D95117" w14:textId="77777777" w:rsidR="00CB30E6" w:rsidRPr="0008473C" w:rsidRDefault="00CB30E6" w:rsidP="00E228A7">
            <w:pPr>
              <w:rPr>
                <w:rFonts w:cs="Arial"/>
              </w:rPr>
            </w:pPr>
          </w:p>
        </w:tc>
        <w:tc>
          <w:tcPr>
            <w:tcW w:w="421" w:type="pct"/>
            <w:tcBorders>
              <w:top w:val="single" w:sz="6" w:space="0" w:color="auto"/>
              <w:left w:val="single" w:sz="4" w:space="0" w:color="auto"/>
              <w:bottom w:val="single" w:sz="6" w:space="0" w:color="auto"/>
              <w:right w:val="single" w:sz="4" w:space="0" w:color="auto"/>
            </w:tcBorders>
          </w:tcPr>
          <w:p w14:paraId="6908D94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1383CD7D"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426EE856" w14:textId="77777777" w:rsidR="00CB30E6" w:rsidRPr="0008473C" w:rsidRDefault="00CB30E6" w:rsidP="00E228A7">
            <w:pPr>
              <w:rPr>
                <w:rFonts w:cs="Arial"/>
              </w:rPr>
            </w:pPr>
            <w:r w:rsidRPr="0008473C">
              <w:rPr>
                <w:rFonts w:eastAsia="Arial" w:cs="Arial"/>
                <w:lang w:val="en-US" w:eastAsia="en-US"/>
              </w:rPr>
              <w:t>X6089CR. Curative action against Hylotrupes bajulus according to NF EN 1390.</w:t>
            </w:r>
          </w:p>
        </w:tc>
        <w:tc>
          <w:tcPr>
            <w:tcW w:w="405" w:type="pct"/>
            <w:tcBorders>
              <w:top w:val="nil"/>
              <w:left w:val="single" w:sz="4" w:space="0" w:color="auto"/>
              <w:bottom w:val="single" w:sz="4" w:space="0" w:color="auto"/>
              <w:right w:val="single" w:sz="4" w:space="0" w:color="auto"/>
            </w:tcBorders>
          </w:tcPr>
          <w:p w14:paraId="33D4005D"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nil"/>
              <w:left w:val="single" w:sz="4" w:space="0" w:color="auto"/>
              <w:bottom w:val="single" w:sz="4" w:space="0" w:color="auto"/>
              <w:right w:val="single" w:sz="4" w:space="0" w:color="auto"/>
            </w:tcBorders>
          </w:tcPr>
          <w:p w14:paraId="671EB07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1F63FC4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9D1003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202E79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7796BFEE"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15764D9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768A84F8" w14:textId="77777777" w:rsidR="00CB30E6" w:rsidRPr="0008473C" w:rsidRDefault="00CB30E6" w:rsidP="00E228A7">
            <w:pPr>
              <w:rPr>
                <w:rFonts w:cs="Arial"/>
              </w:rPr>
            </w:pPr>
            <w:r w:rsidRPr="0008473C">
              <w:rPr>
                <w:rFonts w:cs="Times New Roman"/>
                <w:lang w:eastAsia="de-DE"/>
              </w:rPr>
              <w:t>401/14/137F/c/e</w:t>
            </w:r>
          </w:p>
        </w:tc>
        <w:tc>
          <w:tcPr>
            <w:tcW w:w="421" w:type="pct"/>
            <w:tcBorders>
              <w:top w:val="single" w:sz="6" w:space="0" w:color="auto"/>
              <w:left w:val="single" w:sz="4" w:space="0" w:color="auto"/>
              <w:bottom w:val="single" w:sz="6" w:space="0" w:color="auto"/>
              <w:right w:val="single" w:sz="4" w:space="0" w:color="auto"/>
            </w:tcBorders>
          </w:tcPr>
          <w:p w14:paraId="3B1C215E"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4138F5FB"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41416810" w14:textId="77777777" w:rsidR="00CB30E6" w:rsidRPr="0008473C" w:rsidRDefault="00CB30E6" w:rsidP="00E228A7">
            <w:pPr>
              <w:rPr>
                <w:rFonts w:cs="Arial"/>
              </w:rPr>
            </w:pPr>
            <w:r w:rsidRPr="0008473C">
              <w:t>X6089CR. Determination of eradicant action against larvae of Anobium punctatum (De Geer)-laboratory method according to NF EN 48.</w:t>
            </w:r>
          </w:p>
        </w:tc>
        <w:tc>
          <w:tcPr>
            <w:tcW w:w="405" w:type="pct"/>
            <w:tcBorders>
              <w:top w:val="nil"/>
              <w:left w:val="single" w:sz="4" w:space="0" w:color="auto"/>
              <w:bottom w:val="single" w:sz="4" w:space="0" w:color="auto"/>
              <w:right w:val="single" w:sz="4" w:space="0" w:color="auto"/>
            </w:tcBorders>
          </w:tcPr>
          <w:p w14:paraId="05420B67"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51BC1CDF"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38AC8887"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DFE840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81ACF7D"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1481487"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6D4DFF46"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64471D55" w14:textId="77777777" w:rsidR="00CB30E6" w:rsidRPr="0008473C" w:rsidRDefault="00CB30E6" w:rsidP="00E228A7">
            <w:pPr>
              <w:rPr>
                <w:rFonts w:cs="Arial"/>
              </w:rPr>
            </w:pPr>
            <w:r w:rsidRPr="0008473C">
              <w:rPr>
                <w:rFonts w:cs="Times New Roman"/>
                <w:lang w:eastAsia="de-DE"/>
              </w:rPr>
              <w:t>401/14/135F/e-e</w:t>
            </w:r>
          </w:p>
        </w:tc>
        <w:tc>
          <w:tcPr>
            <w:tcW w:w="421" w:type="pct"/>
            <w:tcBorders>
              <w:top w:val="single" w:sz="6" w:space="0" w:color="auto"/>
              <w:left w:val="single" w:sz="4" w:space="0" w:color="auto"/>
              <w:bottom w:val="single" w:sz="6" w:space="0" w:color="auto"/>
              <w:right w:val="single" w:sz="4" w:space="0" w:color="auto"/>
            </w:tcBorders>
          </w:tcPr>
          <w:p w14:paraId="173D3E4B"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nil"/>
              <w:left w:val="single" w:sz="4" w:space="0" w:color="auto"/>
              <w:bottom w:val="single" w:sz="4" w:space="0" w:color="auto"/>
              <w:right w:val="single" w:sz="4" w:space="0" w:color="auto"/>
            </w:tcBorders>
          </w:tcPr>
          <w:p w14:paraId="238B72C1"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37BE0FBC" w14:textId="77777777" w:rsidR="00CB30E6" w:rsidRPr="0008473C" w:rsidRDefault="00CB30E6" w:rsidP="00E228A7">
            <w:pPr>
              <w:rPr>
                <w:rFonts w:cs="Arial"/>
              </w:rPr>
            </w:pPr>
            <w:r w:rsidRPr="0008473C">
              <w:t>X6119M2. Preventive action against termites according to NF EN 118 with NF EN 73.</w:t>
            </w:r>
          </w:p>
        </w:tc>
        <w:tc>
          <w:tcPr>
            <w:tcW w:w="405" w:type="pct"/>
            <w:tcBorders>
              <w:top w:val="nil"/>
              <w:left w:val="single" w:sz="4" w:space="0" w:color="auto"/>
              <w:bottom w:val="single" w:sz="4" w:space="0" w:color="auto"/>
              <w:right w:val="single" w:sz="4" w:space="0" w:color="auto"/>
            </w:tcBorders>
          </w:tcPr>
          <w:p w14:paraId="116E6CED"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54557A77"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E48142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E3AE03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3B92834"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37E721E7"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05485D6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2.2.2.5</w:t>
            </w:r>
          </w:p>
        </w:tc>
        <w:tc>
          <w:tcPr>
            <w:tcW w:w="652" w:type="pct"/>
            <w:tcBorders>
              <w:top w:val="single" w:sz="6" w:space="0" w:color="auto"/>
              <w:left w:val="single" w:sz="4" w:space="0" w:color="auto"/>
              <w:bottom w:val="single" w:sz="6" w:space="0" w:color="auto"/>
              <w:right w:val="single" w:sz="4" w:space="0" w:color="auto"/>
            </w:tcBorders>
          </w:tcPr>
          <w:p w14:paraId="44332004" w14:textId="77777777" w:rsidR="00CB30E6" w:rsidRPr="0008473C" w:rsidRDefault="00CB30E6" w:rsidP="00E228A7">
            <w:pPr>
              <w:rPr>
                <w:rFonts w:cs="Arial"/>
              </w:rPr>
            </w:pPr>
            <w:r w:rsidRPr="0008473C">
              <w:rPr>
                <w:rFonts w:cs="Times New Roman"/>
                <w:lang w:eastAsia="de-DE"/>
              </w:rPr>
              <w:t>401/16/075F/1/b-e</w:t>
            </w:r>
          </w:p>
        </w:tc>
        <w:tc>
          <w:tcPr>
            <w:tcW w:w="421" w:type="pct"/>
            <w:tcBorders>
              <w:top w:val="single" w:sz="6" w:space="0" w:color="auto"/>
              <w:left w:val="single" w:sz="4" w:space="0" w:color="auto"/>
              <w:bottom w:val="single" w:sz="6" w:space="0" w:color="auto"/>
              <w:right w:val="single" w:sz="4" w:space="0" w:color="auto"/>
            </w:tcBorders>
          </w:tcPr>
          <w:p w14:paraId="786001C1"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nil"/>
              <w:left w:val="single" w:sz="4" w:space="0" w:color="auto"/>
              <w:bottom w:val="single" w:sz="4" w:space="0" w:color="auto"/>
              <w:right w:val="single" w:sz="4" w:space="0" w:color="auto"/>
            </w:tcBorders>
          </w:tcPr>
          <w:p w14:paraId="1630542F"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571A4758" w14:textId="77777777" w:rsidR="00CB30E6" w:rsidRPr="0008473C" w:rsidRDefault="00CB30E6" w:rsidP="00E228A7">
            <w:pPr>
              <w:rPr>
                <w:rFonts w:cs="Arial"/>
              </w:rPr>
            </w:pPr>
            <w:r w:rsidRPr="0008473C">
              <w:rPr>
                <w:rFonts w:eastAsia="Arial" w:cs="Arial"/>
                <w:lang w:val="en-US" w:eastAsia="en-US"/>
              </w:rPr>
              <w:t>X6119M2. Preventive efficacy against subterranean termites according to adapted NF EN 118 with NF EN 73.</w:t>
            </w:r>
          </w:p>
        </w:tc>
        <w:tc>
          <w:tcPr>
            <w:tcW w:w="405" w:type="pct"/>
            <w:tcBorders>
              <w:top w:val="nil"/>
              <w:left w:val="single" w:sz="4" w:space="0" w:color="auto"/>
              <w:bottom w:val="single" w:sz="4" w:space="0" w:color="auto"/>
              <w:right w:val="single" w:sz="4" w:space="0" w:color="auto"/>
            </w:tcBorders>
          </w:tcPr>
          <w:p w14:paraId="262FE49F" w14:textId="77777777" w:rsidR="00CB30E6" w:rsidRPr="0008473C" w:rsidRDefault="00CB30E6" w:rsidP="00E228A7">
            <w:pPr>
              <w:jc w:val="center"/>
              <w:rPr>
                <w:rFonts w:cs="Arial"/>
              </w:rPr>
            </w:pPr>
            <w:r w:rsidRPr="0008473C">
              <w:rPr>
                <w:rFonts w:cs="Arial"/>
              </w:rPr>
              <w:t>Dyrup SAS</w:t>
            </w:r>
          </w:p>
        </w:tc>
        <w:tc>
          <w:tcPr>
            <w:tcW w:w="283" w:type="pct"/>
            <w:tcBorders>
              <w:top w:val="nil"/>
              <w:left w:val="single" w:sz="4" w:space="0" w:color="auto"/>
              <w:bottom w:val="single" w:sz="4" w:space="0" w:color="auto"/>
              <w:right w:val="single" w:sz="4" w:space="0" w:color="auto"/>
            </w:tcBorders>
          </w:tcPr>
          <w:p w14:paraId="16625F9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6F9BD5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5E1366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BF1D78D"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7454FBC1"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390C6120"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2AF6EA09" w14:textId="77777777" w:rsidR="00CB30E6" w:rsidRPr="0008473C" w:rsidRDefault="00CB30E6" w:rsidP="00E228A7">
            <w:pPr>
              <w:rPr>
                <w:rFonts w:cs="Arial"/>
              </w:rPr>
            </w:pPr>
            <w:r w:rsidRPr="0008473C">
              <w:rPr>
                <w:rFonts w:cs="Times New Roman"/>
                <w:lang w:eastAsia="de-DE"/>
              </w:rPr>
              <w:t>32/14/9802/01</w:t>
            </w:r>
          </w:p>
        </w:tc>
        <w:tc>
          <w:tcPr>
            <w:tcW w:w="421" w:type="pct"/>
            <w:tcBorders>
              <w:top w:val="single" w:sz="6" w:space="0" w:color="auto"/>
              <w:left w:val="single" w:sz="4" w:space="0" w:color="auto"/>
              <w:bottom w:val="single" w:sz="6" w:space="0" w:color="auto"/>
              <w:right w:val="single" w:sz="4" w:space="0" w:color="auto"/>
            </w:tcBorders>
          </w:tcPr>
          <w:p w14:paraId="5D7D13D7" w14:textId="77777777" w:rsidR="00CB30E6" w:rsidRPr="0008473C" w:rsidRDefault="00CB30E6" w:rsidP="00E228A7">
            <w:pPr>
              <w:rPr>
                <w:rFonts w:cs="Arial"/>
              </w:rPr>
            </w:pPr>
            <w:r w:rsidRPr="0008473C">
              <w:rPr>
                <w:rFonts w:cs="Times New Roman"/>
                <w:lang w:eastAsia="de-DE"/>
              </w:rPr>
              <w:t>Schumacher P. and Fennert E</w:t>
            </w:r>
          </w:p>
        </w:tc>
        <w:tc>
          <w:tcPr>
            <w:tcW w:w="386" w:type="pct"/>
            <w:tcBorders>
              <w:top w:val="nil"/>
              <w:left w:val="single" w:sz="4" w:space="0" w:color="auto"/>
              <w:bottom w:val="single" w:sz="4" w:space="0" w:color="auto"/>
              <w:right w:val="single" w:sz="4" w:space="0" w:color="auto"/>
            </w:tcBorders>
          </w:tcPr>
          <w:p w14:paraId="226EFE44"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171D4468" w14:textId="77777777" w:rsidR="00CB30E6" w:rsidRPr="0008473C" w:rsidRDefault="00CB30E6" w:rsidP="00E228A7">
            <w:pPr>
              <w:rPr>
                <w:rFonts w:cs="Arial"/>
              </w:rPr>
            </w:pPr>
            <w:r w:rsidRPr="0008473C">
              <w:rPr>
                <w:rFonts w:eastAsia="Arial" w:cs="Arial"/>
                <w:lang w:val="en-US" w:eastAsia="en-US"/>
              </w:rPr>
              <w:t>X6119M2. Determination of the preventive action against recently hatched larvae of Hylotrupes bajulus (L.) according to EN 46-1 (2009) after evaporative ageing procedure according to EN 73 (1988).</w:t>
            </w:r>
          </w:p>
        </w:tc>
        <w:tc>
          <w:tcPr>
            <w:tcW w:w="405" w:type="pct"/>
            <w:tcBorders>
              <w:top w:val="nil"/>
              <w:left w:val="single" w:sz="4" w:space="0" w:color="auto"/>
              <w:bottom w:val="single" w:sz="4" w:space="0" w:color="auto"/>
              <w:right w:val="single" w:sz="4" w:space="0" w:color="auto"/>
            </w:tcBorders>
          </w:tcPr>
          <w:p w14:paraId="58D60B1E" w14:textId="77777777" w:rsidR="00CB30E6" w:rsidRPr="0008473C" w:rsidRDefault="00CB30E6" w:rsidP="00444EA7">
            <w:pPr>
              <w:widowControl w:val="0"/>
              <w:suppressAutoHyphens w:val="0"/>
              <w:spacing w:line="225" w:lineRule="exact"/>
              <w:ind w:left="67"/>
              <w:rPr>
                <w:rFonts w:eastAsia="Arial" w:cs="Arial"/>
                <w:lang w:val="en-US" w:eastAsia="en-US"/>
              </w:rPr>
            </w:pPr>
            <w:r w:rsidRPr="0008473C">
              <w:rPr>
                <w:rFonts w:eastAsia="Arial" w:cs="Arial"/>
                <w:lang w:val="en-US" w:eastAsia="en-US"/>
              </w:rPr>
              <w:t>Dyrup S.A.S.</w:t>
            </w:r>
          </w:p>
          <w:p w14:paraId="267566BA" w14:textId="77777777" w:rsidR="00CB30E6" w:rsidRPr="0008473C" w:rsidRDefault="00CB30E6" w:rsidP="00444EA7">
            <w:pPr>
              <w:widowControl w:val="0"/>
              <w:suppressAutoHyphens w:val="0"/>
              <w:ind w:left="67"/>
              <w:rPr>
                <w:rFonts w:eastAsia="Arial" w:cs="Arial"/>
                <w:lang w:val="en-US" w:eastAsia="en-US"/>
              </w:rPr>
            </w:pPr>
            <w:r w:rsidRPr="0008473C">
              <w:rPr>
                <w:rFonts w:eastAsia="Arial" w:cs="Arial"/>
                <w:lang w:val="en-US" w:eastAsia="en-US"/>
              </w:rPr>
              <w:t>- PPG</w:t>
            </w:r>
          </w:p>
          <w:p w14:paraId="00F2A579" w14:textId="77777777" w:rsidR="00CB30E6" w:rsidRPr="0008473C" w:rsidRDefault="00CB30E6" w:rsidP="00444EA7">
            <w:pPr>
              <w:jc w:val="center"/>
              <w:rPr>
                <w:rFonts w:cs="Arial"/>
              </w:rPr>
            </w:pPr>
            <w:r w:rsidRPr="0008473C">
              <w:rPr>
                <w:rFonts w:eastAsia="Arial" w:cs="Arial"/>
                <w:lang w:val="en-US" w:eastAsia="en-US"/>
              </w:rPr>
              <w:t>Industries</w:t>
            </w:r>
          </w:p>
        </w:tc>
        <w:tc>
          <w:tcPr>
            <w:tcW w:w="283" w:type="pct"/>
            <w:tcBorders>
              <w:top w:val="nil"/>
              <w:left w:val="single" w:sz="4" w:space="0" w:color="auto"/>
              <w:bottom w:val="single" w:sz="4" w:space="0" w:color="auto"/>
              <w:right w:val="single" w:sz="4" w:space="0" w:color="auto"/>
            </w:tcBorders>
          </w:tcPr>
          <w:p w14:paraId="77C2B36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036942D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836485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5581EC5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61380A73"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7B4B0AC1"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08E880D5" w14:textId="77777777" w:rsidR="00CB30E6" w:rsidRPr="0008473C" w:rsidRDefault="00CB30E6" w:rsidP="00E228A7">
            <w:pPr>
              <w:rPr>
                <w:rFonts w:cs="Arial"/>
              </w:rPr>
            </w:pPr>
            <w:r w:rsidRPr="0008473C">
              <w:rPr>
                <w:rFonts w:cs="Times New Roman"/>
                <w:lang w:eastAsia="de-DE"/>
              </w:rPr>
              <w:t>401/14/135F/a  /b-e</w:t>
            </w:r>
          </w:p>
        </w:tc>
        <w:tc>
          <w:tcPr>
            <w:tcW w:w="421" w:type="pct"/>
            <w:tcBorders>
              <w:top w:val="single" w:sz="6" w:space="0" w:color="auto"/>
              <w:left w:val="single" w:sz="4" w:space="0" w:color="auto"/>
              <w:bottom w:val="single" w:sz="6" w:space="0" w:color="auto"/>
              <w:right w:val="single" w:sz="4" w:space="0" w:color="auto"/>
            </w:tcBorders>
          </w:tcPr>
          <w:p w14:paraId="5AA3227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3F6D8306"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67485093" w14:textId="77777777" w:rsidR="00CB30E6" w:rsidRPr="0008473C" w:rsidRDefault="00CB30E6" w:rsidP="00E228A7">
            <w:pPr>
              <w:rPr>
                <w:rFonts w:cs="Arial"/>
              </w:rPr>
            </w:pPr>
            <w:r w:rsidRPr="0008473C">
              <w:rPr>
                <w:rFonts w:eastAsia="Arial" w:cs="Arial"/>
                <w:lang w:val="en-US" w:eastAsia="en-US"/>
              </w:rPr>
              <w:t>X6119M2. Preventive effectiveness against Anobium punctatum according to NF EN 49-1 with ageing tests.</w:t>
            </w:r>
          </w:p>
        </w:tc>
        <w:tc>
          <w:tcPr>
            <w:tcW w:w="405" w:type="pct"/>
            <w:tcBorders>
              <w:top w:val="nil"/>
              <w:left w:val="single" w:sz="4" w:space="0" w:color="auto"/>
              <w:bottom w:val="single" w:sz="4" w:space="0" w:color="auto"/>
              <w:right w:val="single" w:sz="4" w:space="0" w:color="auto"/>
            </w:tcBorders>
          </w:tcPr>
          <w:p w14:paraId="5C47F79C"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4FF2FE34"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380EE54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E7E030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347B6A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2382EFC"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3DF5C46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187D83F5" w14:textId="77777777" w:rsidR="00CB30E6" w:rsidRPr="0008473C" w:rsidRDefault="00CB30E6" w:rsidP="00E228A7">
            <w:pPr>
              <w:rPr>
                <w:rFonts w:cs="Arial"/>
              </w:rPr>
            </w:pPr>
            <w:r w:rsidRPr="0008473C">
              <w:rPr>
                <w:rFonts w:cs="Times New Roman"/>
                <w:lang w:eastAsia="de-DE"/>
              </w:rPr>
              <w:t>401/14/135F/c/e</w:t>
            </w:r>
          </w:p>
        </w:tc>
        <w:tc>
          <w:tcPr>
            <w:tcW w:w="421" w:type="pct"/>
            <w:tcBorders>
              <w:top w:val="single" w:sz="6" w:space="0" w:color="auto"/>
              <w:left w:val="single" w:sz="4" w:space="0" w:color="auto"/>
              <w:bottom w:val="single" w:sz="6" w:space="0" w:color="auto"/>
              <w:right w:val="single" w:sz="4" w:space="0" w:color="auto"/>
            </w:tcBorders>
          </w:tcPr>
          <w:p w14:paraId="223C193C"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76A0D45B"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12FFA4CB" w14:textId="77777777" w:rsidR="00CB30E6" w:rsidRPr="0008473C" w:rsidRDefault="00CB30E6" w:rsidP="00E228A7">
            <w:pPr>
              <w:rPr>
                <w:rFonts w:cs="Arial"/>
              </w:rPr>
            </w:pPr>
            <w:r w:rsidRPr="0008473C">
              <w:rPr>
                <w:rFonts w:eastAsia="Arial" w:cs="Arial"/>
                <w:lang w:val="en-US" w:eastAsia="en-US"/>
              </w:rPr>
              <w:t>X6119M2. Determination of the protective effectiveness against Lyctus brunneus according to NF EN 20-1.</w:t>
            </w:r>
          </w:p>
        </w:tc>
        <w:tc>
          <w:tcPr>
            <w:tcW w:w="405" w:type="pct"/>
            <w:tcBorders>
              <w:top w:val="nil"/>
              <w:left w:val="single" w:sz="4" w:space="0" w:color="auto"/>
              <w:bottom w:val="single" w:sz="4" w:space="0" w:color="auto"/>
              <w:right w:val="single" w:sz="4" w:space="0" w:color="auto"/>
            </w:tcBorders>
          </w:tcPr>
          <w:p w14:paraId="7461AB6D" w14:textId="77777777" w:rsidR="00CB30E6" w:rsidRPr="0008473C" w:rsidRDefault="00CB30E6" w:rsidP="00444E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61FA70D4"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FC7552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D1A6E5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A08E4A3"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1F6E9703"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006F5770"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4A7A07A7" w14:textId="77777777" w:rsidR="00CB30E6" w:rsidRPr="0008473C" w:rsidRDefault="00CB30E6" w:rsidP="00E228A7">
            <w:pPr>
              <w:rPr>
                <w:rFonts w:cs="Arial"/>
              </w:rPr>
            </w:pPr>
            <w:r w:rsidRPr="0008473C">
              <w:rPr>
                <w:rFonts w:cs="Times New Roman"/>
                <w:lang w:eastAsia="de-DE"/>
              </w:rPr>
              <w:t>401/16/199F/3/e</w:t>
            </w:r>
          </w:p>
        </w:tc>
        <w:tc>
          <w:tcPr>
            <w:tcW w:w="421" w:type="pct"/>
            <w:tcBorders>
              <w:top w:val="single" w:sz="6" w:space="0" w:color="auto"/>
              <w:left w:val="single" w:sz="4" w:space="0" w:color="auto"/>
              <w:bottom w:val="single" w:sz="6" w:space="0" w:color="auto"/>
              <w:right w:val="single" w:sz="4" w:space="0" w:color="auto"/>
            </w:tcBorders>
          </w:tcPr>
          <w:p w14:paraId="468472B4"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62312AF2"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134971AA" w14:textId="77777777" w:rsidR="00CB30E6" w:rsidRPr="0008473C" w:rsidRDefault="00CB30E6" w:rsidP="00E228A7">
            <w:pPr>
              <w:rPr>
                <w:rFonts w:cs="Arial"/>
              </w:rPr>
            </w:pPr>
            <w:r w:rsidRPr="0008473C">
              <w:rPr>
                <w:rFonts w:cs="Arial"/>
              </w:rPr>
              <w:t>X6119M2 (Batch n° PaP V 148-3). Curative efficacy against Hylotrupes bajulus according to NF EN 1390.</w:t>
            </w:r>
          </w:p>
        </w:tc>
        <w:tc>
          <w:tcPr>
            <w:tcW w:w="405" w:type="pct"/>
            <w:tcBorders>
              <w:top w:val="nil"/>
              <w:left w:val="single" w:sz="4" w:space="0" w:color="auto"/>
              <w:bottom w:val="single" w:sz="4" w:space="0" w:color="auto"/>
              <w:right w:val="single" w:sz="4" w:space="0" w:color="auto"/>
            </w:tcBorders>
          </w:tcPr>
          <w:p w14:paraId="039A41E1" w14:textId="77777777" w:rsidR="00CB30E6" w:rsidRPr="0008473C" w:rsidRDefault="00CB30E6" w:rsidP="00E228A7">
            <w:pPr>
              <w:jc w:val="center"/>
              <w:rPr>
                <w:rFonts w:cs="Arial"/>
              </w:rPr>
            </w:pPr>
            <w:r w:rsidRPr="0008473C">
              <w:rPr>
                <w:rFonts w:cs="Arial"/>
              </w:rPr>
              <w:t>Dyrup SAS</w:t>
            </w:r>
          </w:p>
        </w:tc>
        <w:tc>
          <w:tcPr>
            <w:tcW w:w="283" w:type="pct"/>
            <w:tcBorders>
              <w:top w:val="nil"/>
              <w:left w:val="single" w:sz="4" w:space="0" w:color="auto"/>
              <w:bottom w:val="single" w:sz="4" w:space="0" w:color="auto"/>
              <w:right w:val="single" w:sz="4" w:space="0" w:color="auto"/>
            </w:tcBorders>
          </w:tcPr>
          <w:p w14:paraId="4FDE1447"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15BCC2D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058B337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841CD52"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600F926B"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70A407D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4" w:space="0" w:color="auto"/>
              <w:right w:val="single" w:sz="4" w:space="0" w:color="auto"/>
            </w:tcBorders>
          </w:tcPr>
          <w:p w14:paraId="5FCE5E7C" w14:textId="77777777" w:rsidR="00CB30E6" w:rsidRPr="0008473C" w:rsidRDefault="00CB30E6" w:rsidP="00E228A7">
            <w:pPr>
              <w:rPr>
                <w:rFonts w:cs="Arial"/>
              </w:rPr>
            </w:pPr>
            <w:r w:rsidRPr="0008473C">
              <w:rPr>
                <w:rFonts w:cs="Times New Roman"/>
                <w:lang w:val="en-US" w:eastAsia="de-DE"/>
              </w:rPr>
              <w:t>401/14/135F/f/e</w:t>
            </w:r>
          </w:p>
        </w:tc>
        <w:tc>
          <w:tcPr>
            <w:tcW w:w="421" w:type="pct"/>
            <w:tcBorders>
              <w:top w:val="single" w:sz="6" w:space="0" w:color="auto"/>
              <w:left w:val="single" w:sz="4" w:space="0" w:color="auto"/>
              <w:bottom w:val="single" w:sz="4" w:space="0" w:color="auto"/>
              <w:right w:val="single" w:sz="4" w:space="0" w:color="auto"/>
            </w:tcBorders>
          </w:tcPr>
          <w:p w14:paraId="0B0B93B1"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562D9C34"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2ECE6BDB" w14:textId="77777777" w:rsidR="00CB30E6" w:rsidRPr="0008473C" w:rsidRDefault="00CB30E6" w:rsidP="00E228A7">
            <w:pPr>
              <w:rPr>
                <w:rFonts w:cs="Arial"/>
              </w:rPr>
            </w:pPr>
            <w:r w:rsidRPr="0008473C">
              <w:t>X6119M2. Determination of eradicant action against larvae of Anobium punctatum (De Geer)-laboratory method according to NF EN 48</w:t>
            </w:r>
          </w:p>
        </w:tc>
        <w:tc>
          <w:tcPr>
            <w:tcW w:w="405" w:type="pct"/>
            <w:tcBorders>
              <w:top w:val="nil"/>
              <w:left w:val="single" w:sz="4" w:space="0" w:color="auto"/>
              <w:bottom w:val="single" w:sz="4" w:space="0" w:color="auto"/>
              <w:right w:val="single" w:sz="4" w:space="0" w:color="auto"/>
            </w:tcBorders>
          </w:tcPr>
          <w:p w14:paraId="400C78CA"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3982BB1E"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75150A7"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58FFFF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05AA24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371DF4A1"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507107F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1B4C24B8" w14:textId="77777777" w:rsidR="00CB30E6" w:rsidRPr="0008473C" w:rsidRDefault="00CB30E6" w:rsidP="00E228A7">
            <w:pPr>
              <w:rPr>
                <w:rFonts w:cs="Arial"/>
              </w:rPr>
            </w:pPr>
            <w:r w:rsidRPr="0008473C">
              <w:rPr>
                <w:rFonts w:cs="Times New Roman"/>
                <w:lang w:eastAsia="de-DE"/>
              </w:rPr>
              <w:t>AD 001.S01</w:t>
            </w:r>
          </w:p>
        </w:tc>
        <w:tc>
          <w:tcPr>
            <w:tcW w:w="421" w:type="pct"/>
            <w:tcBorders>
              <w:top w:val="single" w:sz="4" w:space="0" w:color="auto"/>
              <w:left w:val="single" w:sz="4" w:space="0" w:color="auto"/>
              <w:bottom w:val="single" w:sz="4" w:space="0" w:color="auto"/>
              <w:right w:val="single" w:sz="4" w:space="0" w:color="auto"/>
            </w:tcBorders>
          </w:tcPr>
          <w:p w14:paraId="532955F9" w14:textId="77777777" w:rsidR="00CB30E6" w:rsidRPr="0008473C" w:rsidRDefault="00CB30E6" w:rsidP="00E228A7">
            <w:pPr>
              <w:rPr>
                <w:rFonts w:cs="Arial"/>
              </w:rPr>
            </w:pPr>
            <w:r w:rsidRPr="0008473C">
              <w:rPr>
                <w:rFonts w:cs="Times New Roman"/>
                <w:lang w:eastAsia="de-DE"/>
              </w:rPr>
              <w:t>LAFRAGETTE D.</w:t>
            </w:r>
          </w:p>
        </w:tc>
        <w:tc>
          <w:tcPr>
            <w:tcW w:w="386" w:type="pct"/>
            <w:tcBorders>
              <w:top w:val="single" w:sz="4" w:space="0" w:color="auto"/>
              <w:left w:val="single" w:sz="4" w:space="0" w:color="auto"/>
              <w:bottom w:val="single" w:sz="4" w:space="0" w:color="auto"/>
              <w:right w:val="single" w:sz="4" w:space="0" w:color="auto"/>
            </w:tcBorders>
          </w:tcPr>
          <w:p w14:paraId="73D414F5"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2A35039A" w14:textId="77777777" w:rsidR="00CB30E6" w:rsidRPr="0008473C" w:rsidRDefault="00CB30E6" w:rsidP="00E228A7">
            <w:pPr>
              <w:rPr>
                <w:rFonts w:cs="Arial"/>
              </w:rPr>
            </w:pPr>
            <w:r w:rsidRPr="0008473C">
              <w:rPr>
                <w:rFonts w:cs="Arial"/>
              </w:rPr>
              <w:t>Efficacy test repport_EN118-LIKE</w:t>
            </w:r>
          </w:p>
        </w:tc>
        <w:tc>
          <w:tcPr>
            <w:tcW w:w="405" w:type="pct"/>
            <w:tcBorders>
              <w:top w:val="single" w:sz="4" w:space="0" w:color="auto"/>
              <w:left w:val="single" w:sz="4" w:space="0" w:color="auto"/>
              <w:bottom w:val="single" w:sz="4" w:space="0" w:color="auto"/>
              <w:right w:val="single" w:sz="4" w:space="0" w:color="auto"/>
            </w:tcBorders>
          </w:tcPr>
          <w:p w14:paraId="4ED7E384" w14:textId="77777777" w:rsidR="00CB30E6" w:rsidRPr="0008473C" w:rsidRDefault="00CB30E6" w:rsidP="00E228A7">
            <w:pPr>
              <w:jc w:val="center"/>
              <w:rPr>
                <w:rFonts w:cs="Arial"/>
              </w:rPr>
            </w:pPr>
            <w:r w:rsidRPr="0008473C">
              <w:rPr>
                <w:rFonts w:cs="Arial"/>
              </w:rPr>
              <w:t>-</w:t>
            </w:r>
          </w:p>
        </w:tc>
        <w:tc>
          <w:tcPr>
            <w:tcW w:w="283" w:type="pct"/>
            <w:tcBorders>
              <w:top w:val="single" w:sz="4" w:space="0" w:color="auto"/>
              <w:left w:val="single" w:sz="4" w:space="0" w:color="auto"/>
              <w:bottom w:val="single" w:sz="4" w:space="0" w:color="auto"/>
              <w:right w:val="single" w:sz="4" w:space="0" w:color="auto"/>
            </w:tcBorders>
          </w:tcPr>
          <w:p w14:paraId="4B401E1D"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75D00C3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972417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F478DF6"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5C4173F1"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133E8B4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6172AF09" w14:textId="77777777" w:rsidR="00CB30E6" w:rsidRPr="0008473C" w:rsidRDefault="00CB30E6" w:rsidP="00E228A7">
            <w:pPr>
              <w:rPr>
                <w:rFonts w:cs="Arial"/>
              </w:rPr>
            </w:pPr>
            <w:r w:rsidRPr="0008473C">
              <w:rPr>
                <w:rFonts w:cs="Times New Roman"/>
                <w:lang w:eastAsia="de-DE"/>
              </w:rPr>
              <w:t>401/14/134F/e-e</w:t>
            </w:r>
          </w:p>
        </w:tc>
        <w:tc>
          <w:tcPr>
            <w:tcW w:w="421" w:type="pct"/>
            <w:tcBorders>
              <w:top w:val="single" w:sz="4" w:space="0" w:color="auto"/>
              <w:left w:val="single" w:sz="4" w:space="0" w:color="auto"/>
              <w:bottom w:val="single" w:sz="4" w:space="0" w:color="auto"/>
              <w:right w:val="single" w:sz="4" w:space="0" w:color="auto"/>
            </w:tcBorders>
          </w:tcPr>
          <w:p w14:paraId="07B1D09A"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single" w:sz="4" w:space="0" w:color="auto"/>
              <w:left w:val="single" w:sz="4" w:space="0" w:color="auto"/>
              <w:bottom w:val="single" w:sz="4" w:space="0" w:color="auto"/>
              <w:right w:val="single" w:sz="4" w:space="0" w:color="auto"/>
            </w:tcBorders>
          </w:tcPr>
          <w:p w14:paraId="4B9C5FBD"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4911AD8D" w14:textId="77777777" w:rsidR="00CB30E6" w:rsidRPr="0008473C" w:rsidRDefault="00CB30E6" w:rsidP="00E228A7">
            <w:pPr>
              <w:rPr>
                <w:rFonts w:cs="Arial"/>
              </w:rPr>
            </w:pPr>
            <w:r w:rsidRPr="0008473C">
              <w:rPr>
                <w:rFonts w:eastAsia="Arial" w:cs="Arial"/>
                <w:lang w:val="en-US" w:eastAsia="en-US"/>
              </w:rPr>
              <w:t>X6236. Preventive action against termites according to NF EN 118 with NF EN 73.</w:t>
            </w:r>
          </w:p>
        </w:tc>
        <w:tc>
          <w:tcPr>
            <w:tcW w:w="405" w:type="pct"/>
            <w:tcBorders>
              <w:top w:val="single" w:sz="4" w:space="0" w:color="auto"/>
              <w:left w:val="single" w:sz="4" w:space="0" w:color="auto"/>
              <w:bottom w:val="single" w:sz="4" w:space="0" w:color="auto"/>
              <w:right w:val="single" w:sz="4" w:space="0" w:color="auto"/>
            </w:tcBorders>
          </w:tcPr>
          <w:p w14:paraId="463BD689" w14:textId="77777777" w:rsidR="00CB30E6" w:rsidRPr="0008473C" w:rsidRDefault="00CB30E6" w:rsidP="00E228A7">
            <w:pPr>
              <w:jc w:val="center"/>
              <w:rPr>
                <w:rFonts w:cs="Arial"/>
              </w:rPr>
            </w:pPr>
            <w:r w:rsidRPr="0008473C">
              <w:rPr>
                <w:rFonts w:cs="Arial"/>
              </w:rPr>
              <w:t>PPG Industries</w:t>
            </w:r>
          </w:p>
        </w:tc>
        <w:tc>
          <w:tcPr>
            <w:tcW w:w="283" w:type="pct"/>
            <w:tcBorders>
              <w:top w:val="single" w:sz="4" w:space="0" w:color="auto"/>
              <w:left w:val="single" w:sz="4" w:space="0" w:color="auto"/>
              <w:bottom w:val="single" w:sz="4" w:space="0" w:color="auto"/>
              <w:right w:val="single" w:sz="4" w:space="0" w:color="auto"/>
            </w:tcBorders>
          </w:tcPr>
          <w:p w14:paraId="00A21739"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656183D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90B369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E3AAE66"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6655F23A"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5609CC2D"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50EABC34" w14:textId="77777777" w:rsidR="00CB30E6" w:rsidRPr="0008473C" w:rsidRDefault="00CB30E6" w:rsidP="00E228A7">
            <w:pPr>
              <w:rPr>
                <w:rFonts w:cs="Arial"/>
              </w:rPr>
            </w:pPr>
            <w:r w:rsidRPr="0008473C">
              <w:rPr>
                <w:rFonts w:cs="Times New Roman"/>
                <w:lang w:eastAsia="de-DE"/>
              </w:rPr>
              <w:t>401/16/075F/2/b-e</w:t>
            </w:r>
          </w:p>
        </w:tc>
        <w:tc>
          <w:tcPr>
            <w:tcW w:w="421" w:type="pct"/>
            <w:tcBorders>
              <w:top w:val="single" w:sz="4" w:space="0" w:color="auto"/>
              <w:left w:val="single" w:sz="4" w:space="0" w:color="auto"/>
              <w:bottom w:val="single" w:sz="4" w:space="0" w:color="auto"/>
              <w:right w:val="single" w:sz="4" w:space="0" w:color="auto"/>
            </w:tcBorders>
          </w:tcPr>
          <w:p w14:paraId="5842F945"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single" w:sz="4" w:space="0" w:color="auto"/>
              <w:left w:val="single" w:sz="4" w:space="0" w:color="auto"/>
              <w:bottom w:val="single" w:sz="4" w:space="0" w:color="auto"/>
              <w:right w:val="single" w:sz="4" w:space="0" w:color="auto"/>
            </w:tcBorders>
          </w:tcPr>
          <w:p w14:paraId="1C61B8DD"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6BFDC63B" w14:textId="77777777" w:rsidR="00CB30E6" w:rsidRPr="0008473C" w:rsidRDefault="00CB30E6" w:rsidP="00E228A7">
            <w:pPr>
              <w:rPr>
                <w:rFonts w:cs="Arial"/>
              </w:rPr>
            </w:pPr>
            <w:r w:rsidRPr="0008473C">
              <w:rPr>
                <w:rFonts w:eastAsia="Arial" w:cs="Arial"/>
                <w:lang w:val="en-US" w:eastAsia="en-US"/>
              </w:rPr>
              <w:t>X6236. Preventive efficacy against subterranean termites according to adapted NF EN 118 with NF EN 73.</w:t>
            </w:r>
          </w:p>
        </w:tc>
        <w:tc>
          <w:tcPr>
            <w:tcW w:w="405" w:type="pct"/>
            <w:tcBorders>
              <w:top w:val="single" w:sz="4" w:space="0" w:color="auto"/>
              <w:left w:val="single" w:sz="4" w:space="0" w:color="auto"/>
              <w:bottom w:val="single" w:sz="4" w:space="0" w:color="auto"/>
              <w:right w:val="single" w:sz="4" w:space="0" w:color="auto"/>
            </w:tcBorders>
          </w:tcPr>
          <w:p w14:paraId="01AABE5F" w14:textId="77777777" w:rsidR="00CB30E6" w:rsidRPr="0008473C" w:rsidRDefault="00CB30E6" w:rsidP="00E228A7">
            <w:pPr>
              <w:jc w:val="center"/>
              <w:rPr>
                <w:rFonts w:cs="Arial"/>
              </w:rPr>
            </w:pPr>
            <w:r w:rsidRPr="0008473C">
              <w:rPr>
                <w:rFonts w:cs="Arial"/>
              </w:rPr>
              <w:t>Dyrup SAS</w:t>
            </w:r>
          </w:p>
        </w:tc>
        <w:tc>
          <w:tcPr>
            <w:tcW w:w="283" w:type="pct"/>
            <w:tcBorders>
              <w:top w:val="nil"/>
              <w:left w:val="single" w:sz="4" w:space="0" w:color="auto"/>
              <w:bottom w:val="single" w:sz="4" w:space="0" w:color="auto"/>
              <w:right w:val="single" w:sz="4" w:space="0" w:color="auto"/>
            </w:tcBorders>
          </w:tcPr>
          <w:p w14:paraId="0E55FC9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13C7B13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EE5F6E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073DBBB0"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7F7A79B"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0A3A8A1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2.2.2.5</w:t>
            </w:r>
          </w:p>
        </w:tc>
        <w:tc>
          <w:tcPr>
            <w:tcW w:w="652" w:type="pct"/>
            <w:tcBorders>
              <w:top w:val="single" w:sz="4" w:space="0" w:color="auto"/>
              <w:left w:val="single" w:sz="4" w:space="0" w:color="auto"/>
              <w:bottom w:val="single" w:sz="4" w:space="0" w:color="auto"/>
              <w:right w:val="single" w:sz="4" w:space="0" w:color="auto"/>
            </w:tcBorders>
          </w:tcPr>
          <w:p w14:paraId="02D15BB9" w14:textId="77777777" w:rsidR="00CB30E6" w:rsidRPr="0008473C" w:rsidRDefault="00CB30E6" w:rsidP="00E228A7">
            <w:pPr>
              <w:rPr>
                <w:rFonts w:cs="Arial"/>
              </w:rPr>
            </w:pPr>
            <w:r w:rsidRPr="0008473C">
              <w:rPr>
                <w:rFonts w:cs="Times New Roman"/>
                <w:lang w:eastAsia="de-DE"/>
              </w:rPr>
              <w:t>32/14/9801/01</w:t>
            </w:r>
          </w:p>
        </w:tc>
        <w:tc>
          <w:tcPr>
            <w:tcW w:w="421" w:type="pct"/>
            <w:tcBorders>
              <w:top w:val="single" w:sz="4" w:space="0" w:color="auto"/>
              <w:left w:val="single" w:sz="4" w:space="0" w:color="auto"/>
              <w:bottom w:val="single" w:sz="4" w:space="0" w:color="auto"/>
              <w:right w:val="single" w:sz="4" w:space="0" w:color="auto"/>
            </w:tcBorders>
          </w:tcPr>
          <w:p w14:paraId="34B86BE0" w14:textId="77777777" w:rsidR="00CB30E6" w:rsidRPr="0008473C" w:rsidRDefault="00CB30E6" w:rsidP="00E228A7">
            <w:pPr>
              <w:rPr>
                <w:rFonts w:cs="Arial"/>
              </w:rPr>
            </w:pPr>
            <w:r w:rsidRPr="0008473C">
              <w:rPr>
                <w:rFonts w:cs="Times New Roman"/>
                <w:lang w:eastAsia="de-DE"/>
              </w:rPr>
              <w:t>Schumacher P. and Fennert E.</w:t>
            </w:r>
          </w:p>
        </w:tc>
        <w:tc>
          <w:tcPr>
            <w:tcW w:w="386" w:type="pct"/>
            <w:tcBorders>
              <w:top w:val="single" w:sz="4" w:space="0" w:color="auto"/>
              <w:left w:val="single" w:sz="4" w:space="0" w:color="auto"/>
              <w:bottom w:val="single" w:sz="4" w:space="0" w:color="auto"/>
              <w:right w:val="single" w:sz="4" w:space="0" w:color="auto"/>
            </w:tcBorders>
          </w:tcPr>
          <w:p w14:paraId="220F358A"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3C85AC5A" w14:textId="77777777" w:rsidR="00CB30E6" w:rsidRPr="0008473C" w:rsidRDefault="00CB30E6" w:rsidP="00E228A7">
            <w:pPr>
              <w:rPr>
                <w:rFonts w:cs="Arial"/>
              </w:rPr>
            </w:pPr>
            <w:r w:rsidRPr="0008473C">
              <w:rPr>
                <w:rFonts w:eastAsia="Arial" w:cs="Arial"/>
                <w:lang w:val="en-US" w:eastAsia="en-US"/>
              </w:rPr>
              <w:t>X6236. Determination of the preventive action against recently hatched larvae of Hylotrupes bajulus (L.) according to EN 46-1 (2009) after evaporative ageing procedure according to EN 73 (1988).</w:t>
            </w:r>
          </w:p>
        </w:tc>
        <w:tc>
          <w:tcPr>
            <w:tcW w:w="405" w:type="pct"/>
            <w:tcBorders>
              <w:top w:val="single" w:sz="4" w:space="0" w:color="auto"/>
              <w:left w:val="single" w:sz="4" w:space="0" w:color="auto"/>
              <w:bottom w:val="single" w:sz="4" w:space="0" w:color="auto"/>
              <w:right w:val="single" w:sz="4" w:space="0" w:color="auto"/>
            </w:tcBorders>
          </w:tcPr>
          <w:p w14:paraId="6F31BB87" w14:textId="77777777" w:rsidR="00CB30E6" w:rsidRPr="0008473C" w:rsidRDefault="00CB30E6" w:rsidP="0020600E">
            <w:pPr>
              <w:widowControl w:val="0"/>
              <w:suppressAutoHyphens w:val="0"/>
              <w:spacing w:line="225" w:lineRule="exact"/>
              <w:ind w:left="67"/>
              <w:rPr>
                <w:rFonts w:eastAsia="Arial" w:cs="Arial"/>
                <w:lang w:val="en-US" w:eastAsia="en-US"/>
              </w:rPr>
            </w:pPr>
            <w:r w:rsidRPr="0008473C">
              <w:rPr>
                <w:rFonts w:eastAsia="Arial" w:cs="Arial"/>
                <w:lang w:val="en-US" w:eastAsia="en-US"/>
              </w:rPr>
              <w:t>Dyrup S.A.S.</w:t>
            </w:r>
          </w:p>
          <w:p w14:paraId="61F42B25" w14:textId="77777777" w:rsidR="00CB30E6" w:rsidRPr="0008473C" w:rsidRDefault="00CB30E6" w:rsidP="0020600E">
            <w:pPr>
              <w:widowControl w:val="0"/>
              <w:suppressAutoHyphens w:val="0"/>
              <w:ind w:left="67"/>
              <w:rPr>
                <w:rFonts w:eastAsia="Arial" w:cs="Arial"/>
                <w:lang w:val="en-US" w:eastAsia="en-US"/>
              </w:rPr>
            </w:pPr>
            <w:r w:rsidRPr="0008473C">
              <w:rPr>
                <w:rFonts w:eastAsia="Arial" w:cs="Arial"/>
                <w:lang w:val="en-US" w:eastAsia="en-US"/>
              </w:rPr>
              <w:t>- PPG</w:t>
            </w:r>
          </w:p>
          <w:p w14:paraId="6F280314" w14:textId="77777777" w:rsidR="00CB30E6" w:rsidRPr="0008473C" w:rsidRDefault="00CB30E6" w:rsidP="0020600E">
            <w:pPr>
              <w:jc w:val="center"/>
              <w:rPr>
                <w:rFonts w:cs="Arial"/>
              </w:rPr>
            </w:pPr>
            <w:r w:rsidRPr="0008473C">
              <w:rPr>
                <w:rFonts w:eastAsia="Arial" w:cs="Arial"/>
                <w:lang w:val="en-US" w:eastAsia="en-US"/>
              </w:rPr>
              <w:t>Industries</w:t>
            </w:r>
          </w:p>
        </w:tc>
        <w:tc>
          <w:tcPr>
            <w:tcW w:w="283" w:type="pct"/>
            <w:tcBorders>
              <w:top w:val="nil"/>
              <w:left w:val="single" w:sz="4" w:space="0" w:color="auto"/>
              <w:bottom w:val="single" w:sz="4" w:space="0" w:color="auto"/>
              <w:right w:val="single" w:sz="4" w:space="0" w:color="auto"/>
            </w:tcBorders>
          </w:tcPr>
          <w:p w14:paraId="6D0B11E5"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CBA734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7E64D9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593B033A"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500CC8BC"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02E5AF7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408A2182" w14:textId="77777777" w:rsidR="00CB30E6" w:rsidRPr="0008473C" w:rsidRDefault="00CB30E6" w:rsidP="00E228A7">
            <w:pPr>
              <w:rPr>
                <w:rFonts w:cs="Arial"/>
              </w:rPr>
            </w:pPr>
            <w:r w:rsidRPr="0008473C">
              <w:rPr>
                <w:rFonts w:cs="Times New Roman"/>
                <w:lang w:eastAsia="de-DE"/>
              </w:rPr>
              <w:t>401/14/134F/a b-e</w:t>
            </w:r>
          </w:p>
        </w:tc>
        <w:tc>
          <w:tcPr>
            <w:tcW w:w="421" w:type="pct"/>
            <w:tcBorders>
              <w:top w:val="single" w:sz="4" w:space="0" w:color="auto"/>
              <w:left w:val="single" w:sz="4" w:space="0" w:color="auto"/>
              <w:bottom w:val="single" w:sz="4" w:space="0" w:color="auto"/>
              <w:right w:val="single" w:sz="4" w:space="0" w:color="auto"/>
            </w:tcBorders>
          </w:tcPr>
          <w:p w14:paraId="0E343C91"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050443F9" w14:textId="77777777" w:rsidR="00CB30E6" w:rsidRPr="0008473C" w:rsidRDefault="00CB30E6" w:rsidP="00E228A7">
            <w:pPr>
              <w:rPr>
                <w:rFonts w:cs="Arial"/>
              </w:rPr>
            </w:pPr>
            <w:r w:rsidRPr="0008473C">
              <w:rPr>
                <w:rFonts w:cs="Arial"/>
              </w:rPr>
              <w:t>2017</w:t>
            </w:r>
          </w:p>
        </w:tc>
        <w:tc>
          <w:tcPr>
            <w:tcW w:w="1543" w:type="pct"/>
            <w:tcBorders>
              <w:top w:val="single" w:sz="4" w:space="0" w:color="auto"/>
              <w:left w:val="single" w:sz="4" w:space="0" w:color="auto"/>
              <w:bottom w:val="single" w:sz="4" w:space="0" w:color="auto"/>
              <w:right w:val="single" w:sz="4" w:space="0" w:color="auto"/>
            </w:tcBorders>
          </w:tcPr>
          <w:p w14:paraId="0FB04AE7" w14:textId="77777777" w:rsidR="00CB30E6" w:rsidRPr="0008473C" w:rsidRDefault="00CB30E6" w:rsidP="00E228A7">
            <w:pPr>
              <w:rPr>
                <w:rFonts w:cs="Arial"/>
              </w:rPr>
            </w:pPr>
            <w:r w:rsidRPr="0008473C">
              <w:rPr>
                <w:rFonts w:eastAsia="Arial" w:cs="Arial"/>
                <w:lang w:val="en-US" w:eastAsia="en-US"/>
              </w:rPr>
              <w:t>X6236. Preventive effectiveness against Anobium punctatum according to NF EN 49-1 with ageing test</w:t>
            </w:r>
          </w:p>
        </w:tc>
        <w:tc>
          <w:tcPr>
            <w:tcW w:w="405" w:type="pct"/>
            <w:tcBorders>
              <w:top w:val="single" w:sz="4" w:space="0" w:color="auto"/>
              <w:left w:val="single" w:sz="4" w:space="0" w:color="auto"/>
              <w:bottom w:val="single" w:sz="4" w:space="0" w:color="auto"/>
              <w:right w:val="single" w:sz="4" w:space="0" w:color="auto"/>
            </w:tcBorders>
          </w:tcPr>
          <w:p w14:paraId="7936302B"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2EE2E0ED"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0DBAEF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6D38BB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CA4242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46758C2B"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157DADD7"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1182C6E8" w14:textId="77777777" w:rsidR="00CB30E6" w:rsidRPr="0008473C" w:rsidRDefault="00CB30E6" w:rsidP="00E228A7">
            <w:pPr>
              <w:rPr>
                <w:rFonts w:cs="Arial"/>
              </w:rPr>
            </w:pPr>
            <w:r w:rsidRPr="0008473C">
              <w:rPr>
                <w:rFonts w:cs="Times New Roman"/>
                <w:lang w:eastAsia="de-DE"/>
              </w:rPr>
              <w:t>401/14/134F/c/e</w:t>
            </w:r>
          </w:p>
        </w:tc>
        <w:tc>
          <w:tcPr>
            <w:tcW w:w="421" w:type="pct"/>
            <w:tcBorders>
              <w:top w:val="single" w:sz="4" w:space="0" w:color="auto"/>
              <w:left w:val="single" w:sz="4" w:space="0" w:color="auto"/>
              <w:bottom w:val="single" w:sz="4" w:space="0" w:color="auto"/>
              <w:right w:val="single" w:sz="4" w:space="0" w:color="auto"/>
            </w:tcBorders>
          </w:tcPr>
          <w:p w14:paraId="611575CA"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0F54B97A"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405C30CC" w14:textId="77777777" w:rsidR="00CB30E6" w:rsidRPr="0008473C" w:rsidRDefault="00CB30E6" w:rsidP="00E228A7">
            <w:pPr>
              <w:rPr>
                <w:rFonts w:cs="Arial"/>
              </w:rPr>
            </w:pPr>
            <w:r w:rsidRPr="0008473C">
              <w:rPr>
                <w:rFonts w:eastAsia="Arial" w:cs="Arial"/>
                <w:lang w:val="en-US" w:eastAsia="en-US"/>
              </w:rPr>
              <w:t>X6236. Determination of the protective effectiveness against Lyctus brunneus according to NF EN 20-1.</w:t>
            </w:r>
          </w:p>
        </w:tc>
        <w:tc>
          <w:tcPr>
            <w:tcW w:w="405" w:type="pct"/>
            <w:tcBorders>
              <w:top w:val="single" w:sz="4" w:space="0" w:color="auto"/>
              <w:left w:val="single" w:sz="4" w:space="0" w:color="auto"/>
              <w:bottom w:val="single" w:sz="4" w:space="0" w:color="auto"/>
              <w:right w:val="single" w:sz="4" w:space="0" w:color="auto"/>
            </w:tcBorders>
          </w:tcPr>
          <w:p w14:paraId="2BC8D3C8"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5271790B"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63D8F9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BA393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D32F1D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r w:rsidR="00CB30E6" w:rsidRPr="0008473C" w14:paraId="73B68CF3"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268F2224"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5C1D94B8" w14:textId="77777777" w:rsidR="00CB30E6" w:rsidRPr="0008473C" w:rsidRDefault="00CB30E6" w:rsidP="00E228A7">
            <w:pPr>
              <w:rPr>
                <w:rFonts w:cs="Arial"/>
              </w:rPr>
            </w:pPr>
            <w:r w:rsidRPr="0008473C">
              <w:rPr>
                <w:rFonts w:cs="Times New Roman"/>
                <w:lang w:eastAsia="de-DE"/>
              </w:rPr>
              <w:t>401/14/134F/f/e</w:t>
            </w:r>
          </w:p>
        </w:tc>
        <w:tc>
          <w:tcPr>
            <w:tcW w:w="421" w:type="pct"/>
            <w:tcBorders>
              <w:top w:val="single" w:sz="4" w:space="0" w:color="auto"/>
              <w:left w:val="single" w:sz="4" w:space="0" w:color="auto"/>
              <w:bottom w:val="single" w:sz="4" w:space="0" w:color="auto"/>
              <w:right w:val="single" w:sz="4" w:space="0" w:color="auto"/>
            </w:tcBorders>
          </w:tcPr>
          <w:p w14:paraId="75DF4848"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11E4F283"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173844EA" w14:textId="77777777" w:rsidR="00CB30E6" w:rsidRPr="0008473C" w:rsidRDefault="00CB30E6" w:rsidP="00E228A7">
            <w:pPr>
              <w:rPr>
                <w:rFonts w:cs="Arial"/>
              </w:rPr>
            </w:pPr>
            <w:r w:rsidRPr="0008473C">
              <w:rPr>
                <w:rFonts w:eastAsia="Arial" w:cs="Arial"/>
                <w:lang w:val="en-US" w:eastAsia="en-US"/>
              </w:rPr>
              <w:t>X6236. Determination of eradicant action against larvae of Anobium punctatum (De Geer)-laboratory method according to NF EN 48.</w:t>
            </w:r>
          </w:p>
        </w:tc>
        <w:tc>
          <w:tcPr>
            <w:tcW w:w="405" w:type="pct"/>
            <w:tcBorders>
              <w:top w:val="single" w:sz="4" w:space="0" w:color="auto"/>
              <w:left w:val="single" w:sz="4" w:space="0" w:color="auto"/>
              <w:bottom w:val="single" w:sz="4" w:space="0" w:color="auto"/>
              <w:right w:val="single" w:sz="4" w:space="0" w:color="auto"/>
            </w:tcBorders>
          </w:tcPr>
          <w:p w14:paraId="64B876C2"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13B0E1B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03CF2EC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E41415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6A04C9">
              <w:rPr>
                <w:rFonts w:cs="Arial"/>
                <w:b/>
              </w:rPr>
            </w:r>
            <w:r w:rsidR="006A04C9">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875367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6A04C9">
              <w:rPr>
                <w:rFonts w:cs="Arial"/>
                <w:b/>
              </w:rPr>
            </w:r>
            <w:r w:rsidR="006A04C9">
              <w:rPr>
                <w:rFonts w:cs="Arial"/>
                <w:b/>
              </w:rPr>
              <w:fldChar w:fldCharType="separate"/>
            </w:r>
            <w:r w:rsidRPr="0008473C">
              <w:rPr>
                <w:rFonts w:cs="Arial"/>
                <w:b/>
              </w:rPr>
              <w:fldChar w:fldCharType="end"/>
            </w:r>
          </w:p>
        </w:tc>
      </w:tr>
    </w:tbl>
    <w:p w14:paraId="3D4A48CE" w14:textId="77777777" w:rsidR="00720552" w:rsidRDefault="00720552">
      <w:pPr>
        <w:rPr>
          <w:rFonts w:eastAsia="Calibri"/>
          <w:b/>
          <w:caps/>
          <w:sz w:val="28"/>
          <w:szCs w:val="28"/>
          <w:lang w:eastAsia="en-US"/>
        </w:rPr>
        <w:sectPr w:rsidR="00720552" w:rsidSect="00F20F2A">
          <w:pgSz w:w="11906" w:h="16838"/>
          <w:pgMar w:top="1474" w:right="1247" w:bottom="2013" w:left="1446" w:header="850" w:footer="850" w:gutter="0"/>
          <w:cols w:space="720"/>
          <w:docGrid w:linePitch="272"/>
        </w:sectPr>
      </w:pPr>
    </w:p>
    <w:p w14:paraId="65D7CA7F" w14:textId="77777777" w:rsidR="009D0C0B" w:rsidRDefault="00FA480B">
      <w:pPr>
        <w:pStyle w:val="Titre2"/>
      </w:pPr>
      <w:bookmarkStart w:id="240" w:name="_Toc512506146"/>
      <w:r>
        <w:lastRenderedPageBreak/>
        <w:t>Output tables from exposure assessment tools</w:t>
      </w:r>
      <w:bookmarkEnd w:id="240"/>
    </w:p>
    <w:p w14:paraId="228044CD" w14:textId="77777777" w:rsidR="00A41BCC" w:rsidRPr="00A41BCC" w:rsidRDefault="00A41BCC" w:rsidP="00A41BCC">
      <w:pPr>
        <w:pStyle w:val="Absatz"/>
      </w:pPr>
    </w:p>
    <w:p w14:paraId="2DDC3E12" w14:textId="77777777" w:rsidR="00A41BCC" w:rsidRPr="00004A19" w:rsidRDefault="00D902AF" w:rsidP="00A41BCC">
      <w:pPr>
        <w:pStyle w:val="BfRBBTitel"/>
        <w:jc w:val="left"/>
        <w:rPr>
          <w:rFonts w:ascii="Verdana" w:hAnsi="Verdana"/>
          <w:b w:val="0"/>
          <w:bCs w:val="0"/>
          <w:sz w:val="20"/>
          <w:szCs w:val="20"/>
          <w:lang w:val="en-GB"/>
        </w:rPr>
      </w:pPr>
      <w:r w:rsidRPr="00004A19">
        <w:rPr>
          <w:rFonts w:ascii="Verdana" w:hAnsi="Verdana"/>
          <w:snapToGrid w:val="0"/>
          <w:sz w:val="20"/>
          <w:szCs w:val="20"/>
          <w:lang w:val="en-GB"/>
        </w:rPr>
        <w:t xml:space="preserve">Annex 3.2.1: </w:t>
      </w:r>
      <w:r w:rsidR="00A41BCC" w:rsidRPr="00004A19">
        <w:rPr>
          <w:rFonts w:ascii="Verdana" w:hAnsi="Verdana"/>
          <w:snapToGrid w:val="0"/>
          <w:sz w:val="20"/>
          <w:szCs w:val="20"/>
          <w:lang w:val="en-GB"/>
        </w:rPr>
        <w:t>Toxicology and metabolism –active substance</w:t>
      </w:r>
    </w:p>
    <w:p w14:paraId="75460AF5" w14:textId="77777777" w:rsidR="00A41BCC" w:rsidRPr="00004A19" w:rsidRDefault="00A41BCC" w:rsidP="00A41BCC">
      <w:pPr>
        <w:pStyle w:val="BfRBBTitel"/>
        <w:ind w:firstLine="708"/>
        <w:jc w:val="right"/>
        <w:rPr>
          <w:rFonts w:ascii="Verdana" w:hAnsi="Verdana"/>
          <w:b w:val="0"/>
          <w:bCs w:val="0"/>
          <w:sz w:val="20"/>
          <w:szCs w:val="20"/>
          <w:lang w:val="en-GB"/>
        </w:rPr>
      </w:pPr>
    </w:p>
    <w:p w14:paraId="1B1F51B7"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CYPERMETHRIN</w:t>
      </w:r>
    </w:p>
    <w:p w14:paraId="1B8EA4F0" w14:textId="77777777" w:rsidR="00A41BCC" w:rsidRPr="00004A19" w:rsidRDefault="00A41BCC" w:rsidP="00A41BCC"/>
    <w:p w14:paraId="4A5A3B4B" w14:textId="77777777" w:rsidR="00A41BCC" w:rsidRPr="00004A19" w:rsidRDefault="00A41BCC" w:rsidP="00A41BCC">
      <w:pPr>
        <w:pStyle w:val="BfRBBTitel"/>
        <w:rPr>
          <w:rFonts w:ascii="Verdana" w:hAnsi="Verdana"/>
          <w:b w:val="0"/>
          <w:bCs w:val="0"/>
          <w:sz w:val="20"/>
          <w:szCs w:val="20"/>
          <w:lang w:val="en-GB"/>
        </w:rPr>
      </w:pPr>
      <w:r w:rsidRPr="00004A19">
        <w:rPr>
          <w:rFonts w:ascii="Verdana" w:hAnsi="Verdana"/>
          <w:b w:val="0"/>
          <w:bCs w:val="0"/>
          <w:sz w:val="20"/>
          <w:szCs w:val="20"/>
          <w:lang w:val="en-GB"/>
        </w:rPr>
        <w:t xml:space="preserve">Threshold Limits and other Values for Human Health Risk Assessment </w:t>
      </w:r>
    </w:p>
    <w:p w14:paraId="02A17741" w14:textId="77777777" w:rsidR="00A41BCC" w:rsidRPr="00004A19" w:rsidRDefault="00A41BCC" w:rsidP="00A41BCC">
      <w:pPr>
        <w:pStyle w:val="BfRBBStandard"/>
        <w:rPr>
          <w:rFonts w:ascii="Verdana" w:hAnsi="Verdana"/>
          <w:sz w:val="20"/>
          <w:szCs w:val="20"/>
          <w:lang w:val="en-GB"/>
        </w:rPr>
      </w:pPr>
    </w:p>
    <w:p w14:paraId="0768A546" w14:textId="77777777" w:rsidR="00A41BCC" w:rsidRPr="00004A19" w:rsidRDefault="00A41BCC" w:rsidP="00A41BCC">
      <w:pPr>
        <w:pStyle w:val="BfRBBStandard"/>
        <w:jc w:val="righ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41BCC" w:rsidRPr="00004A19" w14:paraId="133218E1" w14:textId="77777777" w:rsidTr="00224036">
        <w:trPr>
          <w:cantSplit/>
          <w:tblHeader/>
        </w:trPr>
        <w:tc>
          <w:tcPr>
            <w:tcW w:w="9214" w:type="dxa"/>
            <w:gridSpan w:val="4"/>
            <w:tcBorders>
              <w:top w:val="single" w:sz="12" w:space="0" w:color="000000"/>
              <w:left w:val="nil"/>
              <w:bottom w:val="single" w:sz="6" w:space="0" w:color="000000"/>
              <w:right w:val="nil"/>
            </w:tcBorders>
          </w:tcPr>
          <w:p w14:paraId="54992BCC" w14:textId="77777777" w:rsidR="00A41BCC" w:rsidRPr="00004A19" w:rsidRDefault="00A41BCC" w:rsidP="00224036">
            <w:pPr>
              <w:pStyle w:val="BfRBBTabelle"/>
              <w:rPr>
                <w:rFonts w:ascii="Verdana" w:hAnsi="Verdana"/>
                <w:b/>
                <w:bCs/>
                <w:lang w:val="en-GB"/>
              </w:rPr>
            </w:pPr>
            <w:r w:rsidRPr="00004A19">
              <w:rPr>
                <w:rFonts w:ascii="Verdana" w:hAnsi="Verdana"/>
                <w:b/>
                <w:snapToGrid w:val="0"/>
                <w:lang w:val="en-GB"/>
              </w:rPr>
              <w:t>Summary</w:t>
            </w:r>
            <w:r w:rsidRPr="00004A19">
              <w:rPr>
                <w:rFonts w:ascii="Verdana" w:hAnsi="Verdana"/>
                <w:b/>
                <w:bCs/>
                <w:lang w:val="en-GB"/>
              </w:rPr>
              <w:t xml:space="preserve"> </w:t>
            </w:r>
          </w:p>
        </w:tc>
      </w:tr>
      <w:tr w:rsidR="00A41BCC" w:rsidRPr="00004A19" w14:paraId="55A80F71" w14:textId="77777777" w:rsidTr="00224036">
        <w:trPr>
          <w:tblHeader/>
        </w:trPr>
        <w:tc>
          <w:tcPr>
            <w:tcW w:w="2410" w:type="dxa"/>
            <w:tcBorders>
              <w:top w:val="single" w:sz="6" w:space="0" w:color="000000"/>
              <w:left w:val="nil"/>
              <w:bottom w:val="nil"/>
              <w:right w:val="nil"/>
            </w:tcBorders>
          </w:tcPr>
          <w:p w14:paraId="03F129E3" w14:textId="77777777" w:rsidR="00A41BCC" w:rsidRPr="00004A19" w:rsidRDefault="00A41BCC" w:rsidP="00224036">
            <w:pPr>
              <w:pStyle w:val="BfRBBTabelle"/>
              <w:rPr>
                <w:rFonts w:ascii="Verdana" w:hAnsi="Verdana"/>
                <w:lang w:val="en-GB"/>
              </w:rPr>
            </w:pPr>
          </w:p>
        </w:tc>
        <w:tc>
          <w:tcPr>
            <w:tcW w:w="2126" w:type="dxa"/>
            <w:tcBorders>
              <w:top w:val="single" w:sz="6" w:space="0" w:color="000000"/>
              <w:left w:val="nil"/>
              <w:bottom w:val="nil"/>
              <w:right w:val="nil"/>
            </w:tcBorders>
            <w:vAlign w:val="bottom"/>
          </w:tcPr>
          <w:p w14:paraId="55E09B24" w14:textId="77777777" w:rsidR="00A41BCC" w:rsidRPr="00004A19" w:rsidRDefault="00A41BCC" w:rsidP="00224036">
            <w:pPr>
              <w:pStyle w:val="BfRBBTabelle"/>
              <w:rPr>
                <w:rFonts w:ascii="Verdana" w:hAnsi="Verdana"/>
                <w:lang w:val="en-GB"/>
              </w:rPr>
            </w:pPr>
            <w:r w:rsidRPr="00004A19">
              <w:rPr>
                <w:rFonts w:ascii="Verdana" w:hAnsi="Verdana"/>
                <w:lang w:val="en-GB"/>
              </w:rPr>
              <w:t>Value</w:t>
            </w:r>
          </w:p>
        </w:tc>
        <w:tc>
          <w:tcPr>
            <w:tcW w:w="3261" w:type="dxa"/>
            <w:tcBorders>
              <w:top w:val="single" w:sz="6" w:space="0" w:color="000000"/>
              <w:left w:val="nil"/>
              <w:bottom w:val="nil"/>
              <w:right w:val="nil"/>
            </w:tcBorders>
            <w:vAlign w:val="bottom"/>
          </w:tcPr>
          <w:p w14:paraId="24AC9E54" w14:textId="77777777" w:rsidR="00A41BCC" w:rsidRPr="00004A19" w:rsidRDefault="00A41BCC" w:rsidP="00224036">
            <w:pPr>
              <w:pStyle w:val="BfRBBTabelle"/>
              <w:rPr>
                <w:rFonts w:ascii="Verdana" w:hAnsi="Verdana"/>
                <w:lang w:val="en-GB"/>
              </w:rPr>
            </w:pPr>
            <w:r w:rsidRPr="00004A19">
              <w:rPr>
                <w:rFonts w:ascii="Verdana" w:hAnsi="Verdana"/>
                <w:lang w:val="en-GB"/>
              </w:rPr>
              <w:t>Study</w:t>
            </w:r>
          </w:p>
        </w:tc>
        <w:tc>
          <w:tcPr>
            <w:tcW w:w="1417" w:type="dxa"/>
            <w:tcBorders>
              <w:top w:val="single" w:sz="6" w:space="0" w:color="000000"/>
              <w:left w:val="nil"/>
              <w:bottom w:val="nil"/>
              <w:right w:val="nil"/>
            </w:tcBorders>
            <w:vAlign w:val="bottom"/>
          </w:tcPr>
          <w:p w14:paraId="0D42C5B9" w14:textId="77777777" w:rsidR="00A41BCC" w:rsidRPr="00004A19" w:rsidRDefault="00A41BCC" w:rsidP="00224036">
            <w:pPr>
              <w:pStyle w:val="BfRBBTabelle"/>
              <w:rPr>
                <w:rFonts w:ascii="Verdana" w:hAnsi="Verdana"/>
                <w:lang w:val="en-GB"/>
              </w:rPr>
            </w:pPr>
            <w:r w:rsidRPr="00004A19">
              <w:rPr>
                <w:rFonts w:ascii="Verdana" w:hAnsi="Verdana"/>
                <w:lang w:val="en-GB"/>
              </w:rPr>
              <w:t>SF</w:t>
            </w:r>
          </w:p>
        </w:tc>
      </w:tr>
      <w:tr w:rsidR="00A41BCC" w:rsidRPr="00004A19" w14:paraId="6ACC44D7" w14:textId="77777777" w:rsidTr="00224036">
        <w:tc>
          <w:tcPr>
            <w:tcW w:w="2410" w:type="dxa"/>
            <w:tcBorders>
              <w:top w:val="nil"/>
              <w:left w:val="nil"/>
              <w:bottom w:val="nil"/>
              <w:right w:val="nil"/>
            </w:tcBorders>
          </w:tcPr>
          <w:p w14:paraId="2B653599" w14:textId="77777777" w:rsidR="00A41BCC" w:rsidRPr="00004A19" w:rsidRDefault="00A41BCC" w:rsidP="00224036">
            <w:pPr>
              <w:pStyle w:val="BfRBBTabelle"/>
              <w:rPr>
                <w:rFonts w:ascii="Verdana" w:hAnsi="Verdana"/>
                <w:lang w:val="en-GB"/>
              </w:rPr>
            </w:pPr>
            <w:r w:rsidRPr="00004A19">
              <w:rPr>
                <w:rFonts w:ascii="Verdana" w:hAnsi="Verdana"/>
                <w:lang w:val="en-GB"/>
              </w:rPr>
              <w:t>AEL long-term</w:t>
            </w:r>
          </w:p>
        </w:tc>
        <w:tc>
          <w:tcPr>
            <w:tcW w:w="2126" w:type="dxa"/>
            <w:tcBorders>
              <w:top w:val="nil"/>
              <w:left w:val="nil"/>
              <w:bottom w:val="nil"/>
              <w:right w:val="nil"/>
            </w:tcBorders>
          </w:tcPr>
          <w:p w14:paraId="64C5F65D" w14:textId="77777777" w:rsidR="00A41BCC" w:rsidRPr="00004A19" w:rsidRDefault="00A41BCC" w:rsidP="00224036">
            <w:pPr>
              <w:pStyle w:val="BfRBBTabelle"/>
              <w:rPr>
                <w:rFonts w:ascii="Verdana" w:hAnsi="Verdana"/>
                <w:lang w:val="en-GB"/>
              </w:rPr>
            </w:pPr>
            <w:r w:rsidRPr="00004A19">
              <w:rPr>
                <w:rFonts w:ascii="Verdana" w:hAnsi="Verdana"/>
                <w:lang w:val="en-GB"/>
              </w:rPr>
              <w:t>0.022</w:t>
            </w:r>
          </w:p>
        </w:tc>
        <w:tc>
          <w:tcPr>
            <w:tcW w:w="3261" w:type="dxa"/>
            <w:tcBorders>
              <w:top w:val="nil"/>
              <w:left w:val="nil"/>
              <w:bottom w:val="nil"/>
              <w:right w:val="nil"/>
            </w:tcBorders>
          </w:tcPr>
          <w:p w14:paraId="19892814" w14:textId="77777777" w:rsidR="00A41BCC" w:rsidRPr="00004A19" w:rsidRDefault="00A41BCC" w:rsidP="00224036">
            <w:pPr>
              <w:pStyle w:val="BfRBBTabelle"/>
              <w:rPr>
                <w:rFonts w:ascii="Verdana" w:hAnsi="Verdana"/>
                <w:lang w:val="en-GB"/>
              </w:rPr>
            </w:pPr>
            <w:r w:rsidRPr="00004A19">
              <w:rPr>
                <w:rFonts w:ascii="Verdana" w:hAnsi="Verdana"/>
                <w:lang w:val="en-GB"/>
              </w:rPr>
              <w:t>2 years rat</w:t>
            </w:r>
          </w:p>
        </w:tc>
        <w:tc>
          <w:tcPr>
            <w:tcW w:w="1417" w:type="dxa"/>
            <w:tcBorders>
              <w:top w:val="nil"/>
              <w:left w:val="nil"/>
              <w:bottom w:val="nil"/>
              <w:right w:val="nil"/>
            </w:tcBorders>
          </w:tcPr>
          <w:p w14:paraId="3DD33605"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7E617B8C" w14:textId="77777777" w:rsidTr="00224036">
        <w:tc>
          <w:tcPr>
            <w:tcW w:w="2410" w:type="dxa"/>
            <w:tcBorders>
              <w:top w:val="nil"/>
              <w:left w:val="nil"/>
              <w:bottom w:val="nil"/>
              <w:right w:val="nil"/>
            </w:tcBorders>
          </w:tcPr>
          <w:p w14:paraId="3979E2F1" w14:textId="77777777" w:rsidR="00A41BCC" w:rsidRPr="00004A19" w:rsidRDefault="00A41BCC" w:rsidP="00224036">
            <w:pPr>
              <w:pStyle w:val="BfRBBTabelle"/>
              <w:rPr>
                <w:rFonts w:ascii="Verdana" w:hAnsi="Verdana"/>
                <w:lang w:val="en-GB"/>
              </w:rPr>
            </w:pPr>
            <w:r w:rsidRPr="00004A19">
              <w:rPr>
                <w:rFonts w:ascii="Verdana" w:hAnsi="Verdana"/>
                <w:lang w:val="en-GB"/>
              </w:rPr>
              <w:t>AEL medium-term</w:t>
            </w:r>
          </w:p>
        </w:tc>
        <w:tc>
          <w:tcPr>
            <w:tcW w:w="2126" w:type="dxa"/>
            <w:tcBorders>
              <w:top w:val="nil"/>
              <w:left w:val="nil"/>
              <w:bottom w:val="nil"/>
              <w:right w:val="nil"/>
            </w:tcBorders>
          </w:tcPr>
          <w:p w14:paraId="140414B1" w14:textId="77777777" w:rsidR="00A41BCC" w:rsidRPr="00004A19" w:rsidRDefault="00A41BCC" w:rsidP="00224036">
            <w:pPr>
              <w:pStyle w:val="BfRBBTabelle"/>
              <w:rPr>
                <w:rFonts w:ascii="Verdana" w:hAnsi="Verdana"/>
                <w:lang w:val="en-GB"/>
              </w:rPr>
            </w:pPr>
            <w:r w:rsidRPr="00004A19">
              <w:rPr>
                <w:rFonts w:ascii="Verdana" w:hAnsi="Verdana"/>
                <w:lang w:val="en-GB"/>
              </w:rPr>
              <w:t>0.055</w:t>
            </w:r>
          </w:p>
        </w:tc>
        <w:tc>
          <w:tcPr>
            <w:tcW w:w="3261" w:type="dxa"/>
            <w:tcBorders>
              <w:top w:val="nil"/>
              <w:left w:val="nil"/>
              <w:bottom w:val="nil"/>
              <w:right w:val="nil"/>
            </w:tcBorders>
          </w:tcPr>
          <w:p w14:paraId="7B9A754E" w14:textId="77777777" w:rsidR="00A41BCC" w:rsidRPr="00004A19" w:rsidRDefault="00A41BCC" w:rsidP="00224036">
            <w:pPr>
              <w:pStyle w:val="BfRBBTabelle"/>
              <w:rPr>
                <w:rFonts w:ascii="Verdana" w:hAnsi="Verdana"/>
                <w:lang w:val="en-GB"/>
              </w:rPr>
            </w:pPr>
            <w:r w:rsidRPr="00004A19">
              <w:rPr>
                <w:rFonts w:ascii="Verdana" w:hAnsi="Verdana"/>
                <w:lang w:val="en-GB"/>
              </w:rPr>
              <w:t>90 days dog</w:t>
            </w:r>
          </w:p>
        </w:tc>
        <w:tc>
          <w:tcPr>
            <w:tcW w:w="1417" w:type="dxa"/>
            <w:tcBorders>
              <w:top w:val="nil"/>
              <w:left w:val="nil"/>
              <w:bottom w:val="nil"/>
              <w:right w:val="nil"/>
            </w:tcBorders>
          </w:tcPr>
          <w:p w14:paraId="6F933B93"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137B7CAE" w14:textId="77777777" w:rsidTr="00224036">
        <w:trPr>
          <w:cantSplit/>
        </w:trPr>
        <w:tc>
          <w:tcPr>
            <w:tcW w:w="2410" w:type="dxa"/>
            <w:tcBorders>
              <w:top w:val="nil"/>
              <w:left w:val="nil"/>
              <w:bottom w:val="nil"/>
              <w:right w:val="nil"/>
            </w:tcBorders>
          </w:tcPr>
          <w:p w14:paraId="7CCDA184" w14:textId="77777777" w:rsidR="00A41BCC" w:rsidRPr="00004A19" w:rsidRDefault="00A41BCC" w:rsidP="00224036">
            <w:pPr>
              <w:pStyle w:val="BfRBBTabelle"/>
              <w:rPr>
                <w:rFonts w:ascii="Verdana" w:hAnsi="Verdana"/>
                <w:lang w:val="en-GB"/>
              </w:rPr>
            </w:pPr>
            <w:r w:rsidRPr="00004A19">
              <w:rPr>
                <w:rFonts w:ascii="Verdana" w:hAnsi="Verdana"/>
                <w:lang w:val="en-GB"/>
              </w:rPr>
              <w:t>AEL acute</w:t>
            </w:r>
          </w:p>
          <w:p w14:paraId="77BA484D" w14:textId="77777777" w:rsidR="00A41BCC" w:rsidRPr="00004A19" w:rsidRDefault="00A41BCC" w:rsidP="00224036">
            <w:pPr>
              <w:pStyle w:val="BfRBBTabelle"/>
              <w:rPr>
                <w:rFonts w:ascii="Verdana" w:hAnsi="Verdana"/>
                <w:lang w:val="en-GB"/>
              </w:rPr>
            </w:pPr>
            <w:r w:rsidRPr="00004A19">
              <w:rPr>
                <w:rFonts w:ascii="Verdana" w:hAnsi="Verdana"/>
                <w:lang w:val="en-GB"/>
              </w:rPr>
              <w:t>ADI</w:t>
            </w:r>
          </w:p>
          <w:p w14:paraId="40749BD9" w14:textId="77777777" w:rsidR="00A41BCC" w:rsidRPr="00004A19" w:rsidRDefault="00A41BCC" w:rsidP="00224036">
            <w:pPr>
              <w:pStyle w:val="BfRBBTabelle"/>
              <w:rPr>
                <w:rFonts w:ascii="Verdana" w:hAnsi="Verdana"/>
                <w:lang w:val="en-GB"/>
              </w:rPr>
            </w:pPr>
            <w:r w:rsidRPr="00004A19">
              <w:rPr>
                <w:rFonts w:ascii="Verdana" w:hAnsi="Verdana"/>
                <w:lang w:val="en-GB"/>
              </w:rPr>
              <w:t xml:space="preserve">ARfD </w:t>
            </w:r>
          </w:p>
        </w:tc>
        <w:tc>
          <w:tcPr>
            <w:tcW w:w="2126" w:type="dxa"/>
            <w:tcBorders>
              <w:top w:val="nil"/>
              <w:left w:val="nil"/>
              <w:bottom w:val="nil"/>
              <w:right w:val="nil"/>
            </w:tcBorders>
          </w:tcPr>
          <w:p w14:paraId="548BA0A2" w14:textId="77777777" w:rsidR="00A41BCC" w:rsidRPr="00004A19" w:rsidRDefault="00A41BCC" w:rsidP="00224036">
            <w:pPr>
              <w:pStyle w:val="BfRBBTabelle"/>
              <w:rPr>
                <w:rFonts w:ascii="Verdana" w:hAnsi="Verdana"/>
                <w:lang w:val="en-GB"/>
              </w:rPr>
            </w:pPr>
            <w:r w:rsidRPr="00004A19">
              <w:rPr>
                <w:rFonts w:ascii="Verdana" w:hAnsi="Verdana"/>
                <w:lang w:val="en-GB"/>
              </w:rPr>
              <w:t>0.088</w:t>
            </w:r>
          </w:p>
        </w:tc>
        <w:tc>
          <w:tcPr>
            <w:tcW w:w="3261" w:type="dxa"/>
            <w:tcBorders>
              <w:top w:val="nil"/>
              <w:left w:val="nil"/>
              <w:bottom w:val="nil"/>
              <w:right w:val="nil"/>
            </w:tcBorders>
          </w:tcPr>
          <w:p w14:paraId="0B9E47AA" w14:textId="77777777" w:rsidR="00A41BCC" w:rsidRPr="00004A19" w:rsidRDefault="00A41BCC" w:rsidP="00224036">
            <w:pPr>
              <w:pStyle w:val="BfRBBTabelle"/>
              <w:rPr>
                <w:rFonts w:ascii="Verdana" w:hAnsi="Verdana"/>
                <w:lang w:val="en-GB"/>
              </w:rPr>
            </w:pPr>
            <w:r w:rsidRPr="00004A19">
              <w:rPr>
                <w:rFonts w:ascii="Verdana" w:hAnsi="Verdana"/>
                <w:lang w:val="en-GB"/>
              </w:rPr>
              <w:t>Neurotoxicity rat</w:t>
            </w:r>
          </w:p>
        </w:tc>
        <w:tc>
          <w:tcPr>
            <w:tcW w:w="1417" w:type="dxa"/>
            <w:tcBorders>
              <w:top w:val="nil"/>
              <w:left w:val="nil"/>
              <w:bottom w:val="nil"/>
              <w:right w:val="nil"/>
            </w:tcBorders>
          </w:tcPr>
          <w:p w14:paraId="522FEBF2"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379C9385" w14:textId="77777777" w:rsidTr="00224036">
        <w:tc>
          <w:tcPr>
            <w:tcW w:w="9214" w:type="dxa"/>
            <w:gridSpan w:val="4"/>
            <w:tcBorders>
              <w:top w:val="nil"/>
              <w:left w:val="nil"/>
              <w:bottom w:val="single" w:sz="12" w:space="0" w:color="000000"/>
              <w:right w:val="nil"/>
            </w:tcBorders>
          </w:tcPr>
          <w:p w14:paraId="036AE9EB" w14:textId="77777777" w:rsidR="00A41BCC" w:rsidRPr="00004A19" w:rsidRDefault="00A41BCC" w:rsidP="00224036">
            <w:pPr>
              <w:pStyle w:val="BfRBBTabelleklein"/>
              <w:rPr>
                <w:rFonts w:ascii="Verdana" w:hAnsi="Verdana"/>
                <w:sz w:val="20"/>
                <w:szCs w:val="20"/>
                <w:lang w:val="en-GB"/>
              </w:rPr>
            </w:pPr>
          </w:p>
        </w:tc>
      </w:tr>
    </w:tbl>
    <w:p w14:paraId="0CD4232C" w14:textId="77777777" w:rsidR="00A41BCC" w:rsidRPr="00004A19" w:rsidRDefault="00A41BCC" w:rsidP="00A41BCC">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41BCC" w:rsidRPr="00004A19" w14:paraId="096F46F1" w14:textId="77777777" w:rsidTr="00224036">
        <w:tc>
          <w:tcPr>
            <w:tcW w:w="4395" w:type="dxa"/>
            <w:tcBorders>
              <w:top w:val="nil"/>
              <w:left w:val="nil"/>
              <w:bottom w:val="nil"/>
              <w:right w:val="nil"/>
            </w:tcBorders>
          </w:tcPr>
          <w:p w14:paraId="4155F7E5" w14:textId="77777777" w:rsidR="00A41BCC" w:rsidRPr="00004A19" w:rsidRDefault="00A41BCC" w:rsidP="00224036">
            <w:pPr>
              <w:pStyle w:val="BfRBBTabelle"/>
              <w:rPr>
                <w:rFonts w:ascii="Verdana" w:hAnsi="Verdana"/>
                <w:lang w:val="en-GB"/>
              </w:rPr>
            </w:pPr>
            <w:r w:rsidRPr="00004A19">
              <w:rPr>
                <w:rFonts w:ascii="Verdana" w:hAnsi="Verdana"/>
                <w:lang w:val="en-GB"/>
              </w:rPr>
              <w:t>Inhalative absorption</w:t>
            </w:r>
          </w:p>
        </w:tc>
        <w:tc>
          <w:tcPr>
            <w:tcW w:w="4819" w:type="dxa"/>
            <w:tcBorders>
              <w:top w:val="nil"/>
              <w:left w:val="nil"/>
              <w:bottom w:val="nil"/>
              <w:right w:val="nil"/>
            </w:tcBorders>
          </w:tcPr>
          <w:p w14:paraId="1A13ECC7"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45AC0A70" w14:textId="77777777" w:rsidTr="00224036">
        <w:tc>
          <w:tcPr>
            <w:tcW w:w="4395" w:type="dxa"/>
            <w:tcBorders>
              <w:top w:val="nil"/>
              <w:left w:val="nil"/>
              <w:bottom w:val="single" w:sz="12" w:space="0" w:color="000000"/>
              <w:right w:val="nil"/>
            </w:tcBorders>
          </w:tcPr>
          <w:p w14:paraId="0D014B51" w14:textId="77777777" w:rsidR="00A41BCC" w:rsidRPr="00004A19" w:rsidRDefault="00A41BCC" w:rsidP="00224036">
            <w:pPr>
              <w:pStyle w:val="BfRBBTabelle"/>
              <w:rPr>
                <w:rFonts w:ascii="Verdana" w:hAnsi="Verdana"/>
                <w:lang w:val="en-GB"/>
              </w:rPr>
            </w:pPr>
            <w:r w:rsidRPr="00004A19">
              <w:rPr>
                <w:rFonts w:ascii="Verdana" w:hAnsi="Verdana"/>
                <w:lang w:val="en-GB"/>
              </w:rPr>
              <w:t>Oral absorption</w:t>
            </w:r>
          </w:p>
        </w:tc>
        <w:tc>
          <w:tcPr>
            <w:tcW w:w="4819" w:type="dxa"/>
            <w:tcBorders>
              <w:top w:val="nil"/>
              <w:left w:val="nil"/>
              <w:bottom w:val="single" w:sz="12" w:space="0" w:color="000000"/>
              <w:right w:val="nil"/>
            </w:tcBorders>
          </w:tcPr>
          <w:p w14:paraId="05B32C02" w14:textId="77777777" w:rsidR="00A41BCC" w:rsidRPr="00004A19" w:rsidRDefault="00A41BCC" w:rsidP="00224036">
            <w:pPr>
              <w:pStyle w:val="BfRBBTabelle"/>
              <w:rPr>
                <w:rFonts w:ascii="Verdana" w:hAnsi="Verdana"/>
                <w:lang w:val="en-GB"/>
              </w:rPr>
            </w:pPr>
            <w:r w:rsidRPr="00004A19">
              <w:rPr>
                <w:rFonts w:ascii="Verdana" w:hAnsi="Verdana"/>
                <w:lang w:val="en-GB"/>
              </w:rPr>
              <w:t>57% (human)/44% (animal)</w:t>
            </w:r>
          </w:p>
        </w:tc>
      </w:tr>
      <w:tr w:rsidR="00A41BCC" w:rsidRPr="00004A19" w14:paraId="744EB342" w14:textId="77777777" w:rsidTr="00224036">
        <w:tc>
          <w:tcPr>
            <w:tcW w:w="4395" w:type="dxa"/>
            <w:tcBorders>
              <w:top w:val="nil"/>
              <w:left w:val="nil"/>
              <w:bottom w:val="nil"/>
              <w:right w:val="nil"/>
            </w:tcBorders>
          </w:tcPr>
          <w:p w14:paraId="74194FFD" w14:textId="77777777" w:rsidR="00A41BCC" w:rsidRPr="00004A19" w:rsidRDefault="00A41BCC" w:rsidP="00224036">
            <w:pPr>
              <w:pStyle w:val="BfRBBTabelle"/>
              <w:rPr>
                <w:rFonts w:ascii="Verdana" w:hAnsi="Verdana"/>
                <w:lang w:val="en-GB"/>
              </w:rPr>
            </w:pPr>
            <w:r w:rsidRPr="00004A19">
              <w:rPr>
                <w:rFonts w:ascii="Verdana" w:hAnsi="Verdana"/>
                <w:lang w:val="en-GB"/>
              </w:rPr>
              <w:t>Dermal absorption</w:t>
            </w:r>
          </w:p>
        </w:tc>
        <w:tc>
          <w:tcPr>
            <w:tcW w:w="4819" w:type="dxa"/>
            <w:tcBorders>
              <w:top w:val="nil"/>
              <w:left w:val="nil"/>
              <w:bottom w:val="nil"/>
              <w:right w:val="nil"/>
            </w:tcBorders>
          </w:tcPr>
          <w:p w14:paraId="0A1E8CEE" w14:textId="77777777" w:rsidR="00A41BCC" w:rsidRPr="00004A19" w:rsidRDefault="00A41BCC" w:rsidP="00224036">
            <w:pPr>
              <w:pStyle w:val="BfRBBTabelle"/>
              <w:rPr>
                <w:rFonts w:ascii="Verdana" w:hAnsi="Verdana"/>
                <w:lang w:val="en-GB"/>
              </w:rPr>
            </w:pPr>
            <w:r w:rsidRPr="00004A19">
              <w:rPr>
                <w:rFonts w:ascii="Verdana" w:hAnsi="Verdana"/>
                <w:lang w:val="en-GB"/>
              </w:rPr>
              <w:t>X6089CR: 8%</w:t>
            </w:r>
          </w:p>
          <w:p w14:paraId="51114F37" w14:textId="77777777" w:rsidR="00A41BCC" w:rsidRPr="00004A19" w:rsidRDefault="00A41BCC" w:rsidP="00224036">
            <w:pPr>
              <w:pStyle w:val="BfRBBTabelle"/>
              <w:rPr>
                <w:rFonts w:ascii="Verdana" w:hAnsi="Verdana"/>
                <w:lang w:val="en-GB"/>
              </w:rPr>
            </w:pPr>
            <w:r w:rsidRPr="00004A19">
              <w:rPr>
                <w:rFonts w:ascii="Verdana" w:hAnsi="Verdana"/>
                <w:lang w:val="en-GB"/>
              </w:rPr>
              <w:t>X6089HA1: 20%</w:t>
            </w:r>
          </w:p>
          <w:p w14:paraId="2018D922" w14:textId="77777777" w:rsidR="00A41BCC" w:rsidRPr="00004A19" w:rsidRDefault="00A41BCC" w:rsidP="00224036">
            <w:pPr>
              <w:pStyle w:val="BfRBBTabelle"/>
              <w:rPr>
                <w:rFonts w:ascii="Verdana" w:hAnsi="Verdana"/>
                <w:lang w:val="en-GB"/>
              </w:rPr>
            </w:pPr>
            <w:r w:rsidRPr="00004A19">
              <w:rPr>
                <w:rFonts w:ascii="Verdana" w:hAnsi="Verdana"/>
                <w:lang w:val="en-GB"/>
              </w:rPr>
              <w:t>X6235: 7%</w:t>
            </w:r>
          </w:p>
        </w:tc>
      </w:tr>
    </w:tbl>
    <w:p w14:paraId="0A3FD6E0" w14:textId="77777777" w:rsidR="00A41BCC" w:rsidRPr="00004A19" w:rsidRDefault="00A41BCC" w:rsidP="00A41BCC">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41BCC" w:rsidRPr="00004A19" w14:paraId="336D119F" w14:textId="77777777" w:rsidTr="00224036">
        <w:trPr>
          <w:cantSplit/>
          <w:tblHeader/>
        </w:trPr>
        <w:tc>
          <w:tcPr>
            <w:tcW w:w="9214" w:type="dxa"/>
            <w:gridSpan w:val="2"/>
            <w:tcBorders>
              <w:top w:val="single" w:sz="12" w:space="0" w:color="000000"/>
              <w:left w:val="nil"/>
              <w:bottom w:val="single" w:sz="6" w:space="0" w:color="000000"/>
              <w:right w:val="nil"/>
            </w:tcBorders>
          </w:tcPr>
          <w:p w14:paraId="4E23186E" w14:textId="77777777" w:rsidR="00A41BCC" w:rsidRPr="00004A19" w:rsidRDefault="00A41BCC" w:rsidP="00224036">
            <w:pPr>
              <w:pStyle w:val="BfRBBTabelle"/>
              <w:rPr>
                <w:rFonts w:ascii="Verdana" w:hAnsi="Verdana"/>
                <w:b/>
                <w:bCs/>
                <w:lang w:val="en-GB"/>
              </w:rPr>
            </w:pPr>
            <w:r w:rsidRPr="00004A19">
              <w:rPr>
                <w:rFonts w:ascii="Verdana" w:hAnsi="Verdana"/>
                <w:b/>
                <w:snapToGrid w:val="0"/>
                <w:lang w:val="en-GB"/>
              </w:rPr>
              <w:t>Classification</w:t>
            </w:r>
            <w:r w:rsidRPr="00004A19">
              <w:rPr>
                <w:rFonts w:ascii="Verdana" w:hAnsi="Verdana"/>
                <w:b/>
                <w:bCs/>
                <w:lang w:val="en-GB"/>
              </w:rPr>
              <w:t xml:space="preserve"> </w:t>
            </w:r>
          </w:p>
        </w:tc>
      </w:tr>
      <w:tr w:rsidR="00A41BCC" w:rsidRPr="00004A19" w14:paraId="6A2C7BE3" w14:textId="77777777" w:rsidTr="00224036">
        <w:tc>
          <w:tcPr>
            <w:tcW w:w="4395" w:type="dxa"/>
            <w:tcBorders>
              <w:top w:val="nil"/>
              <w:left w:val="nil"/>
              <w:bottom w:val="single" w:sz="12" w:space="0" w:color="auto"/>
              <w:right w:val="nil"/>
            </w:tcBorders>
          </w:tcPr>
          <w:p w14:paraId="7A49DC8C" w14:textId="77777777" w:rsidR="00A41BCC" w:rsidRPr="00004A19" w:rsidRDefault="00A41BCC" w:rsidP="00224036">
            <w:pPr>
              <w:pStyle w:val="BfRBBTabelle"/>
              <w:rPr>
                <w:rFonts w:ascii="Verdana" w:hAnsi="Verdana"/>
                <w:lang w:val="en-GB"/>
              </w:rPr>
            </w:pPr>
            <w:r w:rsidRPr="00004A19">
              <w:rPr>
                <w:rFonts w:ascii="Verdana" w:hAnsi="Verdana"/>
                <w:lang w:val="en-GB"/>
              </w:rPr>
              <w:t>with regard to toxicological data</w:t>
            </w:r>
            <w:r w:rsidRPr="00004A19">
              <w:rPr>
                <w:rFonts w:ascii="Verdana" w:hAnsi="Verdana"/>
                <w:lang w:val="en-GB"/>
              </w:rPr>
              <w:br/>
              <w:t>(according to the criteria in Reg. 1272/2008) – ATP0</w:t>
            </w:r>
          </w:p>
        </w:tc>
        <w:tc>
          <w:tcPr>
            <w:tcW w:w="4819" w:type="dxa"/>
            <w:tcBorders>
              <w:top w:val="nil"/>
              <w:left w:val="nil"/>
              <w:bottom w:val="single" w:sz="12" w:space="0" w:color="auto"/>
              <w:right w:val="nil"/>
            </w:tcBorders>
          </w:tcPr>
          <w:p w14:paraId="7E9ED440" w14:textId="77777777" w:rsidR="00A41BCC" w:rsidRPr="00004A19" w:rsidRDefault="00A41BCC" w:rsidP="00224036">
            <w:pPr>
              <w:snapToGrid w:val="0"/>
              <w:spacing w:before="60" w:after="60" w:line="276" w:lineRule="auto"/>
              <w:rPr>
                <w:rFonts w:cs="Arial"/>
                <w:color w:val="000000"/>
              </w:rPr>
            </w:pPr>
            <w:r w:rsidRPr="00004A19">
              <w:rPr>
                <w:rFonts w:cs="Arial"/>
                <w:color w:val="000000"/>
              </w:rPr>
              <w:t>Acute Tox 4 – H302</w:t>
            </w:r>
          </w:p>
          <w:p w14:paraId="2E41A2F2" w14:textId="77777777" w:rsidR="00A41BCC" w:rsidRPr="00004A19" w:rsidRDefault="00A41BCC" w:rsidP="00224036">
            <w:pPr>
              <w:snapToGrid w:val="0"/>
              <w:spacing w:before="60" w:after="60" w:line="276" w:lineRule="auto"/>
              <w:rPr>
                <w:rFonts w:cs="Arial"/>
                <w:color w:val="000000"/>
              </w:rPr>
            </w:pPr>
            <w:r w:rsidRPr="00004A19">
              <w:rPr>
                <w:rFonts w:cs="Arial"/>
                <w:color w:val="000000"/>
              </w:rPr>
              <w:t>Acute Tox 4 – H332</w:t>
            </w:r>
          </w:p>
          <w:p w14:paraId="2714F5F5" w14:textId="77777777" w:rsidR="00A41BCC" w:rsidRPr="00004A19" w:rsidRDefault="00A41BCC" w:rsidP="00224036">
            <w:pPr>
              <w:pStyle w:val="BfRBBTabelle"/>
              <w:tabs>
                <w:tab w:val="left" w:pos="742"/>
              </w:tabs>
              <w:ind w:left="0"/>
              <w:rPr>
                <w:rFonts w:ascii="Verdana" w:hAnsi="Verdana"/>
                <w:lang w:val="en-GB"/>
              </w:rPr>
            </w:pPr>
            <w:r w:rsidRPr="00004A19">
              <w:rPr>
                <w:rFonts w:ascii="Verdana" w:hAnsi="Verdana"/>
                <w:color w:val="000000"/>
                <w:lang w:val="en-GB"/>
              </w:rPr>
              <w:t>STOT SE 3 – H335</w:t>
            </w:r>
          </w:p>
        </w:tc>
      </w:tr>
    </w:tbl>
    <w:p w14:paraId="4799A308" w14:textId="77777777" w:rsidR="00A41BCC" w:rsidRPr="00004A19" w:rsidRDefault="00A41BCC" w:rsidP="00A41BCC">
      <w:pPr>
        <w:pStyle w:val="BfRBBStandard"/>
        <w:rPr>
          <w:rFonts w:ascii="Verdana" w:hAnsi="Verdana"/>
          <w:sz w:val="20"/>
          <w:szCs w:val="20"/>
          <w:lang w:val="en-GB"/>
        </w:rPr>
      </w:pPr>
      <w:r w:rsidRPr="00004A19" w:rsidDel="001471BF">
        <w:rPr>
          <w:rFonts w:ascii="Verdana" w:hAnsi="Verdana"/>
          <w:snapToGrid w:val="0"/>
          <w:sz w:val="20"/>
          <w:szCs w:val="20"/>
          <w:lang w:val="en-GB"/>
        </w:rPr>
        <w:t xml:space="preserve"> </w:t>
      </w:r>
    </w:p>
    <w:p w14:paraId="6C105580"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sz w:val="20"/>
          <w:szCs w:val="20"/>
          <w:lang w:val="en-GB"/>
        </w:rPr>
        <w:br w:type="column"/>
      </w:r>
      <w:r w:rsidR="00D902AF" w:rsidRPr="00004A19">
        <w:rPr>
          <w:rFonts w:ascii="Verdana" w:hAnsi="Verdana"/>
          <w:sz w:val="20"/>
          <w:szCs w:val="20"/>
          <w:lang w:val="en-GB"/>
        </w:rPr>
        <w:lastRenderedPageBreak/>
        <w:t>Annex 3.2.</w:t>
      </w:r>
      <w:r w:rsidR="007828E9" w:rsidRPr="00004A19">
        <w:rPr>
          <w:rFonts w:ascii="Verdana" w:hAnsi="Verdana"/>
          <w:sz w:val="20"/>
          <w:szCs w:val="20"/>
          <w:lang w:val="en-GB"/>
        </w:rPr>
        <w:t>2</w:t>
      </w:r>
      <w:r w:rsidR="00D902AF" w:rsidRPr="00004A19">
        <w:rPr>
          <w:rFonts w:ascii="Verdana" w:hAnsi="Verdana"/>
          <w:sz w:val="20"/>
          <w:szCs w:val="20"/>
          <w:lang w:val="en-GB"/>
        </w:rPr>
        <w:t xml:space="preserve">: </w:t>
      </w:r>
      <w:r w:rsidRPr="00004A19">
        <w:rPr>
          <w:rFonts w:ascii="Verdana" w:hAnsi="Verdana"/>
          <w:snapToGrid w:val="0"/>
          <w:sz w:val="20"/>
          <w:szCs w:val="20"/>
          <w:lang w:val="en-GB"/>
        </w:rPr>
        <w:t>Toxicology – biocidal product</w:t>
      </w:r>
    </w:p>
    <w:p w14:paraId="49AD0968" w14:textId="77777777" w:rsidR="00A41BCC" w:rsidRPr="00004A19" w:rsidRDefault="00A41BCC" w:rsidP="00A41BCC">
      <w:pPr>
        <w:pStyle w:val="BfRBBTitel"/>
        <w:ind w:firstLine="708"/>
        <w:jc w:val="right"/>
        <w:rPr>
          <w:rFonts w:ascii="Verdana" w:hAnsi="Verdana"/>
          <w:b w:val="0"/>
          <w:bCs w:val="0"/>
          <w:sz w:val="20"/>
          <w:szCs w:val="20"/>
          <w:lang w:val="en-GB"/>
        </w:rPr>
      </w:pPr>
    </w:p>
    <w:p w14:paraId="0E4EC901"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PPG_CLASS1_WB</w:t>
      </w:r>
    </w:p>
    <w:p w14:paraId="7F81E641" w14:textId="77777777" w:rsidR="00A41BCC" w:rsidRPr="00004A19" w:rsidRDefault="00A41BCC" w:rsidP="00A41BCC">
      <w:pPr>
        <w:pStyle w:val="BfRBBStandard"/>
        <w:rPr>
          <w:rFonts w:ascii="Verdana" w:hAnsi="Verdana"/>
          <w:sz w:val="20"/>
          <w:szCs w:val="20"/>
          <w:lang w:val="en-GB"/>
        </w:rPr>
      </w:pPr>
    </w:p>
    <w:tbl>
      <w:tblPr>
        <w:tblW w:w="9322" w:type="dxa"/>
        <w:tblLayout w:type="fixed"/>
        <w:tblLook w:val="0000" w:firstRow="0" w:lastRow="0" w:firstColumn="0" w:lastColumn="0" w:noHBand="0" w:noVBand="0"/>
      </w:tblPr>
      <w:tblGrid>
        <w:gridCol w:w="108"/>
        <w:gridCol w:w="4287"/>
        <w:gridCol w:w="108"/>
        <w:gridCol w:w="3401"/>
        <w:gridCol w:w="426"/>
        <w:gridCol w:w="284"/>
        <w:gridCol w:w="600"/>
        <w:gridCol w:w="108"/>
      </w:tblGrid>
      <w:tr w:rsidR="00A41BCC" w:rsidRPr="00004A19" w14:paraId="6EF531EE" w14:textId="77777777" w:rsidTr="00A41BCC">
        <w:trPr>
          <w:gridAfter w:val="1"/>
          <w:wAfter w:w="108" w:type="dxa"/>
        </w:trPr>
        <w:tc>
          <w:tcPr>
            <w:tcW w:w="9214" w:type="dxa"/>
            <w:gridSpan w:val="7"/>
          </w:tcPr>
          <w:p w14:paraId="356B42FA" w14:textId="77777777" w:rsidR="00A41BCC" w:rsidRPr="00004A19" w:rsidRDefault="00A41BCC" w:rsidP="00224036">
            <w:pPr>
              <w:pStyle w:val="BfRBBTitel"/>
              <w:ind w:left="3912" w:hanging="3912"/>
              <w:jc w:val="both"/>
              <w:rPr>
                <w:rFonts w:ascii="Verdana" w:hAnsi="Verdana"/>
                <w:b w:val="0"/>
                <w:bCs w:val="0"/>
                <w:sz w:val="20"/>
                <w:szCs w:val="20"/>
                <w:lang w:val="en-GB"/>
              </w:rPr>
            </w:pPr>
            <w:r w:rsidRPr="00004A19">
              <w:rPr>
                <w:rFonts w:ascii="Verdana" w:hAnsi="Verdana"/>
                <w:bCs w:val="0"/>
                <w:snapToGrid w:val="0"/>
                <w:sz w:val="20"/>
                <w:szCs w:val="20"/>
                <w:lang w:val="en-GB"/>
              </w:rPr>
              <w:t>General information</w:t>
            </w:r>
          </w:p>
        </w:tc>
      </w:tr>
      <w:tr w:rsidR="00A41BCC" w:rsidRPr="00004A19" w14:paraId="583755FD" w14:textId="77777777" w:rsidTr="00A41BCC">
        <w:trPr>
          <w:gridAfter w:val="1"/>
          <w:wAfter w:w="108" w:type="dxa"/>
        </w:trPr>
        <w:tc>
          <w:tcPr>
            <w:tcW w:w="4395" w:type="dxa"/>
            <w:gridSpan w:val="2"/>
          </w:tcPr>
          <w:p w14:paraId="4F8971BE"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Formulation Type</w:t>
            </w:r>
          </w:p>
        </w:tc>
        <w:tc>
          <w:tcPr>
            <w:tcW w:w="4819" w:type="dxa"/>
            <w:gridSpan w:val="5"/>
          </w:tcPr>
          <w:p w14:paraId="66DD70A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RTU</w:t>
            </w:r>
          </w:p>
        </w:tc>
      </w:tr>
      <w:tr w:rsidR="00A41BCC" w:rsidRPr="00004A19" w14:paraId="49648BA5" w14:textId="77777777" w:rsidTr="00A41BCC">
        <w:trPr>
          <w:gridAfter w:val="1"/>
          <w:wAfter w:w="108" w:type="dxa"/>
        </w:trPr>
        <w:tc>
          <w:tcPr>
            <w:tcW w:w="4395" w:type="dxa"/>
            <w:gridSpan w:val="2"/>
          </w:tcPr>
          <w:p w14:paraId="5DEAA1E7"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Active substance(s) (incl. content)</w:t>
            </w:r>
          </w:p>
        </w:tc>
        <w:tc>
          <w:tcPr>
            <w:tcW w:w="4819" w:type="dxa"/>
            <w:gridSpan w:val="5"/>
          </w:tcPr>
          <w:p w14:paraId="0D51F057"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Cypermethrine 0.1%</w:t>
            </w:r>
          </w:p>
          <w:p w14:paraId="1B7DEFC8" w14:textId="77777777" w:rsidR="00A41BCC" w:rsidRPr="00004A19" w:rsidRDefault="00A41BCC" w:rsidP="00224036">
            <w:pPr>
              <w:pStyle w:val="BfRBBStandard"/>
              <w:jc w:val="left"/>
              <w:rPr>
                <w:rFonts w:ascii="Verdana" w:hAnsi="Verdana"/>
                <w:sz w:val="20"/>
                <w:szCs w:val="20"/>
                <w:lang w:val="en-GB"/>
              </w:rPr>
            </w:pPr>
          </w:p>
        </w:tc>
      </w:tr>
      <w:tr w:rsidR="00A41BCC" w:rsidRPr="00004A19" w14:paraId="1BE58C50" w14:textId="77777777" w:rsidTr="00A41BCC">
        <w:tblPrEx>
          <w:tblBorders>
            <w:top w:val="single" w:sz="12" w:space="0" w:color="000000"/>
            <w:bottom w:val="single" w:sz="12" w:space="0" w:color="000000"/>
          </w:tblBorders>
        </w:tblPrEx>
        <w:trPr>
          <w:gridBefore w:val="1"/>
          <w:wBefore w:w="108" w:type="dxa"/>
          <w:tblHeader/>
        </w:trPr>
        <w:tc>
          <w:tcPr>
            <w:tcW w:w="9214" w:type="dxa"/>
            <w:gridSpan w:val="7"/>
            <w:tcBorders>
              <w:top w:val="single" w:sz="12" w:space="0" w:color="000000"/>
              <w:left w:val="nil"/>
              <w:bottom w:val="single" w:sz="6" w:space="0" w:color="000000"/>
              <w:right w:val="nil"/>
            </w:tcBorders>
          </w:tcPr>
          <w:p w14:paraId="314E176D" w14:textId="77777777" w:rsidR="00A41BCC" w:rsidRPr="00004A19" w:rsidRDefault="00A41BCC" w:rsidP="00A41BCC">
            <w:pPr>
              <w:pStyle w:val="BfRBBTitel"/>
              <w:ind w:left="2" w:hanging="2"/>
              <w:jc w:val="left"/>
              <w:rPr>
                <w:rFonts w:ascii="Verdana" w:hAnsi="Verdana"/>
                <w:bCs w:val="0"/>
                <w:snapToGrid w:val="0"/>
                <w:sz w:val="20"/>
                <w:szCs w:val="20"/>
                <w:lang w:val="en-GB"/>
              </w:rPr>
            </w:pPr>
            <w:r w:rsidRPr="00004A19">
              <w:rPr>
                <w:rFonts w:ascii="Verdana" w:hAnsi="Verdana"/>
                <w:bCs w:val="0"/>
                <w:snapToGrid w:val="0"/>
                <w:sz w:val="20"/>
                <w:szCs w:val="20"/>
                <w:lang w:val="en-GB"/>
              </w:rPr>
              <w:t xml:space="preserve">Acute toxicity, irritancy and skin sensitisation of the preparation </w:t>
            </w:r>
          </w:p>
        </w:tc>
      </w:tr>
      <w:tr w:rsidR="00A41BCC" w:rsidRPr="00004A19" w14:paraId="0535BAF0"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50449920"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Rat LD50 oral (OECD 420)</w:t>
            </w:r>
          </w:p>
        </w:tc>
        <w:tc>
          <w:tcPr>
            <w:tcW w:w="3401" w:type="dxa"/>
            <w:tcBorders>
              <w:top w:val="nil"/>
              <w:left w:val="nil"/>
              <w:bottom w:val="nil"/>
              <w:right w:val="nil"/>
            </w:tcBorders>
          </w:tcPr>
          <w:p w14:paraId="72B34613"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629444DB"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6D226C6F"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5CA6C739" w14:textId="77777777" w:rsidR="00A41BCC" w:rsidRPr="00004A19" w:rsidRDefault="00A41BCC" w:rsidP="00224036">
            <w:pPr>
              <w:pStyle w:val="BfRBBStandard"/>
              <w:jc w:val="left"/>
              <w:rPr>
                <w:rFonts w:ascii="Verdana" w:hAnsi="Verdana"/>
                <w:sz w:val="20"/>
                <w:szCs w:val="20"/>
                <w:lang w:val="en-GB"/>
              </w:rPr>
            </w:pPr>
          </w:p>
        </w:tc>
      </w:tr>
      <w:tr w:rsidR="00A41BCC" w:rsidRPr="00004A19" w14:paraId="280D5499"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79514BDF"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Rat LD50 dermal (OECD 402)</w:t>
            </w:r>
          </w:p>
        </w:tc>
        <w:tc>
          <w:tcPr>
            <w:tcW w:w="3401" w:type="dxa"/>
            <w:tcBorders>
              <w:top w:val="nil"/>
              <w:left w:val="nil"/>
              <w:bottom w:val="nil"/>
              <w:right w:val="nil"/>
            </w:tcBorders>
          </w:tcPr>
          <w:p w14:paraId="3ED89D2D"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1712A83C"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41CCB3F4"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65206D48" w14:textId="77777777" w:rsidR="00A41BCC" w:rsidRPr="00004A19" w:rsidRDefault="00A41BCC" w:rsidP="00224036">
            <w:pPr>
              <w:pStyle w:val="BfRBBStandard"/>
              <w:jc w:val="left"/>
              <w:rPr>
                <w:rFonts w:ascii="Verdana" w:hAnsi="Verdana"/>
                <w:sz w:val="20"/>
                <w:szCs w:val="20"/>
                <w:lang w:val="en-GB"/>
              </w:rPr>
            </w:pPr>
          </w:p>
        </w:tc>
      </w:tr>
      <w:tr w:rsidR="00A41BCC" w:rsidRPr="00004A19" w14:paraId="2DB09DCE"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22734B93"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Rat LC50 inhalation (OECD 403)</w:t>
            </w:r>
          </w:p>
        </w:tc>
        <w:tc>
          <w:tcPr>
            <w:tcW w:w="3401" w:type="dxa"/>
            <w:tcBorders>
              <w:top w:val="nil"/>
              <w:left w:val="nil"/>
              <w:bottom w:val="nil"/>
              <w:right w:val="nil"/>
            </w:tcBorders>
          </w:tcPr>
          <w:p w14:paraId="3C26FFA6"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3F2A5474"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55F6B51D"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748F049B" w14:textId="77777777" w:rsidR="00A41BCC" w:rsidRPr="00004A19" w:rsidRDefault="00A41BCC" w:rsidP="00224036">
            <w:pPr>
              <w:pStyle w:val="BfRBBStandard"/>
              <w:jc w:val="left"/>
              <w:rPr>
                <w:rFonts w:ascii="Verdana" w:hAnsi="Verdana"/>
                <w:sz w:val="20"/>
                <w:szCs w:val="20"/>
                <w:lang w:val="en-GB"/>
              </w:rPr>
            </w:pPr>
          </w:p>
        </w:tc>
      </w:tr>
      <w:tr w:rsidR="00A41BCC" w:rsidRPr="00004A19" w14:paraId="0D72C101"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6BA2A619"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Skin irritation (OECD 404)</w:t>
            </w:r>
          </w:p>
        </w:tc>
        <w:tc>
          <w:tcPr>
            <w:tcW w:w="3401" w:type="dxa"/>
            <w:tcBorders>
              <w:top w:val="nil"/>
              <w:left w:val="nil"/>
              <w:bottom w:val="nil"/>
              <w:right w:val="nil"/>
            </w:tcBorders>
          </w:tcPr>
          <w:p w14:paraId="59CB0B1C"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5D761F17"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1793A11B"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159843EE" w14:textId="77777777" w:rsidR="00A41BCC" w:rsidRPr="00004A19" w:rsidRDefault="00A41BCC" w:rsidP="00224036">
            <w:pPr>
              <w:pStyle w:val="BfRBBStandard"/>
              <w:jc w:val="left"/>
              <w:rPr>
                <w:rFonts w:ascii="Verdana" w:hAnsi="Verdana"/>
                <w:sz w:val="20"/>
                <w:szCs w:val="20"/>
                <w:lang w:val="en-GB"/>
              </w:rPr>
            </w:pPr>
          </w:p>
        </w:tc>
      </w:tr>
      <w:tr w:rsidR="00A41BCC" w:rsidRPr="00004A19" w14:paraId="57C68C8D"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0662F80B"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Eye irritation (OECD 405)</w:t>
            </w:r>
          </w:p>
        </w:tc>
        <w:tc>
          <w:tcPr>
            <w:tcW w:w="3401" w:type="dxa"/>
            <w:tcBorders>
              <w:top w:val="nil"/>
              <w:left w:val="nil"/>
              <w:bottom w:val="nil"/>
              <w:right w:val="nil"/>
            </w:tcBorders>
          </w:tcPr>
          <w:p w14:paraId="1DD265B6"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Irritant to eyes (calculation method)</w:t>
            </w:r>
          </w:p>
        </w:tc>
        <w:tc>
          <w:tcPr>
            <w:tcW w:w="426" w:type="dxa"/>
            <w:tcBorders>
              <w:top w:val="nil"/>
              <w:left w:val="nil"/>
              <w:bottom w:val="nil"/>
              <w:right w:val="nil"/>
            </w:tcBorders>
          </w:tcPr>
          <w:p w14:paraId="2B94B4EF"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02EE090C"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00DDCB22" w14:textId="77777777" w:rsidR="00A41BCC" w:rsidRPr="00004A19" w:rsidRDefault="00A41BCC" w:rsidP="00224036">
            <w:pPr>
              <w:pStyle w:val="BfRBBStandard"/>
              <w:jc w:val="left"/>
              <w:rPr>
                <w:rFonts w:ascii="Verdana" w:hAnsi="Verdana"/>
                <w:sz w:val="20"/>
                <w:szCs w:val="20"/>
                <w:lang w:val="en-GB"/>
              </w:rPr>
            </w:pPr>
          </w:p>
        </w:tc>
      </w:tr>
      <w:tr w:rsidR="00A41BCC" w:rsidRPr="00004A19" w14:paraId="13077CCD"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single" w:sz="12" w:space="0" w:color="000000"/>
              <w:right w:val="nil"/>
            </w:tcBorders>
          </w:tcPr>
          <w:p w14:paraId="770AECB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Skin sensitisation (OECD 429; LLNA)</w:t>
            </w:r>
          </w:p>
        </w:tc>
        <w:tc>
          <w:tcPr>
            <w:tcW w:w="3401" w:type="dxa"/>
            <w:tcBorders>
              <w:top w:val="nil"/>
              <w:left w:val="nil"/>
              <w:bottom w:val="single" w:sz="12" w:space="0" w:color="000000"/>
              <w:right w:val="nil"/>
            </w:tcBorders>
          </w:tcPr>
          <w:p w14:paraId="7927D3A3"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single" w:sz="12" w:space="0" w:color="000000"/>
              <w:right w:val="nil"/>
            </w:tcBorders>
          </w:tcPr>
          <w:p w14:paraId="07EF0609"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single" w:sz="12" w:space="0" w:color="000000"/>
              <w:right w:val="nil"/>
            </w:tcBorders>
          </w:tcPr>
          <w:p w14:paraId="77C73772"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single" w:sz="12" w:space="0" w:color="000000"/>
              <w:right w:val="nil"/>
            </w:tcBorders>
          </w:tcPr>
          <w:p w14:paraId="30A708C0" w14:textId="77777777" w:rsidR="00A41BCC" w:rsidRPr="00004A19" w:rsidRDefault="00A41BCC" w:rsidP="00224036">
            <w:pPr>
              <w:pStyle w:val="BfRBBStandard"/>
              <w:jc w:val="left"/>
              <w:rPr>
                <w:rFonts w:ascii="Verdana" w:hAnsi="Verdana"/>
                <w:sz w:val="20"/>
                <w:szCs w:val="20"/>
                <w:lang w:val="en-GB"/>
              </w:rPr>
            </w:pPr>
          </w:p>
        </w:tc>
      </w:tr>
    </w:tbl>
    <w:p w14:paraId="214B9027" w14:textId="77777777" w:rsidR="00A41BCC" w:rsidRPr="00004A19" w:rsidRDefault="00A41BCC" w:rsidP="00A41BCC">
      <w:pPr>
        <w:pStyle w:val="BfRBBTitel"/>
        <w:jc w:val="lef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A41BCC" w:rsidRPr="00004A19" w14:paraId="11C8BC5B" w14:textId="77777777" w:rsidTr="00224036">
        <w:trPr>
          <w:tblHeader/>
        </w:trPr>
        <w:tc>
          <w:tcPr>
            <w:tcW w:w="9214" w:type="dxa"/>
            <w:gridSpan w:val="5"/>
            <w:tcBorders>
              <w:top w:val="single" w:sz="12" w:space="0" w:color="000000"/>
              <w:left w:val="nil"/>
              <w:bottom w:val="single" w:sz="6" w:space="0" w:color="000000"/>
              <w:right w:val="nil"/>
            </w:tcBorders>
          </w:tcPr>
          <w:p w14:paraId="6AE5ED2D" w14:textId="77777777" w:rsidR="00A41BCC" w:rsidRPr="00004A19" w:rsidRDefault="00A41BCC" w:rsidP="00A41BCC">
            <w:pPr>
              <w:pStyle w:val="BfRBBTitel"/>
              <w:ind w:left="2" w:hanging="2"/>
              <w:jc w:val="left"/>
              <w:rPr>
                <w:rFonts w:ascii="Verdana" w:hAnsi="Verdana"/>
                <w:b w:val="0"/>
                <w:bCs w:val="0"/>
                <w:sz w:val="20"/>
                <w:szCs w:val="20"/>
                <w:lang w:val="en-GB"/>
              </w:rPr>
            </w:pPr>
            <w:r w:rsidRPr="00004A19">
              <w:rPr>
                <w:rFonts w:ascii="Verdana" w:hAnsi="Verdana"/>
                <w:bCs w:val="0"/>
                <w:snapToGrid w:val="0"/>
                <w:sz w:val="20"/>
                <w:szCs w:val="20"/>
                <w:lang w:val="en-GB"/>
              </w:rPr>
              <w:t xml:space="preserve">Additional toxicological information </w:t>
            </w:r>
          </w:p>
        </w:tc>
      </w:tr>
      <w:tr w:rsidR="00A41BCC" w:rsidRPr="00004A19" w14:paraId="69672D05" w14:textId="77777777" w:rsidTr="00224036">
        <w:tc>
          <w:tcPr>
            <w:tcW w:w="4394" w:type="dxa"/>
            <w:tcBorders>
              <w:top w:val="nil"/>
              <w:left w:val="nil"/>
              <w:bottom w:val="nil"/>
              <w:right w:val="nil"/>
            </w:tcBorders>
          </w:tcPr>
          <w:p w14:paraId="5CEE9CD7"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Short-term toxicity studies</w:t>
            </w:r>
          </w:p>
        </w:tc>
        <w:tc>
          <w:tcPr>
            <w:tcW w:w="3402" w:type="dxa"/>
            <w:tcBorders>
              <w:top w:val="nil"/>
              <w:left w:val="nil"/>
              <w:bottom w:val="nil"/>
              <w:right w:val="nil"/>
            </w:tcBorders>
          </w:tcPr>
          <w:p w14:paraId="4903BD4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2F80DFC0"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7E14A0DD"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786C2F80" w14:textId="77777777" w:rsidR="00A41BCC" w:rsidRPr="00004A19" w:rsidRDefault="00A41BCC" w:rsidP="00224036">
            <w:pPr>
              <w:pStyle w:val="BfRBBStandard"/>
              <w:jc w:val="left"/>
              <w:rPr>
                <w:rFonts w:ascii="Verdana" w:hAnsi="Verdana"/>
                <w:sz w:val="20"/>
                <w:szCs w:val="20"/>
                <w:lang w:val="en-GB"/>
              </w:rPr>
            </w:pPr>
          </w:p>
        </w:tc>
      </w:tr>
      <w:tr w:rsidR="00A41BCC" w:rsidRPr="00004A19" w14:paraId="731C34FD" w14:textId="77777777" w:rsidTr="00224036">
        <w:tc>
          <w:tcPr>
            <w:tcW w:w="4394" w:type="dxa"/>
            <w:tcBorders>
              <w:top w:val="nil"/>
              <w:left w:val="nil"/>
              <w:bottom w:val="nil"/>
              <w:right w:val="nil"/>
            </w:tcBorders>
          </w:tcPr>
          <w:p w14:paraId="36370BD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Toxicological data on active substance(s)</w:t>
            </w:r>
            <w:r w:rsidRPr="00004A19">
              <w:rPr>
                <w:rFonts w:ascii="Verdana" w:hAnsi="Verdana"/>
                <w:sz w:val="20"/>
                <w:szCs w:val="20"/>
                <w:lang w:val="en-GB"/>
              </w:rPr>
              <w:br/>
              <w:t>(not tested with the preparation)</w:t>
            </w:r>
          </w:p>
        </w:tc>
        <w:tc>
          <w:tcPr>
            <w:tcW w:w="3402" w:type="dxa"/>
            <w:tcBorders>
              <w:top w:val="nil"/>
              <w:left w:val="nil"/>
              <w:bottom w:val="nil"/>
              <w:right w:val="nil"/>
            </w:tcBorders>
          </w:tcPr>
          <w:p w14:paraId="78CDBD3F"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07E2160C"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07747D17"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1AEF8DB6" w14:textId="77777777" w:rsidR="00A41BCC" w:rsidRPr="00004A19" w:rsidRDefault="00A41BCC" w:rsidP="00224036">
            <w:pPr>
              <w:pStyle w:val="BfRBBStandard"/>
              <w:jc w:val="left"/>
              <w:rPr>
                <w:rFonts w:ascii="Verdana" w:hAnsi="Verdana"/>
                <w:sz w:val="20"/>
                <w:szCs w:val="20"/>
                <w:lang w:val="en-GB"/>
              </w:rPr>
            </w:pPr>
          </w:p>
        </w:tc>
      </w:tr>
      <w:tr w:rsidR="00A41BCC" w:rsidRPr="00004A19" w14:paraId="2B812CC6" w14:textId="77777777" w:rsidTr="00224036">
        <w:tc>
          <w:tcPr>
            <w:tcW w:w="4394" w:type="dxa"/>
            <w:tcBorders>
              <w:top w:val="nil"/>
              <w:left w:val="nil"/>
              <w:bottom w:val="nil"/>
              <w:right w:val="nil"/>
            </w:tcBorders>
          </w:tcPr>
          <w:p w14:paraId="1C29BEC1" w14:textId="77777777" w:rsidR="00A41BCC" w:rsidRPr="00004A19" w:rsidRDefault="00A41BCC" w:rsidP="00224036">
            <w:pPr>
              <w:pStyle w:val="BfRBBStandard"/>
              <w:jc w:val="left"/>
              <w:rPr>
                <w:rFonts w:ascii="Verdana" w:hAnsi="Verdana"/>
                <w:sz w:val="20"/>
                <w:szCs w:val="20"/>
                <w:lang w:val="en-GB"/>
              </w:rPr>
            </w:pPr>
          </w:p>
        </w:tc>
        <w:tc>
          <w:tcPr>
            <w:tcW w:w="3402" w:type="dxa"/>
            <w:tcBorders>
              <w:top w:val="nil"/>
              <w:left w:val="nil"/>
              <w:bottom w:val="nil"/>
              <w:right w:val="nil"/>
            </w:tcBorders>
          </w:tcPr>
          <w:p w14:paraId="0887BADF"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5A18BECC"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025C8463"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324F6923" w14:textId="77777777" w:rsidR="00A41BCC" w:rsidRPr="00004A19" w:rsidRDefault="00A41BCC" w:rsidP="00224036">
            <w:pPr>
              <w:pStyle w:val="BfRBBStandard"/>
              <w:jc w:val="left"/>
              <w:rPr>
                <w:rFonts w:ascii="Verdana" w:hAnsi="Verdana"/>
                <w:sz w:val="20"/>
                <w:szCs w:val="20"/>
                <w:lang w:val="en-GB"/>
              </w:rPr>
            </w:pPr>
          </w:p>
        </w:tc>
      </w:tr>
      <w:tr w:rsidR="00A41BCC" w:rsidRPr="00004A19" w14:paraId="30B584CB" w14:textId="77777777" w:rsidTr="00224036">
        <w:tc>
          <w:tcPr>
            <w:tcW w:w="4394" w:type="dxa"/>
            <w:tcBorders>
              <w:top w:val="nil"/>
              <w:left w:val="nil"/>
              <w:bottom w:val="nil"/>
              <w:right w:val="nil"/>
            </w:tcBorders>
          </w:tcPr>
          <w:p w14:paraId="159F763C"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Toxicological data on non-active substance(s)</w:t>
            </w:r>
            <w:r w:rsidRPr="00004A19">
              <w:rPr>
                <w:rFonts w:ascii="Verdana" w:hAnsi="Verdana"/>
                <w:sz w:val="20"/>
                <w:szCs w:val="20"/>
                <w:lang w:val="en-GB"/>
              </w:rPr>
              <w:br/>
              <w:t>(not tested with the preparation)</w:t>
            </w:r>
          </w:p>
        </w:tc>
        <w:tc>
          <w:tcPr>
            <w:tcW w:w="3402" w:type="dxa"/>
            <w:tcBorders>
              <w:top w:val="nil"/>
              <w:left w:val="nil"/>
              <w:bottom w:val="nil"/>
              <w:right w:val="nil"/>
            </w:tcBorders>
          </w:tcPr>
          <w:p w14:paraId="21878828"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677F2E63"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15236D3A"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0B21F4B5" w14:textId="77777777" w:rsidR="00A41BCC" w:rsidRPr="00004A19" w:rsidRDefault="00A41BCC" w:rsidP="00224036">
            <w:pPr>
              <w:pStyle w:val="BfRBBStandard"/>
              <w:jc w:val="left"/>
              <w:rPr>
                <w:rFonts w:ascii="Verdana" w:hAnsi="Verdana"/>
                <w:sz w:val="20"/>
                <w:szCs w:val="20"/>
                <w:lang w:val="en-GB"/>
              </w:rPr>
            </w:pPr>
          </w:p>
        </w:tc>
      </w:tr>
      <w:tr w:rsidR="00A41BCC" w:rsidRPr="00004A19" w14:paraId="59BE78F6" w14:textId="77777777" w:rsidTr="00224036">
        <w:tc>
          <w:tcPr>
            <w:tcW w:w="4394" w:type="dxa"/>
            <w:tcBorders>
              <w:top w:val="nil"/>
              <w:left w:val="nil"/>
              <w:bottom w:val="nil"/>
              <w:right w:val="nil"/>
            </w:tcBorders>
          </w:tcPr>
          <w:p w14:paraId="3EB42CB3" w14:textId="77777777" w:rsidR="00A41BCC" w:rsidRPr="00004A19" w:rsidRDefault="00A41BCC" w:rsidP="00224036">
            <w:pPr>
              <w:pStyle w:val="BfRBBStandard"/>
              <w:jc w:val="left"/>
              <w:rPr>
                <w:rFonts w:ascii="Verdana" w:hAnsi="Verdana"/>
                <w:sz w:val="20"/>
                <w:szCs w:val="20"/>
                <w:lang w:val="en-GB"/>
              </w:rPr>
            </w:pPr>
          </w:p>
        </w:tc>
        <w:tc>
          <w:tcPr>
            <w:tcW w:w="3402" w:type="dxa"/>
            <w:tcBorders>
              <w:top w:val="nil"/>
              <w:left w:val="nil"/>
              <w:bottom w:val="nil"/>
              <w:right w:val="nil"/>
            </w:tcBorders>
          </w:tcPr>
          <w:p w14:paraId="21239769"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6D745C73"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240BA8A8"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6E51F8B0" w14:textId="77777777" w:rsidR="00A41BCC" w:rsidRPr="00004A19" w:rsidRDefault="00A41BCC" w:rsidP="00224036">
            <w:pPr>
              <w:pStyle w:val="BfRBBStandard"/>
              <w:jc w:val="left"/>
              <w:rPr>
                <w:rFonts w:ascii="Verdana" w:hAnsi="Verdana"/>
                <w:sz w:val="20"/>
                <w:szCs w:val="20"/>
                <w:lang w:val="en-GB"/>
              </w:rPr>
            </w:pPr>
          </w:p>
        </w:tc>
      </w:tr>
      <w:tr w:rsidR="00A41BCC" w:rsidRPr="00004A19" w14:paraId="1B41FA78" w14:textId="77777777" w:rsidTr="00224036">
        <w:tc>
          <w:tcPr>
            <w:tcW w:w="4394" w:type="dxa"/>
            <w:tcBorders>
              <w:top w:val="nil"/>
              <w:left w:val="nil"/>
              <w:bottom w:val="single" w:sz="12" w:space="0" w:color="000000"/>
              <w:right w:val="nil"/>
            </w:tcBorders>
          </w:tcPr>
          <w:p w14:paraId="7B336D79"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Further toxicological information</w:t>
            </w:r>
          </w:p>
        </w:tc>
        <w:tc>
          <w:tcPr>
            <w:tcW w:w="4820" w:type="dxa"/>
            <w:gridSpan w:val="4"/>
            <w:tcBorders>
              <w:top w:val="nil"/>
              <w:left w:val="nil"/>
              <w:bottom w:val="single" w:sz="12" w:space="0" w:color="000000"/>
              <w:right w:val="nil"/>
            </w:tcBorders>
          </w:tcPr>
          <w:p w14:paraId="7EFBC1AD"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r>
    </w:tbl>
    <w:p w14:paraId="4D32815E" w14:textId="77777777" w:rsidR="00A41BCC" w:rsidRPr="00004A19" w:rsidRDefault="00A41BCC" w:rsidP="00A41BCC">
      <w:pPr>
        <w:pStyle w:val="BfRBBTitel"/>
        <w:jc w:val="left"/>
        <w:rPr>
          <w:rFonts w:ascii="Verdana" w:hAnsi="Verdana"/>
          <w:sz w:val="20"/>
          <w:szCs w:val="20"/>
          <w:lang w:val="en-GB"/>
        </w:rPr>
      </w:pPr>
    </w:p>
    <w:p w14:paraId="2599E0B2" w14:textId="77777777" w:rsidR="00A41BCC" w:rsidRPr="00004A19" w:rsidRDefault="00A41BCC" w:rsidP="00A41BCC">
      <w:pPr>
        <w:pStyle w:val="BfRBBTitel"/>
        <w:jc w:val="left"/>
        <w:rPr>
          <w:rFonts w:ascii="Verdana" w:hAnsi="Verdana"/>
          <w:sz w:val="20"/>
          <w:szCs w:val="20"/>
          <w:lang w:val="en-GB"/>
        </w:rPr>
      </w:pPr>
      <w:r w:rsidRPr="00004A19">
        <w:rPr>
          <w:rFonts w:ascii="Verdana" w:hAnsi="Verdana"/>
          <w:sz w:val="20"/>
          <w:szCs w:val="20"/>
          <w:lang w:val="en-GB"/>
        </w:rPr>
        <w:t>X6089CR</w:t>
      </w: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41BCC" w:rsidRPr="00004A19" w14:paraId="140711C4" w14:textId="77777777" w:rsidTr="00224036">
        <w:tc>
          <w:tcPr>
            <w:tcW w:w="9284" w:type="dxa"/>
            <w:gridSpan w:val="2"/>
            <w:tcBorders>
              <w:top w:val="single" w:sz="12" w:space="0" w:color="auto"/>
            </w:tcBorders>
          </w:tcPr>
          <w:p w14:paraId="1B4DD592" w14:textId="77777777" w:rsidR="00A41BCC" w:rsidRPr="00004A19" w:rsidRDefault="00A41BCC" w:rsidP="00224036">
            <w:pPr>
              <w:pStyle w:val="BfRBBTitel"/>
              <w:ind w:left="2" w:hanging="2"/>
              <w:jc w:val="left"/>
              <w:rPr>
                <w:rFonts w:ascii="Verdana" w:hAnsi="Verdana"/>
                <w:b w:val="0"/>
                <w:bCs w:val="0"/>
                <w:sz w:val="20"/>
                <w:szCs w:val="20"/>
                <w:lang w:val="en-GB"/>
              </w:rPr>
            </w:pPr>
            <w:r w:rsidRPr="00004A19">
              <w:rPr>
                <w:rFonts w:ascii="Verdana" w:hAnsi="Verdana"/>
                <w:bCs w:val="0"/>
                <w:snapToGrid w:val="0"/>
                <w:sz w:val="20"/>
                <w:szCs w:val="20"/>
                <w:lang w:val="en-GB"/>
              </w:rPr>
              <w:t>Classification and labelling proposed for the preparation with regard to toxicological properties (Annex IIIB, point 9)</w:t>
            </w:r>
          </w:p>
        </w:tc>
      </w:tr>
      <w:tr w:rsidR="00A41BCC" w:rsidRPr="00004A19" w14:paraId="5C2DC551" w14:textId="77777777" w:rsidTr="00224036">
        <w:tc>
          <w:tcPr>
            <w:tcW w:w="4395" w:type="dxa"/>
            <w:vMerge w:val="restart"/>
          </w:tcPr>
          <w:p w14:paraId="6E4149DE"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Regulation 1272/2008/EC</w:t>
            </w:r>
          </w:p>
          <w:p w14:paraId="59BBB64B"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114D43C6" w14:textId="77777777" w:rsidR="00A41BCC" w:rsidRPr="00004A19" w:rsidRDefault="00A41BCC" w:rsidP="00224036">
            <w:pPr>
              <w:pStyle w:val="BfRBBStandard"/>
              <w:jc w:val="left"/>
              <w:rPr>
                <w:rFonts w:ascii="Verdana" w:hAnsi="Verdana"/>
                <w:sz w:val="20"/>
                <w:szCs w:val="20"/>
                <w:lang w:val="en-GB"/>
              </w:rPr>
            </w:pPr>
            <w:r w:rsidRPr="00004A19">
              <w:rPr>
                <w:rFonts w:ascii="Verdana" w:eastAsia="Times New Roman" w:hAnsi="Verdana"/>
                <w:sz w:val="20"/>
                <w:szCs w:val="20"/>
                <w:lang w:val="en-GB"/>
              </w:rPr>
              <w:t>GHS07</w:t>
            </w:r>
          </w:p>
        </w:tc>
      </w:tr>
      <w:tr w:rsidR="00A41BCC" w:rsidRPr="00004A19" w14:paraId="219D63FC" w14:textId="77777777" w:rsidTr="00224036">
        <w:tc>
          <w:tcPr>
            <w:tcW w:w="4395" w:type="dxa"/>
            <w:vMerge/>
          </w:tcPr>
          <w:p w14:paraId="62F78BB7"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4DB7DCC6"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lang w:val="en-GB"/>
              </w:rPr>
              <w:t>Warning</w:t>
            </w:r>
          </w:p>
        </w:tc>
      </w:tr>
      <w:tr w:rsidR="00A41BCC" w:rsidRPr="00004A19" w14:paraId="6B10DD99" w14:textId="77777777" w:rsidTr="00224036">
        <w:tc>
          <w:tcPr>
            <w:tcW w:w="4395" w:type="dxa"/>
            <w:vMerge/>
            <w:tcBorders>
              <w:bottom w:val="single" w:sz="12" w:space="0" w:color="auto"/>
            </w:tcBorders>
          </w:tcPr>
          <w:p w14:paraId="2E117C09"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6FD035AA" w14:textId="77777777" w:rsidR="00A41BCC" w:rsidRPr="00004A19" w:rsidRDefault="00A41BCC" w:rsidP="00224036">
            <w:pPr>
              <w:rPr>
                <w:rFonts w:cs="Arial"/>
                <w:color w:val="000000"/>
                <w:lang w:val="en-US"/>
              </w:rPr>
            </w:pPr>
            <w:r w:rsidRPr="00004A19">
              <w:rPr>
                <w:rFonts w:cs="Arial"/>
                <w:color w:val="000000"/>
                <w:lang w:val="en-US"/>
              </w:rPr>
              <w:t>H319 Causes serious eye irritation</w:t>
            </w:r>
          </w:p>
          <w:p w14:paraId="21A7B724" w14:textId="77777777" w:rsidR="00A41BCC" w:rsidRPr="00004A19" w:rsidRDefault="00A41BCC" w:rsidP="00224036">
            <w:pPr>
              <w:rPr>
                <w:rFonts w:cs="Arial"/>
                <w:color w:val="000000"/>
                <w:lang w:val="en-US"/>
              </w:rPr>
            </w:pPr>
          </w:p>
          <w:p w14:paraId="3A29A7A3"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rPr>
              <w:t xml:space="preserve">EUH208: Contains 1,2-benzisothiazol-3(2H)-one. May produce an allergic reaction. </w:t>
            </w:r>
          </w:p>
        </w:tc>
      </w:tr>
    </w:tbl>
    <w:p w14:paraId="01121811" w14:textId="77777777" w:rsidR="00A41BCC" w:rsidRPr="00004A19" w:rsidRDefault="00A41BCC" w:rsidP="00A41BCC">
      <w:pPr>
        <w:pStyle w:val="BfRBBTitel"/>
        <w:ind w:firstLine="708"/>
        <w:jc w:val="left"/>
        <w:rPr>
          <w:rFonts w:ascii="Verdana" w:hAnsi="Verdana"/>
          <w:sz w:val="20"/>
          <w:szCs w:val="20"/>
          <w:lang w:val="en-GB"/>
        </w:rPr>
      </w:pPr>
    </w:p>
    <w:p w14:paraId="2E3203CB" w14:textId="77777777" w:rsidR="00A41BCC" w:rsidRPr="00004A19" w:rsidRDefault="00A41BCC" w:rsidP="00A41BCC">
      <w:pPr>
        <w:pStyle w:val="BfRBBTitel"/>
        <w:jc w:val="left"/>
        <w:rPr>
          <w:rFonts w:ascii="Verdana" w:hAnsi="Verdana"/>
          <w:sz w:val="20"/>
          <w:szCs w:val="20"/>
          <w:lang w:val="en-GB"/>
        </w:rPr>
      </w:pPr>
      <w:r w:rsidRPr="00004A19">
        <w:rPr>
          <w:rFonts w:ascii="Verdana" w:hAnsi="Verdana"/>
          <w:sz w:val="20"/>
          <w:szCs w:val="20"/>
          <w:lang w:val="en-GB"/>
        </w:rPr>
        <w:t>X6089HA1, X6235</w:t>
      </w: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41BCC" w:rsidRPr="00004A19" w14:paraId="500E57C8" w14:textId="77777777" w:rsidTr="00224036">
        <w:tc>
          <w:tcPr>
            <w:tcW w:w="9284" w:type="dxa"/>
            <w:gridSpan w:val="2"/>
            <w:tcBorders>
              <w:top w:val="single" w:sz="12" w:space="0" w:color="auto"/>
            </w:tcBorders>
          </w:tcPr>
          <w:p w14:paraId="4FC83E64" w14:textId="77777777" w:rsidR="00A41BCC" w:rsidRPr="00004A19" w:rsidRDefault="00A41BCC" w:rsidP="00224036">
            <w:pPr>
              <w:pStyle w:val="BfRBBTitel"/>
              <w:ind w:left="2" w:hanging="2"/>
              <w:jc w:val="left"/>
              <w:rPr>
                <w:rFonts w:ascii="Verdana" w:hAnsi="Verdana"/>
                <w:b w:val="0"/>
                <w:bCs w:val="0"/>
                <w:sz w:val="20"/>
                <w:szCs w:val="20"/>
                <w:lang w:val="en-GB"/>
              </w:rPr>
            </w:pPr>
            <w:r w:rsidRPr="00004A19">
              <w:rPr>
                <w:rFonts w:ascii="Verdana" w:hAnsi="Verdana"/>
                <w:bCs w:val="0"/>
                <w:snapToGrid w:val="0"/>
                <w:sz w:val="20"/>
                <w:szCs w:val="20"/>
                <w:lang w:val="en-GB"/>
              </w:rPr>
              <w:t>Classification and labelling proposed for the preparation with regard to toxicological properties (Annex IIIB, point 9)</w:t>
            </w:r>
          </w:p>
        </w:tc>
      </w:tr>
      <w:tr w:rsidR="00A41BCC" w:rsidRPr="00004A19" w14:paraId="23E7CBD2" w14:textId="77777777" w:rsidTr="00224036">
        <w:tc>
          <w:tcPr>
            <w:tcW w:w="4395" w:type="dxa"/>
            <w:vMerge w:val="restart"/>
          </w:tcPr>
          <w:p w14:paraId="514A86E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Regulation 1272/2008/EC</w:t>
            </w:r>
          </w:p>
          <w:p w14:paraId="3325E6F8"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501A8186" w14:textId="77777777" w:rsidR="00A41BCC" w:rsidRPr="00004A19" w:rsidRDefault="00A41BCC" w:rsidP="00224036">
            <w:pPr>
              <w:pStyle w:val="BfRBBStandard"/>
              <w:jc w:val="left"/>
              <w:rPr>
                <w:rFonts w:ascii="Verdana" w:hAnsi="Verdana"/>
                <w:sz w:val="20"/>
                <w:szCs w:val="20"/>
                <w:lang w:val="en-GB"/>
              </w:rPr>
            </w:pPr>
            <w:r w:rsidRPr="00004A19">
              <w:rPr>
                <w:rFonts w:ascii="Verdana" w:eastAsia="Times New Roman" w:hAnsi="Verdana"/>
                <w:sz w:val="20"/>
                <w:szCs w:val="20"/>
                <w:lang w:val="en-GB"/>
              </w:rPr>
              <w:t>GHS07</w:t>
            </w:r>
          </w:p>
        </w:tc>
      </w:tr>
      <w:tr w:rsidR="00A41BCC" w:rsidRPr="00004A19" w14:paraId="28845E03" w14:textId="77777777" w:rsidTr="00224036">
        <w:tc>
          <w:tcPr>
            <w:tcW w:w="4395" w:type="dxa"/>
            <w:vMerge/>
          </w:tcPr>
          <w:p w14:paraId="0E82FE79"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526930DD"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lang w:val="en-GB"/>
              </w:rPr>
              <w:t>Warning</w:t>
            </w:r>
          </w:p>
        </w:tc>
      </w:tr>
      <w:tr w:rsidR="00A41BCC" w:rsidRPr="00004A19" w14:paraId="30C7660B" w14:textId="77777777" w:rsidTr="00224036">
        <w:tc>
          <w:tcPr>
            <w:tcW w:w="4395" w:type="dxa"/>
            <w:vMerge/>
            <w:tcBorders>
              <w:bottom w:val="single" w:sz="12" w:space="0" w:color="auto"/>
            </w:tcBorders>
          </w:tcPr>
          <w:p w14:paraId="791756C1"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0F6816C3" w14:textId="77777777" w:rsidR="00A41BCC" w:rsidRPr="00004A19" w:rsidRDefault="00A41BCC" w:rsidP="00224036">
            <w:pPr>
              <w:rPr>
                <w:rFonts w:cs="Arial"/>
                <w:color w:val="000000"/>
                <w:lang w:val="en-US"/>
              </w:rPr>
            </w:pPr>
            <w:r w:rsidRPr="00004A19">
              <w:rPr>
                <w:rFonts w:cs="Arial"/>
                <w:color w:val="000000"/>
                <w:lang w:val="en-US"/>
              </w:rPr>
              <w:t>H319 Causes serious eye irritation</w:t>
            </w:r>
          </w:p>
          <w:p w14:paraId="273DF901" w14:textId="77777777" w:rsidR="00A41BCC" w:rsidRPr="00004A19" w:rsidRDefault="00A41BCC" w:rsidP="00224036">
            <w:pPr>
              <w:rPr>
                <w:rFonts w:cs="Arial"/>
                <w:color w:val="000000"/>
                <w:lang w:val="en-US"/>
              </w:rPr>
            </w:pPr>
          </w:p>
          <w:p w14:paraId="0F865DC1"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rPr>
              <w:t xml:space="preserve">EUH208: Contains 1,2-benzisothiazol-3(2H)-one. May produce an allergic reaction. </w:t>
            </w:r>
          </w:p>
        </w:tc>
      </w:tr>
    </w:tbl>
    <w:p w14:paraId="6CA27EEC" w14:textId="77777777" w:rsidR="00A41BCC" w:rsidRPr="00004A19" w:rsidRDefault="00A41BCC" w:rsidP="00A41BCC">
      <w:pPr>
        <w:pStyle w:val="BfRBBTitel"/>
        <w:ind w:firstLine="708"/>
        <w:jc w:val="left"/>
        <w:rPr>
          <w:rFonts w:ascii="Verdana" w:hAnsi="Verdana"/>
          <w:sz w:val="20"/>
          <w:szCs w:val="20"/>
        </w:rPr>
      </w:pPr>
    </w:p>
    <w:p w14:paraId="30EC1627" w14:textId="77777777" w:rsidR="00A41BCC" w:rsidRPr="00004A19" w:rsidRDefault="00A41BCC" w:rsidP="00A41BCC">
      <w:pPr>
        <w:pStyle w:val="BfRBBTitel"/>
        <w:jc w:val="left"/>
        <w:rPr>
          <w:rFonts w:ascii="Verdana" w:hAnsi="Verdana"/>
          <w:sz w:val="20"/>
          <w:szCs w:val="20"/>
          <w:lang w:val="en-GB"/>
        </w:rPr>
      </w:pPr>
      <w:r w:rsidRPr="00004A19">
        <w:rPr>
          <w:rFonts w:ascii="Verdana" w:eastAsia="Times New Roman" w:hAnsi="Verdana"/>
          <w:b w:val="0"/>
          <w:sz w:val="20"/>
          <w:szCs w:val="20"/>
        </w:rPr>
        <w:t>For X6089HA1 and X6235,</w:t>
      </w:r>
      <w:r w:rsidRPr="00004A19">
        <w:rPr>
          <w:rFonts w:ascii="Verdana" w:hAnsi="Verdana"/>
          <w:sz w:val="20"/>
          <w:szCs w:val="20"/>
          <w:lang w:val="en-GB"/>
        </w:rPr>
        <w:t xml:space="preserve"> </w:t>
      </w:r>
      <w:r w:rsidRPr="00004A19">
        <w:rPr>
          <w:rFonts w:ascii="Verdana" w:eastAsia="Times New Roman" w:hAnsi="Verdana"/>
          <w:b w:val="0"/>
          <w:sz w:val="20"/>
          <w:szCs w:val="20"/>
        </w:rPr>
        <w:t xml:space="preserve">the label should mention: Contains a mixture of </w:t>
      </w:r>
      <w:r w:rsidRPr="00004A19">
        <w:rPr>
          <w:rFonts w:ascii="Verdana" w:eastAsiaTheme="minorHAnsi" w:hAnsi="Verdana"/>
          <w:b w:val="0"/>
          <w:bCs w:val="0"/>
          <w:color w:val="000000"/>
          <w:sz w:val="20"/>
          <w:szCs w:val="20"/>
          <w:lang w:eastAsia="en-US"/>
        </w:rPr>
        <w:t>5-chloro-2methyl-2H-isothiazol-3-one and 2-methyl-2H-isothiazol-3-one.</w:t>
      </w:r>
      <w:r w:rsidRPr="00004A19">
        <w:rPr>
          <w:rFonts w:ascii="Verdana" w:hAnsi="Verdana"/>
          <w:sz w:val="20"/>
          <w:szCs w:val="20"/>
          <w:lang w:val="en-GB"/>
        </w:rPr>
        <w:br w:type="column"/>
      </w:r>
      <w:r w:rsidR="00D902AF" w:rsidRPr="00004A19">
        <w:rPr>
          <w:rFonts w:ascii="Verdana" w:hAnsi="Verdana"/>
          <w:sz w:val="20"/>
          <w:szCs w:val="20"/>
          <w:lang w:val="en-GB"/>
        </w:rPr>
        <w:lastRenderedPageBreak/>
        <w:t xml:space="preserve">Annex 3.2.3: </w:t>
      </w:r>
      <w:r w:rsidRPr="00004A19">
        <w:rPr>
          <w:rFonts w:ascii="Verdana" w:hAnsi="Verdana"/>
          <w:snapToGrid w:val="0"/>
          <w:sz w:val="20"/>
          <w:szCs w:val="20"/>
          <w:lang w:val="en-GB"/>
        </w:rPr>
        <w:t xml:space="preserve">Safety for </w:t>
      </w:r>
      <w:r w:rsidRPr="00004A19">
        <w:rPr>
          <w:rFonts w:ascii="Verdana" w:hAnsi="Verdana"/>
          <w:sz w:val="20"/>
          <w:szCs w:val="20"/>
          <w:lang w:val="en-GB"/>
        </w:rPr>
        <w:t xml:space="preserve">professional </w:t>
      </w:r>
      <w:r w:rsidRPr="00004A19">
        <w:rPr>
          <w:rFonts w:ascii="Verdana" w:hAnsi="Verdana"/>
          <w:snapToGrid w:val="0"/>
          <w:sz w:val="20"/>
          <w:szCs w:val="20"/>
          <w:lang w:val="en-GB"/>
        </w:rPr>
        <w:t>operators</w:t>
      </w:r>
    </w:p>
    <w:p w14:paraId="6C1A97BA" w14:textId="77777777" w:rsidR="00A41BCC" w:rsidRPr="00004A19" w:rsidRDefault="00A41BCC" w:rsidP="00A41BCC">
      <w:pPr>
        <w:pStyle w:val="BfRBBTitel"/>
        <w:ind w:firstLine="708"/>
        <w:jc w:val="right"/>
        <w:rPr>
          <w:rFonts w:ascii="Verdana" w:hAnsi="Verdana"/>
          <w:b w:val="0"/>
          <w:bCs w:val="0"/>
          <w:sz w:val="20"/>
          <w:szCs w:val="20"/>
          <w:lang w:val="en-GB"/>
        </w:rPr>
      </w:pPr>
    </w:p>
    <w:p w14:paraId="533BB84D"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PPG_CLASS1_WB</w:t>
      </w:r>
    </w:p>
    <w:p w14:paraId="351A3405" w14:textId="77777777" w:rsidR="00A41BCC" w:rsidRPr="00004A19" w:rsidRDefault="00A41BCC" w:rsidP="00A41BCC"/>
    <w:p w14:paraId="494A79AF"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Exposure assessment for professional users</w:t>
      </w:r>
    </w:p>
    <w:p w14:paraId="492B0E8F" w14:textId="675F734C"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refer to the Excel data sheet attached to the PAR.</w:t>
      </w:r>
    </w:p>
    <w:p w14:paraId="13DA5194"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This file contains several excel data sheet for each exposure scenario, as follows:</w:t>
      </w:r>
    </w:p>
    <w:p w14:paraId="39785523" w14:textId="77777777" w:rsidR="00A41BCC" w:rsidRPr="00004A19" w:rsidRDefault="00A41BCC" w:rsidP="00A41BCC"/>
    <w:p w14:paraId="5866E64C"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Excel data sheet “Expo IR – Brushing”;</w:t>
      </w:r>
    </w:p>
    <w:p w14:paraId="7E9DCF7E"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Excel data sheet “Expo IR – Spraying”;</w:t>
      </w:r>
    </w:p>
    <w:p w14:paraId="072E0578"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 injection: Excel data sheet “Expo IR – Injecting (1);</w:t>
      </w:r>
    </w:p>
    <w:p w14:paraId="0B948744"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 injection: Excel data sheet “Expo IR – Injecting (2).</w:t>
      </w:r>
    </w:p>
    <w:p w14:paraId="5C15F7CB" w14:textId="77777777" w:rsidR="00A41BCC" w:rsidRPr="00004A19" w:rsidRDefault="00A41BCC" w:rsidP="00A41BCC"/>
    <w:p w14:paraId="6878D4AF" w14:textId="77777777" w:rsidR="00237C6D" w:rsidRPr="00004A19" w:rsidRDefault="00237C6D" w:rsidP="00A41BCC"/>
    <w:p w14:paraId="7E8438D4" w14:textId="77777777" w:rsidR="00A41BCC" w:rsidRPr="00004A19" w:rsidRDefault="00A41BCC" w:rsidP="00A41BCC">
      <w:pPr>
        <w:pStyle w:val="BfRBBTitel"/>
        <w:jc w:val="left"/>
        <w:rPr>
          <w:rFonts w:ascii="Verdana" w:hAnsi="Verdana"/>
          <w:bCs w:val="0"/>
          <w:sz w:val="20"/>
          <w:szCs w:val="20"/>
          <w:lang w:val="en-GB"/>
        </w:rPr>
      </w:pPr>
      <w:r w:rsidRPr="00004A19">
        <w:rPr>
          <w:rFonts w:ascii="Verdana" w:hAnsi="Verdana"/>
          <w:bCs w:val="0"/>
          <w:sz w:val="20"/>
          <w:szCs w:val="20"/>
          <w:lang w:val="en-GB"/>
        </w:rPr>
        <w:t>Risk assessment</w:t>
      </w:r>
    </w:p>
    <w:p w14:paraId="31851580"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 xml:space="preserve">Please see the tables presented in the document section </w:t>
      </w:r>
      <w:r w:rsidR="00842F91" w:rsidRPr="00004A19">
        <w:rPr>
          <w:rFonts w:ascii="Verdana" w:hAnsi="Verdana"/>
          <w:b w:val="0"/>
          <w:bCs w:val="0"/>
          <w:sz w:val="20"/>
          <w:szCs w:val="20"/>
          <w:lang w:val="en-GB"/>
        </w:rPr>
        <w:t>2.2.6.3.1.1</w:t>
      </w:r>
    </w:p>
    <w:p w14:paraId="5996AC56" w14:textId="77777777" w:rsidR="00A41BCC" w:rsidRPr="00004A19" w:rsidRDefault="00A41BCC" w:rsidP="00A41BCC">
      <w:pPr>
        <w:rPr>
          <w:b/>
          <w:bCs/>
        </w:rPr>
      </w:pPr>
    </w:p>
    <w:p w14:paraId="67D110AE" w14:textId="77777777" w:rsidR="00521715" w:rsidRPr="00004A19" w:rsidRDefault="00521715" w:rsidP="00521715">
      <w:pPr>
        <w:rPr>
          <w:lang w:eastAsia="fr-FR"/>
        </w:rPr>
      </w:pPr>
    </w:p>
    <w:p w14:paraId="5A79C358" w14:textId="77777777" w:rsidR="00A41BCC" w:rsidRPr="00004A19" w:rsidRDefault="00D902AF" w:rsidP="00A41BCC">
      <w:pPr>
        <w:pStyle w:val="BfRBBTitel"/>
        <w:jc w:val="left"/>
        <w:rPr>
          <w:rFonts w:ascii="Verdana" w:hAnsi="Verdana"/>
          <w:sz w:val="20"/>
          <w:szCs w:val="20"/>
          <w:lang w:val="en-GB"/>
        </w:rPr>
      </w:pPr>
      <w:r w:rsidRPr="00004A19">
        <w:rPr>
          <w:rFonts w:ascii="Verdana" w:hAnsi="Verdana"/>
          <w:sz w:val="20"/>
          <w:szCs w:val="20"/>
        </w:rPr>
        <w:t xml:space="preserve">Annex 3.2.4: </w:t>
      </w:r>
      <w:r w:rsidR="00A41BCC" w:rsidRPr="00004A19">
        <w:rPr>
          <w:rFonts w:ascii="Verdana" w:hAnsi="Verdana"/>
          <w:snapToGrid w:val="0"/>
          <w:sz w:val="20"/>
          <w:szCs w:val="20"/>
          <w:lang w:val="en-GB"/>
        </w:rPr>
        <w:t xml:space="preserve">Safety for </w:t>
      </w:r>
      <w:r w:rsidR="00A41BCC" w:rsidRPr="00004A19">
        <w:rPr>
          <w:rFonts w:ascii="Verdana" w:hAnsi="Verdana"/>
          <w:sz w:val="20"/>
          <w:szCs w:val="20"/>
          <w:lang w:val="en-GB"/>
        </w:rPr>
        <w:t>non-professional operators and the general public</w:t>
      </w:r>
    </w:p>
    <w:p w14:paraId="0C47E289" w14:textId="77777777" w:rsidR="00A41BCC" w:rsidRPr="00004A19" w:rsidRDefault="00A41BCC" w:rsidP="00A41BCC">
      <w:pPr>
        <w:pStyle w:val="BfRBBTitel"/>
        <w:ind w:firstLine="708"/>
        <w:jc w:val="right"/>
        <w:rPr>
          <w:rFonts w:ascii="Verdana" w:hAnsi="Verdana"/>
          <w:snapToGrid w:val="0"/>
          <w:sz w:val="20"/>
          <w:szCs w:val="20"/>
          <w:lang w:val="en-GB"/>
        </w:rPr>
      </w:pPr>
    </w:p>
    <w:p w14:paraId="3CCA53E6"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PPG_CLASS1_WB</w:t>
      </w:r>
    </w:p>
    <w:p w14:paraId="390165E3" w14:textId="77777777" w:rsidR="00A41BCC" w:rsidRPr="00004A19" w:rsidRDefault="00A41BCC" w:rsidP="00A41BCC">
      <w:pPr>
        <w:pStyle w:val="BfRBBStandard"/>
        <w:rPr>
          <w:rFonts w:ascii="Verdana" w:hAnsi="Verdana"/>
          <w:sz w:val="20"/>
          <w:szCs w:val="20"/>
          <w:lang w:val="en-GB"/>
        </w:rPr>
      </w:pPr>
    </w:p>
    <w:p w14:paraId="14497A2F"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Exposure assessment for Non-professionals</w:t>
      </w:r>
    </w:p>
    <w:p w14:paraId="61E11B7D" w14:textId="77777777" w:rsidR="00A41BCC" w:rsidRPr="00004A19" w:rsidRDefault="00A41BCC" w:rsidP="00A41BCC"/>
    <w:p w14:paraId="13E87004" w14:textId="53D728B6"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refer to the Excel data sheet attached to the PAR.</w:t>
      </w:r>
    </w:p>
    <w:p w14:paraId="571E089E"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This file contains several excel data sheet for each exposure scenario, as follows:</w:t>
      </w:r>
    </w:p>
    <w:p w14:paraId="363D73F5" w14:textId="77777777" w:rsidR="00A41BCC" w:rsidRPr="00004A19" w:rsidRDefault="00A41BCC" w:rsidP="00A41BCC"/>
    <w:p w14:paraId="6E9660AF"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Excel data sheet “Expo IR – Brushing”;</w:t>
      </w:r>
    </w:p>
    <w:p w14:paraId="1A07FBE2"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Excel data sheet “Expo IR – Spraying”;</w:t>
      </w:r>
    </w:p>
    <w:p w14:paraId="3F56CC91"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 injection: Excel data sheet “Expo IR – Injecting (1);</w:t>
      </w:r>
    </w:p>
    <w:p w14:paraId="7FF2AABE"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 injection: Excel data sheet “Expo IR – Injecting (2);</w:t>
      </w:r>
    </w:p>
    <w:p w14:paraId="1B8D3396" w14:textId="77777777" w:rsidR="00A41BCC" w:rsidRPr="00004A19" w:rsidRDefault="00A41BCC" w:rsidP="00A41BCC"/>
    <w:p w14:paraId="1EAC8E70"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Risk assessment for Non-professionals</w:t>
      </w:r>
    </w:p>
    <w:p w14:paraId="5CE128F1" w14:textId="77777777" w:rsidR="00A41BCC" w:rsidRPr="00004A19" w:rsidRDefault="00A41BCC" w:rsidP="00A41BCC">
      <w:pPr>
        <w:rPr>
          <w:snapToGrid w:val="0"/>
        </w:rPr>
      </w:pPr>
    </w:p>
    <w:p w14:paraId="44EC7F9D"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see the tables presented in the document section</w:t>
      </w:r>
      <w:r w:rsidR="00842F91" w:rsidRPr="00004A19">
        <w:rPr>
          <w:rFonts w:ascii="Verdana" w:hAnsi="Verdana"/>
          <w:b w:val="0"/>
          <w:bCs w:val="0"/>
          <w:sz w:val="20"/>
          <w:szCs w:val="20"/>
          <w:lang w:val="en-GB"/>
        </w:rPr>
        <w:t xml:space="preserve"> 2.2.6.3.1.2</w:t>
      </w:r>
      <w:r w:rsidRPr="00004A19">
        <w:rPr>
          <w:rFonts w:ascii="Verdana" w:hAnsi="Verdana"/>
          <w:b w:val="0"/>
          <w:bCs w:val="0"/>
          <w:sz w:val="20"/>
          <w:szCs w:val="20"/>
          <w:lang w:val="en-GB"/>
        </w:rPr>
        <w:t>;</w:t>
      </w:r>
    </w:p>
    <w:p w14:paraId="5800A40F" w14:textId="77777777" w:rsidR="00A41BCC" w:rsidRPr="00004A19" w:rsidRDefault="00A41BCC" w:rsidP="00A41BCC">
      <w:pPr>
        <w:pStyle w:val="BfRBBStandard"/>
        <w:rPr>
          <w:rFonts w:ascii="Verdana" w:hAnsi="Verdana"/>
          <w:sz w:val="20"/>
          <w:szCs w:val="20"/>
          <w:lang w:val="en-GB"/>
        </w:rPr>
      </w:pPr>
    </w:p>
    <w:p w14:paraId="1F0C1173"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Exposure assessment for General public (secondary exposure)</w:t>
      </w:r>
    </w:p>
    <w:p w14:paraId="2D061D4E" w14:textId="77777777" w:rsidR="00A41BCC" w:rsidRPr="00004A19" w:rsidRDefault="00A41BCC" w:rsidP="00A41BCC"/>
    <w:p w14:paraId="5E9EF979" w14:textId="0041C2DC"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refer to the Excel data sheet attached to the PAR.</w:t>
      </w:r>
    </w:p>
    <w:p w14:paraId="13D58362"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This file contains 2 excel data sheet for secondary exposure scenario, as follows:</w:t>
      </w:r>
    </w:p>
    <w:p w14:paraId="011DF3B6" w14:textId="77777777" w:rsidR="00A41BCC" w:rsidRPr="00004A19" w:rsidRDefault="00A41BCC" w:rsidP="00A41BCC"/>
    <w:p w14:paraId="751B4DED"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Acute exposure scenario: Excel data sheet “Expo IIR - Acute”;</w:t>
      </w:r>
    </w:p>
    <w:p w14:paraId="338981DF"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Chronic exposure scenario: Excel data sheet “Expo IIR - Chronic”.</w:t>
      </w:r>
    </w:p>
    <w:p w14:paraId="143EAEC0" w14:textId="77777777" w:rsidR="00A41BCC" w:rsidRPr="00004A19" w:rsidRDefault="00A41BCC" w:rsidP="00A41BCC"/>
    <w:p w14:paraId="43C2A5A3"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Risk assessment for General public (secondary exposure)</w:t>
      </w:r>
    </w:p>
    <w:p w14:paraId="1D59264C" w14:textId="77777777" w:rsidR="00A41BCC" w:rsidRPr="00004A19" w:rsidRDefault="00A41BCC" w:rsidP="00A41BCC">
      <w:pPr>
        <w:rPr>
          <w:snapToGrid w:val="0"/>
        </w:rPr>
      </w:pPr>
    </w:p>
    <w:p w14:paraId="001F016A"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 xml:space="preserve">Please see the tables presented in the document section </w:t>
      </w:r>
      <w:r w:rsidR="00842F91" w:rsidRPr="00004A19">
        <w:rPr>
          <w:rFonts w:ascii="Verdana" w:hAnsi="Verdana"/>
          <w:b w:val="0"/>
          <w:bCs w:val="0"/>
          <w:sz w:val="20"/>
          <w:szCs w:val="20"/>
          <w:lang w:val="en-GB"/>
        </w:rPr>
        <w:t>2.2.6.3.2</w:t>
      </w:r>
    </w:p>
    <w:p w14:paraId="4085DDC7" w14:textId="77777777" w:rsidR="00A41BCC" w:rsidRPr="00004A19" w:rsidRDefault="00A41BCC" w:rsidP="00A41BCC">
      <w:pPr>
        <w:pStyle w:val="BfRBBStandard"/>
        <w:rPr>
          <w:rFonts w:ascii="Verdana" w:hAnsi="Verdana"/>
          <w:sz w:val="20"/>
          <w:szCs w:val="20"/>
          <w:lang w:val="en-GB"/>
        </w:rPr>
      </w:pPr>
    </w:p>
    <w:p w14:paraId="6A9A03D1" w14:textId="77777777" w:rsidR="00A41BCC" w:rsidRPr="00004A19" w:rsidRDefault="00A41BCC" w:rsidP="00A41BCC">
      <w:pPr>
        <w:rPr>
          <w:rFonts w:cs="Arial"/>
        </w:rPr>
      </w:pPr>
    </w:p>
    <w:p w14:paraId="31916010" w14:textId="77777777" w:rsidR="009D0C0B" w:rsidRDefault="005B479A">
      <w:pPr>
        <w:rPr>
          <w:rFonts w:eastAsia="Calibri"/>
          <w:b/>
          <w:caps/>
          <w:sz w:val="28"/>
          <w:szCs w:val="28"/>
          <w:lang w:eastAsia="en-US"/>
        </w:rPr>
      </w:pPr>
      <w:r>
        <w:rPr>
          <w:rFonts w:eastAsia="Calibri"/>
          <w:b/>
          <w:caps/>
          <w:sz w:val="28"/>
          <w:szCs w:val="28"/>
          <w:lang w:eastAsia="en-US"/>
        </w:rPr>
        <w:object w:dxaOrig="1546" w:dyaOrig="1000" w14:anchorId="023B17C4">
          <v:shape id="_x0000_i1026" type="#_x0000_t75" style="width:77.25pt;height:50.25pt" o:ole="">
            <v:imagedata r:id="rId28" o:title=""/>
          </v:shape>
          <o:OLEObject Type="Embed" ProgID="Excel.Sheet.8" ShapeID="_x0000_i1026" DrawAspect="Icon" ObjectID="_1641882521" r:id="rId29"/>
        </w:object>
      </w:r>
      <w:r>
        <w:rPr>
          <w:rFonts w:eastAsia="Calibri"/>
          <w:b/>
          <w:caps/>
          <w:sz w:val="28"/>
          <w:szCs w:val="28"/>
          <w:lang w:eastAsia="en-US"/>
        </w:rPr>
        <w:object w:dxaOrig="1546" w:dyaOrig="1000" w14:anchorId="300B62AA">
          <v:shape id="_x0000_i1027" type="#_x0000_t75" style="width:77.25pt;height:50.25pt" o:ole="">
            <v:imagedata r:id="rId30" o:title=""/>
          </v:shape>
          <o:OLEObject Type="Embed" ProgID="Excel.Sheet.8" ShapeID="_x0000_i1027" DrawAspect="Icon" ObjectID="_1641882522" r:id="rId31"/>
        </w:object>
      </w:r>
      <w:r>
        <w:rPr>
          <w:rFonts w:eastAsia="Calibri"/>
          <w:b/>
          <w:caps/>
          <w:sz w:val="28"/>
          <w:szCs w:val="28"/>
          <w:lang w:eastAsia="en-US"/>
        </w:rPr>
        <w:object w:dxaOrig="1546" w:dyaOrig="1000" w14:anchorId="588C0A18">
          <v:shape id="_x0000_i1028" type="#_x0000_t75" style="width:77.25pt;height:50.25pt" o:ole="">
            <v:imagedata r:id="rId32" o:title=""/>
          </v:shape>
          <o:OLEObject Type="Embed" ProgID="Excel.Sheet.8" ShapeID="_x0000_i1028" DrawAspect="Icon" ObjectID="_1641882523" r:id="rId33"/>
        </w:object>
      </w:r>
    </w:p>
    <w:p w14:paraId="311F184F" w14:textId="77777777" w:rsidR="00A41BCC" w:rsidRDefault="00A41BCC">
      <w:pPr>
        <w:rPr>
          <w:rFonts w:eastAsia="Calibri"/>
          <w:b/>
          <w:caps/>
          <w:sz w:val="28"/>
          <w:szCs w:val="28"/>
          <w:lang w:eastAsia="en-US"/>
        </w:rPr>
      </w:pPr>
    </w:p>
    <w:p w14:paraId="10F46804" w14:textId="77777777" w:rsidR="00A41BCC" w:rsidRDefault="00A41BCC">
      <w:pPr>
        <w:rPr>
          <w:rFonts w:eastAsia="Calibri"/>
          <w:b/>
          <w:caps/>
          <w:sz w:val="28"/>
          <w:szCs w:val="28"/>
          <w:lang w:eastAsia="en-US"/>
        </w:rPr>
      </w:pPr>
    </w:p>
    <w:p w14:paraId="71EC9413" w14:textId="77777777" w:rsidR="009D0C0B" w:rsidRDefault="00FA480B">
      <w:pPr>
        <w:pStyle w:val="Titre2"/>
        <w:rPr>
          <w:caps/>
          <w:sz w:val="28"/>
          <w:szCs w:val="28"/>
          <w:lang w:val="de-DE" w:eastAsia="en-US"/>
        </w:rPr>
      </w:pPr>
      <w:bookmarkStart w:id="241" w:name="_Toc512506147"/>
      <w:r>
        <w:rPr>
          <w:lang w:val="de-DE"/>
        </w:rPr>
        <w:t>Residue behaviour</w:t>
      </w:r>
      <w:bookmarkEnd w:id="241"/>
    </w:p>
    <w:p w14:paraId="1BF97F96" w14:textId="77777777" w:rsidR="00720552" w:rsidRPr="0077085E" w:rsidRDefault="00720552" w:rsidP="00720552">
      <w:pPr>
        <w:pStyle w:val="BfRBBStandard"/>
        <w:jc w:val="center"/>
        <w:rPr>
          <w:b/>
          <w:sz w:val="24"/>
          <w:szCs w:val="24"/>
          <w:lang w:val="en-GB"/>
        </w:rPr>
      </w:pPr>
    </w:p>
    <w:p w14:paraId="4DA05982" w14:textId="77777777" w:rsidR="00F136B7" w:rsidRPr="003B6B5D" w:rsidRDefault="00F136B7" w:rsidP="00F136B7">
      <w:pPr>
        <w:pStyle w:val="BfRBBStandard"/>
        <w:rPr>
          <w:rFonts w:ascii="Verdana" w:hAnsi="Verdana"/>
          <w:sz w:val="20"/>
          <w:szCs w:val="20"/>
          <w:lang w:val="en-GB"/>
        </w:rPr>
      </w:pPr>
      <w:r w:rsidRPr="003B6B5D">
        <w:rPr>
          <w:rFonts w:ascii="Verdana" w:hAnsi="Verdana"/>
          <w:b/>
          <w:sz w:val="20"/>
          <w:szCs w:val="20"/>
          <w:lang w:val="en-GB"/>
        </w:rPr>
        <w:t xml:space="preserve">Intended Use (critical application): </w:t>
      </w:r>
      <w:r w:rsidRPr="003B6B5D">
        <w:rPr>
          <w:rFonts w:ascii="Verdana" w:hAnsi="Verdana"/>
          <w:sz w:val="20"/>
          <w:szCs w:val="20"/>
          <w:lang w:val="en-GB"/>
        </w:rPr>
        <w:t>intended to be used as preventive and curative treatment for interior woods. These preventive and curative treatments are done by professionals and non-professionals by brush/roller/pad/superficial application, spray application or injection.</w:t>
      </w:r>
    </w:p>
    <w:p w14:paraId="1B96BD06" w14:textId="77777777" w:rsidR="00F136B7" w:rsidRPr="003B6B5D" w:rsidRDefault="00F136B7" w:rsidP="00F136B7">
      <w:pPr>
        <w:pStyle w:val="BfRBBStandard"/>
        <w:jc w:val="left"/>
        <w:rPr>
          <w:rFonts w:ascii="Verdana" w:hAnsi="Verdana"/>
          <w:sz w:val="20"/>
          <w:szCs w:val="20"/>
          <w:lang w:val="en-GB"/>
        </w:rPr>
      </w:pPr>
      <w:r w:rsidRPr="003B6B5D">
        <w:rPr>
          <w:rFonts w:ascii="Verdana" w:hAnsi="Verdana"/>
          <w:b/>
          <w:sz w:val="20"/>
          <w:szCs w:val="20"/>
          <w:lang w:val="en-GB"/>
        </w:rPr>
        <w:t>Active substance(s):</w:t>
      </w:r>
      <w:r w:rsidRPr="003B6B5D">
        <w:rPr>
          <w:rFonts w:ascii="Verdana" w:hAnsi="Verdana"/>
          <w:sz w:val="20"/>
          <w:szCs w:val="20"/>
          <w:lang w:val="en-GB"/>
        </w:rPr>
        <w:t xml:space="preserve"> cypermethrin</w:t>
      </w:r>
    </w:p>
    <w:p w14:paraId="00DE5F22" w14:textId="77777777" w:rsidR="00F136B7" w:rsidRPr="003B6B5D" w:rsidRDefault="00F136B7" w:rsidP="00F136B7">
      <w:pPr>
        <w:pStyle w:val="BfRBBStandard"/>
        <w:jc w:val="left"/>
        <w:rPr>
          <w:rFonts w:ascii="Verdana" w:hAnsi="Verdana"/>
          <w:sz w:val="20"/>
          <w:szCs w:val="20"/>
          <w:lang w:val="en-GB"/>
        </w:rPr>
      </w:pPr>
      <w:r w:rsidRPr="003B6B5D">
        <w:rPr>
          <w:rFonts w:ascii="Verdana" w:hAnsi="Verdana"/>
          <w:b/>
          <w:sz w:val="20"/>
          <w:szCs w:val="20"/>
          <w:lang w:val="en-GB"/>
        </w:rPr>
        <w:t>Formulation of biocidal product:</w:t>
      </w:r>
      <w:r w:rsidRPr="003B6B5D">
        <w:rPr>
          <w:rFonts w:ascii="Verdana" w:hAnsi="Verdana"/>
          <w:sz w:val="20"/>
          <w:szCs w:val="20"/>
          <w:lang w:val="en-GB"/>
        </w:rPr>
        <w:t xml:space="preserve"> AL (any other liquid)</w:t>
      </w:r>
    </w:p>
    <w:p w14:paraId="6DF4478F" w14:textId="77777777" w:rsidR="00F136B7" w:rsidRPr="003B6B5D" w:rsidRDefault="00F136B7" w:rsidP="00F136B7">
      <w:pPr>
        <w:pStyle w:val="BfRBBStandard"/>
        <w:jc w:val="left"/>
        <w:rPr>
          <w:rFonts w:ascii="Verdana" w:hAnsi="Verdana"/>
          <w:sz w:val="20"/>
          <w:szCs w:val="20"/>
          <w:lang w:val="en-GB"/>
        </w:rPr>
      </w:pPr>
      <w:r w:rsidRPr="003B6B5D">
        <w:rPr>
          <w:rFonts w:ascii="Verdana" w:hAnsi="Verdana"/>
          <w:b/>
          <w:sz w:val="20"/>
          <w:szCs w:val="20"/>
          <w:lang w:val="en-GB"/>
        </w:rPr>
        <w:t>Place of treatment:</w:t>
      </w:r>
      <w:r w:rsidRPr="003B6B5D">
        <w:rPr>
          <w:rFonts w:ascii="Verdana" w:hAnsi="Verdana"/>
          <w:sz w:val="20"/>
          <w:szCs w:val="20"/>
          <w:lang w:val="en-GB"/>
        </w:rPr>
        <w:t xml:space="preserve"> indoor </w:t>
      </w:r>
    </w:p>
    <w:p w14:paraId="4F6A193C" w14:textId="77777777" w:rsidR="00F136B7" w:rsidRPr="003B6B5D" w:rsidRDefault="00F136B7" w:rsidP="00F136B7">
      <w:pPr>
        <w:pStyle w:val="BfRBBStandard"/>
        <w:jc w:val="left"/>
        <w:rPr>
          <w:rFonts w:ascii="Verdana" w:hAnsi="Verdana"/>
          <w:b/>
          <w:sz w:val="20"/>
          <w:szCs w:val="20"/>
          <w:lang w:val="en-GB"/>
        </w:rPr>
      </w:pPr>
      <w:r w:rsidRPr="003B6B5D">
        <w:rPr>
          <w:rFonts w:ascii="Verdana" w:hAnsi="Verdana"/>
          <w:b/>
          <w:sz w:val="20"/>
          <w:szCs w:val="20"/>
          <w:lang w:val="en-GB"/>
        </w:rPr>
        <w:t xml:space="preserve">Target organisms: </w:t>
      </w:r>
      <w:r w:rsidRPr="003B6B5D">
        <w:rPr>
          <w:rFonts w:ascii="Verdana" w:hAnsi="Verdana"/>
          <w:sz w:val="20"/>
          <w:szCs w:val="20"/>
          <w:lang w:val="en-GB"/>
        </w:rPr>
        <w:t>Wood boring insects and subterranean termites</w:t>
      </w:r>
    </w:p>
    <w:p w14:paraId="3456E18C" w14:textId="77777777" w:rsidR="00F136B7" w:rsidRPr="003B6B5D" w:rsidRDefault="00F136B7" w:rsidP="00F136B7">
      <w:pPr>
        <w:pStyle w:val="BfRBBStandard"/>
        <w:jc w:val="left"/>
        <w:rPr>
          <w:rFonts w:ascii="Verdana" w:hAnsi="Verdana"/>
          <w:sz w:val="20"/>
          <w:szCs w:val="20"/>
          <w:lang w:val="en-GB"/>
        </w:rPr>
      </w:pPr>
    </w:p>
    <w:p w14:paraId="04178E08" w14:textId="77777777" w:rsidR="00F136B7" w:rsidRPr="003B6B5D" w:rsidRDefault="00F136B7" w:rsidP="00F136B7">
      <w:pPr>
        <w:suppressAutoHyphens w:val="0"/>
        <w:spacing w:line="260" w:lineRule="atLeast"/>
        <w:rPr>
          <w:rFonts w:eastAsia="Calibri" w:cs="Arial"/>
          <w:b/>
          <w:bCs/>
          <w:lang w:val="sv-SE" w:eastAsia="en-US"/>
        </w:rPr>
      </w:pPr>
      <w:r w:rsidRPr="003B6B5D">
        <w:rPr>
          <w:rFonts w:eastAsia="Calibri" w:cs="Arial"/>
          <w:b/>
          <w:bCs/>
          <w:lang w:val="sv-SE" w:eastAsia="en-US"/>
        </w:rPr>
        <w:t>Maximum residue limits or equivalent</w:t>
      </w:r>
    </w:p>
    <w:p w14:paraId="16B0780A" w14:textId="77777777" w:rsidR="00F136B7" w:rsidRPr="00C91EF2" w:rsidRDefault="00F136B7" w:rsidP="00F136B7">
      <w:pPr>
        <w:suppressAutoHyphens w:val="0"/>
        <w:spacing w:line="260" w:lineRule="atLeast"/>
        <w:rPr>
          <w:rFonts w:ascii="Arial" w:eastAsia="Calibri" w:hAnsi="Arial" w:cs="Arial"/>
          <w:b/>
          <w:bCs/>
          <w:lang w:val="sv-SE"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835"/>
        <w:gridCol w:w="2268"/>
      </w:tblGrid>
      <w:tr w:rsidR="00F136B7" w:rsidRPr="00C91EF2" w14:paraId="7F87EB27" w14:textId="77777777" w:rsidTr="003B6B5D">
        <w:tc>
          <w:tcPr>
            <w:tcW w:w="1985" w:type="dxa"/>
            <w:shd w:val="clear" w:color="auto" w:fill="FFFFCC"/>
          </w:tcPr>
          <w:p w14:paraId="0AF9D4C7" w14:textId="77777777" w:rsidR="00F136B7" w:rsidRPr="003B6B5D" w:rsidRDefault="00F136B7" w:rsidP="00C25A8E">
            <w:pPr>
              <w:suppressAutoHyphens w:val="0"/>
              <w:spacing w:line="260" w:lineRule="atLeast"/>
              <w:rPr>
                <w:rFonts w:eastAsia="Calibri" w:cs="Arial"/>
                <w:b/>
                <w:lang w:val="en-US" w:eastAsia="en-US"/>
              </w:rPr>
            </w:pPr>
            <w:r w:rsidRPr="003B6B5D">
              <w:rPr>
                <w:rFonts w:eastAsia="Calibri" w:cs="Arial"/>
                <w:b/>
                <w:lang w:val="en-US" w:eastAsia="en-US"/>
              </w:rPr>
              <w:t>MRLs or other relevant reference values</w:t>
            </w:r>
          </w:p>
        </w:tc>
        <w:tc>
          <w:tcPr>
            <w:tcW w:w="2126" w:type="dxa"/>
            <w:shd w:val="clear" w:color="auto" w:fill="FFFFCC"/>
          </w:tcPr>
          <w:p w14:paraId="2D64922A" w14:textId="77777777" w:rsidR="00F136B7" w:rsidRPr="003B6B5D" w:rsidRDefault="00F136B7" w:rsidP="00C25A8E">
            <w:pPr>
              <w:suppressAutoHyphens w:val="0"/>
              <w:spacing w:line="260" w:lineRule="atLeast"/>
              <w:rPr>
                <w:rFonts w:eastAsia="Calibri" w:cs="Arial"/>
                <w:b/>
                <w:lang w:val="sv-SE" w:eastAsia="en-US"/>
              </w:rPr>
            </w:pPr>
            <w:r w:rsidRPr="003B6B5D">
              <w:rPr>
                <w:rFonts w:eastAsia="Calibri" w:cs="Arial"/>
                <w:b/>
                <w:lang w:val="sv-SE" w:eastAsia="en-US"/>
              </w:rPr>
              <w:t xml:space="preserve">Reference </w:t>
            </w:r>
          </w:p>
        </w:tc>
        <w:tc>
          <w:tcPr>
            <w:tcW w:w="2835" w:type="dxa"/>
            <w:shd w:val="clear" w:color="auto" w:fill="FFFFCC"/>
          </w:tcPr>
          <w:p w14:paraId="06480DC2" w14:textId="77777777" w:rsidR="00F136B7" w:rsidRPr="003B6B5D" w:rsidRDefault="00F136B7" w:rsidP="00C25A8E">
            <w:pPr>
              <w:suppressAutoHyphens w:val="0"/>
              <w:spacing w:line="260" w:lineRule="atLeast"/>
              <w:rPr>
                <w:rFonts w:eastAsia="Calibri" w:cs="Arial"/>
                <w:b/>
                <w:lang w:val="sv-SE" w:eastAsia="en-US"/>
              </w:rPr>
            </w:pPr>
            <w:r w:rsidRPr="003B6B5D">
              <w:rPr>
                <w:rFonts w:eastAsia="Calibri" w:cs="Arial"/>
                <w:b/>
                <w:lang w:val="sv-SE" w:eastAsia="en-US"/>
              </w:rPr>
              <w:t>Relevant commodities</w:t>
            </w:r>
          </w:p>
        </w:tc>
        <w:tc>
          <w:tcPr>
            <w:tcW w:w="2268" w:type="dxa"/>
            <w:shd w:val="clear" w:color="auto" w:fill="FFFFCC"/>
          </w:tcPr>
          <w:p w14:paraId="15447D4F" w14:textId="77777777" w:rsidR="00F136B7" w:rsidRPr="003B6B5D" w:rsidRDefault="00F136B7" w:rsidP="00C25A8E">
            <w:pPr>
              <w:suppressAutoHyphens w:val="0"/>
              <w:spacing w:line="260" w:lineRule="atLeast"/>
              <w:rPr>
                <w:rFonts w:eastAsia="Calibri" w:cs="Arial"/>
                <w:b/>
                <w:lang w:val="sv-SE" w:eastAsia="en-US"/>
              </w:rPr>
            </w:pPr>
            <w:r w:rsidRPr="003B6B5D">
              <w:rPr>
                <w:rFonts w:eastAsia="Calibri" w:cs="Arial"/>
                <w:b/>
                <w:lang w:val="sv-SE" w:eastAsia="en-US"/>
              </w:rPr>
              <w:t>Value</w:t>
            </w:r>
          </w:p>
        </w:tc>
      </w:tr>
      <w:tr w:rsidR="00F136B7" w:rsidRPr="00C91EF2" w14:paraId="3AF17AE1" w14:textId="77777777" w:rsidTr="003B6B5D">
        <w:tc>
          <w:tcPr>
            <w:tcW w:w="1985" w:type="dxa"/>
            <w:vMerge w:val="restart"/>
            <w:shd w:val="clear" w:color="auto" w:fill="auto"/>
          </w:tcPr>
          <w:p w14:paraId="1C5544DC" w14:textId="77777777" w:rsidR="00F136B7" w:rsidRPr="003B6B5D" w:rsidRDefault="00F136B7" w:rsidP="00C25A8E">
            <w:pPr>
              <w:suppressAutoHyphens w:val="0"/>
              <w:autoSpaceDE w:val="0"/>
              <w:autoSpaceDN w:val="0"/>
              <w:adjustRightInd w:val="0"/>
              <w:rPr>
                <w:rFonts w:eastAsia="Calibri" w:cs="Arial"/>
                <w:lang w:val="sv-SE" w:eastAsia="en-US"/>
              </w:rPr>
            </w:pPr>
            <w:r w:rsidRPr="003B6B5D">
              <w:rPr>
                <w:rFonts w:eastAsia="Calibri" w:cs="Arial"/>
                <w:lang w:val="sv-SE" w:eastAsia="en-US"/>
              </w:rPr>
              <w:t>MRL</w:t>
            </w:r>
          </w:p>
        </w:tc>
        <w:tc>
          <w:tcPr>
            <w:tcW w:w="2126" w:type="dxa"/>
            <w:shd w:val="clear" w:color="auto" w:fill="auto"/>
          </w:tcPr>
          <w:p w14:paraId="0E3F71FC"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EU Reg.407/2009</w:t>
            </w:r>
          </w:p>
        </w:tc>
        <w:tc>
          <w:tcPr>
            <w:tcW w:w="2835" w:type="dxa"/>
            <w:shd w:val="clear" w:color="auto" w:fill="auto"/>
          </w:tcPr>
          <w:p w14:paraId="33047DA8"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All ruminant commodities</w:t>
            </w:r>
          </w:p>
        </w:tc>
        <w:tc>
          <w:tcPr>
            <w:tcW w:w="2268" w:type="dxa"/>
            <w:shd w:val="clear" w:color="auto" w:fill="auto"/>
          </w:tcPr>
          <w:p w14:paraId="4E5556D8"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Cf. EU Reg. 37/2010</w:t>
            </w:r>
          </w:p>
        </w:tc>
      </w:tr>
      <w:tr w:rsidR="00F136B7" w:rsidRPr="00C91EF2" w14:paraId="7ADB514D" w14:textId="77777777" w:rsidTr="003B6B5D">
        <w:tc>
          <w:tcPr>
            <w:tcW w:w="1985" w:type="dxa"/>
            <w:vMerge/>
            <w:shd w:val="clear" w:color="auto" w:fill="auto"/>
          </w:tcPr>
          <w:p w14:paraId="5D03DE7B" w14:textId="77777777" w:rsidR="00F136B7" w:rsidRPr="003B6B5D" w:rsidRDefault="00F136B7" w:rsidP="00C25A8E">
            <w:pPr>
              <w:suppressAutoHyphens w:val="0"/>
              <w:autoSpaceDE w:val="0"/>
              <w:autoSpaceDN w:val="0"/>
              <w:adjustRightInd w:val="0"/>
              <w:rPr>
                <w:rFonts w:eastAsia="Calibri" w:cs="Arial"/>
                <w:lang w:val="sv-SE" w:eastAsia="en-US"/>
              </w:rPr>
            </w:pPr>
          </w:p>
        </w:tc>
        <w:tc>
          <w:tcPr>
            <w:tcW w:w="2126" w:type="dxa"/>
            <w:shd w:val="clear" w:color="auto" w:fill="auto"/>
          </w:tcPr>
          <w:p w14:paraId="787AFF3A"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EU Reg.396/2005</w:t>
            </w:r>
          </w:p>
        </w:tc>
        <w:tc>
          <w:tcPr>
            <w:tcW w:w="2835" w:type="dxa"/>
            <w:shd w:val="clear" w:color="auto" w:fill="auto"/>
          </w:tcPr>
          <w:p w14:paraId="219E5F84"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All commodities</w:t>
            </w:r>
          </w:p>
        </w:tc>
        <w:tc>
          <w:tcPr>
            <w:tcW w:w="2268" w:type="dxa"/>
            <w:shd w:val="clear" w:color="auto" w:fill="auto"/>
          </w:tcPr>
          <w:p w14:paraId="53C2FFC7" w14:textId="77777777" w:rsidR="00F136B7" w:rsidRPr="003B6B5D" w:rsidRDefault="00F136B7" w:rsidP="00C25A8E">
            <w:pPr>
              <w:suppressAutoHyphens w:val="0"/>
              <w:autoSpaceDE w:val="0"/>
              <w:autoSpaceDN w:val="0"/>
              <w:adjustRightInd w:val="0"/>
              <w:rPr>
                <w:rFonts w:eastAsia="Calibri" w:cs="Arial"/>
                <w:lang w:val="sv-SE" w:eastAsia="en-US"/>
              </w:rPr>
            </w:pPr>
            <w:r w:rsidRPr="003B6B5D">
              <w:t>Cf. Reg. (EU) 2017/626</w:t>
            </w:r>
          </w:p>
        </w:tc>
      </w:tr>
    </w:tbl>
    <w:p w14:paraId="4ACAF946" w14:textId="77777777" w:rsidR="00F136B7" w:rsidRDefault="00F136B7" w:rsidP="00F136B7">
      <w:r>
        <w:t>PPP: plant protection product</w:t>
      </w:r>
    </w:p>
    <w:p w14:paraId="67C9C779" w14:textId="77777777" w:rsidR="00F136B7" w:rsidRDefault="00F136B7" w:rsidP="00F136B7">
      <w:r>
        <w:t>VMP: veterinary medicinal product</w:t>
      </w:r>
    </w:p>
    <w:p w14:paraId="42F64D04" w14:textId="77777777" w:rsidR="00F136B7" w:rsidRPr="00521715" w:rsidRDefault="00F136B7" w:rsidP="00F136B7">
      <w:pPr>
        <w:pStyle w:val="BfRBBStandard"/>
        <w:jc w:val="left"/>
        <w:rPr>
          <w:rFonts w:ascii="Verdana" w:hAnsi="Verdana"/>
          <w:sz w:val="20"/>
          <w:szCs w:val="20"/>
          <w:lang w:val="en-GB"/>
        </w:rPr>
      </w:pPr>
    </w:p>
    <w:p w14:paraId="7DF5670B" w14:textId="77777777" w:rsidR="00F136B7" w:rsidRDefault="00F136B7" w:rsidP="00F136B7">
      <w:pPr>
        <w:pStyle w:val="BfRBBStandard"/>
        <w:rPr>
          <w:rFonts w:ascii="Verdana" w:hAnsi="Verdana"/>
          <w:sz w:val="20"/>
          <w:szCs w:val="20"/>
          <w:lang w:val="en-GB"/>
        </w:rPr>
      </w:pPr>
      <w:r w:rsidRPr="00521715">
        <w:rPr>
          <w:rFonts w:ascii="Verdana" w:hAnsi="Verdana"/>
          <w:sz w:val="20"/>
          <w:szCs w:val="20"/>
          <w:lang w:val="en-GB"/>
        </w:rPr>
        <w:t>The intended use descriptions of the cypermethrin-containing biocidal products for which authorisation is sought indicate that these uses are not relevant in terms of residues in food and feed. The product is to be used as preventive and curative treatment for interior woods that do not come in direct contact with food,</w:t>
      </w:r>
      <w:r>
        <w:rPr>
          <w:rFonts w:ascii="Verdana" w:hAnsi="Verdana"/>
          <w:sz w:val="20"/>
          <w:szCs w:val="20"/>
          <w:lang w:val="en-GB"/>
        </w:rPr>
        <w:t xml:space="preserve"> </w:t>
      </w:r>
      <w:r w:rsidRPr="00521715">
        <w:rPr>
          <w:rFonts w:ascii="Verdana" w:hAnsi="Verdana"/>
          <w:sz w:val="20"/>
          <w:szCs w:val="20"/>
          <w:lang w:val="en-GB"/>
        </w:rPr>
        <w:t xml:space="preserve">feedstuff or livestock. </w:t>
      </w:r>
    </w:p>
    <w:p w14:paraId="4A7F13F8" w14:textId="77777777" w:rsidR="00F136B7" w:rsidRDefault="00F136B7" w:rsidP="00F136B7">
      <w:pPr>
        <w:rPr>
          <w:iCs/>
          <w:highlight w:val="yellow"/>
          <w:lang w:eastAsia="en-US"/>
        </w:rPr>
      </w:pPr>
    </w:p>
    <w:p w14:paraId="082DFE6B" w14:textId="77777777" w:rsidR="00F136B7" w:rsidRDefault="00F136B7" w:rsidP="00F136B7">
      <w:pPr>
        <w:jc w:val="both"/>
        <w:rPr>
          <w:iCs/>
          <w:lang w:eastAsia="en-US"/>
        </w:rPr>
      </w:pPr>
      <w:r w:rsidRPr="00ED76CA">
        <w:rPr>
          <w:iCs/>
          <w:lang w:eastAsia="en-US"/>
        </w:rPr>
        <w:t>As the product is to be used for preventive and curative treatment of interior woods that do not come in direct contact with food and feedstuff, the existing MRLs are not expected to be exceeded.</w:t>
      </w:r>
    </w:p>
    <w:p w14:paraId="678602DF" w14:textId="77777777" w:rsidR="00F136B7" w:rsidRDefault="00F136B7" w:rsidP="00F136B7">
      <w:pPr>
        <w:pStyle w:val="BfRBBStandard"/>
        <w:rPr>
          <w:rFonts w:ascii="Verdana" w:hAnsi="Verdana"/>
          <w:sz w:val="20"/>
          <w:szCs w:val="20"/>
          <w:lang w:val="en-GB"/>
        </w:rPr>
      </w:pPr>
    </w:p>
    <w:p w14:paraId="1B29011A" w14:textId="77777777" w:rsidR="00F136B7" w:rsidRPr="00521715" w:rsidRDefault="00F136B7" w:rsidP="00F136B7">
      <w:pPr>
        <w:pStyle w:val="BfRBBStandard"/>
        <w:rPr>
          <w:rFonts w:ascii="Verdana" w:hAnsi="Verdana"/>
          <w:sz w:val="20"/>
          <w:szCs w:val="20"/>
          <w:lang w:val="en-GB"/>
        </w:rPr>
      </w:pPr>
      <w:r w:rsidRPr="00521715">
        <w:rPr>
          <w:rFonts w:ascii="Verdana" w:hAnsi="Verdana"/>
          <w:sz w:val="20"/>
          <w:szCs w:val="20"/>
          <w:lang w:val="en-GB"/>
        </w:rPr>
        <w:t>No further data are required concerning the residue behaviour.</w:t>
      </w:r>
    </w:p>
    <w:p w14:paraId="0F1BFEFE" w14:textId="77777777" w:rsidR="00720552" w:rsidRPr="00521715" w:rsidRDefault="00720552" w:rsidP="00720552">
      <w:pPr>
        <w:pStyle w:val="BfRBBStandard"/>
        <w:rPr>
          <w:rFonts w:ascii="Verdana" w:hAnsi="Verdana"/>
          <w:sz w:val="20"/>
          <w:szCs w:val="20"/>
          <w:lang w:val="en-GB"/>
        </w:rPr>
      </w:pPr>
    </w:p>
    <w:p w14:paraId="401200C2" w14:textId="77777777" w:rsidR="009D0C0B" w:rsidRDefault="009D0C0B">
      <w:pPr>
        <w:rPr>
          <w:rFonts w:eastAsia="Calibri"/>
          <w:b/>
          <w:caps/>
          <w:sz w:val="28"/>
          <w:szCs w:val="28"/>
          <w:lang w:val="de-DE" w:eastAsia="en-US"/>
        </w:rPr>
      </w:pPr>
    </w:p>
    <w:p w14:paraId="0DB3EBF2" w14:textId="77777777" w:rsidR="009D0C0B" w:rsidRDefault="009D0C0B">
      <w:pPr>
        <w:rPr>
          <w:rFonts w:eastAsia="Calibri"/>
          <w:b/>
          <w:caps/>
          <w:sz w:val="28"/>
          <w:szCs w:val="28"/>
          <w:lang w:eastAsia="en-US"/>
        </w:rPr>
      </w:pPr>
    </w:p>
    <w:p w14:paraId="4A6F51BE" w14:textId="77777777" w:rsidR="009D0C0B" w:rsidRDefault="00FA480B">
      <w:pPr>
        <w:pStyle w:val="Titre2"/>
        <w:rPr>
          <w:rFonts w:eastAsia="Verdana"/>
          <w:caps/>
          <w:sz w:val="28"/>
          <w:szCs w:val="28"/>
          <w:lang w:val="de-DE" w:eastAsia="en-US"/>
        </w:rPr>
      </w:pPr>
      <w:bookmarkStart w:id="242" w:name="_Toc512506148"/>
      <w:r>
        <w:rPr>
          <w:lang w:val="de-DE"/>
        </w:rPr>
        <w:t>Confidential annex</w:t>
      </w:r>
      <w:bookmarkEnd w:id="242"/>
      <w:r>
        <w:rPr>
          <w:lang w:val="de-DE"/>
        </w:rPr>
        <w:t xml:space="preserve"> </w:t>
      </w:r>
    </w:p>
    <w:p w14:paraId="2B9FD405" w14:textId="77777777" w:rsidR="009D0C0B" w:rsidRDefault="00C9401E">
      <w:pPr>
        <w:rPr>
          <w:rFonts w:eastAsia="Verdana"/>
          <w:szCs w:val="28"/>
          <w:lang w:val="de-DE" w:eastAsia="en-US"/>
        </w:rPr>
      </w:pPr>
      <w:r w:rsidRPr="00C9401E">
        <w:rPr>
          <w:rFonts w:eastAsia="Verdana"/>
          <w:szCs w:val="28"/>
          <w:lang w:val="de-DE" w:eastAsia="en-US"/>
        </w:rPr>
        <w:t>See separate confidential file</w:t>
      </w:r>
      <w:r>
        <w:rPr>
          <w:rFonts w:eastAsia="Verdana"/>
          <w:szCs w:val="28"/>
          <w:lang w:val="de-DE" w:eastAsia="en-US"/>
        </w:rPr>
        <w:t>.</w:t>
      </w:r>
    </w:p>
    <w:p w14:paraId="2D95902B" w14:textId="77777777" w:rsidR="00C9401E" w:rsidRPr="00C9401E" w:rsidRDefault="00C9401E">
      <w:pPr>
        <w:rPr>
          <w:sz w:val="14"/>
          <w:lang w:val="de-DE"/>
        </w:rPr>
      </w:pPr>
    </w:p>
    <w:p w14:paraId="5DC89EFB" w14:textId="77777777" w:rsidR="009D0C0B" w:rsidRDefault="009D0C0B">
      <w:pPr>
        <w:pStyle w:val="Default"/>
        <w:spacing w:before="360"/>
      </w:pPr>
      <w:bookmarkStart w:id="243" w:name="_1492524543"/>
      <w:bookmarkEnd w:id="243"/>
    </w:p>
    <w:sectPr w:rsidR="009D0C0B" w:rsidSect="00CE4ACC">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6A20A" w14:textId="77777777" w:rsidR="005D3056" w:rsidRDefault="005D3056">
      <w:r>
        <w:separator/>
      </w:r>
    </w:p>
  </w:endnote>
  <w:endnote w:type="continuationSeparator" w:id="0">
    <w:p w14:paraId="6AC9521B" w14:textId="77777777" w:rsidR="005D3056" w:rsidRDefault="005D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A6F5" w14:textId="31280C9E" w:rsidR="005D3056" w:rsidRDefault="005D3056">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A04C9">
      <w:rPr>
        <w:rFonts w:cs="Verdana"/>
        <w:noProof/>
        <w:sz w:val="18"/>
      </w:rPr>
      <w:t>9</w:t>
    </w:r>
    <w:r>
      <w:rPr>
        <w:rFonts w:cs="Verdana"/>
        <w:sz w:val="18"/>
      </w:rPr>
      <w:fldChar w:fldCharType="end"/>
    </w:r>
  </w:p>
  <w:p w14:paraId="1860DAA6" w14:textId="77777777" w:rsidR="005D3056" w:rsidRDefault="005D3056">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4115" w14:textId="77777777" w:rsidR="005D3056" w:rsidRDefault="005D305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9033" w14:textId="54CBF44B" w:rsidR="005D3056" w:rsidRPr="00AE0513" w:rsidRDefault="005D3056">
    <w:pPr>
      <w:pStyle w:val="Pieddepage"/>
      <w:jc w:val="right"/>
      <w:rPr>
        <w:rFonts w:ascii="Verdana" w:hAnsi="Verdana" w:cs="Verdana"/>
      </w:rPr>
    </w:pPr>
    <w:r w:rsidRPr="00AE0513">
      <w:rPr>
        <w:rFonts w:ascii="Verdana" w:hAnsi="Verdana" w:cs="Verdana"/>
      </w:rPr>
      <w:fldChar w:fldCharType="begin"/>
    </w:r>
    <w:r w:rsidRPr="00AE0513">
      <w:rPr>
        <w:rFonts w:ascii="Verdana" w:hAnsi="Verdana" w:cs="Verdana"/>
      </w:rPr>
      <w:instrText xml:space="preserve"> PAGE </w:instrText>
    </w:r>
    <w:r w:rsidRPr="00AE0513">
      <w:rPr>
        <w:rFonts w:ascii="Verdana" w:hAnsi="Verdana" w:cs="Verdana"/>
      </w:rPr>
      <w:fldChar w:fldCharType="separate"/>
    </w:r>
    <w:r w:rsidR="006A04C9">
      <w:rPr>
        <w:rFonts w:ascii="Verdana" w:hAnsi="Verdana" w:cs="Verdana"/>
        <w:noProof/>
      </w:rPr>
      <w:t>10</w:t>
    </w:r>
    <w:r w:rsidRPr="00AE0513">
      <w:rPr>
        <w:rFonts w:ascii="Verdana" w:hAnsi="Verdana" w:cs="Verdana"/>
      </w:rPr>
      <w:fldChar w:fldCharType="end"/>
    </w:r>
  </w:p>
  <w:p w14:paraId="174AB352" w14:textId="77777777" w:rsidR="005D3056" w:rsidRDefault="005D3056">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E73C" w14:textId="77777777" w:rsidR="005D3056" w:rsidRDefault="005D305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sdtContent>
      <w:p w14:paraId="0F13F7D8" w14:textId="04E85496" w:rsidR="005D3056" w:rsidRPr="00B56E6B" w:rsidRDefault="005D3056">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6A04C9">
          <w:rPr>
            <w:rFonts w:ascii="Arial" w:hAnsi="Arial" w:cs="Arial"/>
            <w:noProof/>
            <w:sz w:val="22"/>
          </w:rPr>
          <w:t>107</w:t>
        </w:r>
        <w:r w:rsidRPr="00B56E6B">
          <w:rPr>
            <w:rFonts w:ascii="Arial" w:hAnsi="Arial" w:cs="Arial"/>
            <w:sz w:val="22"/>
          </w:rPr>
          <w:fldChar w:fldCharType="end"/>
        </w:r>
      </w:p>
    </w:sdtContent>
  </w:sdt>
  <w:p w14:paraId="0C17CB26" w14:textId="77777777" w:rsidR="005D3056" w:rsidRDefault="005D30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9E5F6" w14:textId="77777777" w:rsidR="005D3056" w:rsidRDefault="005D3056">
      <w:r>
        <w:separator/>
      </w:r>
    </w:p>
  </w:footnote>
  <w:footnote w:type="continuationSeparator" w:id="0">
    <w:p w14:paraId="5125504D" w14:textId="77777777" w:rsidR="005D3056" w:rsidRDefault="005D3056">
      <w:r>
        <w:continuationSeparator/>
      </w:r>
    </w:p>
  </w:footnote>
  <w:footnote w:id="1">
    <w:p w14:paraId="3B63CD6A"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preventive action against </w:t>
      </w:r>
      <w:r w:rsidRPr="00693C5B">
        <w:rPr>
          <w:i/>
          <w:sz w:val="18"/>
          <w:szCs w:val="18"/>
        </w:rPr>
        <w:t>Reticulitermes</w:t>
      </w:r>
      <w:r w:rsidRPr="00693C5B">
        <w:rPr>
          <w:sz w:val="18"/>
          <w:szCs w:val="18"/>
        </w:rPr>
        <w:t xml:space="preserve"> species (European termites) (Laboratory method)</w:t>
      </w:r>
    </w:p>
  </w:footnote>
  <w:footnote w:id="2">
    <w:p w14:paraId="7ECC2349" w14:textId="77777777" w:rsidR="005D3056" w:rsidRPr="00693C5B" w:rsidRDefault="005D3056" w:rsidP="00693C5B">
      <w:pPr>
        <w:pStyle w:val="Notedebasdepage"/>
        <w:ind w:left="0" w:firstLine="0"/>
        <w:jc w:val="both"/>
        <w:rPr>
          <w:sz w:val="18"/>
          <w:szCs w:val="18"/>
          <w:lang w:val="en-US"/>
        </w:rPr>
      </w:pPr>
      <w:r w:rsidRPr="00693C5B">
        <w:rPr>
          <w:rStyle w:val="Appelnotedebasdep"/>
          <w:sz w:val="18"/>
          <w:szCs w:val="18"/>
        </w:rPr>
        <w:footnoteRef/>
      </w:r>
      <w:r w:rsidRPr="00693C5B">
        <w:rPr>
          <w:sz w:val="18"/>
          <w:szCs w:val="18"/>
        </w:rPr>
        <w:t xml:space="preserve"> Wood preservatives – Accelerated ageing tests of treated wood prior biological testing – Evaporative ageing procedure.</w:t>
      </w:r>
    </w:p>
  </w:footnote>
  <w:footnote w:id="3">
    <w:p w14:paraId="7872A82B"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preventive action against </w:t>
      </w:r>
      <w:r w:rsidRPr="00693C5B">
        <w:rPr>
          <w:i/>
          <w:sz w:val="18"/>
          <w:szCs w:val="18"/>
        </w:rPr>
        <w:t>Hylotrupes bajulus (Linnaeus)</w:t>
      </w:r>
      <w:r w:rsidRPr="00693C5B">
        <w:rPr>
          <w:sz w:val="18"/>
          <w:szCs w:val="18"/>
        </w:rPr>
        <w:t xml:space="preserve"> – Part 1:Larvicidal effect (Laboratory method).</w:t>
      </w:r>
    </w:p>
  </w:footnote>
  <w:footnote w:id="4">
    <w:p w14:paraId="61AA752D"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protective effectiveness against </w:t>
      </w:r>
      <w:r w:rsidRPr="00693C5B">
        <w:rPr>
          <w:i/>
          <w:sz w:val="18"/>
          <w:szCs w:val="18"/>
        </w:rPr>
        <w:t>Anobium punctatum (De geer)</w:t>
      </w:r>
      <w:r w:rsidRPr="00693C5B">
        <w:rPr>
          <w:sz w:val="18"/>
          <w:szCs w:val="18"/>
        </w:rPr>
        <w:t xml:space="preserve"> – Part 1: Application by surface treatment (Laboratory method).</w:t>
      </w:r>
    </w:p>
  </w:footnote>
  <w:footnote w:id="5">
    <w:p w14:paraId="635E2D6A"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protective effectiveness against </w:t>
      </w:r>
      <w:r w:rsidRPr="00693C5B">
        <w:rPr>
          <w:i/>
          <w:sz w:val="18"/>
          <w:szCs w:val="18"/>
        </w:rPr>
        <w:t>Lyctus brunneus (Stephens)</w:t>
      </w:r>
      <w:r w:rsidRPr="00693C5B">
        <w:rPr>
          <w:sz w:val="18"/>
          <w:szCs w:val="18"/>
        </w:rPr>
        <w:t xml:space="preserve"> – Part 1: Application by surface treatment (laboratory method).</w:t>
      </w:r>
    </w:p>
  </w:footnote>
  <w:footnote w:id="6">
    <w:p w14:paraId="2F013531"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eradicant action against </w:t>
      </w:r>
      <w:r w:rsidRPr="00693C5B">
        <w:rPr>
          <w:i/>
          <w:sz w:val="18"/>
          <w:szCs w:val="18"/>
        </w:rPr>
        <w:t>Hylotrupes bajulus (Linnaeus)</w:t>
      </w:r>
    </w:p>
  </w:footnote>
  <w:footnote w:id="7">
    <w:p w14:paraId="5C62720A"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eradicant action against </w:t>
      </w:r>
      <w:r w:rsidRPr="00693C5B">
        <w:rPr>
          <w:i/>
          <w:sz w:val="18"/>
          <w:szCs w:val="18"/>
        </w:rPr>
        <w:t>larvae of Anobium punctatum (De geer) (Laboartory method)</w:t>
      </w:r>
    </w:p>
  </w:footnote>
  <w:footnote w:id="8">
    <w:p w14:paraId="47BDD049" w14:textId="77777777" w:rsidR="005D3056" w:rsidRPr="00693C5B" w:rsidRDefault="005D3056"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preventive action against </w:t>
      </w:r>
      <w:r w:rsidRPr="00693C5B">
        <w:rPr>
          <w:i/>
          <w:sz w:val="18"/>
          <w:szCs w:val="18"/>
        </w:rPr>
        <w:t>Reticulitermes</w:t>
      </w:r>
      <w:r w:rsidRPr="00693C5B">
        <w:rPr>
          <w:sz w:val="18"/>
          <w:szCs w:val="18"/>
        </w:rPr>
        <w:t xml:space="preserve"> species (European termites) (Laboratory method)</w:t>
      </w:r>
    </w:p>
  </w:footnote>
  <w:footnote w:id="9">
    <w:p w14:paraId="57EC5483" w14:textId="77777777" w:rsidR="005D3056" w:rsidRPr="004C1D97" w:rsidRDefault="005D3056" w:rsidP="00693C5B">
      <w:pPr>
        <w:pStyle w:val="Notedebasdepage"/>
        <w:ind w:left="0" w:firstLine="0"/>
        <w:jc w:val="both"/>
        <w:rPr>
          <w:lang w:val="en-US"/>
        </w:rPr>
      </w:pPr>
      <w:r w:rsidRPr="00693C5B">
        <w:rPr>
          <w:rStyle w:val="Appelnotedebasdep"/>
          <w:sz w:val="18"/>
          <w:szCs w:val="18"/>
        </w:rPr>
        <w:footnoteRef/>
      </w:r>
      <w:r w:rsidRPr="00693C5B">
        <w:rPr>
          <w:sz w:val="18"/>
          <w:szCs w:val="18"/>
        </w:rPr>
        <w:t xml:space="preserve"> Wood preservatives – Accelerated ageing of treated wood prior to biological testing – Leaching procedure.</w:t>
      </w:r>
    </w:p>
  </w:footnote>
  <w:footnote w:id="10">
    <w:p w14:paraId="2073172F" w14:textId="77777777" w:rsidR="005D3056" w:rsidRPr="003F0478" w:rsidRDefault="005D3056" w:rsidP="003F0478">
      <w:pPr>
        <w:pStyle w:val="Notedebasdepage"/>
        <w:ind w:left="0" w:firstLine="0"/>
        <w:jc w:val="both"/>
        <w:rPr>
          <w:sz w:val="18"/>
          <w:szCs w:val="18"/>
        </w:rPr>
      </w:pPr>
      <w:r w:rsidRPr="003F0478">
        <w:rPr>
          <w:rStyle w:val="Appelnotedebasdep"/>
          <w:sz w:val="18"/>
          <w:szCs w:val="18"/>
        </w:rPr>
        <w:footnoteRef/>
      </w:r>
      <w:r w:rsidRPr="003F0478">
        <w:rPr>
          <w:sz w:val="18"/>
          <w:szCs w:val="18"/>
        </w:rPr>
        <w:t xml:space="preserve"> Wood preservatives – Determination of the eradicant action against </w:t>
      </w:r>
      <w:r w:rsidRPr="003F0478">
        <w:rPr>
          <w:i/>
          <w:sz w:val="18"/>
          <w:szCs w:val="18"/>
        </w:rPr>
        <w:t>larvae of Anobium punctatum (De geer) (Laboratory method)</w:t>
      </w:r>
    </w:p>
  </w:footnote>
  <w:footnote w:id="11">
    <w:p w14:paraId="7A4D27A2" w14:textId="77777777" w:rsidR="005D3056" w:rsidRDefault="005D3056">
      <w:r w:rsidRPr="00624939">
        <w:rPr>
          <w:sz w:val="18"/>
          <w:vertAlign w:val="superscript"/>
        </w:rPr>
        <w:t>12</w:t>
      </w:r>
      <w:r>
        <w:rPr>
          <w:sz w:val="18"/>
        </w:rPr>
        <w:t xml:space="preserve"> </w:t>
      </w:r>
      <w:r w:rsidRPr="00391C97">
        <w:rPr>
          <w:sz w:val="18"/>
        </w:rPr>
        <w:t>Performance criteria for curative wood preservatives as determined by biological tests (2004)</w:t>
      </w:r>
    </w:p>
  </w:footnote>
  <w:footnote w:id="12">
    <w:p w14:paraId="7CF66F94" w14:textId="77777777" w:rsidR="005D3056" w:rsidRDefault="005D3056">
      <w:r w:rsidRPr="00F971E5">
        <w:rPr>
          <w:rStyle w:val="Appelnotedebasdep"/>
          <w:sz w:val="18"/>
        </w:rPr>
        <w:footnoteRef/>
      </w:r>
      <w:r w:rsidRPr="00F971E5">
        <w:rPr>
          <w:sz w:val="18"/>
          <w:lang w:val="en-US"/>
        </w:rPr>
        <w:t xml:space="preserve"> “The most appropriate model to used for the scenario of non-professional application of paints by brushing and rolling”, agreed at the HH WG III on 26 May 2016.</w:t>
      </w:r>
    </w:p>
  </w:footnote>
  <w:footnote w:id="13">
    <w:p w14:paraId="1523792E" w14:textId="77777777" w:rsidR="005D3056" w:rsidRDefault="005D3056">
      <w:r w:rsidRPr="00F971E5">
        <w:rPr>
          <w:rStyle w:val="Appelnotedebasdep"/>
          <w:sz w:val="18"/>
        </w:rPr>
        <w:footnoteRef/>
      </w:r>
      <w:r w:rsidRPr="00F971E5">
        <w:rPr>
          <w:sz w:val="18"/>
        </w:rPr>
        <w:t xml:space="preserve"> HEEG Opinion on Exposure model ”Primary exposure scenario – washing out of a brush which has been used to apply a paint”, endorsed at TM III 2010.</w:t>
      </w:r>
    </w:p>
  </w:footnote>
  <w:footnote w:id="14">
    <w:p w14:paraId="0CEC894B" w14:textId="77777777" w:rsidR="005D3056" w:rsidRDefault="005D3056">
      <w:r w:rsidRPr="00F9157D">
        <w:rPr>
          <w:rStyle w:val="Appelnotedebasdep"/>
          <w:sz w:val="18"/>
        </w:rPr>
        <w:footnoteRef/>
      </w:r>
      <w:r w:rsidRPr="00F9157D">
        <w:rPr>
          <w:sz w:val="18"/>
          <w:lang w:val="en-US"/>
        </w:rPr>
        <w:t xml:space="preserve"> “Methods and models to assess exposure</w:t>
      </w:r>
      <w:r>
        <w:rPr>
          <w:sz w:val="18"/>
          <w:lang w:val="en-US"/>
        </w:rPr>
        <w:t xml:space="preserve"> </w:t>
      </w:r>
      <w:r w:rsidRPr="00F9157D">
        <w:rPr>
          <w:sz w:val="18"/>
          <w:lang w:val="en-US"/>
        </w:rPr>
        <w:t>to biocidal product in different product types” version 2, June 2016.</w:t>
      </w:r>
    </w:p>
  </w:footnote>
  <w:footnote w:id="15">
    <w:p w14:paraId="695BC2D5" w14:textId="77777777" w:rsidR="005D3056" w:rsidRDefault="005D3056">
      <w:r w:rsidRPr="00F9157D">
        <w:rPr>
          <w:rStyle w:val="Appelnotedebasdep"/>
          <w:sz w:val="18"/>
        </w:rPr>
        <w:footnoteRef/>
      </w:r>
      <w:r w:rsidRPr="00F9157D">
        <w:rPr>
          <w:sz w:val="18"/>
        </w:rPr>
        <w:t xml:space="preserve"> Technical Notes for Guidance Human exposure to biocidal products, january 2008 (adopted during CA meeting of 19-20 june of 2007).</w:t>
      </w:r>
    </w:p>
  </w:footnote>
  <w:footnote w:id="16">
    <w:p w14:paraId="0E1D2C26" w14:textId="2F539C76" w:rsidR="005D3056" w:rsidRPr="00B15DA4" w:rsidRDefault="005D3056" w:rsidP="00B146A2">
      <w:pPr>
        <w:rPr>
          <w:sz w:val="16"/>
          <w:szCs w:val="16"/>
          <w:lang w:eastAsia="en-GB"/>
        </w:rPr>
      </w:pPr>
      <w:r>
        <w:rPr>
          <w:rStyle w:val="Appelnotedebasdep"/>
        </w:rPr>
        <w:footnoteRef/>
      </w:r>
      <w:r>
        <w:t xml:space="preserve"> </w:t>
      </w:r>
      <w:r>
        <w:rPr>
          <w:sz w:val="16"/>
          <w:szCs w:val="16"/>
          <w:lang w:eastAsia="en-GB"/>
        </w:rPr>
        <w:t>This</w:t>
      </w:r>
      <w:r w:rsidRPr="00B15DA4">
        <w:rPr>
          <w:sz w:val="16"/>
          <w:szCs w:val="16"/>
          <w:lang w:eastAsia="en-GB"/>
        </w:rPr>
        <w:t xml:space="preserve"> protection </w:t>
      </w:r>
      <w:r>
        <w:rPr>
          <w:sz w:val="16"/>
          <w:szCs w:val="16"/>
          <w:lang w:eastAsia="en-GB"/>
        </w:rPr>
        <w:t xml:space="preserve">factor of </w:t>
      </w:r>
      <w:r w:rsidRPr="00B15DA4">
        <w:rPr>
          <w:sz w:val="16"/>
          <w:szCs w:val="16"/>
          <w:lang w:eastAsia="en-GB"/>
        </w:rPr>
        <w:t xml:space="preserve"> 80 % </w:t>
      </w:r>
      <w:r>
        <w:rPr>
          <w:sz w:val="16"/>
          <w:szCs w:val="16"/>
          <w:lang w:eastAsia="en-GB"/>
        </w:rPr>
        <w:t xml:space="preserve">is used because the exposure </w:t>
      </w:r>
      <w:r w:rsidRPr="00B15DA4">
        <w:rPr>
          <w:sz w:val="16"/>
          <w:szCs w:val="16"/>
          <w:lang w:eastAsia="en-GB"/>
        </w:rPr>
        <w:t xml:space="preserve"> is "light" (i.e.less than 200 mg in-use roduct/minute) on the whole of the body - not including the hands (TNsG 2002, Part 2, p.36).</w:t>
      </w:r>
    </w:p>
    <w:p w14:paraId="39A89969" w14:textId="1891D104" w:rsidR="005D3056" w:rsidRPr="00F20F2A" w:rsidRDefault="005D3056">
      <w:pPr>
        <w:pStyle w:val="Notedebasdepage"/>
      </w:pPr>
    </w:p>
  </w:footnote>
  <w:footnote w:id="17">
    <w:p w14:paraId="4097BF96" w14:textId="55806B70" w:rsidR="005D3056" w:rsidRPr="00F20F2A" w:rsidRDefault="005D3056" w:rsidP="00F20F2A">
      <w:pPr>
        <w:jc w:val="both"/>
        <w:rPr>
          <w:sz w:val="18"/>
          <w:szCs w:val="18"/>
          <w:lang w:eastAsia="en-GB"/>
        </w:rPr>
      </w:pPr>
      <w:r>
        <w:rPr>
          <w:rStyle w:val="Appelnotedebasdep"/>
        </w:rPr>
        <w:footnoteRef/>
      </w:r>
      <w:r>
        <w:t xml:space="preserve"> </w:t>
      </w:r>
      <w:r>
        <w:rPr>
          <w:sz w:val="18"/>
          <w:szCs w:val="18"/>
          <w:lang w:eastAsia="en-GB"/>
        </w:rPr>
        <w:t>The protection factor of 5% corresponds to penetration of an impermeable coverall</w:t>
      </w:r>
    </w:p>
  </w:footnote>
  <w:footnote w:id="18">
    <w:p w14:paraId="4A61BDB2" w14:textId="52A8896C" w:rsidR="005D3056" w:rsidRPr="00F20F2A" w:rsidRDefault="005D3056">
      <w:pPr>
        <w:pStyle w:val="Notedebasdepage"/>
      </w:pPr>
      <w:r>
        <w:rPr>
          <w:rStyle w:val="Appelnotedebasdep"/>
        </w:rPr>
        <w:footnoteRef/>
      </w:r>
      <w:r>
        <w:t xml:space="preserve"> </w:t>
      </w:r>
      <w:r>
        <w:rPr>
          <w:sz w:val="18"/>
          <w:szCs w:val="18"/>
        </w:rPr>
        <w:t>A</w:t>
      </w:r>
      <w:r w:rsidRPr="009E6EF0">
        <w:rPr>
          <w:sz w:val="18"/>
          <w:szCs w:val="18"/>
        </w:rPr>
        <w:t xml:space="preserve"> risk assessment </w:t>
      </w:r>
      <w:r>
        <w:rPr>
          <w:sz w:val="18"/>
          <w:szCs w:val="18"/>
        </w:rPr>
        <w:t xml:space="preserve">was performed </w:t>
      </w:r>
      <w:r w:rsidRPr="009E6EF0">
        <w:rPr>
          <w:sz w:val="18"/>
          <w:szCs w:val="18"/>
        </w:rPr>
        <w:t>at 240 min considering that this duration covers professional and non professional users.</w:t>
      </w:r>
      <w:r>
        <w:rPr>
          <w:sz w:val="18"/>
          <w:szCs w:val="18"/>
        </w:rPr>
        <w:t xml:space="preserve"> However, a</w:t>
      </w:r>
      <w:r w:rsidRPr="009E6EF0">
        <w:rPr>
          <w:sz w:val="18"/>
          <w:szCs w:val="18"/>
        </w:rPr>
        <w:t xml:space="preserve"> duration of 155 min (as recommended in user guidance of TNsG) could be used to assess the risk for non professional. </w:t>
      </w:r>
    </w:p>
  </w:footnote>
  <w:footnote w:id="19">
    <w:p w14:paraId="004E5540" w14:textId="77777777" w:rsidR="005D3056" w:rsidRDefault="005D3056">
      <w:r w:rsidRPr="00F9157D">
        <w:rPr>
          <w:rStyle w:val="Appelnotedebasdep"/>
          <w:sz w:val="18"/>
        </w:rPr>
        <w:footnoteRef/>
      </w:r>
      <w:r w:rsidRPr="00F9157D">
        <w:rPr>
          <w:sz w:val="18"/>
          <w:lang w:val="en-US"/>
        </w:rPr>
        <w:t xml:space="preserve"> “The most appropriate model to used for the scenario of non-professional application of paints by brushing and rolling”, agreed at the HH WG III on 26 May 2016.</w:t>
      </w:r>
    </w:p>
  </w:footnote>
  <w:footnote w:id="20">
    <w:p w14:paraId="582932FE" w14:textId="77777777" w:rsidR="005D3056" w:rsidRDefault="005D3056">
      <w:r w:rsidRPr="00F9157D">
        <w:rPr>
          <w:rStyle w:val="Appelnotedebasdep"/>
          <w:sz w:val="18"/>
        </w:rPr>
        <w:footnoteRef/>
      </w:r>
      <w:r w:rsidRPr="00F9157D">
        <w:rPr>
          <w:sz w:val="18"/>
        </w:rPr>
        <w:t xml:space="preserve"> HEEG Opinion on Exposure model ”Primary exposure scenario – washing out of a brush which has been used to apply a paint”, endorsed at TM III 2010.</w:t>
      </w:r>
    </w:p>
  </w:footnote>
  <w:footnote w:id="21">
    <w:p w14:paraId="3F9623B3" w14:textId="77777777" w:rsidR="005D3056" w:rsidRDefault="005D3056">
      <w:r w:rsidRPr="00F9157D">
        <w:rPr>
          <w:rStyle w:val="Appelnotedebasdep"/>
          <w:sz w:val="18"/>
        </w:rPr>
        <w:footnoteRef/>
      </w:r>
      <w:r w:rsidRPr="00F9157D">
        <w:rPr>
          <w:sz w:val="18"/>
        </w:rPr>
        <w:t xml:space="preserve"> Technical Notes for Guidance Human exposure to biocidal products, january 2008 (adopted during CA meeting of 19-20 june of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D3056" w14:paraId="44CC5CCD" w14:textId="77777777">
      <w:tc>
        <w:tcPr>
          <w:tcW w:w="1276" w:type="dxa"/>
          <w:tcBorders>
            <w:bottom w:val="single" w:sz="4" w:space="0" w:color="000000"/>
          </w:tcBorders>
          <w:shd w:val="clear" w:color="auto" w:fill="auto"/>
          <w:vAlign w:val="center"/>
        </w:tcPr>
        <w:p w14:paraId="200C5DFB" w14:textId="77777777" w:rsidR="005D3056" w:rsidRDefault="005D3056" w:rsidP="000B4673">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157E1A30" w14:textId="77777777" w:rsidR="005D3056" w:rsidRDefault="005D3056" w:rsidP="000B4673">
          <w:pPr>
            <w:widowControl w:val="0"/>
            <w:autoSpaceDE w:val="0"/>
            <w:jc w:val="center"/>
            <w:rPr>
              <w:rFonts w:cs="Times"/>
              <w:color w:val="000000"/>
              <w:sz w:val="18"/>
              <w:szCs w:val="18"/>
            </w:rPr>
          </w:pPr>
          <w:r>
            <w:rPr>
              <w:rFonts w:cs="Times"/>
              <w:color w:val="000000"/>
              <w:sz w:val="18"/>
              <w:szCs w:val="18"/>
            </w:rPr>
            <w:t>&lt;PPG_CLASS1_WB&gt;</w:t>
          </w:r>
        </w:p>
      </w:tc>
      <w:tc>
        <w:tcPr>
          <w:tcW w:w="2552" w:type="dxa"/>
          <w:tcBorders>
            <w:bottom w:val="single" w:sz="4" w:space="0" w:color="000000"/>
          </w:tcBorders>
          <w:shd w:val="clear" w:color="auto" w:fill="auto"/>
          <w:vAlign w:val="center"/>
        </w:tcPr>
        <w:p w14:paraId="21BF592A" w14:textId="77777777" w:rsidR="005D3056" w:rsidRDefault="005D3056">
          <w:pPr>
            <w:widowControl w:val="0"/>
            <w:autoSpaceDE w:val="0"/>
            <w:jc w:val="center"/>
          </w:pPr>
          <w:r>
            <w:rPr>
              <w:rFonts w:cs="Times"/>
              <w:color w:val="000000"/>
              <w:sz w:val="18"/>
              <w:szCs w:val="18"/>
            </w:rPr>
            <w:t>&lt;PT8&gt;</w:t>
          </w:r>
        </w:p>
      </w:tc>
    </w:tr>
  </w:tbl>
  <w:p w14:paraId="6F10F551" w14:textId="77777777" w:rsidR="005D3056" w:rsidRDefault="005D30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D297" w14:textId="77777777" w:rsidR="005D3056" w:rsidRDefault="005D30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D3056" w14:paraId="5739496E" w14:textId="77777777">
      <w:tc>
        <w:tcPr>
          <w:tcW w:w="1276" w:type="dxa"/>
          <w:tcBorders>
            <w:bottom w:val="single" w:sz="4" w:space="0" w:color="000000"/>
          </w:tcBorders>
          <w:shd w:val="clear" w:color="auto" w:fill="auto"/>
          <w:vAlign w:val="center"/>
        </w:tcPr>
        <w:p w14:paraId="14E40861" w14:textId="77777777" w:rsidR="005D3056" w:rsidRDefault="005D3056" w:rsidP="00AB6968">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0B224037" w14:textId="77777777" w:rsidR="005D3056" w:rsidRDefault="005D3056" w:rsidP="00B174B6">
          <w:pPr>
            <w:widowControl w:val="0"/>
            <w:autoSpaceDE w:val="0"/>
            <w:jc w:val="center"/>
            <w:rPr>
              <w:rFonts w:cs="Times"/>
              <w:color w:val="000000"/>
              <w:sz w:val="18"/>
              <w:szCs w:val="18"/>
            </w:rPr>
          </w:pPr>
          <w:r>
            <w:rPr>
              <w:rFonts w:cs="Times"/>
              <w:color w:val="000000"/>
              <w:sz w:val="18"/>
              <w:szCs w:val="18"/>
            </w:rPr>
            <w:t>&lt;PPG_CLASS1_WB&gt;</w:t>
          </w:r>
        </w:p>
      </w:tc>
      <w:tc>
        <w:tcPr>
          <w:tcW w:w="2552" w:type="dxa"/>
          <w:tcBorders>
            <w:bottom w:val="single" w:sz="4" w:space="0" w:color="000000"/>
          </w:tcBorders>
          <w:shd w:val="clear" w:color="auto" w:fill="auto"/>
          <w:vAlign w:val="center"/>
        </w:tcPr>
        <w:p w14:paraId="3C0642B1" w14:textId="77777777" w:rsidR="005D3056" w:rsidRDefault="005D3056">
          <w:pPr>
            <w:widowControl w:val="0"/>
            <w:autoSpaceDE w:val="0"/>
            <w:jc w:val="center"/>
          </w:pPr>
          <w:r>
            <w:rPr>
              <w:rFonts w:cs="Times"/>
              <w:color w:val="000000"/>
              <w:sz w:val="18"/>
              <w:szCs w:val="18"/>
            </w:rPr>
            <w:t>&lt;PT8&gt;</w:t>
          </w:r>
        </w:p>
      </w:tc>
    </w:tr>
  </w:tbl>
  <w:p w14:paraId="4BC2E597" w14:textId="77777777" w:rsidR="005D3056" w:rsidRDefault="005D305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A827" w14:textId="77777777" w:rsidR="005D3056" w:rsidRDefault="005D30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5D3056" w:rsidRPr="00F74272" w14:paraId="79C390F3" w14:textId="77777777" w:rsidTr="00061D7C">
      <w:tc>
        <w:tcPr>
          <w:tcW w:w="1276" w:type="dxa"/>
          <w:tcBorders>
            <w:top w:val="nil"/>
            <w:left w:val="nil"/>
            <w:bottom w:val="single" w:sz="4" w:space="0" w:color="000000"/>
            <w:right w:val="nil"/>
          </w:tcBorders>
          <w:vAlign w:val="center"/>
        </w:tcPr>
        <w:p w14:paraId="486097AB" w14:textId="77777777" w:rsidR="005D3056" w:rsidRPr="00F74272" w:rsidRDefault="005D3056" w:rsidP="00061D7C">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3CA743E1" w14:textId="77777777" w:rsidR="005D3056" w:rsidRPr="00F74272" w:rsidRDefault="005D3056" w:rsidP="00061D7C">
          <w:pPr>
            <w:widowControl w:val="0"/>
            <w:autoSpaceDE w:val="0"/>
            <w:autoSpaceDN w:val="0"/>
            <w:adjustRightInd w:val="0"/>
            <w:jc w:val="center"/>
            <w:rPr>
              <w:rFonts w:cs="Times"/>
              <w:sz w:val="18"/>
              <w:szCs w:val="18"/>
            </w:rPr>
          </w:pPr>
          <w:r>
            <w:rPr>
              <w:rFonts w:cs="Times"/>
              <w:color w:val="000000"/>
              <w:sz w:val="18"/>
              <w:szCs w:val="18"/>
            </w:rPr>
            <w:t>PPG_CLASS1_WB</w:t>
          </w:r>
        </w:p>
      </w:tc>
      <w:tc>
        <w:tcPr>
          <w:tcW w:w="2552" w:type="dxa"/>
          <w:tcBorders>
            <w:top w:val="nil"/>
            <w:left w:val="nil"/>
            <w:bottom w:val="single" w:sz="4" w:space="0" w:color="000000"/>
            <w:right w:val="nil"/>
          </w:tcBorders>
          <w:vAlign w:val="center"/>
        </w:tcPr>
        <w:p w14:paraId="77E3D086" w14:textId="77777777" w:rsidR="005D3056" w:rsidRPr="00F74272" w:rsidRDefault="005D3056" w:rsidP="00061D7C">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14:paraId="5E9CA63F" w14:textId="77777777" w:rsidR="005D3056" w:rsidRDefault="005D30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E8655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142"/>
        </w:tabs>
        <w:ind w:left="1150" w:hanging="1008"/>
      </w:pPr>
    </w:lvl>
    <w:lvl w:ilvl="5">
      <w:start w:val="1"/>
      <w:numFmt w:val="decimal"/>
      <w:pStyle w:val="Titre6"/>
      <w:lvlText w:val="%1.%2.%3.%4.%5.%6"/>
      <w:lvlJc w:val="left"/>
      <w:pPr>
        <w:tabs>
          <w:tab w:val="num" w:pos="0"/>
        </w:tabs>
        <w:ind w:left="1152" w:hanging="1152"/>
      </w:pPr>
      <w:rPr>
        <w:b w:val="0"/>
      </w:r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7345FE"/>
    <w:multiLevelType w:val="multilevel"/>
    <w:tmpl w:val="E1CE3AF6"/>
    <w:lvl w:ilvl="0">
      <w:start w:val="2"/>
      <w:numFmt w:val="decimal"/>
      <w:lvlText w:val="%1"/>
      <w:lvlJc w:val="left"/>
      <w:pPr>
        <w:ind w:left="705" w:hanging="705"/>
      </w:pPr>
      <w:rPr>
        <w:rFonts w:hint="default"/>
      </w:rPr>
    </w:lvl>
    <w:lvl w:ilvl="1">
      <w:start w:val="1"/>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6" w15:restartNumberingAfterBreak="0">
    <w:nsid w:val="02E5298D"/>
    <w:multiLevelType w:val="multilevel"/>
    <w:tmpl w:val="2626F828"/>
    <w:lvl w:ilvl="0">
      <w:start w:val="1"/>
      <w:numFmt w:val="decimal"/>
      <w:pStyle w:val="TITRE10"/>
      <w:lvlText w:val="%1."/>
      <w:lvlJc w:val="left"/>
      <w:pPr>
        <w:ind w:left="360" w:hanging="360"/>
      </w:pPr>
      <w:rPr>
        <w:rFonts w:cs="Times New Roman" w:hint="default"/>
      </w:rPr>
    </w:lvl>
    <w:lvl w:ilvl="1">
      <w:start w:val="1"/>
      <w:numFmt w:val="decimal"/>
      <w:pStyle w:val="TITRE20"/>
      <w:lvlText w:val="%1.%2."/>
      <w:lvlJc w:val="left"/>
      <w:pPr>
        <w:ind w:left="792" w:hanging="432"/>
      </w:pPr>
      <w:rPr>
        <w:rFonts w:cs="Times New Roman" w:hint="default"/>
      </w:rPr>
    </w:lvl>
    <w:lvl w:ilvl="2">
      <w:start w:val="1"/>
      <w:numFmt w:val="decimal"/>
      <w:pStyle w:val="TITRE30"/>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7C1A6F"/>
    <w:multiLevelType w:val="hybridMultilevel"/>
    <w:tmpl w:val="94805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A05DCD"/>
    <w:multiLevelType w:val="hybridMultilevel"/>
    <w:tmpl w:val="8BE42566"/>
    <w:lvl w:ilvl="0" w:tplc="013E1410">
      <w:start w:val="1"/>
      <w:numFmt w:val="bullet"/>
      <w:lvlText w:val=""/>
      <w:lvlJc w:val="left"/>
      <w:pPr>
        <w:tabs>
          <w:tab w:val="num" w:pos="720"/>
        </w:tabs>
        <w:ind w:left="720" w:hanging="360"/>
      </w:pPr>
      <w:rPr>
        <w:rFonts w:ascii="Symbol" w:hAnsi="Symbol" w:hint="default"/>
      </w:rPr>
    </w:lvl>
    <w:lvl w:ilvl="1" w:tplc="E6BE916C" w:tentative="1">
      <w:start w:val="1"/>
      <w:numFmt w:val="bullet"/>
      <w:lvlText w:val="o"/>
      <w:lvlJc w:val="left"/>
      <w:pPr>
        <w:tabs>
          <w:tab w:val="num" w:pos="1440"/>
        </w:tabs>
        <w:ind w:left="1440" w:hanging="360"/>
      </w:pPr>
      <w:rPr>
        <w:rFonts w:ascii="Courier New" w:hAnsi="Courier New" w:hint="default"/>
      </w:rPr>
    </w:lvl>
    <w:lvl w:ilvl="2" w:tplc="4B383BBE" w:tentative="1">
      <w:start w:val="1"/>
      <w:numFmt w:val="bullet"/>
      <w:lvlText w:val=""/>
      <w:lvlJc w:val="left"/>
      <w:pPr>
        <w:tabs>
          <w:tab w:val="num" w:pos="2160"/>
        </w:tabs>
        <w:ind w:left="2160" w:hanging="360"/>
      </w:pPr>
      <w:rPr>
        <w:rFonts w:ascii="Wingdings" w:hAnsi="Wingdings" w:hint="default"/>
      </w:rPr>
    </w:lvl>
    <w:lvl w:ilvl="3" w:tplc="78A0ECF6" w:tentative="1">
      <w:start w:val="1"/>
      <w:numFmt w:val="bullet"/>
      <w:lvlText w:val=""/>
      <w:lvlJc w:val="left"/>
      <w:pPr>
        <w:tabs>
          <w:tab w:val="num" w:pos="2880"/>
        </w:tabs>
        <w:ind w:left="2880" w:hanging="360"/>
      </w:pPr>
      <w:rPr>
        <w:rFonts w:ascii="Symbol" w:hAnsi="Symbol" w:hint="default"/>
      </w:rPr>
    </w:lvl>
    <w:lvl w:ilvl="4" w:tplc="378C66C4" w:tentative="1">
      <w:start w:val="1"/>
      <w:numFmt w:val="bullet"/>
      <w:lvlText w:val="o"/>
      <w:lvlJc w:val="left"/>
      <w:pPr>
        <w:tabs>
          <w:tab w:val="num" w:pos="3600"/>
        </w:tabs>
        <w:ind w:left="3600" w:hanging="360"/>
      </w:pPr>
      <w:rPr>
        <w:rFonts w:ascii="Courier New" w:hAnsi="Courier New" w:hint="default"/>
      </w:rPr>
    </w:lvl>
    <w:lvl w:ilvl="5" w:tplc="E306FBD0" w:tentative="1">
      <w:start w:val="1"/>
      <w:numFmt w:val="bullet"/>
      <w:lvlText w:val=""/>
      <w:lvlJc w:val="left"/>
      <w:pPr>
        <w:tabs>
          <w:tab w:val="num" w:pos="4320"/>
        </w:tabs>
        <w:ind w:left="4320" w:hanging="360"/>
      </w:pPr>
      <w:rPr>
        <w:rFonts w:ascii="Wingdings" w:hAnsi="Wingdings" w:hint="default"/>
      </w:rPr>
    </w:lvl>
    <w:lvl w:ilvl="6" w:tplc="FD7AF52E" w:tentative="1">
      <w:start w:val="1"/>
      <w:numFmt w:val="bullet"/>
      <w:lvlText w:val=""/>
      <w:lvlJc w:val="left"/>
      <w:pPr>
        <w:tabs>
          <w:tab w:val="num" w:pos="5040"/>
        </w:tabs>
        <w:ind w:left="5040" w:hanging="360"/>
      </w:pPr>
      <w:rPr>
        <w:rFonts w:ascii="Symbol" w:hAnsi="Symbol" w:hint="default"/>
      </w:rPr>
    </w:lvl>
    <w:lvl w:ilvl="7" w:tplc="A2F04B70" w:tentative="1">
      <w:start w:val="1"/>
      <w:numFmt w:val="bullet"/>
      <w:lvlText w:val="o"/>
      <w:lvlJc w:val="left"/>
      <w:pPr>
        <w:tabs>
          <w:tab w:val="num" w:pos="5760"/>
        </w:tabs>
        <w:ind w:left="5760" w:hanging="360"/>
      </w:pPr>
      <w:rPr>
        <w:rFonts w:ascii="Courier New" w:hAnsi="Courier New" w:hint="default"/>
      </w:rPr>
    </w:lvl>
    <w:lvl w:ilvl="8" w:tplc="9ED600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935C8"/>
    <w:multiLevelType w:val="hybridMultilevel"/>
    <w:tmpl w:val="0A140464"/>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8" w15:restartNumberingAfterBreak="0">
    <w:nsid w:val="2DA24AA9"/>
    <w:multiLevelType w:val="hybridMultilevel"/>
    <w:tmpl w:val="F33853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0" w15:restartNumberingAfterBreak="0">
    <w:nsid w:val="3574540C"/>
    <w:multiLevelType w:val="multilevel"/>
    <w:tmpl w:val="F72E388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BB250C7"/>
    <w:multiLevelType w:val="hybridMultilevel"/>
    <w:tmpl w:val="2CFE56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C321A06"/>
    <w:multiLevelType w:val="hybridMultilevel"/>
    <w:tmpl w:val="108E6F12"/>
    <w:lvl w:ilvl="0" w:tplc="1326E960">
      <w:start w:val="1"/>
      <w:numFmt w:val="bullet"/>
      <w:lvlText w:val=""/>
      <w:lvlJc w:val="left"/>
      <w:pPr>
        <w:ind w:left="825" w:hanging="360"/>
      </w:pPr>
      <w:rPr>
        <w:rFonts w:ascii="Symbol" w:hAnsi="Symbol" w:hint="default"/>
      </w:rPr>
    </w:lvl>
    <w:lvl w:ilvl="1" w:tplc="C9E4B5F6" w:tentative="1">
      <w:start w:val="1"/>
      <w:numFmt w:val="bullet"/>
      <w:lvlText w:val="o"/>
      <w:lvlJc w:val="left"/>
      <w:pPr>
        <w:ind w:left="1545" w:hanging="360"/>
      </w:pPr>
      <w:rPr>
        <w:rFonts w:ascii="Courier New" w:hAnsi="Courier New" w:hint="default"/>
      </w:rPr>
    </w:lvl>
    <w:lvl w:ilvl="2" w:tplc="14B4C5B6" w:tentative="1">
      <w:start w:val="1"/>
      <w:numFmt w:val="bullet"/>
      <w:lvlText w:val=""/>
      <w:lvlJc w:val="left"/>
      <w:pPr>
        <w:ind w:left="2265" w:hanging="360"/>
      </w:pPr>
      <w:rPr>
        <w:rFonts w:ascii="Wingdings" w:hAnsi="Wingdings" w:hint="default"/>
      </w:rPr>
    </w:lvl>
    <w:lvl w:ilvl="3" w:tplc="6D7A568A" w:tentative="1">
      <w:start w:val="1"/>
      <w:numFmt w:val="bullet"/>
      <w:lvlText w:val=""/>
      <w:lvlJc w:val="left"/>
      <w:pPr>
        <w:ind w:left="2985" w:hanging="360"/>
      </w:pPr>
      <w:rPr>
        <w:rFonts w:ascii="Symbol" w:hAnsi="Symbol" w:hint="default"/>
      </w:rPr>
    </w:lvl>
    <w:lvl w:ilvl="4" w:tplc="4EB4C294" w:tentative="1">
      <w:start w:val="1"/>
      <w:numFmt w:val="bullet"/>
      <w:lvlText w:val="o"/>
      <w:lvlJc w:val="left"/>
      <w:pPr>
        <w:ind w:left="3705" w:hanging="360"/>
      </w:pPr>
      <w:rPr>
        <w:rFonts w:ascii="Courier New" w:hAnsi="Courier New" w:hint="default"/>
      </w:rPr>
    </w:lvl>
    <w:lvl w:ilvl="5" w:tplc="2A7406F0" w:tentative="1">
      <w:start w:val="1"/>
      <w:numFmt w:val="bullet"/>
      <w:lvlText w:val=""/>
      <w:lvlJc w:val="left"/>
      <w:pPr>
        <w:ind w:left="4425" w:hanging="360"/>
      </w:pPr>
      <w:rPr>
        <w:rFonts w:ascii="Wingdings" w:hAnsi="Wingdings" w:hint="default"/>
      </w:rPr>
    </w:lvl>
    <w:lvl w:ilvl="6" w:tplc="8580150A" w:tentative="1">
      <w:start w:val="1"/>
      <w:numFmt w:val="bullet"/>
      <w:lvlText w:val=""/>
      <w:lvlJc w:val="left"/>
      <w:pPr>
        <w:ind w:left="5145" w:hanging="360"/>
      </w:pPr>
      <w:rPr>
        <w:rFonts w:ascii="Symbol" w:hAnsi="Symbol" w:hint="default"/>
      </w:rPr>
    </w:lvl>
    <w:lvl w:ilvl="7" w:tplc="8006D014" w:tentative="1">
      <w:start w:val="1"/>
      <w:numFmt w:val="bullet"/>
      <w:lvlText w:val="o"/>
      <w:lvlJc w:val="left"/>
      <w:pPr>
        <w:ind w:left="5865" w:hanging="360"/>
      </w:pPr>
      <w:rPr>
        <w:rFonts w:ascii="Courier New" w:hAnsi="Courier New" w:hint="default"/>
      </w:rPr>
    </w:lvl>
    <w:lvl w:ilvl="8" w:tplc="0D48C476" w:tentative="1">
      <w:start w:val="1"/>
      <w:numFmt w:val="bullet"/>
      <w:lvlText w:val=""/>
      <w:lvlJc w:val="left"/>
      <w:pPr>
        <w:ind w:left="6585" w:hanging="360"/>
      </w:pPr>
      <w:rPr>
        <w:rFonts w:ascii="Wingdings" w:hAnsi="Wingdings" w:hint="default"/>
      </w:rPr>
    </w:lvl>
  </w:abstractNum>
  <w:abstractNum w:abstractNumId="23" w15:restartNumberingAfterBreak="0">
    <w:nsid w:val="3C9B3CEC"/>
    <w:multiLevelType w:val="hybridMultilevel"/>
    <w:tmpl w:val="353802B0"/>
    <w:lvl w:ilvl="0" w:tplc="E1864FF6">
      <w:numFmt w:val="bullet"/>
      <w:lvlText w:val="-"/>
      <w:lvlJc w:val="left"/>
      <w:pPr>
        <w:ind w:left="720" w:hanging="360"/>
      </w:pPr>
      <w:rPr>
        <w:rFonts w:ascii="Calibri" w:eastAsia="Calibri" w:hAnsi="Calibri" w:cs="Times New Roman" w:hint="default"/>
      </w:rPr>
    </w:lvl>
    <w:lvl w:ilvl="1" w:tplc="E1864FF6">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F45F08"/>
    <w:multiLevelType w:val="multilevel"/>
    <w:tmpl w:val="1C4847DE"/>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4"/>
      <w:numFmt w:val="decimal"/>
      <w:lvlText w:val="%1.%2.%3."/>
      <w:lvlJc w:val="left"/>
      <w:pPr>
        <w:ind w:left="192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5022055"/>
    <w:multiLevelType w:val="hybridMultilevel"/>
    <w:tmpl w:val="FBE89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864D69"/>
    <w:multiLevelType w:val="hybridMultilevel"/>
    <w:tmpl w:val="0F522018"/>
    <w:lvl w:ilvl="0" w:tplc="A7AA9C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EF04D7"/>
    <w:multiLevelType w:val="hybridMultilevel"/>
    <w:tmpl w:val="D2BC004A"/>
    <w:lvl w:ilvl="0" w:tplc="040C0001">
      <w:start w:val="1"/>
      <w:numFmt w:val="bullet"/>
      <w:lvlText w:val=""/>
      <w:lvlJc w:val="left"/>
      <w:pPr>
        <w:ind w:left="720" w:hanging="360"/>
      </w:pPr>
      <w:rPr>
        <w:rFonts w:ascii="Symbol" w:hAnsi="Symbol" w:hint="default"/>
      </w:rPr>
    </w:lvl>
    <w:lvl w:ilvl="1" w:tplc="E1864FF6">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9A5D67"/>
    <w:multiLevelType w:val="hybridMultilevel"/>
    <w:tmpl w:val="07D4B614"/>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11A9E"/>
    <w:multiLevelType w:val="hybridMultilevel"/>
    <w:tmpl w:val="38BA8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6B5F68"/>
    <w:multiLevelType w:val="hybridMultilevel"/>
    <w:tmpl w:val="C9C6632E"/>
    <w:lvl w:ilvl="0" w:tplc="027A81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431AD7"/>
    <w:multiLevelType w:val="hybridMultilevel"/>
    <w:tmpl w:val="7B68C5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162C7F"/>
    <w:multiLevelType w:val="hybridMultilevel"/>
    <w:tmpl w:val="CF7C5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25767D"/>
    <w:multiLevelType w:val="hybridMultilevel"/>
    <w:tmpl w:val="CA3A9E32"/>
    <w:lvl w:ilvl="0" w:tplc="3F2495D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9" w15:restartNumberingAfterBreak="0">
    <w:nsid w:val="6809764E"/>
    <w:multiLevelType w:val="hybridMultilevel"/>
    <w:tmpl w:val="3322E5FE"/>
    <w:lvl w:ilvl="0" w:tplc="817843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8500FD"/>
    <w:multiLevelType w:val="multilevel"/>
    <w:tmpl w:val="1AAA6528"/>
    <w:lvl w:ilvl="0">
      <w:start w:val="2"/>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41" w15:restartNumberingAfterBreak="0">
    <w:nsid w:val="6B7A02AF"/>
    <w:multiLevelType w:val="hybridMultilevel"/>
    <w:tmpl w:val="3C504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43"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7E52A4"/>
    <w:multiLevelType w:val="multilevel"/>
    <w:tmpl w:val="E9D8A6C8"/>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8"/>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E5A1802"/>
    <w:multiLevelType w:val="hybridMultilevel"/>
    <w:tmpl w:val="84309C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C2710"/>
    <w:multiLevelType w:val="hybridMultilevel"/>
    <w:tmpl w:val="74D6BB3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31"/>
  </w:num>
  <w:num w:numId="8">
    <w:abstractNumId w:val="17"/>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16"/>
  </w:num>
  <w:num w:numId="31">
    <w:abstractNumId w:val="11"/>
  </w:num>
  <w:num w:numId="32">
    <w:abstractNumId w:val="6"/>
  </w:num>
  <w:num w:numId="33">
    <w:abstractNumId w:val="13"/>
  </w:num>
  <w:num w:numId="34">
    <w:abstractNumId w:val="20"/>
  </w:num>
  <w:num w:numId="35">
    <w:abstractNumId w:val="27"/>
  </w:num>
  <w:num w:numId="36">
    <w:abstractNumId w:val="44"/>
  </w:num>
  <w:num w:numId="37">
    <w:abstractNumId w:val="48"/>
  </w:num>
  <w:num w:numId="38">
    <w:abstractNumId w:val="41"/>
  </w:num>
  <w:num w:numId="39">
    <w:abstractNumId w:val="5"/>
  </w:num>
  <w:num w:numId="40">
    <w:abstractNumId w:val="24"/>
  </w:num>
  <w:num w:numId="41">
    <w:abstractNumId w:val="40"/>
  </w:num>
  <w:num w:numId="42">
    <w:abstractNumId w:val="46"/>
  </w:num>
  <w:num w:numId="43">
    <w:abstractNumId w:val="25"/>
  </w:num>
  <w:num w:numId="44">
    <w:abstractNumId w:val="35"/>
  </w:num>
  <w:num w:numId="45">
    <w:abstractNumId w:val="12"/>
  </w:num>
  <w:num w:numId="46">
    <w:abstractNumId w:val="21"/>
  </w:num>
  <w:num w:numId="47">
    <w:abstractNumId w:val="42"/>
  </w:num>
  <w:num w:numId="48">
    <w:abstractNumId w:val="1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3"/>
  </w:num>
  <w:num w:numId="51">
    <w:abstractNumId w:val="30"/>
  </w:num>
  <w:num w:numId="52">
    <w:abstractNumId w:val="34"/>
  </w:num>
  <w:num w:numId="53">
    <w:abstractNumId w:val="47"/>
  </w:num>
  <w:num w:numId="54">
    <w:abstractNumId w:val="18"/>
  </w:num>
  <w:num w:numId="55">
    <w:abstractNumId w:val="0"/>
  </w:num>
  <w:num w:numId="56">
    <w:abstractNumId w:val="0"/>
  </w:num>
  <w:num w:numId="57">
    <w:abstractNumId w:val="0"/>
  </w:num>
  <w:num w:numId="58">
    <w:abstractNumId w:val="0"/>
  </w:num>
  <w:num w:numId="59">
    <w:abstractNumId w:val="0"/>
  </w:num>
  <w:num w:numId="60">
    <w:abstractNumId w:val="0"/>
  </w:num>
  <w:num w:numId="61">
    <w:abstractNumId w:val="32"/>
  </w:num>
  <w:num w:numId="62">
    <w:abstractNumId w:val="22"/>
  </w:num>
  <w:num w:numId="63">
    <w:abstractNumId w:val="8"/>
  </w:num>
  <w:num w:numId="64">
    <w:abstractNumId w:val="14"/>
  </w:num>
  <w:num w:numId="65">
    <w:abstractNumId w:val="19"/>
    <w:lvlOverride w:ilvl="0">
      <w:startOverride w:val="3"/>
    </w:lvlOverride>
    <w:lvlOverride w:ilvl="1">
      <w:startOverride w:val="1"/>
    </w:lvlOverride>
    <w:lvlOverride w:ilvl="2">
      <w:startOverride w:val="1"/>
    </w:lvlOverride>
    <w:lvlOverride w:ilvl="3">
      <w:startOverride w:val="1"/>
    </w:lvlOverride>
    <w:lvlOverride w:ilvl="4">
      <w:startOverride w:val="2"/>
    </w:lvlOverride>
  </w:num>
  <w:num w:numId="66">
    <w:abstractNumId w:val="37"/>
  </w:num>
  <w:num w:numId="67">
    <w:abstractNumId w:val="10"/>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2"/>
    </w:lvlOverride>
    <w:lvlOverride w:ilvl="1">
      <w:startOverride w:val="7"/>
    </w:lvlOverride>
    <w:lvlOverride w:ilvl="2">
      <w:startOverride w:val="3"/>
    </w:lvlOverride>
    <w:lvlOverride w:ilvl="3">
      <w:startOverride w:val="4"/>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1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9"/>
  </w:num>
  <w:num w:numId="76">
    <w:abstractNumId w:val="15"/>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43"/>
  </w:num>
  <w:num w:numId="87">
    <w:abstractNumId w:val="38"/>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33"/>
  </w:num>
  <w:num w:numId="97">
    <w:abstractNumId w:val="28"/>
  </w:num>
  <w:num w:numId="98">
    <w:abstractNumId w:val="36"/>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3EDA"/>
    <w:rsid w:val="00004A19"/>
    <w:rsid w:val="00007D49"/>
    <w:rsid w:val="00013499"/>
    <w:rsid w:val="0001355D"/>
    <w:rsid w:val="00024D8E"/>
    <w:rsid w:val="00027DAD"/>
    <w:rsid w:val="000356ED"/>
    <w:rsid w:val="000362D8"/>
    <w:rsid w:val="00037CA1"/>
    <w:rsid w:val="00047239"/>
    <w:rsid w:val="00050194"/>
    <w:rsid w:val="000612E3"/>
    <w:rsid w:val="00061D7C"/>
    <w:rsid w:val="00072EDD"/>
    <w:rsid w:val="000750E3"/>
    <w:rsid w:val="0008439A"/>
    <w:rsid w:val="0008473C"/>
    <w:rsid w:val="00084E5D"/>
    <w:rsid w:val="000903BF"/>
    <w:rsid w:val="000A7945"/>
    <w:rsid w:val="000B4673"/>
    <w:rsid w:val="000D074A"/>
    <w:rsid w:val="000E1209"/>
    <w:rsid w:val="000E2E68"/>
    <w:rsid w:val="000F23D8"/>
    <w:rsid w:val="001040B7"/>
    <w:rsid w:val="00110F23"/>
    <w:rsid w:val="00112B33"/>
    <w:rsid w:val="00114FBE"/>
    <w:rsid w:val="0012345F"/>
    <w:rsid w:val="00127095"/>
    <w:rsid w:val="00136B4C"/>
    <w:rsid w:val="001472A1"/>
    <w:rsid w:val="00152313"/>
    <w:rsid w:val="00155396"/>
    <w:rsid w:val="00160C71"/>
    <w:rsid w:val="001837BE"/>
    <w:rsid w:val="0018451D"/>
    <w:rsid w:val="001878C0"/>
    <w:rsid w:val="00190B7C"/>
    <w:rsid w:val="00192E83"/>
    <w:rsid w:val="001A2951"/>
    <w:rsid w:val="001A6ACD"/>
    <w:rsid w:val="001C3441"/>
    <w:rsid w:val="001C3DD7"/>
    <w:rsid w:val="001D3BBC"/>
    <w:rsid w:val="001E2A10"/>
    <w:rsid w:val="001E7E56"/>
    <w:rsid w:val="001F1DFF"/>
    <w:rsid w:val="001F693B"/>
    <w:rsid w:val="0020600E"/>
    <w:rsid w:val="0021121B"/>
    <w:rsid w:val="002150D1"/>
    <w:rsid w:val="002237DD"/>
    <w:rsid w:val="00224036"/>
    <w:rsid w:val="00226B3F"/>
    <w:rsid w:val="002301C9"/>
    <w:rsid w:val="00234E6B"/>
    <w:rsid w:val="00237484"/>
    <w:rsid w:val="00237C6D"/>
    <w:rsid w:val="00244849"/>
    <w:rsid w:val="00250B12"/>
    <w:rsid w:val="00261DB2"/>
    <w:rsid w:val="00263282"/>
    <w:rsid w:val="00264E1B"/>
    <w:rsid w:val="00276A92"/>
    <w:rsid w:val="002860F9"/>
    <w:rsid w:val="002909DD"/>
    <w:rsid w:val="002969DA"/>
    <w:rsid w:val="002A07EE"/>
    <w:rsid w:val="002B2616"/>
    <w:rsid w:val="002C15F8"/>
    <w:rsid w:val="002C3C41"/>
    <w:rsid w:val="002C5BB5"/>
    <w:rsid w:val="002E7B7C"/>
    <w:rsid w:val="00317065"/>
    <w:rsid w:val="00322D3E"/>
    <w:rsid w:val="003316DF"/>
    <w:rsid w:val="003400F3"/>
    <w:rsid w:val="00352F73"/>
    <w:rsid w:val="00360127"/>
    <w:rsid w:val="0037159E"/>
    <w:rsid w:val="00373552"/>
    <w:rsid w:val="003744E5"/>
    <w:rsid w:val="00374D0C"/>
    <w:rsid w:val="00391C97"/>
    <w:rsid w:val="003971FD"/>
    <w:rsid w:val="00397C2A"/>
    <w:rsid w:val="003A3FFE"/>
    <w:rsid w:val="003A496C"/>
    <w:rsid w:val="003B006F"/>
    <w:rsid w:val="003B2330"/>
    <w:rsid w:val="003B6B5D"/>
    <w:rsid w:val="003C7506"/>
    <w:rsid w:val="003D029D"/>
    <w:rsid w:val="003D68C8"/>
    <w:rsid w:val="003F0478"/>
    <w:rsid w:val="003F38D0"/>
    <w:rsid w:val="003F4DDB"/>
    <w:rsid w:val="003F7EC5"/>
    <w:rsid w:val="0040102C"/>
    <w:rsid w:val="00430648"/>
    <w:rsid w:val="004368C5"/>
    <w:rsid w:val="00443DDC"/>
    <w:rsid w:val="00444EA7"/>
    <w:rsid w:val="0045027D"/>
    <w:rsid w:val="004527C6"/>
    <w:rsid w:val="00457873"/>
    <w:rsid w:val="004714FE"/>
    <w:rsid w:val="00481734"/>
    <w:rsid w:val="00482C24"/>
    <w:rsid w:val="004914E9"/>
    <w:rsid w:val="004A0B77"/>
    <w:rsid w:val="004A67D2"/>
    <w:rsid w:val="004B611B"/>
    <w:rsid w:val="004D008F"/>
    <w:rsid w:val="004D68E4"/>
    <w:rsid w:val="004D6935"/>
    <w:rsid w:val="004E6815"/>
    <w:rsid w:val="004F3097"/>
    <w:rsid w:val="005054ED"/>
    <w:rsid w:val="005064A8"/>
    <w:rsid w:val="00506C25"/>
    <w:rsid w:val="00521715"/>
    <w:rsid w:val="005244AE"/>
    <w:rsid w:val="005409BE"/>
    <w:rsid w:val="00553E8F"/>
    <w:rsid w:val="00556821"/>
    <w:rsid w:val="0056469D"/>
    <w:rsid w:val="00572C54"/>
    <w:rsid w:val="00594D88"/>
    <w:rsid w:val="00595318"/>
    <w:rsid w:val="005B3FD8"/>
    <w:rsid w:val="005B479A"/>
    <w:rsid w:val="005C55F1"/>
    <w:rsid w:val="005D3056"/>
    <w:rsid w:val="005D3DC9"/>
    <w:rsid w:val="005D51B0"/>
    <w:rsid w:val="005E58D0"/>
    <w:rsid w:val="005E732E"/>
    <w:rsid w:val="00605C49"/>
    <w:rsid w:val="00606140"/>
    <w:rsid w:val="006115F4"/>
    <w:rsid w:val="00624939"/>
    <w:rsid w:val="0063125F"/>
    <w:rsid w:val="0063194E"/>
    <w:rsid w:val="00637A0E"/>
    <w:rsid w:val="00637DEF"/>
    <w:rsid w:val="006427E6"/>
    <w:rsid w:val="00642EA2"/>
    <w:rsid w:val="00655F99"/>
    <w:rsid w:val="00665F6A"/>
    <w:rsid w:val="00682DF1"/>
    <w:rsid w:val="006867F3"/>
    <w:rsid w:val="00693C5B"/>
    <w:rsid w:val="006A04C9"/>
    <w:rsid w:val="006B4AA4"/>
    <w:rsid w:val="006C268B"/>
    <w:rsid w:val="006D6270"/>
    <w:rsid w:val="006E7FF6"/>
    <w:rsid w:val="006F1B84"/>
    <w:rsid w:val="006F1E70"/>
    <w:rsid w:val="00700972"/>
    <w:rsid w:val="00720379"/>
    <w:rsid w:val="00720552"/>
    <w:rsid w:val="00737105"/>
    <w:rsid w:val="007503D9"/>
    <w:rsid w:val="00752DD9"/>
    <w:rsid w:val="00755A96"/>
    <w:rsid w:val="00755FCF"/>
    <w:rsid w:val="00761D3D"/>
    <w:rsid w:val="007828E9"/>
    <w:rsid w:val="007C64F6"/>
    <w:rsid w:val="007D6045"/>
    <w:rsid w:val="007E158D"/>
    <w:rsid w:val="007E2AAB"/>
    <w:rsid w:val="007E458F"/>
    <w:rsid w:val="007F7CD4"/>
    <w:rsid w:val="00806F4C"/>
    <w:rsid w:val="0082436F"/>
    <w:rsid w:val="0082590A"/>
    <w:rsid w:val="00834457"/>
    <w:rsid w:val="008428A8"/>
    <w:rsid w:val="00842F91"/>
    <w:rsid w:val="00844337"/>
    <w:rsid w:val="00845A5E"/>
    <w:rsid w:val="00863B9A"/>
    <w:rsid w:val="008640D4"/>
    <w:rsid w:val="008743E4"/>
    <w:rsid w:val="00883FB8"/>
    <w:rsid w:val="008A0857"/>
    <w:rsid w:val="008C4D83"/>
    <w:rsid w:val="008C4DE8"/>
    <w:rsid w:val="008C7836"/>
    <w:rsid w:val="008F6A8D"/>
    <w:rsid w:val="00901505"/>
    <w:rsid w:val="00904BCD"/>
    <w:rsid w:val="00907802"/>
    <w:rsid w:val="00914F78"/>
    <w:rsid w:val="009235C3"/>
    <w:rsid w:val="0093682F"/>
    <w:rsid w:val="009545BA"/>
    <w:rsid w:val="00955617"/>
    <w:rsid w:val="00966344"/>
    <w:rsid w:val="00972FF6"/>
    <w:rsid w:val="00974BCD"/>
    <w:rsid w:val="00977CAA"/>
    <w:rsid w:val="009815DC"/>
    <w:rsid w:val="0099400D"/>
    <w:rsid w:val="009A44B4"/>
    <w:rsid w:val="009A6965"/>
    <w:rsid w:val="009A6977"/>
    <w:rsid w:val="009B3451"/>
    <w:rsid w:val="009B4D64"/>
    <w:rsid w:val="009B524B"/>
    <w:rsid w:val="009C020A"/>
    <w:rsid w:val="009C5DE4"/>
    <w:rsid w:val="009D0C0B"/>
    <w:rsid w:val="009E0717"/>
    <w:rsid w:val="009E493B"/>
    <w:rsid w:val="009E7625"/>
    <w:rsid w:val="009F3EB1"/>
    <w:rsid w:val="00A034A5"/>
    <w:rsid w:val="00A1333E"/>
    <w:rsid w:val="00A150CD"/>
    <w:rsid w:val="00A175A1"/>
    <w:rsid w:val="00A21A18"/>
    <w:rsid w:val="00A25626"/>
    <w:rsid w:val="00A33908"/>
    <w:rsid w:val="00A405D6"/>
    <w:rsid w:val="00A41BCC"/>
    <w:rsid w:val="00A470FC"/>
    <w:rsid w:val="00A55CE0"/>
    <w:rsid w:val="00A55F1A"/>
    <w:rsid w:val="00A60FBD"/>
    <w:rsid w:val="00A64AA2"/>
    <w:rsid w:val="00A734A2"/>
    <w:rsid w:val="00A7376A"/>
    <w:rsid w:val="00A85F13"/>
    <w:rsid w:val="00A9165A"/>
    <w:rsid w:val="00AA16CC"/>
    <w:rsid w:val="00AA7501"/>
    <w:rsid w:val="00AB6968"/>
    <w:rsid w:val="00AB69D5"/>
    <w:rsid w:val="00AC3B95"/>
    <w:rsid w:val="00AD127A"/>
    <w:rsid w:val="00AD135D"/>
    <w:rsid w:val="00AD33E4"/>
    <w:rsid w:val="00AD34C8"/>
    <w:rsid w:val="00AD4791"/>
    <w:rsid w:val="00AD7BED"/>
    <w:rsid w:val="00AE0513"/>
    <w:rsid w:val="00AF106F"/>
    <w:rsid w:val="00AF489A"/>
    <w:rsid w:val="00B139C8"/>
    <w:rsid w:val="00B146A2"/>
    <w:rsid w:val="00B174B6"/>
    <w:rsid w:val="00B33A01"/>
    <w:rsid w:val="00B35807"/>
    <w:rsid w:val="00B4123F"/>
    <w:rsid w:val="00B50A82"/>
    <w:rsid w:val="00B70627"/>
    <w:rsid w:val="00B82337"/>
    <w:rsid w:val="00B825D1"/>
    <w:rsid w:val="00B832E4"/>
    <w:rsid w:val="00B84373"/>
    <w:rsid w:val="00B953BA"/>
    <w:rsid w:val="00B96839"/>
    <w:rsid w:val="00BA2726"/>
    <w:rsid w:val="00BB0C1D"/>
    <w:rsid w:val="00BB1181"/>
    <w:rsid w:val="00BB16A5"/>
    <w:rsid w:val="00BD21EF"/>
    <w:rsid w:val="00BE53CA"/>
    <w:rsid w:val="00BE673B"/>
    <w:rsid w:val="00BF6AB8"/>
    <w:rsid w:val="00C04598"/>
    <w:rsid w:val="00C0698A"/>
    <w:rsid w:val="00C1747C"/>
    <w:rsid w:val="00C25A8E"/>
    <w:rsid w:val="00C26C23"/>
    <w:rsid w:val="00C30023"/>
    <w:rsid w:val="00C34FDE"/>
    <w:rsid w:val="00C41965"/>
    <w:rsid w:val="00C60735"/>
    <w:rsid w:val="00C61167"/>
    <w:rsid w:val="00C636EE"/>
    <w:rsid w:val="00C71C2D"/>
    <w:rsid w:val="00C72757"/>
    <w:rsid w:val="00C75957"/>
    <w:rsid w:val="00C80B7A"/>
    <w:rsid w:val="00C81271"/>
    <w:rsid w:val="00C820BD"/>
    <w:rsid w:val="00C9401E"/>
    <w:rsid w:val="00CA4AD1"/>
    <w:rsid w:val="00CA7492"/>
    <w:rsid w:val="00CB30E6"/>
    <w:rsid w:val="00CC059D"/>
    <w:rsid w:val="00CC4A45"/>
    <w:rsid w:val="00CC7B63"/>
    <w:rsid w:val="00CE3D66"/>
    <w:rsid w:val="00CE4ACC"/>
    <w:rsid w:val="00CE66B1"/>
    <w:rsid w:val="00D0265E"/>
    <w:rsid w:val="00D06A26"/>
    <w:rsid w:val="00D07255"/>
    <w:rsid w:val="00D22D51"/>
    <w:rsid w:val="00D36FB5"/>
    <w:rsid w:val="00D50A8F"/>
    <w:rsid w:val="00D53633"/>
    <w:rsid w:val="00D56356"/>
    <w:rsid w:val="00D61303"/>
    <w:rsid w:val="00D676D3"/>
    <w:rsid w:val="00D72B2C"/>
    <w:rsid w:val="00D87BD5"/>
    <w:rsid w:val="00D902AF"/>
    <w:rsid w:val="00DA51AF"/>
    <w:rsid w:val="00DB32EA"/>
    <w:rsid w:val="00DB6BC3"/>
    <w:rsid w:val="00DB7CBD"/>
    <w:rsid w:val="00DC32F5"/>
    <w:rsid w:val="00DC4E13"/>
    <w:rsid w:val="00DD484D"/>
    <w:rsid w:val="00DF6047"/>
    <w:rsid w:val="00DF654D"/>
    <w:rsid w:val="00E01444"/>
    <w:rsid w:val="00E03A48"/>
    <w:rsid w:val="00E04424"/>
    <w:rsid w:val="00E159BA"/>
    <w:rsid w:val="00E228A7"/>
    <w:rsid w:val="00E25DFC"/>
    <w:rsid w:val="00E32F8F"/>
    <w:rsid w:val="00E37CA5"/>
    <w:rsid w:val="00E503B4"/>
    <w:rsid w:val="00E5437E"/>
    <w:rsid w:val="00E63733"/>
    <w:rsid w:val="00E67193"/>
    <w:rsid w:val="00E71D6D"/>
    <w:rsid w:val="00E747A5"/>
    <w:rsid w:val="00E75398"/>
    <w:rsid w:val="00E77AE1"/>
    <w:rsid w:val="00E86E11"/>
    <w:rsid w:val="00EA1EA1"/>
    <w:rsid w:val="00EA688F"/>
    <w:rsid w:val="00EA767C"/>
    <w:rsid w:val="00EB4153"/>
    <w:rsid w:val="00EC2B28"/>
    <w:rsid w:val="00EC3277"/>
    <w:rsid w:val="00EC479E"/>
    <w:rsid w:val="00EC56CF"/>
    <w:rsid w:val="00EC72A9"/>
    <w:rsid w:val="00EE199D"/>
    <w:rsid w:val="00EE4647"/>
    <w:rsid w:val="00EF134F"/>
    <w:rsid w:val="00EF2863"/>
    <w:rsid w:val="00F06EE9"/>
    <w:rsid w:val="00F07994"/>
    <w:rsid w:val="00F136B7"/>
    <w:rsid w:val="00F20F2A"/>
    <w:rsid w:val="00F231B6"/>
    <w:rsid w:val="00F27A5B"/>
    <w:rsid w:val="00F33B28"/>
    <w:rsid w:val="00F528FF"/>
    <w:rsid w:val="00F6312E"/>
    <w:rsid w:val="00F66EFF"/>
    <w:rsid w:val="00F713F7"/>
    <w:rsid w:val="00F733AF"/>
    <w:rsid w:val="00F74D20"/>
    <w:rsid w:val="00F775AF"/>
    <w:rsid w:val="00F87A25"/>
    <w:rsid w:val="00F9157D"/>
    <w:rsid w:val="00F971E5"/>
    <w:rsid w:val="00FA480B"/>
    <w:rsid w:val="00FB5515"/>
    <w:rsid w:val="00FB6AE9"/>
    <w:rsid w:val="00FC0BF3"/>
    <w:rsid w:val="00FC676D"/>
    <w:rsid w:val="00FC6F13"/>
    <w:rsid w:val="00FD0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2689DD6D"/>
  <w15:docId w15:val="{D1FE4DFF-CC68-4EAB-88E9-ADC525CA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720379"/>
    <w:rPr>
      <w:sz w:val="16"/>
      <w:szCs w:val="16"/>
    </w:rPr>
  </w:style>
  <w:style w:type="paragraph" w:styleId="Commentaire">
    <w:name w:val="annotation text"/>
    <w:basedOn w:val="Normal"/>
    <w:link w:val="CommentaireCar1"/>
    <w:uiPriority w:val="99"/>
    <w:unhideWhenUsed/>
    <w:rsid w:val="00720379"/>
  </w:style>
  <w:style w:type="character" w:customStyle="1" w:styleId="CommentaireCar1">
    <w:name w:val="Commentaire Car1"/>
    <w:basedOn w:val="Policepardfaut"/>
    <w:link w:val="Commentaire"/>
    <w:uiPriority w:val="99"/>
    <w:semiHidden/>
    <w:rsid w:val="00720379"/>
    <w:rPr>
      <w:rFonts w:ascii="Verdana" w:hAnsi="Verdana" w:cs="Verdana"/>
      <w:lang w:val="en-GB" w:eastAsia="zh-CN"/>
    </w:rPr>
  </w:style>
  <w:style w:type="table" w:styleId="Grilledutableau">
    <w:name w:val="Table Grid"/>
    <w:basedOn w:val="TableauNormal"/>
    <w:uiPriority w:val="59"/>
    <w:rsid w:val="00B174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B174B6"/>
    <w:pPr>
      <w:keepNext/>
      <w:keepLines/>
      <w:numPr>
        <w:numId w:val="32"/>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link w:val="TITRE2Car0"/>
    <w:qFormat/>
    <w:rsid w:val="00B174B6"/>
    <w:pPr>
      <w:keepNext/>
      <w:keepLines/>
      <w:numPr>
        <w:ilvl w:val="1"/>
        <w:numId w:val="32"/>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174B6"/>
    <w:pPr>
      <w:keepNext/>
      <w:keepLines/>
      <w:numPr>
        <w:ilvl w:val="2"/>
        <w:numId w:val="32"/>
      </w:numPr>
      <w:suppressAutoHyphens w:val="0"/>
      <w:autoSpaceDE w:val="0"/>
      <w:autoSpaceDN w:val="0"/>
      <w:adjustRightInd w:val="0"/>
      <w:spacing w:before="240" w:after="60"/>
      <w:ind w:left="1224"/>
      <w:jc w:val="both"/>
      <w:outlineLvl w:val="0"/>
    </w:pPr>
    <w:rPr>
      <w:rFonts w:ascii="Arial" w:hAnsi="Arial" w:cs="Arial"/>
      <w:b/>
      <w:lang w:val="fr-FR" w:eastAsia="fr-FR"/>
    </w:rPr>
  </w:style>
  <w:style w:type="paragraph" w:customStyle="1" w:styleId="En-tteheaderprotocols">
    <w:name w:val="En-tête.header protocols"/>
    <w:basedOn w:val="Normal"/>
    <w:rsid w:val="00B174B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174B6"/>
    <w:pPr>
      <w:widowControl w:val="0"/>
      <w:numPr>
        <w:numId w:val="33"/>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174B6"/>
    <w:rPr>
      <w:rFonts w:ascii="Calibri" w:hAnsi="Calibri" w:cs="Calibri"/>
      <w:color w:val="000000"/>
      <w:spacing w:val="-4"/>
      <w:sz w:val="22"/>
      <w:szCs w:val="22"/>
      <w:lang w:val="en-US"/>
    </w:rPr>
  </w:style>
  <w:style w:type="paragraph" w:customStyle="1" w:styleId="titre40">
    <w:name w:val="titre 4"/>
    <w:basedOn w:val="Titre4"/>
    <w:link w:val="titre4Car0"/>
    <w:qFormat/>
    <w:rsid w:val="00B174B6"/>
    <w:pPr>
      <w:tabs>
        <w:tab w:val="clear" w:pos="0"/>
        <w:tab w:val="left" w:pos="993"/>
      </w:tabs>
      <w:suppressAutoHyphens w:val="0"/>
    </w:pPr>
    <w:rPr>
      <w:i/>
      <w:lang w:eastAsia="sv-SE"/>
    </w:rPr>
  </w:style>
  <w:style w:type="character" w:customStyle="1" w:styleId="titre4Car0">
    <w:name w:val="titre 4 Car"/>
    <w:basedOn w:val="Titre4Car"/>
    <w:link w:val="titre40"/>
    <w:rsid w:val="00B174B6"/>
    <w:rPr>
      <w:rFonts w:ascii="Verdana" w:eastAsia="Calibri" w:hAnsi="Verdana" w:cs="Verdana"/>
      <w:i/>
      <w:sz w:val="22"/>
      <w:szCs w:val="24"/>
      <w:lang w:val="de-DE" w:eastAsia="sv-SE"/>
    </w:rPr>
  </w:style>
  <w:style w:type="paragraph" w:customStyle="1" w:styleId="OECD-table">
    <w:name w:val="OECD-table"/>
    <w:basedOn w:val="Normal"/>
    <w:rsid w:val="00B174B6"/>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174B6"/>
    <w:rPr>
      <w:lang w:val="de-DE" w:eastAsia="de-DE"/>
    </w:rPr>
    <w:tblPr>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061D7C"/>
  </w:style>
  <w:style w:type="paragraph" w:customStyle="1" w:styleId="Tablehead0">
    <w:name w:val="Table head"/>
    <w:basedOn w:val="Normal"/>
    <w:uiPriority w:val="99"/>
    <w:rsid w:val="00061D7C"/>
    <w:pPr>
      <w:suppressAutoHyphens w:val="0"/>
      <w:overflowPunct w:val="0"/>
      <w:autoSpaceDE w:val="0"/>
      <w:autoSpaceDN w:val="0"/>
      <w:adjustRightInd w:val="0"/>
      <w:spacing w:before="60" w:after="60"/>
      <w:jc w:val="center"/>
      <w:textAlignment w:val="baseline"/>
    </w:pPr>
    <w:rPr>
      <w:rFonts w:ascii="Arial" w:hAnsi="Arial" w:cs="Times New Roman"/>
      <w:b/>
      <w:color w:val="FF0000"/>
      <w:szCs w:val="24"/>
      <w:lang w:eastAsia="en-US"/>
    </w:rPr>
  </w:style>
  <w:style w:type="paragraph" w:customStyle="1" w:styleId="Table">
    <w:name w:val="Table"/>
    <w:basedOn w:val="Normal"/>
    <w:uiPriority w:val="99"/>
    <w:rsid w:val="00061D7C"/>
    <w:pPr>
      <w:suppressAutoHyphens w:val="0"/>
      <w:spacing w:before="60" w:after="60"/>
      <w:jc w:val="center"/>
    </w:pPr>
    <w:rPr>
      <w:rFonts w:ascii="Arial" w:hAnsi="Arial" w:cs="Times New Roman"/>
      <w:szCs w:val="24"/>
      <w:lang w:eastAsia="en-US"/>
    </w:rPr>
  </w:style>
  <w:style w:type="character" w:customStyle="1" w:styleId="hps">
    <w:name w:val="hps"/>
    <w:basedOn w:val="Policepardfaut"/>
    <w:rsid w:val="00061D7C"/>
  </w:style>
  <w:style w:type="paragraph" w:styleId="Sansinterligne">
    <w:name w:val="No Spacing"/>
    <w:uiPriority w:val="1"/>
    <w:qFormat/>
    <w:rsid w:val="00061D7C"/>
    <w:rPr>
      <w:rFonts w:eastAsia="Calibri"/>
      <w:sz w:val="22"/>
      <w:szCs w:val="24"/>
      <w:lang w:val="sv-SE" w:eastAsia="sv-SE"/>
    </w:rPr>
  </w:style>
  <w:style w:type="table" w:customStyle="1" w:styleId="Grilledutableau1">
    <w:name w:val="Grille du tableau1"/>
    <w:basedOn w:val="TableauNormal"/>
    <w:next w:val="Grilledutableau"/>
    <w:uiPriority w:val="59"/>
    <w:rsid w:val="00061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20"/>
    <w:next w:val="TITRE30"/>
    <w:link w:val="Style1Car"/>
    <w:qFormat/>
    <w:rsid w:val="00061D7C"/>
    <w:pPr>
      <w:numPr>
        <w:ilvl w:val="0"/>
        <w:numId w:val="0"/>
      </w:numPr>
    </w:pPr>
    <w:rPr>
      <w:snapToGrid w:val="0"/>
      <w:lang w:val="en-GB" w:eastAsia="en-US"/>
    </w:rPr>
  </w:style>
  <w:style w:type="character" w:customStyle="1" w:styleId="TITRE2Car0">
    <w:name w:val="_TITRE2 Car"/>
    <w:basedOn w:val="Policepardfaut"/>
    <w:link w:val="TITRE20"/>
    <w:rsid w:val="00061D7C"/>
    <w:rPr>
      <w:rFonts w:ascii="Arial" w:hAnsi="Arial"/>
      <w:b/>
      <w:bCs/>
      <w:sz w:val="22"/>
    </w:rPr>
  </w:style>
  <w:style w:type="character" w:customStyle="1" w:styleId="Style1Car">
    <w:name w:val="Style1 Car"/>
    <w:basedOn w:val="TITRE2Car0"/>
    <w:link w:val="Style1"/>
    <w:rsid w:val="00061D7C"/>
    <w:rPr>
      <w:rFonts w:ascii="Arial" w:hAnsi="Arial"/>
      <w:b/>
      <w:bCs/>
      <w:snapToGrid w:val="0"/>
      <w:sz w:val="22"/>
      <w:lang w:val="en-GB" w:eastAsia="en-US"/>
    </w:rPr>
  </w:style>
  <w:style w:type="character" w:customStyle="1" w:styleId="ParagraphedelisteCar">
    <w:name w:val="Paragraphe de liste Car"/>
    <w:link w:val="Paragraphedeliste"/>
    <w:uiPriority w:val="34"/>
    <w:rsid w:val="00061D7C"/>
    <w:rPr>
      <w:rFonts w:ascii="Verdana" w:hAnsi="Verdana" w:cs="Verdana"/>
      <w:lang w:val="en-GB" w:eastAsia="zh-CN"/>
    </w:rPr>
  </w:style>
  <w:style w:type="character" w:customStyle="1" w:styleId="fontstyle01">
    <w:name w:val="fontstyle01"/>
    <w:basedOn w:val="Policepardfaut"/>
    <w:rsid w:val="00061D7C"/>
    <w:rPr>
      <w:rFonts w:ascii="ArialMT" w:hAnsi="ArialMT" w:hint="default"/>
      <w:b w:val="0"/>
      <w:bCs w:val="0"/>
      <w:i w:val="0"/>
      <w:iCs w:val="0"/>
      <w:color w:val="000000"/>
      <w:sz w:val="20"/>
      <w:szCs w:val="20"/>
    </w:rPr>
  </w:style>
  <w:style w:type="paragraph" w:customStyle="1" w:styleId="Paragraphedeliste1">
    <w:name w:val="Paragraphe de liste1"/>
    <w:basedOn w:val="Normal"/>
    <w:rsid w:val="00F971E5"/>
    <w:pPr>
      <w:suppressAutoHyphens w:val="0"/>
      <w:spacing w:line="260" w:lineRule="atLeast"/>
      <w:ind w:left="720"/>
      <w:contextualSpacing/>
      <w:jc w:val="both"/>
    </w:pPr>
    <w:rPr>
      <w:rFonts w:ascii="Arial" w:eastAsia="Calibri" w:hAnsi="Arial" w:cs="Times New Roman"/>
      <w:szCs w:val="24"/>
      <w:lang w:val="sv-SE" w:eastAsia="sv-SE"/>
    </w:rPr>
  </w:style>
  <w:style w:type="character" w:customStyle="1" w:styleId="Standard-italicsChar">
    <w:name w:val="Standard-italics Char"/>
    <w:basedOn w:val="Policepardfaut"/>
    <w:link w:val="Standard-italics"/>
    <w:rsid w:val="00F971E5"/>
    <w:rPr>
      <w:rFonts w:ascii="Verdana" w:hAnsi="Verdana" w:cs="Verdana"/>
      <w:i/>
      <w:lang w:val="en-GB" w:eastAsia="zh-CN"/>
    </w:rPr>
  </w:style>
  <w:style w:type="table" w:customStyle="1" w:styleId="Grilledutableau2">
    <w:name w:val="Grille du tableau2"/>
    <w:basedOn w:val="TableauNormal"/>
    <w:next w:val="Grilledutableau"/>
    <w:uiPriority w:val="59"/>
    <w:rsid w:val="002240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Default"/>
    <w:next w:val="Default"/>
    <w:uiPriority w:val="99"/>
    <w:rsid w:val="000F23D8"/>
    <w:pPr>
      <w:suppressAutoHyphens w:val="0"/>
      <w:autoSpaceDN w:val="0"/>
      <w:adjustRightInd w:val="0"/>
    </w:pPr>
    <w:rPr>
      <w:color w:val="auto"/>
      <w:lang w:val="fr-FR" w:eastAsia="fr-FR"/>
    </w:rPr>
  </w:style>
  <w:style w:type="character" w:customStyle="1" w:styleId="Standard-italicsZchn">
    <w:name w:val="Standard-italics Zchn"/>
    <w:rsid w:val="003F0478"/>
    <w:rPr>
      <w:rFonts w:ascii="Arial" w:eastAsia="Times New Roman" w:hAnsi="Arial"/>
      <w:i/>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40116">
      <w:bodyDiv w:val="1"/>
      <w:marLeft w:val="0"/>
      <w:marRight w:val="0"/>
      <w:marTop w:val="0"/>
      <w:marBottom w:val="0"/>
      <w:divBdr>
        <w:top w:val="none" w:sz="0" w:space="0" w:color="auto"/>
        <w:left w:val="none" w:sz="0" w:space="0" w:color="auto"/>
        <w:bottom w:val="none" w:sz="0" w:space="0" w:color="auto"/>
        <w:right w:val="none" w:sz="0" w:space="0" w:color="auto"/>
      </w:divBdr>
    </w:div>
    <w:div w:id="753668849">
      <w:bodyDiv w:val="1"/>
      <w:marLeft w:val="0"/>
      <w:marRight w:val="0"/>
      <w:marTop w:val="0"/>
      <w:marBottom w:val="0"/>
      <w:divBdr>
        <w:top w:val="none" w:sz="0" w:space="0" w:color="auto"/>
        <w:left w:val="none" w:sz="0" w:space="0" w:color="auto"/>
        <w:bottom w:val="none" w:sz="0" w:space="0" w:color="auto"/>
        <w:right w:val="none" w:sz="0" w:space="0" w:color="auto"/>
      </w:divBdr>
      <w:divsChild>
        <w:div w:id="818499944">
          <w:marLeft w:val="0"/>
          <w:marRight w:val="0"/>
          <w:marTop w:val="0"/>
          <w:marBottom w:val="0"/>
          <w:divBdr>
            <w:top w:val="none" w:sz="0" w:space="0" w:color="auto"/>
            <w:left w:val="none" w:sz="0" w:space="0" w:color="auto"/>
            <w:bottom w:val="none" w:sz="0" w:space="0" w:color="auto"/>
            <w:right w:val="none" w:sz="0" w:space="0" w:color="auto"/>
          </w:divBdr>
          <w:divsChild>
            <w:div w:id="1097017448">
              <w:marLeft w:val="0"/>
              <w:marRight w:val="0"/>
              <w:marTop w:val="0"/>
              <w:marBottom w:val="0"/>
              <w:divBdr>
                <w:top w:val="none" w:sz="0" w:space="0" w:color="auto"/>
                <w:left w:val="none" w:sz="0" w:space="0" w:color="auto"/>
                <w:bottom w:val="none" w:sz="0" w:space="0" w:color="auto"/>
                <w:right w:val="none" w:sz="0" w:space="0" w:color="auto"/>
              </w:divBdr>
              <w:divsChild>
                <w:div w:id="2055422198">
                  <w:marLeft w:val="0"/>
                  <w:marRight w:val="0"/>
                  <w:marTop w:val="0"/>
                  <w:marBottom w:val="0"/>
                  <w:divBdr>
                    <w:top w:val="none" w:sz="0" w:space="0" w:color="auto"/>
                    <w:left w:val="none" w:sz="0" w:space="0" w:color="auto"/>
                    <w:bottom w:val="none" w:sz="0" w:space="0" w:color="auto"/>
                    <w:right w:val="none" w:sz="0" w:space="0" w:color="auto"/>
                  </w:divBdr>
                  <w:divsChild>
                    <w:div w:id="1838183532">
                      <w:marLeft w:val="0"/>
                      <w:marRight w:val="0"/>
                      <w:marTop w:val="45"/>
                      <w:marBottom w:val="0"/>
                      <w:divBdr>
                        <w:top w:val="none" w:sz="0" w:space="0" w:color="auto"/>
                        <w:left w:val="none" w:sz="0" w:space="0" w:color="auto"/>
                        <w:bottom w:val="none" w:sz="0" w:space="0" w:color="auto"/>
                        <w:right w:val="none" w:sz="0" w:space="0" w:color="auto"/>
                      </w:divBdr>
                      <w:divsChild>
                        <w:div w:id="671490944">
                          <w:marLeft w:val="0"/>
                          <w:marRight w:val="0"/>
                          <w:marTop w:val="0"/>
                          <w:marBottom w:val="0"/>
                          <w:divBdr>
                            <w:top w:val="none" w:sz="0" w:space="0" w:color="auto"/>
                            <w:left w:val="none" w:sz="0" w:space="0" w:color="auto"/>
                            <w:bottom w:val="none" w:sz="0" w:space="0" w:color="auto"/>
                            <w:right w:val="none" w:sz="0" w:space="0" w:color="auto"/>
                          </w:divBdr>
                          <w:divsChild>
                            <w:div w:id="362900452">
                              <w:marLeft w:val="2070"/>
                              <w:marRight w:val="3810"/>
                              <w:marTop w:val="0"/>
                              <w:marBottom w:val="0"/>
                              <w:divBdr>
                                <w:top w:val="none" w:sz="0" w:space="0" w:color="auto"/>
                                <w:left w:val="none" w:sz="0" w:space="0" w:color="auto"/>
                                <w:bottom w:val="none" w:sz="0" w:space="0" w:color="auto"/>
                                <w:right w:val="none" w:sz="0" w:space="0" w:color="auto"/>
                              </w:divBdr>
                              <w:divsChild>
                                <w:div w:id="247883410">
                                  <w:marLeft w:val="0"/>
                                  <w:marRight w:val="0"/>
                                  <w:marTop w:val="0"/>
                                  <w:marBottom w:val="0"/>
                                  <w:divBdr>
                                    <w:top w:val="none" w:sz="0" w:space="0" w:color="auto"/>
                                    <w:left w:val="none" w:sz="0" w:space="0" w:color="auto"/>
                                    <w:bottom w:val="none" w:sz="0" w:space="0" w:color="auto"/>
                                    <w:right w:val="none" w:sz="0" w:space="0" w:color="auto"/>
                                  </w:divBdr>
                                  <w:divsChild>
                                    <w:div w:id="2136288363">
                                      <w:marLeft w:val="0"/>
                                      <w:marRight w:val="0"/>
                                      <w:marTop w:val="0"/>
                                      <w:marBottom w:val="0"/>
                                      <w:divBdr>
                                        <w:top w:val="none" w:sz="0" w:space="0" w:color="auto"/>
                                        <w:left w:val="none" w:sz="0" w:space="0" w:color="auto"/>
                                        <w:bottom w:val="none" w:sz="0" w:space="0" w:color="auto"/>
                                        <w:right w:val="none" w:sz="0" w:space="0" w:color="auto"/>
                                      </w:divBdr>
                                      <w:divsChild>
                                        <w:div w:id="527792497">
                                          <w:marLeft w:val="0"/>
                                          <w:marRight w:val="0"/>
                                          <w:marTop w:val="0"/>
                                          <w:marBottom w:val="0"/>
                                          <w:divBdr>
                                            <w:top w:val="none" w:sz="0" w:space="0" w:color="auto"/>
                                            <w:left w:val="none" w:sz="0" w:space="0" w:color="auto"/>
                                            <w:bottom w:val="none" w:sz="0" w:space="0" w:color="auto"/>
                                            <w:right w:val="none" w:sz="0" w:space="0" w:color="auto"/>
                                          </w:divBdr>
                                          <w:divsChild>
                                            <w:div w:id="1838879286">
                                              <w:marLeft w:val="0"/>
                                              <w:marRight w:val="0"/>
                                              <w:marTop w:val="90"/>
                                              <w:marBottom w:val="0"/>
                                              <w:divBdr>
                                                <w:top w:val="none" w:sz="0" w:space="0" w:color="auto"/>
                                                <w:left w:val="none" w:sz="0" w:space="0" w:color="auto"/>
                                                <w:bottom w:val="none" w:sz="0" w:space="0" w:color="auto"/>
                                                <w:right w:val="none" w:sz="0" w:space="0" w:color="auto"/>
                                              </w:divBdr>
                                              <w:divsChild>
                                                <w:div w:id="150944898">
                                                  <w:marLeft w:val="0"/>
                                                  <w:marRight w:val="0"/>
                                                  <w:marTop w:val="0"/>
                                                  <w:marBottom w:val="0"/>
                                                  <w:divBdr>
                                                    <w:top w:val="none" w:sz="0" w:space="0" w:color="auto"/>
                                                    <w:left w:val="none" w:sz="0" w:space="0" w:color="auto"/>
                                                    <w:bottom w:val="none" w:sz="0" w:space="0" w:color="auto"/>
                                                    <w:right w:val="none" w:sz="0" w:space="0" w:color="auto"/>
                                                  </w:divBdr>
                                                  <w:divsChild>
                                                    <w:div w:id="571811392">
                                                      <w:marLeft w:val="0"/>
                                                      <w:marRight w:val="0"/>
                                                      <w:marTop w:val="0"/>
                                                      <w:marBottom w:val="0"/>
                                                      <w:divBdr>
                                                        <w:top w:val="none" w:sz="0" w:space="0" w:color="auto"/>
                                                        <w:left w:val="none" w:sz="0" w:space="0" w:color="auto"/>
                                                        <w:bottom w:val="none" w:sz="0" w:space="0" w:color="auto"/>
                                                        <w:right w:val="none" w:sz="0" w:space="0" w:color="auto"/>
                                                      </w:divBdr>
                                                      <w:divsChild>
                                                        <w:div w:id="2005233629">
                                                          <w:marLeft w:val="0"/>
                                                          <w:marRight w:val="0"/>
                                                          <w:marTop w:val="0"/>
                                                          <w:marBottom w:val="390"/>
                                                          <w:divBdr>
                                                            <w:top w:val="none" w:sz="0" w:space="0" w:color="auto"/>
                                                            <w:left w:val="none" w:sz="0" w:space="0" w:color="auto"/>
                                                            <w:bottom w:val="none" w:sz="0" w:space="0" w:color="auto"/>
                                                            <w:right w:val="none" w:sz="0" w:space="0" w:color="auto"/>
                                                          </w:divBdr>
                                                          <w:divsChild>
                                                            <w:div w:id="2121754044">
                                                              <w:marLeft w:val="0"/>
                                                              <w:marRight w:val="0"/>
                                                              <w:marTop w:val="0"/>
                                                              <w:marBottom w:val="0"/>
                                                              <w:divBdr>
                                                                <w:top w:val="none" w:sz="0" w:space="0" w:color="auto"/>
                                                                <w:left w:val="none" w:sz="0" w:space="0" w:color="auto"/>
                                                                <w:bottom w:val="none" w:sz="0" w:space="0" w:color="auto"/>
                                                                <w:right w:val="none" w:sz="0" w:space="0" w:color="auto"/>
                                                              </w:divBdr>
                                                              <w:divsChild>
                                                                <w:div w:id="397941068">
                                                                  <w:marLeft w:val="0"/>
                                                                  <w:marRight w:val="0"/>
                                                                  <w:marTop w:val="0"/>
                                                                  <w:marBottom w:val="0"/>
                                                                  <w:divBdr>
                                                                    <w:top w:val="none" w:sz="0" w:space="0" w:color="auto"/>
                                                                    <w:left w:val="none" w:sz="0" w:space="0" w:color="auto"/>
                                                                    <w:bottom w:val="none" w:sz="0" w:space="0" w:color="auto"/>
                                                                    <w:right w:val="none" w:sz="0" w:space="0" w:color="auto"/>
                                                                  </w:divBdr>
                                                                  <w:divsChild>
                                                                    <w:div w:id="1081291103">
                                                                      <w:marLeft w:val="0"/>
                                                                      <w:marRight w:val="0"/>
                                                                      <w:marTop w:val="0"/>
                                                                      <w:marBottom w:val="0"/>
                                                                      <w:divBdr>
                                                                        <w:top w:val="none" w:sz="0" w:space="0" w:color="auto"/>
                                                                        <w:left w:val="none" w:sz="0" w:space="0" w:color="auto"/>
                                                                        <w:bottom w:val="none" w:sz="0" w:space="0" w:color="auto"/>
                                                                        <w:right w:val="none" w:sz="0" w:space="0" w:color="auto"/>
                                                                      </w:divBdr>
                                                                      <w:divsChild>
                                                                        <w:div w:id="250357638">
                                                                          <w:marLeft w:val="0"/>
                                                                          <w:marRight w:val="0"/>
                                                                          <w:marTop w:val="0"/>
                                                                          <w:marBottom w:val="0"/>
                                                                          <w:divBdr>
                                                                            <w:top w:val="none" w:sz="0" w:space="0" w:color="auto"/>
                                                                            <w:left w:val="none" w:sz="0" w:space="0" w:color="auto"/>
                                                                            <w:bottom w:val="none" w:sz="0" w:space="0" w:color="auto"/>
                                                                            <w:right w:val="none" w:sz="0" w:space="0" w:color="auto"/>
                                                                          </w:divBdr>
                                                                          <w:divsChild>
                                                                            <w:div w:id="1776439175">
                                                                              <w:marLeft w:val="0"/>
                                                                              <w:marRight w:val="0"/>
                                                                              <w:marTop w:val="0"/>
                                                                              <w:marBottom w:val="0"/>
                                                                              <w:divBdr>
                                                                                <w:top w:val="none" w:sz="0" w:space="0" w:color="auto"/>
                                                                                <w:left w:val="none" w:sz="0" w:space="0" w:color="auto"/>
                                                                                <w:bottom w:val="none" w:sz="0" w:space="0" w:color="auto"/>
                                                                                <w:right w:val="none" w:sz="0" w:space="0" w:color="auto"/>
                                                                              </w:divBdr>
                                                                              <w:divsChild>
                                                                                <w:div w:id="566768653">
                                                                                  <w:marLeft w:val="0"/>
                                                                                  <w:marRight w:val="0"/>
                                                                                  <w:marTop w:val="0"/>
                                                                                  <w:marBottom w:val="0"/>
                                                                                  <w:divBdr>
                                                                                    <w:top w:val="none" w:sz="0" w:space="0" w:color="auto"/>
                                                                                    <w:left w:val="none" w:sz="0" w:space="0" w:color="auto"/>
                                                                                    <w:bottom w:val="none" w:sz="0" w:space="0" w:color="auto"/>
                                                                                    <w:right w:val="none" w:sz="0" w:space="0" w:color="auto"/>
                                                                                  </w:divBdr>
                                                                                  <w:divsChild>
                                                                                    <w:div w:id="365519650">
                                                                                      <w:marLeft w:val="0"/>
                                                                                      <w:marRight w:val="0"/>
                                                                                      <w:marTop w:val="0"/>
                                                                                      <w:marBottom w:val="0"/>
                                                                                      <w:divBdr>
                                                                                        <w:top w:val="none" w:sz="0" w:space="0" w:color="auto"/>
                                                                                        <w:left w:val="none" w:sz="0" w:space="0" w:color="auto"/>
                                                                                        <w:bottom w:val="none" w:sz="0" w:space="0" w:color="auto"/>
                                                                                        <w:right w:val="none" w:sz="0" w:space="0" w:color="auto"/>
                                                                                      </w:divBdr>
                                                                                      <w:divsChild>
                                                                                        <w:div w:id="5908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oleObject" Target="embeddings/Feuille_Microsoft_Excel_97-20032.xls"/><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29"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oleObject" Target="embeddings/Feuille_Microsoft_Excel_97-20031.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8.e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A2A9-2C08-467B-A418-4253758D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36549-C3F4-4BB7-B262-9BD8DA7A957A}">
  <ds:schemaRefs>
    <ds:schemaRef ds:uri="http://schemas.microsoft.com/office/2006/metadata/properties"/>
    <ds:schemaRef ds:uri="http://schemas.microsoft.com/office/infopath/2007/PartnerControls"/>
    <ds:schemaRef ds:uri="http://purl.org/dc/terms/"/>
    <ds:schemaRef ds:uri="ad92bc46-598f-4ca9-bdb2-45c880761d99"/>
    <ds:schemaRef ds:uri="http://schemas.microsoft.com/sharepoint/v3"/>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535DE2E-AA40-4F2E-81DD-A56BD0B37595}">
  <ds:schemaRefs>
    <ds:schemaRef ds:uri="http://schemas.microsoft.com/sharepoint/v3/contenttype/forms"/>
  </ds:schemaRefs>
</ds:datastoreItem>
</file>

<file path=customXml/itemProps4.xml><?xml version="1.0" encoding="utf-8"?>
<ds:datastoreItem xmlns:ds="http://schemas.openxmlformats.org/officeDocument/2006/customXml" ds:itemID="{C84E5D1E-309A-4C7A-B5FC-8EC32A26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150</Pages>
  <Words>37048</Words>
  <Characters>203767</Characters>
  <Application>Microsoft Office Word</Application>
  <DocSecurity>0</DocSecurity>
  <Lines>1698</Lines>
  <Paragraphs>480</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PITSA Vasiliki</dc:creator>
  <cp:lastModifiedBy>BENUSZAK Johanna</cp:lastModifiedBy>
  <cp:revision>4</cp:revision>
  <cp:lastPrinted>2015-04-10T08:18:00Z</cp:lastPrinted>
  <dcterms:created xsi:type="dcterms:W3CDTF">2020-01-07T15:25:00Z</dcterms:created>
  <dcterms:modified xsi:type="dcterms:W3CDTF">2020-01-30T08:42:00Z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