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Pr="007707AC" w:rsidRDefault="00B66405" w:rsidP="00B66405">
      <w:pPr>
        <w:jc w:val="center"/>
        <w:rPr>
          <w:b/>
          <w:sz w:val="28"/>
          <w:szCs w:val="28"/>
          <w:lang w:val="ro-RO"/>
        </w:rPr>
      </w:pPr>
      <w:r w:rsidRPr="007707AC">
        <w:rPr>
          <w:b/>
          <w:sz w:val="28"/>
          <w:szCs w:val="28"/>
          <w:lang w:val="ro-RO"/>
        </w:rPr>
        <w:t>CERTIFICAT PENTRU AUTORIZAREA PRODUSULUI BIOCID</w:t>
      </w:r>
    </w:p>
    <w:p w:rsidR="00B66405" w:rsidRPr="007707AC" w:rsidRDefault="00932DB3" w:rsidP="00B66405">
      <w:pPr>
        <w:jc w:val="center"/>
        <w:rPr>
          <w:sz w:val="28"/>
          <w:szCs w:val="28"/>
          <w:lang w:val="ro-RO"/>
        </w:rPr>
      </w:pPr>
      <w:r>
        <w:rPr>
          <w:b/>
          <w:sz w:val="28"/>
          <w:szCs w:val="28"/>
          <w:lang w:val="it-IT"/>
        </w:rPr>
        <w:t xml:space="preserve">Nr. </w:t>
      </w:r>
      <w:r w:rsidR="00CE732B" w:rsidRPr="00CE732B">
        <w:rPr>
          <w:b/>
          <w:sz w:val="28"/>
          <w:szCs w:val="28"/>
          <w:lang w:val="it-IT"/>
        </w:rPr>
        <w:t>RO/2014/</w:t>
      </w:r>
      <w:r w:rsidR="00CE732B" w:rsidRPr="00932DB3">
        <w:rPr>
          <w:b/>
          <w:sz w:val="28"/>
          <w:szCs w:val="28"/>
          <w:lang w:val="it-IT"/>
        </w:rPr>
        <w:t>0</w:t>
      </w:r>
      <w:r w:rsidRPr="00932DB3">
        <w:rPr>
          <w:b/>
          <w:sz w:val="28"/>
          <w:szCs w:val="28"/>
          <w:lang w:val="it-IT"/>
        </w:rPr>
        <w:t>11</w:t>
      </w:r>
      <w:r w:rsidR="00CE732B" w:rsidRPr="00932DB3">
        <w:rPr>
          <w:b/>
          <w:sz w:val="28"/>
          <w:szCs w:val="28"/>
          <w:lang w:val="it-IT"/>
        </w:rPr>
        <w:t>1/</w:t>
      </w:r>
      <w:r w:rsidR="00CE732B" w:rsidRPr="00CE732B">
        <w:rPr>
          <w:b/>
          <w:sz w:val="28"/>
          <w:szCs w:val="28"/>
          <w:lang w:val="it-IT"/>
        </w:rPr>
        <w:t>MRA/</w:t>
      </w:r>
      <w:r w:rsidR="00CE732B" w:rsidRPr="00CE732B">
        <w:rPr>
          <w:b/>
          <w:sz w:val="28"/>
          <w:szCs w:val="28"/>
        </w:rPr>
        <w:t xml:space="preserve"> </w:t>
      </w:r>
      <w:r w:rsidR="001776B2" w:rsidRPr="001776B2">
        <w:rPr>
          <w:b/>
          <w:sz w:val="28"/>
          <w:szCs w:val="28"/>
        </w:rPr>
        <w:t>IT/2014/00179/AUT</w:t>
      </w:r>
    </w:p>
    <w:p w:rsidR="00B66405" w:rsidRPr="007707AC" w:rsidRDefault="00B66405" w:rsidP="00B66405">
      <w:pPr>
        <w:jc w:val="center"/>
        <w:rPr>
          <w:sz w:val="28"/>
          <w:szCs w:val="28"/>
          <w:lang w:val="ro-RO"/>
        </w:rPr>
      </w:pPr>
    </w:p>
    <w:p w:rsidR="00B66405" w:rsidRPr="00737F94" w:rsidRDefault="00B66405" w:rsidP="00737F94">
      <w:pPr>
        <w:pStyle w:val="Default"/>
        <w:ind w:right="49" w:firstLine="567"/>
        <w:jc w:val="both"/>
        <w:rPr>
          <w:rFonts w:ascii="Times New Roman" w:hAnsi="Times New Roman" w:cs="Times New Roman"/>
          <w:lang w:val="ro-RO"/>
        </w:rPr>
      </w:pPr>
      <w:r w:rsidRPr="00737F94">
        <w:rPr>
          <w:rFonts w:ascii="Times New Roman" w:hAnsi="Times New Roman" w:cs="Times New Roman"/>
          <w:lang w:val="ro-RO"/>
        </w:rPr>
        <w:t xml:space="preserve">In conformitate cu prevederilor </w:t>
      </w:r>
      <w:r w:rsidRPr="00737F94">
        <w:rPr>
          <w:rFonts w:ascii="Times New Roman" w:hAnsi="Times New Roman" w:cs="Times New Roman"/>
          <w:bCs/>
          <w:lang w:val="ro-RO"/>
        </w:rPr>
        <w:t>REGULAMENTULUI (UE) NR. 528/2012 al Parlamentului European si al Consiliului privind punerea la dispozitție pe piață și utilizarea produselor biocide</w:t>
      </w:r>
      <w:r w:rsidRPr="00737F94">
        <w:rPr>
          <w:rFonts w:ascii="Times New Roman" w:hAnsi="Times New Roman" w:cs="Times New Roman"/>
          <w:b/>
          <w:bCs/>
          <w:lang w:val="ro-RO"/>
        </w:rPr>
        <w:t xml:space="preserve"> </w:t>
      </w:r>
      <w:r w:rsidRPr="00737F94">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737F94">
        <w:rPr>
          <w:rFonts w:ascii="Times New Roman" w:hAnsi="Times New Roman" w:cs="Times New Roman"/>
          <w:lang w:val="ro-RO"/>
        </w:rPr>
        <w:t>e Biocide, în şedinţa din data 30.09.2014</w:t>
      </w:r>
      <w:r w:rsidRPr="00737F94">
        <w:rPr>
          <w:rFonts w:ascii="Times New Roman" w:hAnsi="Times New Roman" w:cs="Times New Roman"/>
          <w:lang w:val="ro-RO"/>
        </w:rPr>
        <w:t>, a decis că produsul biocid poate fi plasat pe piaţă în România, conform prevederilor legale în vigoare.</w:t>
      </w:r>
    </w:p>
    <w:p w:rsidR="00B66405" w:rsidRPr="00737F94" w:rsidRDefault="00B66405" w:rsidP="00737F94">
      <w:pPr>
        <w:pStyle w:val="Default"/>
        <w:rPr>
          <w:rFonts w:ascii="Times New Roman" w:hAnsi="Times New Roman" w:cs="Times New Roman"/>
          <w:lang w:val="ro-RO"/>
        </w:rPr>
      </w:pPr>
    </w:p>
    <w:p w:rsidR="00B66405" w:rsidRPr="00737F94" w:rsidRDefault="00B66405" w:rsidP="00737F94">
      <w:pPr>
        <w:rPr>
          <w:b/>
          <w:lang w:val="ro-RO"/>
        </w:rPr>
      </w:pPr>
      <w:r w:rsidRPr="00737F94">
        <w:rPr>
          <w:b/>
          <w:lang w:val="ro-RO"/>
        </w:rPr>
        <w:t>I. TIPUL AUTORIZA</w:t>
      </w:r>
      <w:r w:rsidR="002D65DA" w:rsidRPr="00737F94">
        <w:rPr>
          <w:b/>
          <w:lang w:val="ro-RO"/>
        </w:rPr>
        <w:t>T</w:t>
      </w:r>
      <w:r w:rsidRPr="00737F94">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B66405" w:rsidRPr="00737F94" w:rsidRDefault="00B66405" w:rsidP="00737F94">
            <w:pPr>
              <w:rPr>
                <w:bCs/>
                <w:lang w:val="ro-RO"/>
              </w:rPr>
            </w:pPr>
            <w:r w:rsidRPr="00737F94">
              <w:rPr>
                <w:b/>
                <w:i/>
                <w:lang w:val="ro-RO"/>
              </w:rPr>
              <w:t>autorizaţia prin recunoaşterea reciprocă succesiva</w:t>
            </w:r>
            <w:r w:rsidRPr="00737F94">
              <w:rPr>
                <w:lang w:val="ro-RO"/>
              </w:rPr>
              <w:t xml:space="preserve"> eliberată în conformitate cu prevederile art. 33 din </w:t>
            </w:r>
            <w:r w:rsidRPr="00737F94">
              <w:rPr>
                <w:bCs/>
                <w:lang w:val="ro-RO"/>
              </w:rPr>
              <w:t>Regulamentul (UE) nr. 528/2012;</w:t>
            </w:r>
          </w:p>
          <w:p w:rsidR="00DA7192" w:rsidRPr="00737F94" w:rsidRDefault="002D65DA" w:rsidP="00737F94">
            <w:pPr>
              <w:numPr>
                <w:ilvl w:val="0"/>
                <w:numId w:val="1"/>
              </w:numPr>
              <w:rPr>
                <w:bCs/>
                <w:lang w:val="ro-RO"/>
              </w:rPr>
            </w:pPr>
            <w:r w:rsidRPr="00737F94">
              <w:rPr>
                <w:lang w:val="ro-RO"/>
              </w:rPr>
              <w:t>Statul membru al Uniunii Europene emitent:</w:t>
            </w:r>
            <w:r w:rsidR="00DA7192" w:rsidRPr="00737F94">
              <w:rPr>
                <w:bCs/>
                <w:lang w:val="pt-BR"/>
              </w:rPr>
              <w:t xml:space="preserve"> ITALIA</w:t>
            </w:r>
          </w:p>
          <w:p w:rsidR="00B66405" w:rsidRPr="00737F94" w:rsidRDefault="002D65DA" w:rsidP="000051CC">
            <w:pPr>
              <w:pStyle w:val="ListParagraph"/>
              <w:numPr>
                <w:ilvl w:val="0"/>
                <w:numId w:val="1"/>
              </w:numPr>
              <w:rPr>
                <w:lang w:val="ro-RO"/>
              </w:rPr>
            </w:pPr>
            <w:r w:rsidRPr="00737F94">
              <w:rPr>
                <w:lang w:val="ro-RO"/>
              </w:rPr>
              <w:t xml:space="preserve">Nr. Autorizației din statul membru emitent </w:t>
            </w:r>
            <w:r w:rsidR="00DA7192" w:rsidRPr="00737F94">
              <w:rPr>
                <w:lang w:val="ro-RO"/>
              </w:rPr>
              <w:t>Nr.</w:t>
            </w:r>
            <w:r w:rsidR="00DA7192" w:rsidRPr="00737F94">
              <w:rPr>
                <w:b/>
                <w:lang w:val="pt-BR"/>
              </w:rPr>
              <w:t>:</w:t>
            </w:r>
            <w:r w:rsidR="00DA7192" w:rsidRPr="00737F94">
              <w:t xml:space="preserve"> </w:t>
            </w:r>
            <w:r w:rsidR="001776B2" w:rsidRPr="00737F94">
              <w:rPr>
                <w:b/>
              </w:rPr>
              <w:t>IT/2014/00179/AUT</w:t>
            </w:r>
          </w:p>
        </w:tc>
      </w:tr>
    </w:tbl>
    <w:p w:rsidR="00B66405" w:rsidRPr="00737F94" w:rsidRDefault="00B66405" w:rsidP="00737F94">
      <w:pPr>
        <w:rPr>
          <w:b/>
          <w:color w:val="000000"/>
          <w:lang w:val="ro-RO"/>
        </w:rPr>
      </w:pPr>
      <w:r w:rsidRPr="00737F94">
        <w:rPr>
          <w:b/>
          <w:color w:val="000000"/>
          <w:lang w:val="ro-RO"/>
        </w:rPr>
        <w:t>I</w:t>
      </w:r>
      <w:r w:rsidR="002D65DA" w:rsidRPr="00737F94">
        <w:rPr>
          <w:b/>
          <w:color w:val="000000"/>
          <w:lang w:val="ro-RO"/>
        </w:rPr>
        <w:t>I. Data emiterii autorizat</w:t>
      </w:r>
      <w:r w:rsidRPr="00737F94">
        <w:rPr>
          <w:b/>
          <w:color w:val="000000"/>
          <w:lang w:val="ro-RO"/>
        </w:rPr>
        <w:t>iei</w:t>
      </w:r>
      <w:r w:rsidR="00C43A97" w:rsidRPr="00737F94">
        <w:rPr>
          <w:b/>
          <w:color w:val="000000"/>
          <w:lang w:val="ro-RO"/>
        </w:rPr>
        <w:t xml:space="preserve">: </w:t>
      </w:r>
      <w:r w:rsidR="00A84159" w:rsidRPr="00737F94">
        <w:rPr>
          <w:b/>
          <w:color w:val="000000"/>
          <w:lang w:val="ro-RO"/>
        </w:rPr>
        <w:t>21.11</w:t>
      </w:r>
      <w:r w:rsidR="00C43A97" w:rsidRPr="00737F94">
        <w:rPr>
          <w:b/>
          <w:color w:val="000000"/>
          <w:lang w:val="ro-RO"/>
        </w:rPr>
        <w:t>.2014</w:t>
      </w:r>
      <w:r w:rsidRPr="00737F94">
        <w:rPr>
          <w:b/>
          <w:color w:val="000000"/>
          <w:lang w:val="ro-RO"/>
        </w:rPr>
        <w:t xml:space="preserve"> </w:t>
      </w:r>
    </w:p>
    <w:p w:rsidR="00B66405" w:rsidRPr="00737F94" w:rsidRDefault="00B66405" w:rsidP="00737F94">
      <w:pPr>
        <w:rPr>
          <w:b/>
          <w:color w:val="000000"/>
          <w:lang w:val="ro-RO"/>
        </w:rPr>
      </w:pPr>
      <w:r w:rsidRPr="00737F94">
        <w:rPr>
          <w:b/>
          <w:color w:val="000000"/>
          <w:lang w:val="ro-RO"/>
        </w:rPr>
        <w:t>III. Data expirării autoriza</w:t>
      </w:r>
      <w:r w:rsidR="00DA7192" w:rsidRPr="00737F94">
        <w:rPr>
          <w:b/>
          <w:color w:val="000000"/>
          <w:lang w:val="ro-RO"/>
        </w:rPr>
        <w:t>t</w:t>
      </w:r>
      <w:r w:rsidR="00737F94">
        <w:rPr>
          <w:b/>
          <w:color w:val="000000"/>
          <w:lang w:val="ro-RO"/>
        </w:rPr>
        <w:t>iei</w:t>
      </w:r>
      <w:r w:rsidR="00DA7192" w:rsidRPr="00737F94">
        <w:rPr>
          <w:b/>
          <w:color w:val="000000"/>
          <w:lang w:val="ro-RO"/>
        </w:rPr>
        <w:t xml:space="preserve">: </w:t>
      </w:r>
      <w:r w:rsidR="00DA7192" w:rsidRPr="00737F94">
        <w:rPr>
          <w:b/>
          <w:color w:val="000000"/>
          <w:lang w:val="it-IT"/>
        </w:rPr>
        <w:t>31</w:t>
      </w:r>
      <w:r w:rsidR="00C43A97" w:rsidRPr="00737F94">
        <w:rPr>
          <w:b/>
          <w:color w:val="000000"/>
          <w:lang w:val="it-IT"/>
        </w:rPr>
        <w:t xml:space="preserve"> </w:t>
      </w:r>
      <w:r w:rsidR="00DA7192" w:rsidRPr="00737F94">
        <w:rPr>
          <w:b/>
          <w:color w:val="000000"/>
          <w:lang w:val="it-IT"/>
        </w:rPr>
        <w:t>ianuarie 2017</w:t>
      </w:r>
    </w:p>
    <w:p w:rsidR="00737F94" w:rsidRDefault="00737F94" w:rsidP="00737F94">
      <w:pPr>
        <w:rPr>
          <w:b/>
          <w:color w:val="000000"/>
          <w:lang w:val="ro-RO"/>
        </w:rPr>
      </w:pPr>
    </w:p>
    <w:p w:rsidR="00B66405" w:rsidRPr="00737F94" w:rsidRDefault="00B66405" w:rsidP="00737F94">
      <w:pPr>
        <w:rPr>
          <w:b/>
          <w:lang w:val="ro-RO"/>
        </w:rPr>
      </w:pPr>
      <w:r w:rsidRPr="00737F94">
        <w:rPr>
          <w:b/>
          <w:color w:val="000000"/>
          <w:lang w:val="ro-RO"/>
        </w:rPr>
        <w:t>IV</w:t>
      </w:r>
      <w:r w:rsidRPr="00737F94">
        <w:rPr>
          <w:color w:val="000000"/>
          <w:lang w:val="ro-RO"/>
        </w:rPr>
        <w:t xml:space="preserve">.      </w:t>
      </w:r>
      <w:bookmarkStart w:id="0" w:name="_GoBack"/>
      <w:bookmarkEnd w:id="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B66405" w:rsidRPr="00737F94" w:rsidRDefault="00385365" w:rsidP="00737F94">
            <w:pPr>
              <w:pStyle w:val="CM4"/>
              <w:ind w:left="601" w:hanging="709"/>
              <w:rPr>
                <w:rFonts w:ascii="Times New Roman" w:hAnsi="Times New Roman"/>
                <w:b/>
                <w:color w:val="000000"/>
                <w:lang w:val="it-IT"/>
              </w:rPr>
            </w:pPr>
            <w:r w:rsidRPr="00737F94">
              <w:rPr>
                <w:rFonts w:ascii="Times New Roman" w:hAnsi="Times New Roman"/>
                <w:b/>
                <w:color w:val="000000"/>
                <w:lang w:val="ro-RO"/>
              </w:rPr>
              <w:t>DENUMIREA COMERCIALĂ A PRODUSULUI BIOCID</w:t>
            </w:r>
            <w:r w:rsidRPr="00737F94">
              <w:rPr>
                <w:rFonts w:ascii="Times New Roman" w:hAnsi="Times New Roman"/>
                <w:b/>
                <w:color w:val="000000"/>
                <w:lang w:val="it-IT"/>
              </w:rPr>
              <w:t>:</w:t>
            </w:r>
            <w:r w:rsidR="00650ED8" w:rsidRPr="00737F94">
              <w:rPr>
                <w:rFonts w:ascii="Times New Roman" w:hAnsi="Times New Roman"/>
                <w:b/>
                <w:color w:val="000000"/>
                <w:lang w:val="it-IT"/>
              </w:rPr>
              <w:t xml:space="preserve"> </w:t>
            </w:r>
            <w:r w:rsidR="00737F94">
              <w:rPr>
                <w:rFonts w:ascii="Times New Roman" w:hAnsi="Times New Roman"/>
                <w:b/>
                <w:color w:val="000000"/>
                <w:lang w:val="it-IT"/>
              </w:rPr>
              <w:t xml:space="preserve"> </w:t>
            </w:r>
            <w:r w:rsidR="00650ED8" w:rsidRPr="00737F94">
              <w:rPr>
                <w:rFonts w:ascii="Times New Roman" w:hAnsi="Times New Roman"/>
                <w:b/>
                <w:color w:val="000000"/>
                <w:lang w:val="it-IT"/>
              </w:rPr>
              <w:t>BRODIM</w:t>
            </w:r>
          </w:p>
        </w:tc>
      </w:tr>
    </w:tbl>
    <w:p w:rsidR="00B66405" w:rsidRPr="00737F94" w:rsidRDefault="00B66405" w:rsidP="00737F94">
      <w:pPr>
        <w:pStyle w:val="Default"/>
        <w:rPr>
          <w:rFonts w:ascii="Times New Roman" w:hAnsi="Times New Roman" w:cs="Times New Roman"/>
          <w:b/>
          <w:lang w:val="ro-RO"/>
        </w:rPr>
      </w:pPr>
    </w:p>
    <w:p w:rsidR="00B66405" w:rsidRPr="00737F94" w:rsidRDefault="00B66405" w:rsidP="00737F94">
      <w:pPr>
        <w:pStyle w:val="Default"/>
        <w:rPr>
          <w:rFonts w:ascii="Times New Roman" w:hAnsi="Times New Roman" w:cs="Times New Roman"/>
          <w:b/>
          <w:lang w:val="ro-RO"/>
        </w:rPr>
      </w:pPr>
      <w:r w:rsidRPr="00737F94">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rPr>
          <w:trHeight w:val="562"/>
        </w:trPr>
        <w:tc>
          <w:tcPr>
            <w:tcW w:w="9923" w:type="dxa"/>
          </w:tcPr>
          <w:p w:rsidR="003C2598" w:rsidRDefault="00B66405" w:rsidP="003C2598">
            <w:pPr>
              <w:rPr>
                <w:lang w:val="fr-FR"/>
              </w:rPr>
            </w:pPr>
            <w:r w:rsidRPr="00737F94">
              <w:rPr>
                <w:b/>
                <w:lang w:val="ro-RO"/>
              </w:rPr>
              <w:t>NUMELE TITULARULUI AUTORIZA</w:t>
            </w:r>
            <w:r w:rsidR="002D65DA" w:rsidRPr="00737F94">
              <w:rPr>
                <w:b/>
                <w:lang w:val="ro-RO"/>
              </w:rPr>
              <w:t>T</w:t>
            </w:r>
            <w:r w:rsidRPr="00737F94">
              <w:rPr>
                <w:b/>
                <w:lang w:val="ro-RO"/>
              </w:rPr>
              <w:t>IEI</w:t>
            </w:r>
            <w:r w:rsidR="00CE732B" w:rsidRPr="00737F94">
              <w:rPr>
                <w:lang w:val="ro-RO"/>
              </w:rPr>
              <w:t xml:space="preserve">: </w:t>
            </w:r>
            <w:proofErr w:type="spellStart"/>
            <w:r w:rsidR="003C2598" w:rsidRPr="00737F94">
              <w:rPr>
                <w:lang w:val="fr-FR"/>
              </w:rPr>
              <w:t>Colkim</w:t>
            </w:r>
            <w:proofErr w:type="spellEnd"/>
            <w:r w:rsidR="003C2598" w:rsidRPr="00737F94">
              <w:rPr>
                <w:lang w:val="fr-FR"/>
              </w:rPr>
              <w:t xml:space="preserve"> </w:t>
            </w:r>
            <w:proofErr w:type="spellStart"/>
            <w:r w:rsidR="003C2598" w:rsidRPr="00737F94">
              <w:rPr>
                <w:lang w:val="fr-FR"/>
              </w:rPr>
              <w:t>Srl</w:t>
            </w:r>
            <w:proofErr w:type="spellEnd"/>
            <w:r w:rsidR="003C2598">
              <w:rPr>
                <w:lang w:val="fr-FR"/>
              </w:rPr>
              <w:t xml:space="preserve"> Socio </w:t>
            </w:r>
            <w:proofErr w:type="spellStart"/>
            <w:r w:rsidR="003C2598">
              <w:rPr>
                <w:lang w:val="fr-FR"/>
              </w:rPr>
              <w:t>Unico</w:t>
            </w:r>
            <w:proofErr w:type="spellEnd"/>
            <w:r w:rsidR="003C2598">
              <w:rPr>
                <w:lang w:val="fr-FR"/>
              </w:rPr>
              <w:t>,</w:t>
            </w:r>
            <w:r w:rsidR="003C2598">
              <w:rPr>
                <w:lang w:val="fr-FR"/>
              </w:rPr>
              <w:t xml:space="preserve"> </w:t>
            </w:r>
            <w:proofErr w:type="spellStart"/>
            <w:r w:rsidR="003C2598" w:rsidRPr="00737F94">
              <w:rPr>
                <w:lang w:val="fr-FR"/>
              </w:rPr>
              <w:t>pentru</w:t>
            </w:r>
            <w:proofErr w:type="spellEnd"/>
            <w:r w:rsidR="003C2598">
              <w:rPr>
                <w:lang w:val="fr-FR"/>
              </w:rPr>
              <w:t xml:space="preserve"> </w:t>
            </w:r>
            <w:proofErr w:type="spellStart"/>
            <w:r w:rsidR="003C2598" w:rsidRPr="00737F94">
              <w:rPr>
                <w:lang w:val="fr-FR"/>
              </w:rPr>
              <w:t>distribuitor</w:t>
            </w:r>
            <w:proofErr w:type="spellEnd"/>
            <w:r w:rsidR="003C2598" w:rsidRPr="00737F94">
              <w:rPr>
                <w:lang w:val="fr-FR"/>
              </w:rPr>
              <w:t xml:space="preserve"> </w:t>
            </w:r>
          </w:p>
          <w:p w:rsidR="003C2598" w:rsidRPr="00737F94" w:rsidRDefault="003C2598" w:rsidP="003C2598">
            <w:pPr>
              <w:rPr>
                <w:lang w:val="fr-FR"/>
              </w:rPr>
            </w:pPr>
            <w:r w:rsidRPr="00737F94">
              <w:rPr>
                <w:lang w:val="fr-FR"/>
              </w:rPr>
              <w:t xml:space="preserve">DD TOP </w:t>
            </w:r>
            <w:r>
              <w:rPr>
                <w:lang w:val="fr-FR"/>
              </w:rPr>
              <w:t xml:space="preserve">AL </w:t>
            </w:r>
            <w:r w:rsidRPr="00737F94">
              <w:rPr>
                <w:lang w:val="fr-FR"/>
              </w:rPr>
              <w:t>BUSINESS SRL</w:t>
            </w:r>
          </w:p>
          <w:p w:rsidR="00B66405" w:rsidRPr="00737F94" w:rsidRDefault="003C2598" w:rsidP="00737F94">
            <w:pPr>
              <w:rPr>
                <w:lang w:val="ro-RO"/>
              </w:rPr>
            </w:pPr>
            <w:r w:rsidRPr="00737F94">
              <w:rPr>
                <w:b/>
                <w:lang w:val="ro-RO"/>
              </w:rPr>
              <w:t>ADRESA</w:t>
            </w:r>
            <w:r w:rsidRPr="00737F94">
              <w:rPr>
                <w:lang w:val="ro-RO"/>
              </w:rPr>
              <w:t>:</w:t>
            </w:r>
            <w:r w:rsidRPr="00737F94">
              <w:rPr>
                <w:lang w:val="fr-FR"/>
              </w:rPr>
              <w:t xml:space="preserve"> </w:t>
            </w:r>
            <w:r>
              <w:rPr>
                <w:lang w:val="fr-FR"/>
              </w:rPr>
              <w:t xml:space="preserve"> Via </w:t>
            </w:r>
            <w:proofErr w:type="spellStart"/>
            <w:r w:rsidRPr="00737F94">
              <w:rPr>
                <w:lang w:val="fr-FR"/>
              </w:rPr>
              <w:t>Piemonte</w:t>
            </w:r>
            <w:proofErr w:type="spellEnd"/>
            <w:r>
              <w:rPr>
                <w:lang w:val="fr-FR"/>
              </w:rPr>
              <w:t>,</w:t>
            </w:r>
            <w:r w:rsidRPr="00737F94">
              <w:rPr>
                <w:lang w:val="fr-FR"/>
              </w:rPr>
              <w:t xml:space="preserve"> 50</w:t>
            </w:r>
            <w:r>
              <w:rPr>
                <w:lang w:val="fr-FR"/>
              </w:rPr>
              <w:t xml:space="preserve"> - 40064</w:t>
            </w:r>
            <w:r w:rsidRPr="00737F94">
              <w:rPr>
                <w:lang w:val="fr-FR"/>
              </w:rPr>
              <w:t>,</w:t>
            </w:r>
            <w:r>
              <w:rPr>
                <w:lang w:val="fr-FR"/>
              </w:rPr>
              <w:t xml:space="preserve"> </w:t>
            </w:r>
            <w:proofErr w:type="spellStart"/>
            <w:r w:rsidRPr="00737F94">
              <w:rPr>
                <w:lang w:val="fr-FR"/>
              </w:rPr>
              <w:t>Ozzano</w:t>
            </w:r>
            <w:proofErr w:type="spellEnd"/>
            <w:r w:rsidRPr="00737F94">
              <w:rPr>
                <w:lang w:val="fr-FR"/>
              </w:rPr>
              <w:t xml:space="preserve"> Emilia</w:t>
            </w:r>
            <w:r>
              <w:rPr>
                <w:lang w:val="fr-FR"/>
              </w:rPr>
              <w:t xml:space="preserve"> </w:t>
            </w:r>
            <w:r w:rsidRPr="00737F94">
              <w:rPr>
                <w:lang w:val="fr-FR"/>
              </w:rPr>
              <w:t xml:space="preserve">(BO), </w:t>
            </w:r>
            <w:proofErr w:type="spellStart"/>
            <w:r w:rsidRPr="00737F94">
              <w:rPr>
                <w:lang w:val="fr-FR"/>
              </w:rPr>
              <w:t>Italia</w:t>
            </w:r>
            <w:proofErr w:type="spellEnd"/>
          </w:p>
        </w:tc>
      </w:tr>
    </w:tbl>
    <w:p w:rsidR="00B66405" w:rsidRPr="00737F94" w:rsidRDefault="00B66405" w:rsidP="00737F94">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A3624">
        <w:trPr>
          <w:trHeight w:val="323"/>
        </w:trPr>
        <w:tc>
          <w:tcPr>
            <w:tcW w:w="9923" w:type="dxa"/>
          </w:tcPr>
          <w:p w:rsidR="003C2598" w:rsidRPr="00737F94" w:rsidRDefault="00385365" w:rsidP="003C2598">
            <w:pPr>
              <w:rPr>
                <w:lang w:val="fr-FR"/>
              </w:rPr>
            </w:pPr>
            <w:r w:rsidRPr="00737F94">
              <w:rPr>
                <w:b/>
                <w:lang w:val="ro-RO"/>
              </w:rPr>
              <w:t>NUMELE TITULARULUI AUTORIZATIEI</w:t>
            </w:r>
            <w:r w:rsidRPr="00737F94">
              <w:rPr>
                <w:lang w:val="ro-RO"/>
              </w:rPr>
              <w:t xml:space="preserve"> recunoscută reciproc: </w:t>
            </w:r>
            <w:r w:rsidR="003C2598">
              <w:rPr>
                <w:lang w:val="fr-FR"/>
              </w:rPr>
              <w:t xml:space="preserve">ACTIVA </w:t>
            </w:r>
            <w:proofErr w:type="spellStart"/>
            <w:r w:rsidR="003C2598">
              <w:rPr>
                <w:lang w:val="fr-FR"/>
              </w:rPr>
              <w:t>S.r.l</w:t>
            </w:r>
            <w:proofErr w:type="spellEnd"/>
            <w:r w:rsidR="003C2598" w:rsidRPr="00737F94">
              <w:rPr>
                <w:lang w:val="fr-FR"/>
              </w:rPr>
              <w:t>.</w:t>
            </w:r>
          </w:p>
          <w:p w:rsidR="006A3624" w:rsidRPr="003C2598" w:rsidRDefault="003C2598" w:rsidP="003C2598">
            <w:pPr>
              <w:rPr>
                <w:sz w:val="22"/>
                <w:szCs w:val="22"/>
              </w:rPr>
            </w:pPr>
            <w:r w:rsidRPr="00737F94">
              <w:rPr>
                <w:b/>
                <w:lang w:val="ro-RO"/>
              </w:rPr>
              <w:t xml:space="preserve">ADRESA: </w:t>
            </w:r>
            <w:r w:rsidRPr="00737F94">
              <w:rPr>
                <w:lang w:val="fr-FR"/>
              </w:rPr>
              <w:t>Via Feltre</w:t>
            </w:r>
            <w:r w:rsidRPr="00737F94">
              <w:rPr>
                <w:lang w:val="fr-FR"/>
              </w:rPr>
              <w:t xml:space="preserve">, 32 </w:t>
            </w:r>
            <w:r>
              <w:rPr>
                <w:lang w:val="fr-FR"/>
              </w:rPr>
              <w:t xml:space="preserve">– </w:t>
            </w:r>
            <w:r w:rsidRPr="00737F94">
              <w:rPr>
                <w:lang w:val="fr-FR"/>
              </w:rPr>
              <w:t>20132</w:t>
            </w:r>
            <w:r>
              <w:rPr>
                <w:lang w:val="fr-FR"/>
              </w:rPr>
              <w:t>,</w:t>
            </w:r>
            <w:r w:rsidRPr="00737F94">
              <w:rPr>
                <w:lang w:val="fr-FR"/>
              </w:rPr>
              <w:t xml:space="preserve"> </w:t>
            </w:r>
            <w:r w:rsidRPr="00737F94">
              <w:rPr>
                <w:lang w:val="fr-FR"/>
              </w:rPr>
              <w:t>Milano</w:t>
            </w:r>
            <w:r w:rsidRPr="00737F94">
              <w:rPr>
                <w:lang w:val="fr-FR"/>
              </w:rPr>
              <w:t>,</w:t>
            </w:r>
            <w:r>
              <w:rPr>
                <w:lang w:val="fr-FR"/>
              </w:rPr>
              <w:t xml:space="preserve"> </w:t>
            </w:r>
            <w:proofErr w:type="spellStart"/>
            <w:r w:rsidRPr="00737F94">
              <w:rPr>
                <w:lang w:val="fr-FR"/>
              </w:rPr>
              <w:t>Italia</w:t>
            </w:r>
            <w:proofErr w:type="spellEnd"/>
            <w:r w:rsidRPr="00737F94">
              <w:rPr>
                <w:lang w:val="fr-FR"/>
              </w:rPr>
              <w:t>, Tel.: +39 0270637301</w:t>
            </w:r>
          </w:p>
        </w:tc>
      </w:tr>
    </w:tbl>
    <w:p w:rsidR="00B66405" w:rsidRPr="00737F94" w:rsidRDefault="00B66405" w:rsidP="00737F94">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C43A97" w:rsidRPr="00737F94" w:rsidRDefault="00385365" w:rsidP="00737F94">
            <w:pPr>
              <w:rPr>
                <w:lang w:val="fr-FR"/>
              </w:rPr>
            </w:pPr>
            <w:r w:rsidRPr="00737F94">
              <w:rPr>
                <w:b/>
                <w:lang w:val="ro-RO"/>
              </w:rPr>
              <w:t>NUMELE FABRICANTULUI  PRODUSULUI BIOCID</w:t>
            </w:r>
            <w:r w:rsidRPr="00737F94">
              <w:rPr>
                <w:lang w:val="ro-RO"/>
              </w:rPr>
              <w:t xml:space="preserve">: </w:t>
            </w:r>
            <w:proofErr w:type="spellStart"/>
            <w:r w:rsidR="003C2598" w:rsidRPr="00737F94">
              <w:rPr>
                <w:lang w:val="fr-FR"/>
              </w:rPr>
              <w:t>Colkim</w:t>
            </w:r>
            <w:proofErr w:type="spellEnd"/>
            <w:r w:rsidR="003C2598" w:rsidRPr="00737F94">
              <w:rPr>
                <w:lang w:val="fr-FR"/>
              </w:rPr>
              <w:t xml:space="preserve"> </w:t>
            </w:r>
            <w:proofErr w:type="spellStart"/>
            <w:r w:rsidR="003C2598" w:rsidRPr="00737F94">
              <w:rPr>
                <w:lang w:val="fr-FR"/>
              </w:rPr>
              <w:t>Srl</w:t>
            </w:r>
            <w:proofErr w:type="spellEnd"/>
            <w:r w:rsidR="003C2598">
              <w:rPr>
                <w:lang w:val="fr-FR"/>
              </w:rPr>
              <w:t xml:space="preserve"> </w:t>
            </w:r>
            <w:r w:rsidR="003C2598">
              <w:rPr>
                <w:lang w:val="fr-FR"/>
              </w:rPr>
              <w:t xml:space="preserve">Socio </w:t>
            </w:r>
            <w:proofErr w:type="spellStart"/>
            <w:r w:rsidR="003C2598">
              <w:rPr>
                <w:lang w:val="fr-FR"/>
              </w:rPr>
              <w:t>Unico</w:t>
            </w:r>
            <w:proofErr w:type="spellEnd"/>
          </w:p>
          <w:p w:rsidR="006A3624" w:rsidRPr="00737F94" w:rsidRDefault="00385365" w:rsidP="00737F94">
            <w:pPr>
              <w:rPr>
                <w:lang w:val="fr-FR"/>
              </w:rPr>
            </w:pPr>
            <w:r w:rsidRPr="00737F94">
              <w:rPr>
                <w:b/>
                <w:lang w:val="ro-RO"/>
              </w:rPr>
              <w:t>ADRESA</w:t>
            </w:r>
            <w:r w:rsidR="001776B2" w:rsidRPr="00737F94">
              <w:rPr>
                <w:lang w:val="ro-RO"/>
              </w:rPr>
              <w:t>:</w:t>
            </w:r>
            <w:r w:rsidR="001776B2" w:rsidRPr="00737F94">
              <w:rPr>
                <w:lang w:val="fr-FR"/>
              </w:rPr>
              <w:t xml:space="preserve"> </w:t>
            </w:r>
            <w:r w:rsidR="00697476">
              <w:rPr>
                <w:lang w:val="fr-FR"/>
              </w:rPr>
              <w:t xml:space="preserve">Via </w:t>
            </w:r>
            <w:proofErr w:type="spellStart"/>
            <w:r w:rsidR="00697476" w:rsidRPr="00737F94">
              <w:rPr>
                <w:lang w:val="fr-FR"/>
              </w:rPr>
              <w:t>Piemonte</w:t>
            </w:r>
            <w:proofErr w:type="spellEnd"/>
            <w:r w:rsidR="00697476">
              <w:rPr>
                <w:lang w:val="fr-FR"/>
              </w:rPr>
              <w:t>,</w:t>
            </w:r>
            <w:r w:rsidR="00697476" w:rsidRPr="00737F94">
              <w:rPr>
                <w:lang w:val="fr-FR"/>
              </w:rPr>
              <w:t xml:space="preserve"> 50</w:t>
            </w:r>
            <w:r w:rsidR="00697476">
              <w:rPr>
                <w:lang w:val="fr-FR"/>
              </w:rPr>
              <w:t xml:space="preserve"> - 40064</w:t>
            </w:r>
            <w:r w:rsidR="00697476" w:rsidRPr="00737F94">
              <w:rPr>
                <w:lang w:val="fr-FR"/>
              </w:rPr>
              <w:t>,</w:t>
            </w:r>
            <w:r w:rsidR="00697476">
              <w:rPr>
                <w:lang w:val="fr-FR"/>
              </w:rPr>
              <w:t xml:space="preserve"> </w:t>
            </w:r>
            <w:proofErr w:type="spellStart"/>
            <w:r w:rsidR="00697476" w:rsidRPr="00737F94">
              <w:rPr>
                <w:lang w:val="fr-FR"/>
              </w:rPr>
              <w:t>Ozzano</w:t>
            </w:r>
            <w:proofErr w:type="spellEnd"/>
            <w:r w:rsidR="00697476" w:rsidRPr="00737F94">
              <w:rPr>
                <w:lang w:val="fr-FR"/>
              </w:rPr>
              <w:t xml:space="preserve"> Emilia</w:t>
            </w:r>
            <w:r w:rsidR="00697476">
              <w:rPr>
                <w:lang w:val="fr-FR"/>
              </w:rPr>
              <w:t xml:space="preserve"> </w:t>
            </w:r>
            <w:r w:rsidR="00697476" w:rsidRPr="00737F94">
              <w:rPr>
                <w:lang w:val="fr-FR"/>
              </w:rPr>
              <w:t xml:space="preserve">(BO), </w:t>
            </w:r>
            <w:proofErr w:type="spellStart"/>
            <w:r w:rsidR="00697476" w:rsidRPr="00737F94">
              <w:rPr>
                <w:lang w:val="fr-FR"/>
              </w:rPr>
              <w:t>Italia</w:t>
            </w:r>
            <w:proofErr w:type="spellEnd"/>
          </w:p>
        </w:tc>
      </w:tr>
    </w:tbl>
    <w:p w:rsidR="003E25B6" w:rsidRPr="00737F94" w:rsidRDefault="00B66405" w:rsidP="00737F94">
      <w:pPr>
        <w:pStyle w:val="CM4"/>
        <w:rPr>
          <w:rFonts w:ascii="Times New Roman" w:hAnsi="Times New Roman"/>
          <w:lang w:val="ro-RO"/>
        </w:rPr>
      </w:pPr>
      <w:r w:rsidRPr="00737F94">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385365" w:rsidRPr="00737F94" w:rsidRDefault="00385365" w:rsidP="00737F94">
            <w:pPr>
              <w:rPr>
                <w:lang w:val="ro-RO"/>
              </w:rPr>
            </w:pPr>
            <w:r w:rsidRPr="00737F94">
              <w:rPr>
                <w:b/>
                <w:lang w:val="ro-RO"/>
              </w:rPr>
              <w:t>NUMELE FABRICANTULUI  SUBSTANTEI ACTIVE</w:t>
            </w:r>
            <w:r w:rsidRPr="00737F94">
              <w:rPr>
                <w:lang w:val="ro-RO"/>
              </w:rPr>
              <w:t>:</w:t>
            </w:r>
            <w:r w:rsidRPr="00737F94">
              <w:rPr>
                <w:i/>
              </w:rPr>
              <w:t xml:space="preserve"> </w:t>
            </w:r>
            <w:r w:rsidRPr="00737F94">
              <w:t xml:space="preserve">Dr. </w:t>
            </w:r>
            <w:proofErr w:type="spellStart"/>
            <w:r w:rsidRPr="00737F94">
              <w:t>Tezza</w:t>
            </w:r>
            <w:proofErr w:type="spellEnd"/>
            <w:r w:rsidRPr="00737F94">
              <w:t xml:space="preserve"> </w:t>
            </w:r>
            <w:proofErr w:type="spellStart"/>
            <w:r w:rsidRPr="00737F94">
              <w:t>s.r.l</w:t>
            </w:r>
            <w:proofErr w:type="spellEnd"/>
            <w:r w:rsidRPr="00737F94">
              <w:t>.</w:t>
            </w:r>
          </w:p>
          <w:p w:rsidR="00044538" w:rsidRPr="00737F94" w:rsidRDefault="00385365" w:rsidP="00697476">
            <w:pPr>
              <w:rPr>
                <w:i/>
              </w:rPr>
            </w:pPr>
            <w:r w:rsidRPr="00737F94">
              <w:rPr>
                <w:b/>
                <w:lang w:val="ro-RO"/>
              </w:rPr>
              <w:t>ADRESA</w:t>
            </w:r>
            <w:r w:rsidRPr="00737F94">
              <w:rPr>
                <w:lang w:val="ro-RO"/>
              </w:rPr>
              <w:t>:</w:t>
            </w:r>
            <w:r w:rsidR="00737F94">
              <w:rPr>
                <w:lang w:val="ro-RO"/>
              </w:rPr>
              <w:t xml:space="preserve"> </w:t>
            </w:r>
            <w:r w:rsidR="00044538" w:rsidRPr="00737F94">
              <w:t xml:space="preserve">Via Tre </w:t>
            </w:r>
            <w:proofErr w:type="spellStart"/>
            <w:r w:rsidR="00044538" w:rsidRPr="00737F94">
              <w:t>Ponti</w:t>
            </w:r>
            <w:proofErr w:type="spellEnd"/>
            <w:r w:rsidR="00044538" w:rsidRPr="00737F94">
              <w:t xml:space="preserve"> 22, S. Maria di </w:t>
            </w:r>
            <w:proofErr w:type="spellStart"/>
            <w:r w:rsidR="00044538" w:rsidRPr="00737F94">
              <w:t>Zevio</w:t>
            </w:r>
            <w:proofErr w:type="spellEnd"/>
            <w:r w:rsidRPr="00737F94">
              <w:t>,</w:t>
            </w:r>
            <w:r w:rsidR="00737F94">
              <w:t xml:space="preserve"> </w:t>
            </w:r>
            <w:r w:rsidR="00697476" w:rsidRPr="00737F94">
              <w:t>Cod</w:t>
            </w:r>
            <w:r w:rsidR="00697476">
              <w:t xml:space="preserve"> </w:t>
            </w:r>
            <w:r w:rsidR="00044538" w:rsidRPr="00737F94">
              <w:t>Postal: 37050, Ital</w:t>
            </w:r>
            <w:r w:rsidR="00697476">
              <w:t>ia</w:t>
            </w:r>
            <w:r w:rsidR="00044538" w:rsidRPr="00737F94">
              <w:t xml:space="preserve">, </w:t>
            </w:r>
            <w:r w:rsidR="00697476">
              <w:t xml:space="preserve">e-mail: </w:t>
            </w:r>
            <w:r w:rsidR="00044538" w:rsidRPr="00737F94">
              <w:rPr>
                <w:lang w:val="ro-RO"/>
              </w:rPr>
              <w:t>dr.tezza@tin.it</w:t>
            </w:r>
          </w:p>
        </w:tc>
      </w:tr>
    </w:tbl>
    <w:p w:rsidR="00D87D9F" w:rsidRPr="00737F94" w:rsidRDefault="00D87D9F" w:rsidP="00737F94">
      <w:pPr>
        <w:pStyle w:val="Default"/>
        <w:rPr>
          <w:rFonts w:ascii="Times New Roman" w:hAnsi="Times New Roman" w:cs="Times New Roman"/>
          <w:lang w:val="ro-RO"/>
        </w:rPr>
      </w:pPr>
    </w:p>
    <w:p w:rsidR="00B66405" w:rsidRPr="00737F94" w:rsidRDefault="00B66405" w:rsidP="00737F94">
      <w:pPr>
        <w:pStyle w:val="CM4"/>
        <w:rPr>
          <w:rFonts w:ascii="Times New Roman" w:hAnsi="Times New Roman"/>
          <w:b/>
          <w:color w:val="000000"/>
          <w:lang w:val="ro-RO"/>
        </w:rPr>
      </w:pPr>
      <w:r w:rsidRPr="00737F94">
        <w:rPr>
          <w:rFonts w:ascii="Times New Roman" w:hAnsi="Times New Roman"/>
          <w:b/>
          <w:color w:val="000000"/>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B66405" w:rsidRPr="00737F94" w:rsidRDefault="00B66405" w:rsidP="00737F94">
            <w:pPr>
              <w:rPr>
                <w:lang w:val="ro-RO"/>
              </w:rPr>
            </w:pPr>
            <w:r w:rsidRPr="00737F94">
              <w:rPr>
                <w:b/>
                <w:lang w:val="ro-RO"/>
              </w:rPr>
              <w:t>TIPUL DE PRODUS</w:t>
            </w:r>
            <w:r w:rsidR="00385365" w:rsidRPr="00737F94">
              <w:rPr>
                <w:lang w:val="ro-RO"/>
              </w:rPr>
              <w:t xml:space="preserve">: </w:t>
            </w:r>
            <w:proofErr w:type="spellStart"/>
            <w:r w:rsidR="00D27580" w:rsidRPr="00737F94">
              <w:rPr>
                <w:lang w:val="fr-FR"/>
              </w:rPr>
              <w:t>Grupa</w:t>
            </w:r>
            <w:proofErr w:type="spellEnd"/>
            <w:r w:rsidR="00D27580" w:rsidRPr="00737F94">
              <w:rPr>
                <w:lang w:val="fr-FR"/>
              </w:rPr>
              <w:t xml:space="preserve"> </w:t>
            </w:r>
            <w:proofErr w:type="spellStart"/>
            <w:r w:rsidR="00D27580" w:rsidRPr="00737F94">
              <w:rPr>
                <w:lang w:val="fr-FR"/>
              </w:rPr>
              <w:t>principală</w:t>
            </w:r>
            <w:proofErr w:type="spellEnd"/>
            <w:r w:rsidR="00D27580" w:rsidRPr="00737F94">
              <w:rPr>
                <w:lang w:val="fr-FR"/>
              </w:rPr>
              <w:t>: III</w:t>
            </w:r>
            <w:r w:rsidR="00385365" w:rsidRPr="00737F94">
              <w:rPr>
                <w:lang w:val="fr-FR"/>
              </w:rPr>
              <w:t xml:space="preserve">, </w:t>
            </w:r>
            <w:r w:rsidR="00D27580" w:rsidRPr="00737F94">
              <w:rPr>
                <w:lang w:val="fr-FR"/>
              </w:rPr>
              <w:t xml:space="preserve">Tip de </w:t>
            </w:r>
            <w:proofErr w:type="spellStart"/>
            <w:r w:rsidR="00D27580" w:rsidRPr="00737F94">
              <w:rPr>
                <w:lang w:val="fr-FR"/>
              </w:rPr>
              <w:t>produs</w:t>
            </w:r>
            <w:proofErr w:type="spellEnd"/>
            <w:r w:rsidR="00D27580" w:rsidRPr="00737F94">
              <w:rPr>
                <w:lang w:val="fr-FR"/>
              </w:rPr>
              <w:t>:  14</w:t>
            </w:r>
          </w:p>
        </w:tc>
      </w:tr>
    </w:tbl>
    <w:p w:rsidR="00737F94" w:rsidRDefault="00737F94" w:rsidP="00737F94">
      <w:pPr>
        <w:pStyle w:val="Default"/>
        <w:rPr>
          <w:lang w:val="ro-RO"/>
        </w:rPr>
      </w:pPr>
    </w:p>
    <w:p w:rsidR="00932DB3" w:rsidRDefault="00932DB3" w:rsidP="00737F94">
      <w:pPr>
        <w:pStyle w:val="Default"/>
        <w:rPr>
          <w:lang w:val="ro-RO"/>
        </w:rPr>
      </w:pPr>
    </w:p>
    <w:p w:rsidR="00932DB3" w:rsidRPr="00737F94" w:rsidRDefault="00932DB3" w:rsidP="00737F94">
      <w:pPr>
        <w:pStyle w:val="Default"/>
        <w:rPr>
          <w:lang w:val="ro-RO"/>
        </w:rPr>
      </w:pPr>
    </w:p>
    <w:p w:rsidR="00B66405" w:rsidRPr="00737F94" w:rsidRDefault="00B66405" w:rsidP="00737F94">
      <w:pPr>
        <w:pStyle w:val="Default"/>
        <w:rPr>
          <w:rFonts w:ascii="Times New Roman" w:hAnsi="Times New Roman" w:cs="Times New Roman"/>
          <w:b/>
          <w:lang w:val="ro-RO"/>
        </w:rPr>
      </w:pPr>
      <w:r w:rsidRPr="00737F94">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B66405" w:rsidRPr="00737F94" w:rsidRDefault="00B66405" w:rsidP="00737F94">
            <w:pPr>
              <w:rPr>
                <w:lang w:val="ro-RO"/>
              </w:rPr>
            </w:pPr>
            <w:r w:rsidRPr="00737F94">
              <w:rPr>
                <w:b/>
                <w:lang w:val="ro-RO"/>
              </w:rPr>
              <w:t>CATEGORIILE DE UTILIZATORI</w:t>
            </w:r>
            <w:r w:rsidRPr="00737F94">
              <w:rPr>
                <w:lang w:val="ro-RO"/>
              </w:rPr>
              <w:t xml:space="preserve">; </w:t>
            </w:r>
          </w:p>
          <w:p w:rsidR="00C217A1" w:rsidRPr="00737F94" w:rsidRDefault="00B66405" w:rsidP="00737F94">
            <w:pPr>
              <w:rPr>
                <w:lang w:val="ro-RO"/>
              </w:rPr>
            </w:pPr>
            <w:r w:rsidRPr="00737F94">
              <w:rPr>
                <w:u w:val="single"/>
                <w:lang w:val="ro-RO"/>
              </w:rPr>
              <w:t>Popula</w:t>
            </w:r>
            <w:r w:rsidR="00D27580" w:rsidRPr="00737F94">
              <w:rPr>
                <w:u w:val="single"/>
                <w:lang w:val="ro-RO"/>
              </w:rPr>
              <w:t>t</w:t>
            </w:r>
            <w:r w:rsidRPr="00737F94">
              <w:rPr>
                <w:u w:val="single"/>
                <w:lang w:val="ro-RO"/>
              </w:rPr>
              <w:t>ie</w:t>
            </w:r>
            <w:r w:rsidR="00385365" w:rsidRPr="00737F94">
              <w:rPr>
                <w:u w:val="single"/>
                <w:lang w:val="ro-RO"/>
              </w:rPr>
              <w:t xml:space="preserve"> </w:t>
            </w:r>
            <w:r w:rsidR="00D27580" w:rsidRPr="00737F94">
              <w:rPr>
                <w:u w:val="single"/>
                <w:lang w:val="ro-RO"/>
              </w:rPr>
              <w:t>(non-profesionali):</w:t>
            </w:r>
            <w:r w:rsidR="00385365" w:rsidRPr="00737F94">
              <w:rPr>
                <w:lang w:val="ro-RO"/>
              </w:rPr>
              <w:t xml:space="preserve"> </w:t>
            </w:r>
            <w:r w:rsidR="00C217A1" w:rsidRPr="00737F94">
              <w:rPr>
                <w:lang w:val="ro-RO"/>
              </w:rPr>
              <w:t>în interiorul și în jurul clădirilor, în cămări, garaje, magazii și grădini</w:t>
            </w:r>
          </w:p>
          <w:p w:rsidR="00B66405" w:rsidRPr="00737F94" w:rsidRDefault="00B66405" w:rsidP="00737F94">
            <w:pPr>
              <w:rPr>
                <w:lang w:val="ro-RO"/>
              </w:rPr>
            </w:pPr>
            <w:r w:rsidRPr="00737F94">
              <w:rPr>
                <w:u w:val="single"/>
                <w:lang w:val="ro-RO"/>
              </w:rPr>
              <w:t>Profesionali</w:t>
            </w:r>
            <w:r w:rsidR="00D27580" w:rsidRPr="00737F94">
              <w:rPr>
                <w:u w:val="single"/>
                <w:lang w:val="ro-RO"/>
              </w:rPr>
              <w:t>:</w:t>
            </w:r>
            <w:r w:rsidR="0084274C" w:rsidRPr="00737F94">
              <w:rPr>
                <w:i/>
                <w:lang w:val="ro-RO"/>
              </w:rPr>
              <w:t xml:space="preserve"> </w:t>
            </w:r>
            <w:r w:rsidR="0084274C" w:rsidRPr="00737F94">
              <w:rPr>
                <w:lang w:val="ro-RO"/>
              </w:rPr>
              <w:t>în  interiorul și în jurul clădirilor industriale, insituții, depozite, ferme s.a</w:t>
            </w:r>
            <w:r w:rsidR="00EC74D6" w:rsidRPr="00737F94">
              <w:rPr>
                <w:lang w:val="ro-RO"/>
              </w:rPr>
              <w:t xml:space="preserve">  </w:t>
            </w:r>
            <w:r w:rsidR="00D27580" w:rsidRPr="00737F94">
              <w:rPr>
                <w:lang w:val="ro-RO"/>
              </w:rPr>
              <w:t xml:space="preserve"> </w:t>
            </w:r>
          </w:p>
        </w:tc>
      </w:tr>
    </w:tbl>
    <w:p w:rsidR="00B66405" w:rsidRPr="00737F94" w:rsidRDefault="00B66405" w:rsidP="00737F94">
      <w:pPr>
        <w:pStyle w:val="Default"/>
        <w:rPr>
          <w:rFonts w:ascii="Times New Roman" w:hAnsi="Times New Roman" w:cs="Times New Roman"/>
          <w:lang w:val="ro-RO"/>
        </w:rPr>
      </w:pPr>
    </w:p>
    <w:p w:rsidR="00B66405" w:rsidRPr="00737F94" w:rsidRDefault="00B66405" w:rsidP="00737F94">
      <w:pPr>
        <w:pStyle w:val="Default"/>
        <w:rPr>
          <w:rFonts w:ascii="Times New Roman" w:hAnsi="Times New Roman" w:cs="Times New Roman"/>
          <w:b/>
          <w:lang w:val="ro-RO"/>
        </w:rPr>
      </w:pPr>
      <w:r w:rsidRPr="00737F94">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D27580" w:rsidRPr="00737F94" w:rsidRDefault="00B66405" w:rsidP="00737F94">
            <w:pPr>
              <w:pStyle w:val="CM4"/>
              <w:rPr>
                <w:rFonts w:ascii="Times New Roman" w:hAnsi="Times New Roman"/>
                <w:lang w:val="ro-RO"/>
              </w:rPr>
            </w:pPr>
            <w:r w:rsidRPr="00737F94">
              <w:rPr>
                <w:rFonts w:ascii="Times New Roman" w:hAnsi="Times New Roman"/>
                <w:b/>
                <w:color w:val="000000"/>
                <w:lang w:val="ro-RO"/>
              </w:rPr>
              <w:t xml:space="preserve">TIPUL PREPARATULUI </w:t>
            </w:r>
            <w:r w:rsidR="00385365" w:rsidRPr="00737F94">
              <w:rPr>
                <w:rFonts w:ascii="Times New Roman" w:hAnsi="Times New Roman"/>
                <w:b/>
                <w:color w:val="000000"/>
                <w:lang w:val="ro-RO"/>
              </w:rPr>
              <w:t xml:space="preserve">: </w:t>
            </w:r>
            <w:r w:rsidR="00C217A1" w:rsidRPr="00737F94">
              <w:rPr>
                <w:rFonts w:ascii="Times New Roman" w:hAnsi="Times New Roman"/>
                <w:i/>
                <w:lang w:val="ro-RO"/>
              </w:rPr>
              <w:t xml:space="preserve">Momeală  rodenticidă gata de utilizare sub forma de pasta </w:t>
            </w:r>
            <w:r w:rsidR="00737F94">
              <w:rPr>
                <w:rFonts w:ascii="Times New Roman" w:hAnsi="Times New Roman"/>
                <w:i/>
                <w:lang w:val="ro-RO"/>
              </w:rPr>
              <w:t xml:space="preserve">– </w:t>
            </w:r>
            <w:r w:rsidR="00C217A1" w:rsidRPr="00737F94">
              <w:rPr>
                <w:rFonts w:ascii="Times New Roman" w:hAnsi="Times New Roman"/>
                <w:i/>
                <w:lang w:val="ro-RO"/>
              </w:rPr>
              <w:t>culoarea</w:t>
            </w:r>
            <w:r w:rsidR="00737F94">
              <w:rPr>
                <w:rFonts w:ascii="Times New Roman" w:hAnsi="Times New Roman"/>
                <w:i/>
                <w:lang w:val="ro-RO"/>
              </w:rPr>
              <w:t xml:space="preserve"> </w:t>
            </w:r>
            <w:r w:rsidR="00C217A1" w:rsidRPr="00737F94">
              <w:rPr>
                <w:rFonts w:ascii="Times New Roman" w:hAnsi="Times New Roman"/>
                <w:i/>
                <w:lang w:val="ro-RO"/>
              </w:rPr>
              <w:t xml:space="preserve">                                                             albastră</w:t>
            </w:r>
          </w:p>
        </w:tc>
      </w:tr>
    </w:tbl>
    <w:p w:rsidR="00B66405" w:rsidRPr="00737F94" w:rsidRDefault="00B66405" w:rsidP="00737F94">
      <w:pPr>
        <w:rPr>
          <w:b/>
          <w:lang w:val="ro-RO"/>
        </w:rPr>
      </w:pPr>
    </w:p>
    <w:p w:rsidR="00B66405" w:rsidRPr="00737F94" w:rsidRDefault="00B66405" w:rsidP="00737F94">
      <w:pPr>
        <w:rPr>
          <w:b/>
          <w:color w:val="000000"/>
          <w:lang w:val="ro-RO"/>
        </w:rPr>
      </w:pPr>
      <w:r w:rsidRPr="00737F94">
        <w:rPr>
          <w:b/>
          <w:color w:val="000000"/>
          <w:lang w:val="ro-RO"/>
        </w:rPr>
        <w:t>IX</w:t>
      </w:r>
      <w:r w:rsidR="00737F94">
        <w:rPr>
          <w:b/>
          <w:color w:val="000000"/>
          <w:lang w:val="ro-RO"/>
        </w:rPr>
        <w:t>.</w:t>
      </w:r>
      <w:r w:rsidRPr="00737F94">
        <w:rPr>
          <w:color w:val="000000"/>
          <w:lang w:val="ro-RO"/>
        </w:rPr>
        <w:t xml:space="preserve"> </w:t>
      </w:r>
      <w:r w:rsidR="00774E2B" w:rsidRPr="00737F94">
        <w:rPr>
          <w:b/>
          <w:color w:val="000000"/>
          <w:lang w:val="ro-RO"/>
        </w:rPr>
        <w:t xml:space="preserve">COMPOZITIA CALITATIVĂ </w:t>
      </w:r>
      <w:r w:rsidR="00C43A97" w:rsidRPr="00737F94">
        <w:rPr>
          <w:b/>
          <w:color w:val="000000"/>
          <w:lang w:val="ro-RO"/>
        </w:rPr>
        <w:t xml:space="preserve">SI CANTITATIVĂ </w:t>
      </w:r>
    </w:p>
    <w:p w:rsidR="00B66405" w:rsidRPr="00737F94" w:rsidRDefault="00B66405" w:rsidP="00737F94">
      <w:pPr>
        <w:pStyle w:val="ListParagraph"/>
        <w:numPr>
          <w:ilvl w:val="0"/>
          <w:numId w:val="14"/>
        </w:numPr>
        <w:rPr>
          <w:i/>
          <w:lang w:val="ro-RO"/>
        </w:rPr>
      </w:pPr>
      <w:r w:rsidRPr="00737F94">
        <w:rPr>
          <w:b/>
          <w:color w:val="000000"/>
          <w:lang w:val="ro-RO"/>
        </w:rPr>
        <w:t>Substan</w:t>
      </w:r>
      <w:r w:rsidR="00D27580" w:rsidRPr="00737F94">
        <w:rPr>
          <w:b/>
          <w:color w:val="000000"/>
          <w:lang w:val="ro-RO"/>
        </w:rPr>
        <w:t>t</w:t>
      </w:r>
      <w:r w:rsidRPr="00737F94">
        <w:rPr>
          <w:b/>
          <w:color w:val="000000"/>
          <w:lang w:val="ro-RO"/>
        </w:rPr>
        <w:t>a activă</w:t>
      </w:r>
      <w:r w:rsidRPr="00737F94">
        <w:rPr>
          <w:color w:val="000000"/>
          <w:lang w:val="ro-RO"/>
        </w:rPr>
        <w:t xml:space="preserve"> (</w:t>
      </w:r>
      <w:r w:rsidRPr="00737F94">
        <w:rPr>
          <w:i/>
          <w:color w:val="000000"/>
          <w:lang w:val="ro-RO"/>
        </w:rPr>
        <w:t>se completează pentru fiecare substan</w:t>
      </w:r>
      <w:r w:rsidR="00385365" w:rsidRPr="00737F94">
        <w:rPr>
          <w:i/>
          <w:color w:val="000000"/>
          <w:lang w:val="ro-RO"/>
        </w:rPr>
        <w:t>t</w:t>
      </w:r>
      <w:r w:rsidRPr="00737F94">
        <w:rPr>
          <w:i/>
          <w:color w:val="000000"/>
          <w:lang w:val="ro-RO"/>
        </w:rPr>
        <w:t>ă</w:t>
      </w:r>
      <w:r w:rsidRPr="00737F94">
        <w:rPr>
          <w:color w:val="000000"/>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6405" w:rsidRPr="00737F94" w:rsidTr="00385365">
        <w:tc>
          <w:tcPr>
            <w:tcW w:w="3261" w:type="dxa"/>
            <w:shd w:val="clear" w:color="auto" w:fill="auto"/>
          </w:tcPr>
          <w:p w:rsidR="00B66405" w:rsidRPr="00737F94" w:rsidRDefault="00B66405" w:rsidP="00737F94">
            <w:pPr>
              <w:pStyle w:val="NoSpacing"/>
              <w:rPr>
                <w:lang w:val="ro-RO"/>
              </w:rPr>
            </w:pPr>
            <w:r w:rsidRPr="00737F94">
              <w:rPr>
                <w:lang w:val="ro-RO"/>
              </w:rPr>
              <w:t>Denumirea comună</w:t>
            </w:r>
          </w:p>
        </w:tc>
        <w:tc>
          <w:tcPr>
            <w:tcW w:w="6662" w:type="dxa"/>
            <w:shd w:val="clear" w:color="auto" w:fill="auto"/>
          </w:tcPr>
          <w:p w:rsidR="00B66405" w:rsidRPr="00737F94" w:rsidRDefault="00D27580" w:rsidP="00737F94">
            <w:pPr>
              <w:pStyle w:val="NoSpacing"/>
              <w:rPr>
                <w:lang w:val="ro-RO"/>
              </w:rPr>
            </w:pPr>
            <w:r w:rsidRPr="00737F94">
              <w:rPr>
                <w:lang w:val="ro-RO"/>
              </w:rPr>
              <w:t>Brodifacum</w:t>
            </w:r>
          </w:p>
        </w:tc>
      </w:tr>
      <w:tr w:rsidR="00B66405" w:rsidRPr="00737F94" w:rsidTr="00385365">
        <w:tc>
          <w:tcPr>
            <w:tcW w:w="3261" w:type="dxa"/>
            <w:shd w:val="clear" w:color="auto" w:fill="auto"/>
          </w:tcPr>
          <w:p w:rsidR="00B66405" w:rsidRPr="00737F94" w:rsidRDefault="00B66405" w:rsidP="00737F94">
            <w:pPr>
              <w:pStyle w:val="NoSpacing"/>
              <w:rPr>
                <w:lang w:val="ro-RO"/>
              </w:rPr>
            </w:pPr>
            <w:r w:rsidRPr="00737F94">
              <w:rPr>
                <w:lang w:val="ro-RO"/>
              </w:rPr>
              <w:t>Denumirea IUPAC</w:t>
            </w:r>
          </w:p>
        </w:tc>
        <w:tc>
          <w:tcPr>
            <w:tcW w:w="6662" w:type="dxa"/>
            <w:shd w:val="clear" w:color="auto" w:fill="auto"/>
          </w:tcPr>
          <w:p w:rsidR="00B66405" w:rsidRPr="00737F94" w:rsidRDefault="00D27580" w:rsidP="00737F94">
            <w:pPr>
              <w:pStyle w:val="NoSpacing"/>
              <w:rPr>
                <w:lang w:val="ro-RO"/>
              </w:rPr>
            </w:pPr>
            <w:r w:rsidRPr="00737F94">
              <w:rPr>
                <w:lang w:val="ro-RO"/>
              </w:rPr>
              <w:t>[3-(4'-bromobiphenyl-4-yl)-1,2,3,4-tetrahydro-1-naphthyl]-4-hydroxycoumarin</w:t>
            </w:r>
          </w:p>
        </w:tc>
      </w:tr>
      <w:tr w:rsidR="00B66405" w:rsidRPr="00737F94" w:rsidTr="00385365">
        <w:tc>
          <w:tcPr>
            <w:tcW w:w="3261" w:type="dxa"/>
            <w:shd w:val="clear" w:color="auto" w:fill="auto"/>
          </w:tcPr>
          <w:p w:rsidR="00B66405" w:rsidRPr="00737F94" w:rsidRDefault="00B66405" w:rsidP="00737F94">
            <w:pPr>
              <w:pStyle w:val="NoSpacing"/>
              <w:rPr>
                <w:lang w:val="ro-RO"/>
              </w:rPr>
            </w:pPr>
            <w:r w:rsidRPr="00737F94">
              <w:rPr>
                <w:lang w:val="ro-RO"/>
              </w:rPr>
              <w:t>Numar CAS</w:t>
            </w:r>
          </w:p>
        </w:tc>
        <w:tc>
          <w:tcPr>
            <w:tcW w:w="6662" w:type="dxa"/>
            <w:shd w:val="clear" w:color="auto" w:fill="auto"/>
          </w:tcPr>
          <w:p w:rsidR="00B66405" w:rsidRPr="00737F94" w:rsidRDefault="00D27580" w:rsidP="00737F94">
            <w:pPr>
              <w:pStyle w:val="NoSpacing"/>
              <w:rPr>
                <w:lang w:val="ro-RO"/>
              </w:rPr>
            </w:pPr>
            <w:r w:rsidRPr="00737F94">
              <w:rPr>
                <w:lang w:val="ro-RO"/>
              </w:rPr>
              <w:t>56073-10-0</w:t>
            </w:r>
          </w:p>
        </w:tc>
      </w:tr>
      <w:tr w:rsidR="00B66405" w:rsidRPr="00737F94" w:rsidTr="00385365">
        <w:tc>
          <w:tcPr>
            <w:tcW w:w="3261" w:type="dxa"/>
            <w:shd w:val="clear" w:color="auto" w:fill="auto"/>
          </w:tcPr>
          <w:p w:rsidR="00B66405" w:rsidRPr="00737F94" w:rsidRDefault="00B66405" w:rsidP="00737F94">
            <w:pPr>
              <w:pStyle w:val="NoSpacing"/>
              <w:rPr>
                <w:lang w:val="ro-RO"/>
              </w:rPr>
            </w:pPr>
            <w:r w:rsidRPr="00737F94">
              <w:rPr>
                <w:lang w:val="ro-RO"/>
              </w:rPr>
              <w:t>Numar CE</w:t>
            </w:r>
          </w:p>
        </w:tc>
        <w:tc>
          <w:tcPr>
            <w:tcW w:w="6662" w:type="dxa"/>
            <w:shd w:val="clear" w:color="auto" w:fill="auto"/>
          </w:tcPr>
          <w:p w:rsidR="00B66405" w:rsidRPr="00737F94" w:rsidRDefault="00D27580" w:rsidP="00737F94">
            <w:pPr>
              <w:pStyle w:val="NoSpacing"/>
              <w:rPr>
                <w:lang w:val="ro-RO"/>
              </w:rPr>
            </w:pPr>
            <w:r w:rsidRPr="00737F94">
              <w:rPr>
                <w:lang w:val="ro-RO"/>
              </w:rPr>
              <w:t>259-980-5</w:t>
            </w:r>
          </w:p>
        </w:tc>
      </w:tr>
      <w:tr w:rsidR="00B66405" w:rsidRPr="00737F94" w:rsidTr="00385365">
        <w:tc>
          <w:tcPr>
            <w:tcW w:w="3261" w:type="dxa"/>
            <w:shd w:val="clear" w:color="auto" w:fill="auto"/>
          </w:tcPr>
          <w:p w:rsidR="00B66405" w:rsidRPr="00737F94" w:rsidRDefault="00B66405" w:rsidP="00737F94">
            <w:pPr>
              <w:pStyle w:val="NoSpacing"/>
              <w:rPr>
                <w:lang w:val="ro-RO"/>
              </w:rPr>
            </w:pPr>
            <w:r w:rsidRPr="00737F94">
              <w:rPr>
                <w:lang w:val="ro-RO"/>
              </w:rPr>
              <w:t>Con</w:t>
            </w:r>
            <w:r w:rsidR="00D27580" w:rsidRPr="00737F94">
              <w:rPr>
                <w:lang w:val="ro-RO"/>
              </w:rPr>
              <w:t>t</w:t>
            </w:r>
            <w:r w:rsidRPr="00737F94">
              <w:rPr>
                <w:lang w:val="ro-RO"/>
              </w:rPr>
              <w:t>inut de substan</w:t>
            </w:r>
            <w:r w:rsidR="00D27580" w:rsidRPr="00737F94">
              <w:rPr>
                <w:lang w:val="ro-RO"/>
              </w:rPr>
              <w:t>t</w:t>
            </w:r>
            <w:r w:rsidRPr="00737F94">
              <w:rPr>
                <w:lang w:val="ro-RO"/>
              </w:rPr>
              <w:t>ă activă</w:t>
            </w:r>
          </w:p>
        </w:tc>
        <w:tc>
          <w:tcPr>
            <w:tcW w:w="6662" w:type="dxa"/>
            <w:shd w:val="clear" w:color="auto" w:fill="auto"/>
          </w:tcPr>
          <w:p w:rsidR="00B66405" w:rsidRPr="00737F94" w:rsidRDefault="00D27580" w:rsidP="00737F94">
            <w:pPr>
              <w:pStyle w:val="NoSpacing"/>
              <w:rPr>
                <w:lang w:val="ro-RO"/>
              </w:rPr>
            </w:pPr>
            <w:r w:rsidRPr="00737F94">
              <w:rPr>
                <w:lang w:val="ro-RO"/>
              </w:rPr>
              <w:t>0,005%(m/m)</w:t>
            </w:r>
          </w:p>
        </w:tc>
      </w:tr>
    </w:tbl>
    <w:p w:rsidR="00B66405" w:rsidRPr="00737F94" w:rsidRDefault="00B66405" w:rsidP="00737F94">
      <w:pPr>
        <w:pStyle w:val="ListParagraph"/>
        <w:numPr>
          <w:ilvl w:val="0"/>
          <w:numId w:val="14"/>
        </w:numPr>
        <w:rPr>
          <w:b/>
          <w:lang w:val="ro-RO"/>
        </w:rPr>
      </w:pPr>
      <w:r w:rsidRPr="00737F94">
        <w:rPr>
          <w:b/>
          <w:lang w:val="ro-RO"/>
        </w:rPr>
        <w:t>Substan</w:t>
      </w:r>
      <w:r w:rsidR="003E25B6" w:rsidRPr="00737F94">
        <w:rPr>
          <w:b/>
          <w:lang w:val="ro-RO"/>
        </w:rPr>
        <w:t>t</w:t>
      </w:r>
      <w:r w:rsidRPr="00737F94">
        <w:rPr>
          <w:b/>
          <w:lang w:val="ro-RO"/>
        </w:rPr>
        <w:t>a inactivă/nonactivă</w:t>
      </w:r>
      <w:r w:rsidR="00385365" w:rsidRPr="00737F94">
        <w:rPr>
          <w:b/>
          <w:lang w:val="ro-RO"/>
        </w:rPr>
        <w:t xml:space="preserve"> – nu se specifica</w:t>
      </w:r>
    </w:p>
    <w:p w:rsidR="00737F94" w:rsidRDefault="00737F94" w:rsidP="00737F94">
      <w:pPr>
        <w:rPr>
          <w:b/>
          <w:lang w:val="ro-RO"/>
        </w:rPr>
      </w:pPr>
    </w:p>
    <w:p w:rsidR="00B66405" w:rsidRPr="00737F94" w:rsidRDefault="00B66405" w:rsidP="00737F94">
      <w:pPr>
        <w:rPr>
          <w:b/>
          <w:lang w:val="ro-RO"/>
        </w:rPr>
      </w:pPr>
      <w:r w:rsidRPr="00737F94">
        <w:rPr>
          <w:b/>
          <w:lang w:val="ro-RO"/>
        </w:rPr>
        <w:t>X.       CLASIFICAREA SI ETICHETAREA PRODUSULUI</w:t>
      </w:r>
    </w:p>
    <w:p w:rsidR="00B66405" w:rsidRPr="00737F94" w:rsidRDefault="00B66405" w:rsidP="00737F94">
      <w:pPr>
        <w:numPr>
          <w:ilvl w:val="0"/>
          <w:numId w:val="2"/>
        </w:numPr>
        <w:rPr>
          <w:lang w:val="ro-RO"/>
        </w:rPr>
      </w:pPr>
      <w:r w:rsidRPr="00737F94">
        <w:rPr>
          <w:lang w:val="ro-RO"/>
        </w:rPr>
        <w:t xml:space="preserve">Produs biocid cu substanţe active - </w:t>
      </w:r>
      <w:r w:rsidRPr="00737F94">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737F94" w:rsidTr="007707AC">
        <w:tc>
          <w:tcPr>
            <w:tcW w:w="3402" w:type="dxa"/>
          </w:tcPr>
          <w:p w:rsidR="00B66405" w:rsidRPr="00737F94" w:rsidRDefault="00DB210C" w:rsidP="00737F94">
            <w:pPr>
              <w:pStyle w:val="NoSpacing"/>
              <w:rPr>
                <w:lang w:val="ro-RO"/>
              </w:rPr>
            </w:pPr>
            <w:r w:rsidRPr="00737F94">
              <w:rPr>
                <w:lang w:val="ro-RO"/>
              </w:rPr>
              <w:t>S</w:t>
            </w:r>
            <w:r w:rsidR="00B66405" w:rsidRPr="00737F94">
              <w:rPr>
                <w:lang w:val="ro-RO"/>
              </w:rPr>
              <w:t xml:space="preserve">imboluri </w:t>
            </w:r>
          </w:p>
        </w:tc>
        <w:tc>
          <w:tcPr>
            <w:tcW w:w="6521" w:type="dxa"/>
          </w:tcPr>
          <w:p w:rsidR="00400263" w:rsidRPr="00737F94" w:rsidRDefault="00DB210C" w:rsidP="00737F94">
            <w:pPr>
              <w:pStyle w:val="NoSpacing"/>
              <w:rPr>
                <w:lang w:val="ro-RO"/>
              </w:rPr>
            </w:pPr>
            <w:r w:rsidRPr="00737F94">
              <w:rPr>
                <w:lang w:val="ro-RO"/>
              </w:rPr>
              <w:t>-</w:t>
            </w:r>
          </w:p>
        </w:tc>
      </w:tr>
      <w:tr w:rsidR="0096382F" w:rsidRPr="00737F94" w:rsidTr="007707AC">
        <w:tc>
          <w:tcPr>
            <w:tcW w:w="3402" w:type="dxa"/>
          </w:tcPr>
          <w:p w:rsidR="00DB210C" w:rsidRPr="00737F94" w:rsidRDefault="0096382F" w:rsidP="00737F94">
            <w:pPr>
              <w:pStyle w:val="NoSpacing"/>
              <w:rPr>
                <w:lang w:val="ro-RO"/>
              </w:rPr>
            </w:pPr>
            <w:r w:rsidRPr="00737F94">
              <w:rPr>
                <w:lang w:val="ro-RO"/>
              </w:rPr>
              <w:t>Fraze de risc (R) şi/sau</w:t>
            </w:r>
          </w:p>
          <w:p w:rsidR="0096382F" w:rsidRPr="00737F94" w:rsidRDefault="00DB210C" w:rsidP="00737F94">
            <w:pPr>
              <w:pStyle w:val="NoSpacing"/>
              <w:rPr>
                <w:lang w:val="ro-RO"/>
              </w:rPr>
            </w:pPr>
            <w:r w:rsidRPr="00737F94">
              <w:rPr>
                <w:lang w:val="ro-RO"/>
              </w:rPr>
              <w:t>F</w:t>
            </w:r>
            <w:r w:rsidR="0096382F" w:rsidRPr="00737F94">
              <w:rPr>
                <w:lang w:val="ro-RO"/>
              </w:rPr>
              <w:t>raze</w:t>
            </w:r>
            <w:r w:rsidRPr="00737F94">
              <w:rPr>
                <w:lang w:val="ro-RO"/>
              </w:rPr>
              <w:t xml:space="preserve"> de pericol (</w:t>
            </w:r>
            <w:r w:rsidR="0096382F" w:rsidRPr="00737F94">
              <w:rPr>
                <w:lang w:val="ro-RO"/>
              </w:rPr>
              <w:t>H</w:t>
            </w:r>
            <w:r w:rsidRPr="00737F94">
              <w:rPr>
                <w:lang w:val="ro-RO"/>
              </w:rPr>
              <w:t>)</w:t>
            </w:r>
          </w:p>
        </w:tc>
        <w:tc>
          <w:tcPr>
            <w:tcW w:w="6521" w:type="dxa"/>
          </w:tcPr>
          <w:p w:rsidR="0096382F" w:rsidRPr="00737F94" w:rsidRDefault="00737F94" w:rsidP="00737F94">
            <w:pPr>
              <w:pStyle w:val="NoSpacing"/>
              <w:rPr>
                <w:lang w:val="ro-RO"/>
              </w:rPr>
            </w:pPr>
            <w:r>
              <w:rPr>
                <w:lang w:val="ro-RO"/>
              </w:rPr>
              <w:t>-</w:t>
            </w:r>
          </w:p>
        </w:tc>
      </w:tr>
      <w:tr w:rsidR="0096382F" w:rsidRPr="00737F94" w:rsidTr="007707AC">
        <w:tc>
          <w:tcPr>
            <w:tcW w:w="3402" w:type="dxa"/>
          </w:tcPr>
          <w:p w:rsidR="00DB210C" w:rsidRPr="00737F94" w:rsidRDefault="0096382F" w:rsidP="00737F94">
            <w:pPr>
              <w:pStyle w:val="NoSpacing"/>
              <w:rPr>
                <w:lang w:val="ro-RO"/>
              </w:rPr>
            </w:pPr>
            <w:r w:rsidRPr="00737F94">
              <w:rPr>
                <w:lang w:val="ro-RO"/>
              </w:rPr>
              <w:t xml:space="preserve">Fraze de </w:t>
            </w:r>
            <w:r w:rsidR="00DB210C" w:rsidRPr="00737F94">
              <w:rPr>
                <w:lang w:val="ro-RO"/>
              </w:rPr>
              <w:t xml:space="preserve"> siguranta </w:t>
            </w:r>
            <w:r w:rsidRPr="00737F94">
              <w:rPr>
                <w:lang w:val="ro-RO"/>
              </w:rPr>
              <w:t xml:space="preserve">(S) şi/sau </w:t>
            </w:r>
          </w:p>
          <w:p w:rsidR="0096382F" w:rsidRPr="00737F94" w:rsidRDefault="00DB210C" w:rsidP="00737F94">
            <w:pPr>
              <w:pStyle w:val="NoSpacing"/>
              <w:rPr>
                <w:lang w:val="ro-RO"/>
              </w:rPr>
            </w:pPr>
            <w:r w:rsidRPr="00737F94">
              <w:rPr>
                <w:lang w:val="ro-RO"/>
              </w:rPr>
              <w:t>F</w:t>
            </w:r>
            <w:r w:rsidR="0096382F" w:rsidRPr="00737F94">
              <w:rPr>
                <w:lang w:val="ro-RO"/>
              </w:rPr>
              <w:t xml:space="preserve">raze </w:t>
            </w:r>
            <w:r w:rsidRPr="00737F94">
              <w:rPr>
                <w:lang w:val="ro-RO"/>
              </w:rPr>
              <w:t>prudenţă (</w:t>
            </w:r>
            <w:r w:rsidR="0096382F" w:rsidRPr="00737F94">
              <w:rPr>
                <w:lang w:val="ro-RO"/>
              </w:rPr>
              <w:t>P</w:t>
            </w:r>
            <w:r w:rsidRPr="00737F94">
              <w:rPr>
                <w:lang w:val="ro-RO"/>
              </w:rPr>
              <w:t>)</w:t>
            </w:r>
          </w:p>
        </w:tc>
        <w:tc>
          <w:tcPr>
            <w:tcW w:w="6521" w:type="dxa"/>
          </w:tcPr>
          <w:p w:rsidR="00DB210C" w:rsidRPr="00737F94" w:rsidRDefault="00DB210C" w:rsidP="00737F94">
            <w:pPr>
              <w:pStyle w:val="NoSpacing"/>
              <w:rPr>
                <w:lang w:val="ro-RO"/>
              </w:rPr>
            </w:pPr>
            <w:r w:rsidRPr="00737F94">
              <w:rPr>
                <w:lang w:val="ro-RO"/>
              </w:rPr>
              <w:t>S1/S2 - A nu se lăsa la îndemâna copiilor</w:t>
            </w:r>
          </w:p>
          <w:p w:rsidR="00DB210C" w:rsidRPr="00737F94" w:rsidRDefault="00DB210C" w:rsidP="00737F94">
            <w:pPr>
              <w:pStyle w:val="NoSpacing"/>
              <w:rPr>
                <w:lang w:val="ro-RO"/>
              </w:rPr>
            </w:pPr>
            <w:r w:rsidRPr="00737F94">
              <w:rPr>
                <w:lang w:val="ro-RO"/>
              </w:rPr>
              <w:t>S13 – A se păstra departe de alimente, băuturi și hrană pentru animale</w:t>
            </w:r>
          </w:p>
          <w:p w:rsidR="00DB210C" w:rsidRPr="00737F94" w:rsidRDefault="00DB210C" w:rsidP="00737F94">
            <w:pPr>
              <w:pStyle w:val="NoSpacing"/>
              <w:rPr>
                <w:lang w:val="ro-RO"/>
              </w:rPr>
            </w:pPr>
            <w:r w:rsidRPr="00737F94">
              <w:rPr>
                <w:lang w:val="ro-RO"/>
              </w:rPr>
              <w:t>S20/21- Este interzis consumul de alimente și băuturi, precum și fumatul in timpul utilizării</w:t>
            </w:r>
          </w:p>
          <w:p w:rsidR="00DB210C" w:rsidRPr="00737F94" w:rsidRDefault="00DB210C" w:rsidP="00737F94">
            <w:pPr>
              <w:pStyle w:val="NoSpacing"/>
              <w:rPr>
                <w:lang w:val="ro-RO"/>
              </w:rPr>
            </w:pPr>
            <w:r w:rsidRPr="00737F94">
              <w:rPr>
                <w:lang w:val="ro-RO"/>
              </w:rPr>
              <w:t>S24-A se evita contactul cu pielea.</w:t>
            </w:r>
          </w:p>
          <w:p w:rsidR="00DB210C" w:rsidRPr="00737F94" w:rsidRDefault="00DB210C" w:rsidP="00737F94">
            <w:pPr>
              <w:pStyle w:val="NoSpacing"/>
              <w:rPr>
                <w:lang w:val="ro-RO"/>
              </w:rPr>
            </w:pPr>
            <w:r w:rsidRPr="00737F94">
              <w:rPr>
                <w:lang w:val="ro-RO"/>
              </w:rPr>
              <w:t>S37-</w:t>
            </w:r>
            <w:r w:rsidRPr="00737F94">
              <w:t xml:space="preserve"> </w:t>
            </w:r>
            <w:r w:rsidRPr="00737F94">
              <w:rPr>
                <w:lang w:val="ro-RO"/>
              </w:rPr>
              <w:t>A se purta mănuși de protecție corespunzătoare</w:t>
            </w:r>
            <w:r w:rsidR="005A73FC">
              <w:rPr>
                <w:lang w:val="ro-RO"/>
              </w:rPr>
              <w:t xml:space="preserve"> </w:t>
            </w:r>
            <w:r w:rsidRPr="00737F94">
              <w:rPr>
                <w:lang w:val="ro-RO"/>
              </w:rPr>
              <w:t>(numai pt. uz profesional)</w:t>
            </w:r>
          </w:p>
          <w:p w:rsidR="00DB210C" w:rsidRPr="00737F94" w:rsidRDefault="00DB210C" w:rsidP="00737F94">
            <w:pPr>
              <w:pStyle w:val="NoSpacing"/>
              <w:rPr>
                <w:lang w:val="ro-RO"/>
              </w:rPr>
            </w:pPr>
            <w:r w:rsidRPr="00737F94">
              <w:rPr>
                <w:lang w:val="ro-RO"/>
              </w:rPr>
              <w:t>S46- În caz de înghiţire, a se consulta imediat medicul şi a i se arăta ambalajul (recipientul) sau eticheta</w:t>
            </w:r>
          </w:p>
          <w:p w:rsidR="0096382F" w:rsidRPr="00737F94" w:rsidRDefault="00DB210C" w:rsidP="00737F94">
            <w:pPr>
              <w:pStyle w:val="NoSpacing"/>
              <w:rPr>
                <w:lang w:val="ro-RO"/>
              </w:rPr>
            </w:pPr>
            <w:r w:rsidRPr="00737F94">
              <w:rPr>
                <w:lang w:val="ro-RO"/>
              </w:rPr>
              <w:t>S61-</w:t>
            </w:r>
            <w:r w:rsidRPr="00737F94">
              <w:t xml:space="preserve"> </w:t>
            </w:r>
            <w:r w:rsidRPr="00737F94">
              <w:rPr>
                <w:lang w:val="ro-RO"/>
              </w:rPr>
              <w:t>A se evita dispersarea în mediu. A se consulta instrucțiunile speciale/fișa tehnică de securitate.</w:t>
            </w:r>
          </w:p>
          <w:p w:rsidR="00DB210C" w:rsidRPr="00737F94" w:rsidRDefault="00DB210C" w:rsidP="00737F94">
            <w:pPr>
              <w:pStyle w:val="NoSpacing"/>
              <w:rPr>
                <w:iCs/>
                <w:lang w:val="ro-RO"/>
              </w:rPr>
            </w:pPr>
            <w:r w:rsidRPr="00737F94">
              <w:rPr>
                <w:iCs/>
                <w:lang w:val="ro-RO"/>
              </w:rPr>
              <w:t>P102-</w:t>
            </w:r>
            <w:r w:rsidRPr="00737F94">
              <w:t xml:space="preserve"> </w:t>
            </w:r>
            <w:r w:rsidRPr="00737F94">
              <w:rPr>
                <w:iCs/>
                <w:lang w:val="ro-RO"/>
              </w:rPr>
              <w:t>A nu se lăsa la îndemâna copiilor.</w:t>
            </w:r>
          </w:p>
          <w:p w:rsidR="00DB210C" w:rsidRPr="00737F94" w:rsidRDefault="00DB210C" w:rsidP="00737F94">
            <w:pPr>
              <w:pStyle w:val="NoSpacing"/>
              <w:rPr>
                <w:iCs/>
                <w:lang w:val="ro-RO"/>
              </w:rPr>
            </w:pPr>
            <w:r w:rsidRPr="00737F94">
              <w:rPr>
                <w:iCs/>
                <w:lang w:val="ro-RO"/>
              </w:rPr>
              <w:t>P103-</w:t>
            </w:r>
            <w:r w:rsidRPr="00737F94">
              <w:t xml:space="preserve"> </w:t>
            </w:r>
            <w:r w:rsidRPr="00737F94">
              <w:rPr>
                <w:iCs/>
                <w:lang w:val="ro-RO"/>
              </w:rPr>
              <w:t>Citiţi eticheta înainte de utilizare.</w:t>
            </w:r>
          </w:p>
          <w:p w:rsidR="00DB210C" w:rsidRPr="00737F94" w:rsidRDefault="00DB210C" w:rsidP="00737F94">
            <w:pPr>
              <w:pStyle w:val="NoSpacing"/>
              <w:rPr>
                <w:iCs/>
                <w:lang w:val="ro-RO"/>
              </w:rPr>
            </w:pPr>
            <w:r w:rsidRPr="00737F94">
              <w:rPr>
                <w:iCs/>
                <w:lang w:val="ro-RO"/>
              </w:rPr>
              <w:t>P270-</w:t>
            </w:r>
            <w:r w:rsidRPr="00737F94">
              <w:t xml:space="preserve"> </w:t>
            </w:r>
            <w:r w:rsidRPr="00737F94">
              <w:rPr>
                <w:iCs/>
                <w:lang w:val="ro-RO"/>
              </w:rPr>
              <w:t>A nu mânca, bea sau fuma în timpul utilizării produsului.</w:t>
            </w:r>
          </w:p>
          <w:p w:rsidR="00DB210C" w:rsidRPr="00737F94" w:rsidRDefault="00DB210C" w:rsidP="00737F94">
            <w:pPr>
              <w:pStyle w:val="NoSpacing"/>
              <w:rPr>
                <w:iCs/>
                <w:lang w:val="ro-RO"/>
              </w:rPr>
            </w:pPr>
            <w:r w:rsidRPr="00737F94">
              <w:rPr>
                <w:iCs/>
                <w:lang w:val="ro-RO"/>
              </w:rPr>
              <w:t>P273-</w:t>
            </w:r>
            <w:r w:rsidRPr="00737F94">
              <w:t xml:space="preserve"> </w:t>
            </w:r>
            <w:r w:rsidRPr="00737F94">
              <w:rPr>
                <w:iCs/>
                <w:lang w:val="ro-RO"/>
              </w:rPr>
              <w:t>Evitați dispersarea în mediu</w:t>
            </w:r>
          </w:p>
          <w:p w:rsidR="00DB210C" w:rsidRPr="00737F94" w:rsidRDefault="00DB210C" w:rsidP="00737F94">
            <w:pPr>
              <w:pStyle w:val="NoSpacing"/>
              <w:rPr>
                <w:iCs/>
                <w:lang w:val="ro-RO"/>
              </w:rPr>
            </w:pPr>
            <w:r w:rsidRPr="00737F94">
              <w:rPr>
                <w:iCs/>
                <w:lang w:val="ro-RO"/>
              </w:rPr>
              <w:t>P301+310-</w:t>
            </w:r>
            <w:r w:rsidRPr="00737F94">
              <w:t xml:space="preserve"> </w:t>
            </w:r>
            <w:r w:rsidRPr="00737F94">
              <w:rPr>
                <w:iCs/>
                <w:lang w:val="ro-RO"/>
              </w:rPr>
              <w:t>ÎN CAZ DE ÎNGHIŢIRE: sunaţi imediat la un CENTRU DE INFORMARE TOXICOLOGICĂ</w:t>
            </w:r>
          </w:p>
          <w:p w:rsidR="00DB210C" w:rsidRPr="00737F94" w:rsidRDefault="00DB210C" w:rsidP="00737F94">
            <w:pPr>
              <w:pStyle w:val="NoSpacing"/>
              <w:rPr>
                <w:iCs/>
                <w:lang w:val="ro-RO"/>
              </w:rPr>
            </w:pPr>
            <w:r w:rsidRPr="00737F94">
              <w:rPr>
                <w:iCs/>
                <w:lang w:val="ro-RO"/>
              </w:rPr>
              <w:lastRenderedPageBreak/>
              <w:t>sau un medic.</w:t>
            </w:r>
          </w:p>
          <w:p w:rsidR="00DB210C" w:rsidRPr="00737F94" w:rsidRDefault="00DB210C" w:rsidP="00737F94">
            <w:pPr>
              <w:pStyle w:val="NoSpacing"/>
              <w:rPr>
                <w:lang w:val="ro-RO"/>
              </w:rPr>
            </w:pPr>
            <w:r w:rsidRPr="00737F94">
              <w:rPr>
                <w:iCs/>
                <w:lang w:val="ro-RO"/>
              </w:rPr>
              <w:t>P501-</w:t>
            </w:r>
            <w:r w:rsidRPr="00737F94">
              <w:t xml:space="preserve"> </w:t>
            </w:r>
            <w:r w:rsidRPr="00737F94">
              <w:rPr>
                <w:iCs/>
                <w:lang w:val="ro-RO"/>
              </w:rPr>
              <w:t>Eliminați conținutul/recipientul prin incinerare</w:t>
            </w:r>
          </w:p>
        </w:tc>
      </w:tr>
      <w:tr w:rsidR="00DB210C" w:rsidRPr="00737F94" w:rsidTr="007707AC">
        <w:tc>
          <w:tcPr>
            <w:tcW w:w="3402" w:type="dxa"/>
          </w:tcPr>
          <w:p w:rsidR="00DB210C" w:rsidRPr="00737F94" w:rsidRDefault="00DB210C" w:rsidP="00737F94">
            <w:pPr>
              <w:pStyle w:val="NoSpacing"/>
              <w:rPr>
                <w:lang w:val="ro-RO"/>
              </w:rPr>
            </w:pPr>
            <w:r w:rsidRPr="00737F94">
              <w:rPr>
                <w:lang w:val="ro-RO"/>
              </w:rPr>
              <w:lastRenderedPageBreak/>
              <w:t>Pictograme</w:t>
            </w:r>
          </w:p>
        </w:tc>
        <w:tc>
          <w:tcPr>
            <w:tcW w:w="6521" w:type="dxa"/>
          </w:tcPr>
          <w:p w:rsidR="00DB210C" w:rsidRPr="00737F94" w:rsidRDefault="00DB210C" w:rsidP="00737F94">
            <w:pPr>
              <w:pStyle w:val="NoSpacing"/>
              <w:rPr>
                <w:lang w:val="ro-RO"/>
              </w:rPr>
            </w:pPr>
            <w:r w:rsidRPr="00737F94">
              <w:rPr>
                <w:lang w:val="ro-RO"/>
              </w:rPr>
              <w:t>-</w:t>
            </w:r>
          </w:p>
        </w:tc>
      </w:tr>
    </w:tbl>
    <w:p w:rsidR="00737F94" w:rsidRDefault="00737F94" w:rsidP="00737F94">
      <w:pPr>
        <w:ind w:left="1080"/>
        <w:rPr>
          <w:b/>
          <w:lang w:val="ro-RO"/>
        </w:rPr>
      </w:pPr>
    </w:p>
    <w:p w:rsidR="00B66405" w:rsidRPr="00737F94" w:rsidRDefault="00B66405" w:rsidP="00737F94">
      <w:pPr>
        <w:numPr>
          <w:ilvl w:val="0"/>
          <w:numId w:val="10"/>
        </w:numPr>
        <w:ind w:hanging="1080"/>
        <w:rPr>
          <w:b/>
          <w:lang w:val="ro-RO"/>
        </w:rPr>
      </w:pPr>
      <w:r w:rsidRPr="00737F94">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B66405" w:rsidRPr="00737F94" w:rsidRDefault="00B66405" w:rsidP="00737F94">
            <w:pPr>
              <w:pStyle w:val="NoSpacing"/>
              <w:rPr>
                <w:lang w:val="ro-RO"/>
              </w:rPr>
            </w:pPr>
            <w:r w:rsidRPr="00737F94">
              <w:rPr>
                <w:lang w:val="ro-RO"/>
              </w:rPr>
              <w:t>AMBALAREA PRODUSULUI</w:t>
            </w:r>
          </w:p>
          <w:p w:rsidR="007707AC" w:rsidRPr="00737F94" w:rsidRDefault="007707AC" w:rsidP="00737F94">
            <w:pPr>
              <w:pStyle w:val="NoSpacing"/>
              <w:numPr>
                <w:ilvl w:val="0"/>
                <w:numId w:val="5"/>
              </w:numPr>
              <w:rPr>
                <w:u w:val="single"/>
                <w:lang w:val="ro-RO"/>
              </w:rPr>
            </w:pPr>
            <w:r w:rsidRPr="00737F94">
              <w:rPr>
                <w:u w:val="single"/>
                <w:lang w:val="ro-RO"/>
              </w:rPr>
              <w:t>Utilizatori non-profesionali</w:t>
            </w:r>
            <w:r w:rsidR="004A4BA2" w:rsidRPr="00737F94">
              <w:rPr>
                <w:lang w:val="ro-RO"/>
              </w:rPr>
              <w:t xml:space="preserve">: </w:t>
            </w:r>
            <w:r w:rsidR="004A4BA2" w:rsidRPr="00737F94">
              <w:rPr>
                <w:lang w:val="it-IT"/>
              </w:rPr>
              <w:t>Cutii,</w:t>
            </w:r>
            <w:r w:rsidR="00737F94" w:rsidRPr="00737F94">
              <w:rPr>
                <w:lang w:val="it-IT"/>
              </w:rPr>
              <w:t xml:space="preserve"> </w:t>
            </w:r>
            <w:r w:rsidR="004A4BA2" w:rsidRPr="00737F94">
              <w:rPr>
                <w:lang w:val="it-IT"/>
              </w:rPr>
              <w:t>cupe,</w:t>
            </w:r>
            <w:r w:rsidR="00737F94" w:rsidRPr="00737F94">
              <w:rPr>
                <w:lang w:val="it-IT"/>
              </w:rPr>
              <w:t xml:space="preserve"> </w:t>
            </w:r>
            <w:r w:rsidR="004A4BA2" w:rsidRPr="00737F94">
              <w:rPr>
                <w:lang w:val="it-IT"/>
              </w:rPr>
              <w:t>tavi,</w:t>
            </w:r>
            <w:r w:rsidR="00737F94" w:rsidRPr="00737F94">
              <w:rPr>
                <w:lang w:val="it-IT"/>
              </w:rPr>
              <w:t xml:space="preserve"> </w:t>
            </w:r>
            <w:r w:rsidR="004A4BA2" w:rsidRPr="00737F94">
              <w:rPr>
                <w:lang w:val="it-IT"/>
              </w:rPr>
              <w:t xml:space="preserve">statii de </w:t>
            </w:r>
            <w:r w:rsidR="002712B9" w:rsidRPr="00737F94">
              <w:rPr>
                <w:lang w:val="it-IT"/>
              </w:rPr>
              <w:t xml:space="preserve">container sigilate sau momeala </w:t>
            </w:r>
            <w:r w:rsidR="004A4BA2" w:rsidRPr="00737F94">
              <w:rPr>
                <w:lang w:val="it-IT"/>
              </w:rPr>
              <w:t>pungi,</w:t>
            </w:r>
            <w:r w:rsidR="00737F94" w:rsidRPr="00737F94">
              <w:rPr>
                <w:lang w:val="it-IT"/>
              </w:rPr>
              <w:t xml:space="preserve"> </w:t>
            </w:r>
            <w:r w:rsidR="004A4BA2" w:rsidRPr="00737F94">
              <w:rPr>
                <w:lang w:val="it-IT"/>
              </w:rPr>
              <w:t>plicuri,</w:t>
            </w:r>
            <w:r w:rsidR="00737F94" w:rsidRPr="00737F94">
              <w:rPr>
                <w:lang w:val="it-IT"/>
              </w:rPr>
              <w:t xml:space="preserve"> </w:t>
            </w:r>
            <w:r w:rsidR="004A4BA2" w:rsidRPr="00737F94">
              <w:rPr>
                <w:lang w:val="it-IT"/>
              </w:rPr>
              <w:t>cutii de conserve,</w:t>
            </w:r>
            <w:r w:rsidR="00737F94" w:rsidRPr="00737F94">
              <w:rPr>
                <w:lang w:val="it-IT"/>
              </w:rPr>
              <w:t xml:space="preserve"> </w:t>
            </w:r>
            <w:r w:rsidR="004A4BA2" w:rsidRPr="00737F94">
              <w:rPr>
                <w:lang w:val="it-IT"/>
              </w:rPr>
              <w:t xml:space="preserve">blistere cu capacitatea </w:t>
            </w:r>
            <w:r w:rsidR="004A4BA2" w:rsidRPr="00737F94">
              <w:rPr>
                <w:lang w:val="pt-BR"/>
              </w:rPr>
              <w:t>de</w:t>
            </w:r>
            <w:r w:rsidR="00737F94" w:rsidRPr="00737F94">
              <w:rPr>
                <w:lang w:val="pt-BR"/>
              </w:rPr>
              <w:t xml:space="preserve"> </w:t>
            </w:r>
            <w:r w:rsidR="004A4BA2" w:rsidRPr="00737F94">
              <w:rPr>
                <w:lang w:val="pt-BR"/>
              </w:rPr>
              <w:t>15-17-20-30-34- 40-80-100-120-150-160-200-250-260-300-350-400-450-500g, care contin momeli rodenticide de 15,17,20g pasta proaspata</w:t>
            </w:r>
            <w:r w:rsidR="00737F94" w:rsidRPr="00737F94">
              <w:rPr>
                <w:lang w:val="pt-BR"/>
              </w:rPr>
              <w:t xml:space="preserve"> </w:t>
            </w:r>
            <w:r w:rsidR="004A4BA2" w:rsidRPr="00737F94">
              <w:rPr>
                <w:lang w:val="pt-BR"/>
              </w:rPr>
              <w:t>(in ambalaj de hartie de uz alimentar).</w:t>
            </w:r>
          </w:p>
          <w:p w:rsidR="004A4BA2" w:rsidRPr="00737F94" w:rsidRDefault="007707AC" w:rsidP="00737F94">
            <w:pPr>
              <w:pStyle w:val="NoSpacing"/>
              <w:numPr>
                <w:ilvl w:val="0"/>
                <w:numId w:val="5"/>
              </w:numPr>
              <w:rPr>
                <w:lang w:val="ro-RO"/>
              </w:rPr>
            </w:pPr>
            <w:r w:rsidRPr="00737F94">
              <w:rPr>
                <w:u w:val="single"/>
                <w:lang w:val="ro-RO"/>
              </w:rPr>
              <w:t>Utilizatori profesionali</w:t>
            </w:r>
            <w:r w:rsidR="004A4BA2" w:rsidRPr="00737F94">
              <w:rPr>
                <w:lang w:val="ro-RO"/>
              </w:rPr>
              <w:t>:</w:t>
            </w:r>
            <w:r w:rsidR="004A4BA2" w:rsidRPr="00737F94">
              <w:rPr>
                <w:lang w:val="it-IT"/>
              </w:rPr>
              <w:t xml:space="preserve"> Cutii,</w:t>
            </w:r>
            <w:r w:rsidR="00737F94">
              <w:rPr>
                <w:lang w:val="it-IT"/>
              </w:rPr>
              <w:t xml:space="preserve"> </w:t>
            </w:r>
            <w:r w:rsidR="004A4BA2" w:rsidRPr="00737F94">
              <w:rPr>
                <w:lang w:val="it-IT"/>
              </w:rPr>
              <w:t>cupe,</w:t>
            </w:r>
            <w:r w:rsidR="00737F94">
              <w:rPr>
                <w:lang w:val="it-IT"/>
              </w:rPr>
              <w:t xml:space="preserve"> </w:t>
            </w:r>
            <w:r w:rsidR="004A4BA2" w:rsidRPr="00737F94">
              <w:rPr>
                <w:lang w:val="it-IT"/>
              </w:rPr>
              <w:t>tavi,</w:t>
            </w:r>
            <w:r w:rsidR="00737F94">
              <w:rPr>
                <w:lang w:val="it-IT"/>
              </w:rPr>
              <w:t xml:space="preserve"> </w:t>
            </w:r>
            <w:r w:rsidR="004A4BA2" w:rsidRPr="00737F94">
              <w:rPr>
                <w:lang w:val="it-IT"/>
              </w:rPr>
              <w:t>statii de container sigilate sau momeala,</w:t>
            </w:r>
            <w:r w:rsidR="00737F94">
              <w:rPr>
                <w:lang w:val="it-IT"/>
              </w:rPr>
              <w:t xml:space="preserve"> </w:t>
            </w:r>
            <w:r w:rsidR="004A4BA2" w:rsidRPr="00737F94">
              <w:rPr>
                <w:lang w:val="it-IT"/>
              </w:rPr>
              <w:t>pungi,</w:t>
            </w:r>
            <w:r w:rsidR="00737F94">
              <w:rPr>
                <w:lang w:val="it-IT"/>
              </w:rPr>
              <w:t xml:space="preserve"> </w:t>
            </w:r>
            <w:r w:rsidR="004A4BA2" w:rsidRPr="00737F94">
              <w:rPr>
                <w:lang w:val="it-IT"/>
              </w:rPr>
              <w:t>plicuri,</w:t>
            </w:r>
            <w:r w:rsidR="00737F94">
              <w:rPr>
                <w:lang w:val="it-IT"/>
              </w:rPr>
              <w:t xml:space="preserve"> </w:t>
            </w:r>
            <w:r w:rsidR="004A4BA2" w:rsidRPr="00737F94">
              <w:rPr>
                <w:lang w:val="it-IT"/>
              </w:rPr>
              <w:t>cutii de conserve,</w:t>
            </w:r>
            <w:r w:rsidR="00737F94">
              <w:rPr>
                <w:lang w:val="it-IT"/>
              </w:rPr>
              <w:t xml:space="preserve"> </w:t>
            </w:r>
            <w:r w:rsidR="004A4BA2" w:rsidRPr="00737F94">
              <w:rPr>
                <w:lang w:val="it-IT"/>
              </w:rPr>
              <w:t xml:space="preserve">blistere cu capacitatea </w:t>
            </w:r>
            <w:r w:rsidR="004A4BA2" w:rsidRPr="00737F94">
              <w:rPr>
                <w:lang w:val="pt-BR"/>
              </w:rPr>
              <w:t>de 750g-1-2-3-4-5-10-20-25 kg, care contin momeli rodenticide de 15,17,20g pasta proaspata</w:t>
            </w:r>
            <w:r w:rsidR="00737F94">
              <w:rPr>
                <w:lang w:val="pt-BR"/>
              </w:rPr>
              <w:t xml:space="preserve"> </w:t>
            </w:r>
            <w:r w:rsidR="004A4BA2" w:rsidRPr="00737F94">
              <w:rPr>
                <w:lang w:val="pt-BR"/>
              </w:rPr>
              <w:t>(in ambalaj de hartie de uz alimentar).</w:t>
            </w:r>
          </w:p>
          <w:p w:rsidR="004A4BA2" w:rsidRPr="00737F94" w:rsidRDefault="00B66405" w:rsidP="00737F94">
            <w:pPr>
              <w:pStyle w:val="NoSpacing"/>
              <w:numPr>
                <w:ilvl w:val="0"/>
                <w:numId w:val="5"/>
              </w:numPr>
              <w:rPr>
                <w:lang w:val="ro-RO"/>
              </w:rPr>
            </w:pPr>
            <w:r w:rsidRPr="00737F94">
              <w:rPr>
                <w:u w:val="single"/>
                <w:lang w:val="ro-RO"/>
              </w:rPr>
              <w:t>Tipul de ambalaj</w:t>
            </w:r>
            <w:r w:rsidR="003711FA" w:rsidRPr="00737F94">
              <w:rPr>
                <w:lang w:val="ro-RO"/>
              </w:rPr>
              <w:t>:</w:t>
            </w:r>
            <w:r w:rsidR="003711FA" w:rsidRPr="00737F94">
              <w:rPr>
                <w:lang w:val="it-IT"/>
              </w:rPr>
              <w:t xml:space="preserve"> </w:t>
            </w:r>
            <w:r w:rsidR="004A4BA2" w:rsidRPr="00737F94">
              <w:rPr>
                <w:lang w:val="it-IT"/>
              </w:rPr>
              <w:t>Cutii,</w:t>
            </w:r>
            <w:r w:rsidR="00737F94">
              <w:rPr>
                <w:lang w:val="it-IT"/>
              </w:rPr>
              <w:t xml:space="preserve"> </w:t>
            </w:r>
            <w:r w:rsidR="004A4BA2" w:rsidRPr="00737F94">
              <w:rPr>
                <w:lang w:val="it-IT"/>
              </w:rPr>
              <w:t>cupe,</w:t>
            </w:r>
            <w:r w:rsidR="00737F94">
              <w:rPr>
                <w:lang w:val="it-IT"/>
              </w:rPr>
              <w:t xml:space="preserve"> </w:t>
            </w:r>
            <w:r w:rsidR="004A4BA2" w:rsidRPr="00737F94">
              <w:rPr>
                <w:lang w:val="it-IT"/>
              </w:rPr>
              <w:t>tavi,</w:t>
            </w:r>
            <w:r w:rsidR="00737F94">
              <w:rPr>
                <w:lang w:val="it-IT"/>
              </w:rPr>
              <w:t xml:space="preserve"> </w:t>
            </w:r>
            <w:r w:rsidR="004A4BA2" w:rsidRPr="00737F94">
              <w:rPr>
                <w:lang w:val="it-IT"/>
              </w:rPr>
              <w:t>statii de container sigilate, plicuri,</w:t>
            </w:r>
            <w:r w:rsidR="00737F94">
              <w:rPr>
                <w:lang w:val="it-IT"/>
              </w:rPr>
              <w:t xml:space="preserve"> </w:t>
            </w:r>
            <w:r w:rsidR="004A4BA2" w:rsidRPr="00737F94">
              <w:rPr>
                <w:lang w:val="it-IT"/>
              </w:rPr>
              <w:t>cutii de conserve,</w:t>
            </w:r>
            <w:r w:rsidR="00737F94">
              <w:rPr>
                <w:lang w:val="it-IT"/>
              </w:rPr>
              <w:t xml:space="preserve"> </w:t>
            </w:r>
            <w:r w:rsidR="004A4BA2" w:rsidRPr="00737F94">
              <w:rPr>
                <w:lang w:val="it-IT"/>
              </w:rPr>
              <w:t>blistere</w:t>
            </w:r>
          </w:p>
          <w:p w:rsidR="00B66405" w:rsidRPr="00737F94" w:rsidRDefault="00B66405" w:rsidP="00737F94">
            <w:pPr>
              <w:pStyle w:val="NoSpacing"/>
              <w:numPr>
                <w:ilvl w:val="0"/>
                <w:numId w:val="5"/>
              </w:numPr>
              <w:rPr>
                <w:lang w:val="ro-RO"/>
              </w:rPr>
            </w:pPr>
            <w:r w:rsidRPr="00737F94">
              <w:rPr>
                <w:u w:val="single"/>
                <w:lang w:val="ro-RO"/>
              </w:rPr>
              <w:t>Materialul de ambalare</w:t>
            </w:r>
            <w:r w:rsidR="003711FA" w:rsidRPr="00737F94">
              <w:rPr>
                <w:lang w:val="ro-RO"/>
              </w:rPr>
              <w:t>:</w:t>
            </w:r>
            <w:r w:rsidR="004A4BA2" w:rsidRPr="00737F94">
              <w:rPr>
                <w:lang w:val="pt-BR"/>
              </w:rPr>
              <w:t xml:space="preserve"> hartie de uz alimentar</w:t>
            </w:r>
          </w:p>
          <w:p w:rsidR="00B66405" w:rsidRPr="00737F94" w:rsidRDefault="00FC7844" w:rsidP="00737F94">
            <w:pPr>
              <w:pStyle w:val="NoSpacing"/>
              <w:numPr>
                <w:ilvl w:val="0"/>
                <w:numId w:val="5"/>
              </w:numPr>
              <w:rPr>
                <w:lang w:val="ro-RO"/>
              </w:rPr>
            </w:pPr>
            <w:r w:rsidRPr="00737F94">
              <w:rPr>
                <w:lang w:val="ro-RO"/>
              </w:rPr>
              <w:t xml:space="preserve"> </w:t>
            </w:r>
            <w:r w:rsidR="00B66405" w:rsidRPr="00737F94">
              <w:rPr>
                <w:u w:val="single"/>
                <w:lang w:val="ro-RO"/>
              </w:rPr>
              <w:t>Caracterist</w:t>
            </w:r>
            <w:r w:rsidR="003711FA" w:rsidRPr="00737F94">
              <w:rPr>
                <w:u w:val="single"/>
                <w:lang w:val="ro-RO"/>
              </w:rPr>
              <w:t>ici specifice legate de sigurant</w:t>
            </w:r>
            <w:r w:rsidR="00B66405" w:rsidRPr="00737F94">
              <w:rPr>
                <w:u w:val="single"/>
                <w:lang w:val="ro-RO"/>
              </w:rPr>
              <w:t>ă</w:t>
            </w:r>
            <w:r w:rsidR="00111DB4" w:rsidRPr="00737F94">
              <w:rPr>
                <w:lang w:val="ro-RO"/>
              </w:rPr>
              <w:t>:</w:t>
            </w:r>
            <w:r w:rsidR="00D070A8" w:rsidRPr="00737F94">
              <w:rPr>
                <w:lang w:val="ro-RO"/>
              </w:rPr>
              <w:t xml:space="preserve"> </w:t>
            </w:r>
            <w:r w:rsidR="004A4BA2" w:rsidRPr="00737F94">
              <w:rPr>
                <w:lang w:val="ro-RO"/>
              </w:rPr>
              <w:t>cutii,</w:t>
            </w:r>
            <w:r w:rsidR="00737F94">
              <w:rPr>
                <w:lang w:val="ro-RO"/>
              </w:rPr>
              <w:t xml:space="preserve"> </w:t>
            </w:r>
            <w:r w:rsidR="004A4BA2" w:rsidRPr="00737F94">
              <w:rPr>
                <w:lang w:val="ro-RO"/>
              </w:rPr>
              <w:t>tavi marcate</w:t>
            </w:r>
            <w:r w:rsidR="00DA1F73" w:rsidRPr="00737F94">
              <w:rPr>
                <w:lang w:val="ro-RO"/>
              </w:rPr>
              <w:t>,</w:t>
            </w:r>
            <w:r w:rsidR="00737F94">
              <w:rPr>
                <w:lang w:val="ro-RO"/>
              </w:rPr>
              <w:t xml:space="preserve"> </w:t>
            </w:r>
            <w:r w:rsidR="00DA1F73" w:rsidRPr="00737F94">
              <w:rPr>
                <w:lang w:val="ro-RO"/>
              </w:rPr>
              <w:t>rezistente la socuri,</w:t>
            </w:r>
            <w:r w:rsidR="00737F94">
              <w:rPr>
                <w:lang w:val="ro-RO"/>
              </w:rPr>
              <w:t xml:space="preserve"> </w:t>
            </w:r>
            <w:r w:rsidR="00DA1F73" w:rsidRPr="00737F94">
              <w:rPr>
                <w:lang w:val="ro-RO"/>
              </w:rPr>
              <w:t>containere sigilate</w:t>
            </w:r>
            <w:r w:rsidR="00737F94">
              <w:rPr>
                <w:lang w:val="ro-RO"/>
              </w:rPr>
              <w:t xml:space="preserve">. </w:t>
            </w:r>
            <w:r w:rsidR="00DA1F73" w:rsidRPr="00737F94">
              <w:rPr>
                <w:lang w:val="ro-RO"/>
              </w:rPr>
              <w:t>Ambalajul trebuie sa poarte inscriptiile obligatorii privind siguranta utilizatorului,</w:t>
            </w:r>
            <w:r w:rsidR="00737F94">
              <w:rPr>
                <w:lang w:val="ro-RO"/>
              </w:rPr>
              <w:t xml:space="preserve"> </w:t>
            </w:r>
            <w:r w:rsidR="00DA1F73" w:rsidRPr="00737F94">
              <w:rPr>
                <w:lang w:val="ro-RO"/>
              </w:rPr>
              <w:t>cuprinsa in eticheta produsului conform H.G. 937/2010</w:t>
            </w:r>
            <w:r w:rsidR="00856935" w:rsidRPr="00737F94">
              <w:rPr>
                <w:lang w:val="ro-RO"/>
              </w:rPr>
              <w:t xml:space="preserve"> privind  clasificarea,</w:t>
            </w:r>
            <w:r w:rsidR="00737F94">
              <w:rPr>
                <w:lang w:val="ro-RO"/>
              </w:rPr>
              <w:t xml:space="preserve"> </w:t>
            </w:r>
            <w:r w:rsidR="00856935" w:rsidRPr="00737F94">
              <w:rPr>
                <w:lang w:val="ro-RO"/>
              </w:rPr>
              <w:t>ambalarea</w:t>
            </w:r>
            <w:r w:rsidR="00737F94">
              <w:rPr>
                <w:lang w:val="ro-RO"/>
              </w:rPr>
              <w:t xml:space="preserve"> </w:t>
            </w:r>
            <w:r w:rsidR="00856935" w:rsidRPr="00737F94">
              <w:rPr>
                <w:lang w:val="ro-RO"/>
              </w:rPr>
              <w:t>si etichetarea la introducerea pe piata a preparatelor periculoase</w:t>
            </w:r>
            <w:r w:rsidR="00DA1F73" w:rsidRPr="00737F94">
              <w:rPr>
                <w:lang w:val="ro-RO"/>
              </w:rPr>
              <w:t>.</w:t>
            </w:r>
          </w:p>
        </w:tc>
      </w:tr>
    </w:tbl>
    <w:p w:rsidR="00737F94" w:rsidRDefault="00737F94" w:rsidP="00737F94">
      <w:pPr>
        <w:rPr>
          <w:b/>
          <w:color w:val="000000"/>
          <w:lang w:val="ro-RO"/>
        </w:rPr>
      </w:pPr>
    </w:p>
    <w:p w:rsidR="00B66405" w:rsidRPr="00737F94" w:rsidRDefault="00B66405" w:rsidP="00737F94">
      <w:pPr>
        <w:rPr>
          <w:b/>
          <w:lang w:val="ro-RO"/>
        </w:rPr>
      </w:pPr>
      <w:r w:rsidRPr="00737F94">
        <w:rPr>
          <w:b/>
          <w:color w:val="000000"/>
          <w:lang w:val="ro-RO"/>
        </w:rPr>
        <w:t>XII. POSIBILE EFECTE ADVERSE DIRECTE SAU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A616BE" w:rsidRPr="00737F94" w:rsidRDefault="00B66405" w:rsidP="00737F94">
            <w:pPr>
              <w:pStyle w:val="NoSpacing"/>
              <w:rPr>
                <w:lang w:val="ro-RO"/>
              </w:rPr>
            </w:pPr>
            <w:r w:rsidRPr="00737F94">
              <w:rPr>
                <w:u w:val="single"/>
                <w:lang w:val="ro-RO"/>
              </w:rPr>
              <w:t>Asupra sănăt</w:t>
            </w:r>
            <w:r w:rsidR="003711FA" w:rsidRPr="00737F94">
              <w:rPr>
                <w:u w:val="single"/>
                <w:lang w:val="ro-RO"/>
              </w:rPr>
              <w:t>ăt</w:t>
            </w:r>
            <w:r w:rsidRPr="00737F94">
              <w:rPr>
                <w:u w:val="single"/>
                <w:lang w:val="ro-RO"/>
              </w:rPr>
              <w:t>ii umane</w:t>
            </w:r>
            <w:r w:rsidR="00A616BE" w:rsidRPr="00737F94">
              <w:rPr>
                <w:lang w:val="ro-RO"/>
              </w:rPr>
              <w:t xml:space="preserve">: </w:t>
            </w:r>
          </w:p>
          <w:p w:rsidR="00CA1B98" w:rsidRPr="00737F94" w:rsidRDefault="00CA1B98" w:rsidP="00737F94">
            <w:pPr>
              <w:pStyle w:val="NoSpacing"/>
              <w:rPr>
                <w:lang w:val="it-IT"/>
              </w:rPr>
            </w:pPr>
            <w:r w:rsidRPr="00737F94">
              <w:rPr>
                <w:u w:val="single"/>
                <w:lang w:val="it-IT"/>
              </w:rPr>
              <w:t>Efecte adverse directe</w:t>
            </w:r>
            <w:r w:rsidRPr="00737F94">
              <w:rPr>
                <w:lang w:val="it-IT"/>
              </w:rPr>
              <w:t>: Substanţa activă este un anticoagulant prezentând un risc sever de diverse fenomene hemoragice (la nivelul pielii, mucoaselor, organelor) ce pot fi asociate cu o tendinţă crescută de sângerare. Substanţa scade sinteza hepatică a factorilor dependenţi de vitamina K. Determină modificarea activităţii protrombinice.</w:t>
            </w:r>
          </w:p>
          <w:p w:rsidR="00CA1B98" w:rsidRPr="00737F94" w:rsidRDefault="00CA1B98" w:rsidP="00737F94">
            <w:pPr>
              <w:pStyle w:val="NoSpacing"/>
              <w:rPr>
                <w:u w:val="single"/>
                <w:lang w:val="it-IT"/>
              </w:rPr>
            </w:pPr>
            <w:r w:rsidRPr="00737F94">
              <w:rPr>
                <w:u w:val="single"/>
                <w:lang w:val="it-IT"/>
              </w:rPr>
              <w:t xml:space="preserve">Efecte adverse indirecte: </w:t>
            </w:r>
          </w:p>
          <w:p w:rsidR="00CA1B98" w:rsidRPr="00737F94" w:rsidRDefault="00CA1B98" w:rsidP="00737F94">
            <w:pPr>
              <w:pStyle w:val="NoSpacing"/>
              <w:rPr>
                <w:u w:val="single"/>
                <w:lang w:val="it-IT"/>
              </w:rPr>
            </w:pPr>
            <w:r w:rsidRPr="00737F94">
              <w:rPr>
                <w:u w:val="single"/>
                <w:lang w:val="it-IT"/>
              </w:rPr>
              <w:t>Toxicitate acută:</w:t>
            </w:r>
          </w:p>
          <w:p w:rsidR="00CA1B98" w:rsidRPr="00737F94" w:rsidRDefault="00CA1B98" w:rsidP="00737F94">
            <w:pPr>
              <w:pStyle w:val="NoSpacing"/>
              <w:rPr>
                <w:lang w:val="it-IT"/>
              </w:rPr>
            </w:pPr>
            <w:r w:rsidRPr="00737F94">
              <w:rPr>
                <w:lang w:val="it-IT"/>
              </w:rPr>
              <w:t>Toxicitate orală : Nu există studii întrucât ingredientele de bază sunt naturale.</w:t>
            </w:r>
          </w:p>
          <w:p w:rsidR="00CA1B98" w:rsidRPr="00737F94" w:rsidRDefault="00CA1B98" w:rsidP="00737F94">
            <w:pPr>
              <w:pStyle w:val="NoSpacing"/>
              <w:rPr>
                <w:lang w:val="fr-FR"/>
              </w:rPr>
            </w:pPr>
            <w:proofErr w:type="spellStart"/>
            <w:r w:rsidRPr="00737F94">
              <w:rPr>
                <w:lang w:val="fr-FR"/>
              </w:rPr>
              <w:t>Toxicitate</w:t>
            </w:r>
            <w:proofErr w:type="spellEnd"/>
            <w:r w:rsidRPr="00737F94">
              <w:rPr>
                <w:lang w:val="fr-FR"/>
              </w:rPr>
              <w:t xml:space="preserve"> </w:t>
            </w:r>
            <w:proofErr w:type="spellStart"/>
            <w:r w:rsidRPr="00737F94">
              <w:rPr>
                <w:lang w:val="fr-FR"/>
              </w:rPr>
              <w:t>dermală</w:t>
            </w:r>
            <w:proofErr w:type="spellEnd"/>
            <w:r w:rsidRPr="00737F94">
              <w:rPr>
                <w:lang w:val="fr-FR"/>
              </w:rPr>
              <w:t xml:space="preserve"> : Nu </w:t>
            </w:r>
            <w:proofErr w:type="spellStart"/>
            <w:r w:rsidRPr="00737F94">
              <w:rPr>
                <w:lang w:val="fr-FR"/>
              </w:rPr>
              <w:t>există</w:t>
            </w:r>
            <w:proofErr w:type="spellEnd"/>
            <w:r w:rsidRPr="00737F94">
              <w:rPr>
                <w:lang w:val="fr-FR"/>
              </w:rPr>
              <w:t xml:space="preserve"> </w:t>
            </w:r>
            <w:proofErr w:type="spellStart"/>
            <w:r w:rsidRPr="00737F94">
              <w:rPr>
                <w:lang w:val="fr-FR"/>
              </w:rPr>
              <w:t>studii</w:t>
            </w:r>
            <w:proofErr w:type="spellEnd"/>
            <w:r w:rsidRPr="00737F94">
              <w:rPr>
                <w:lang w:val="fr-FR"/>
              </w:rPr>
              <w:t xml:space="preserve"> </w:t>
            </w:r>
            <w:proofErr w:type="spellStart"/>
            <w:r w:rsidRPr="00737F94">
              <w:rPr>
                <w:lang w:val="fr-FR"/>
              </w:rPr>
              <w:t>întrucât</w:t>
            </w:r>
            <w:proofErr w:type="spellEnd"/>
            <w:r w:rsidRPr="00737F94">
              <w:rPr>
                <w:lang w:val="fr-FR"/>
              </w:rPr>
              <w:t xml:space="preserve"> </w:t>
            </w:r>
            <w:proofErr w:type="spellStart"/>
            <w:r w:rsidRPr="00737F94">
              <w:rPr>
                <w:lang w:val="fr-FR"/>
              </w:rPr>
              <w:t>ingredientele</w:t>
            </w:r>
            <w:proofErr w:type="spellEnd"/>
            <w:r w:rsidRPr="00737F94">
              <w:rPr>
                <w:lang w:val="fr-FR"/>
              </w:rPr>
              <w:t xml:space="preserve"> de </w:t>
            </w:r>
            <w:proofErr w:type="spellStart"/>
            <w:r w:rsidRPr="00737F94">
              <w:rPr>
                <w:lang w:val="fr-FR"/>
              </w:rPr>
              <w:t>bază</w:t>
            </w:r>
            <w:proofErr w:type="spellEnd"/>
            <w:r w:rsidRPr="00737F94">
              <w:rPr>
                <w:lang w:val="fr-FR"/>
              </w:rPr>
              <w:t xml:space="preserve"> </w:t>
            </w:r>
            <w:proofErr w:type="spellStart"/>
            <w:r w:rsidRPr="00737F94">
              <w:rPr>
                <w:lang w:val="fr-FR"/>
              </w:rPr>
              <w:t>sunt</w:t>
            </w:r>
            <w:proofErr w:type="spellEnd"/>
            <w:r w:rsidRPr="00737F94">
              <w:rPr>
                <w:lang w:val="fr-FR"/>
              </w:rPr>
              <w:t xml:space="preserve"> </w:t>
            </w:r>
            <w:proofErr w:type="spellStart"/>
            <w:r w:rsidRPr="00737F94">
              <w:rPr>
                <w:lang w:val="fr-FR"/>
              </w:rPr>
              <w:t>naturale</w:t>
            </w:r>
            <w:proofErr w:type="spellEnd"/>
            <w:r w:rsidRPr="00737F94">
              <w:rPr>
                <w:lang w:val="fr-FR"/>
              </w:rPr>
              <w:t>.</w:t>
            </w:r>
          </w:p>
          <w:p w:rsidR="00CA1B98" w:rsidRPr="00737F94" w:rsidRDefault="00CA1B98" w:rsidP="00737F94">
            <w:pPr>
              <w:pStyle w:val="NoSpacing"/>
            </w:pPr>
            <w:proofErr w:type="spellStart"/>
            <w:r w:rsidRPr="00737F94">
              <w:rPr>
                <w:lang w:val="fr-FR"/>
              </w:rPr>
              <w:t>Toxicitate</w:t>
            </w:r>
            <w:proofErr w:type="spellEnd"/>
            <w:r w:rsidRPr="00737F94">
              <w:rPr>
                <w:lang w:val="fr-FR"/>
              </w:rPr>
              <w:t xml:space="preserve"> </w:t>
            </w:r>
            <w:proofErr w:type="spellStart"/>
            <w:r w:rsidRPr="00737F94">
              <w:rPr>
                <w:lang w:val="fr-FR"/>
              </w:rPr>
              <w:t>prin</w:t>
            </w:r>
            <w:proofErr w:type="spellEnd"/>
            <w:r w:rsidRPr="00737F94">
              <w:rPr>
                <w:lang w:val="fr-FR"/>
              </w:rPr>
              <w:t xml:space="preserve"> </w:t>
            </w:r>
            <w:proofErr w:type="spellStart"/>
            <w:r w:rsidRPr="00737F94">
              <w:rPr>
                <w:lang w:val="fr-FR"/>
              </w:rPr>
              <w:t>inhalare</w:t>
            </w:r>
            <w:proofErr w:type="spellEnd"/>
            <w:r w:rsidRPr="00737F94">
              <w:rPr>
                <w:lang w:val="fr-FR"/>
              </w:rPr>
              <w:t xml:space="preserve"> : </w:t>
            </w:r>
            <w:proofErr w:type="spellStart"/>
            <w:r w:rsidRPr="00737F94">
              <w:rPr>
                <w:lang w:val="fr-FR"/>
              </w:rPr>
              <w:t>Inhalarea</w:t>
            </w:r>
            <w:proofErr w:type="spellEnd"/>
            <w:r w:rsidRPr="00737F94">
              <w:rPr>
                <w:lang w:val="fr-FR"/>
              </w:rPr>
              <w:t xml:space="preserve"> nu este </w:t>
            </w:r>
            <w:proofErr w:type="spellStart"/>
            <w:r w:rsidRPr="00737F94">
              <w:rPr>
                <w:lang w:val="fr-FR"/>
              </w:rPr>
              <w:t>probabilă</w:t>
            </w:r>
            <w:proofErr w:type="spellEnd"/>
            <w:r w:rsidRPr="00737F94">
              <w:rPr>
                <w:lang w:val="fr-FR"/>
              </w:rPr>
              <w:t xml:space="preserve"> </w:t>
            </w:r>
            <w:proofErr w:type="spellStart"/>
            <w:r w:rsidRPr="00737F94">
              <w:rPr>
                <w:lang w:val="fr-FR"/>
              </w:rPr>
              <w:t>în</w:t>
            </w:r>
            <w:proofErr w:type="spellEnd"/>
            <w:r w:rsidRPr="00737F94">
              <w:rPr>
                <w:lang w:val="fr-FR"/>
              </w:rPr>
              <w:t xml:space="preserve"> forma </w:t>
            </w:r>
            <w:proofErr w:type="spellStart"/>
            <w:r w:rsidRPr="00737F94">
              <w:rPr>
                <w:lang w:val="fr-FR"/>
              </w:rPr>
              <w:t>fizică</w:t>
            </w:r>
            <w:proofErr w:type="spellEnd"/>
            <w:r w:rsidRPr="00737F94">
              <w:rPr>
                <w:lang w:val="fr-FR"/>
              </w:rPr>
              <w:t xml:space="preserve"> </w:t>
            </w:r>
            <w:proofErr w:type="spellStart"/>
            <w:r w:rsidRPr="00737F94">
              <w:rPr>
                <w:lang w:val="fr-FR"/>
              </w:rPr>
              <w:t>disponibilă</w:t>
            </w:r>
            <w:proofErr w:type="spellEnd"/>
            <w:r w:rsidRPr="00737F94">
              <w:rPr>
                <w:lang w:val="fr-FR"/>
              </w:rPr>
              <w:t xml:space="preserve"> (nu se produc particule, </w:t>
            </w:r>
            <w:proofErr w:type="spellStart"/>
            <w:r w:rsidRPr="00737F94">
              <w:rPr>
                <w:lang w:val="fr-FR"/>
              </w:rPr>
              <w:t>aerosoli</w:t>
            </w:r>
            <w:proofErr w:type="spellEnd"/>
            <w:r w:rsidRPr="00737F94">
              <w:rPr>
                <w:lang w:val="fr-FR"/>
              </w:rPr>
              <w:t xml:space="preserve">, </w:t>
            </w:r>
            <w:proofErr w:type="spellStart"/>
            <w:r w:rsidRPr="00737F94">
              <w:rPr>
                <w:lang w:val="fr-FR"/>
              </w:rPr>
              <w:t>picături</w:t>
            </w:r>
            <w:proofErr w:type="spellEnd"/>
            <w:r w:rsidRPr="00737F94">
              <w:rPr>
                <w:lang w:val="fr-FR"/>
              </w:rPr>
              <w:t xml:space="preserve"> </w:t>
            </w:r>
            <w:proofErr w:type="gramStart"/>
            <w:r w:rsidRPr="00737F94">
              <w:rPr>
                <w:lang w:val="fr-FR"/>
              </w:rPr>
              <w:t>ce</w:t>
            </w:r>
            <w:proofErr w:type="gramEnd"/>
            <w:r w:rsidRPr="00737F94">
              <w:rPr>
                <w:lang w:val="fr-FR"/>
              </w:rPr>
              <w:t xml:space="preserve"> </w:t>
            </w:r>
            <w:proofErr w:type="spellStart"/>
            <w:r w:rsidRPr="00737F94">
              <w:rPr>
                <w:lang w:val="fr-FR"/>
              </w:rPr>
              <w:t>ar</w:t>
            </w:r>
            <w:proofErr w:type="spellEnd"/>
            <w:r w:rsidRPr="00737F94">
              <w:rPr>
                <w:lang w:val="fr-FR"/>
              </w:rPr>
              <w:t xml:space="preserve"> </w:t>
            </w:r>
            <w:proofErr w:type="spellStart"/>
            <w:r w:rsidRPr="00737F94">
              <w:rPr>
                <w:lang w:val="fr-FR"/>
              </w:rPr>
              <w:t>putea</w:t>
            </w:r>
            <w:proofErr w:type="spellEnd"/>
            <w:r w:rsidRPr="00737F94">
              <w:rPr>
                <w:lang w:val="fr-FR"/>
              </w:rPr>
              <w:t xml:space="preserve"> fi </w:t>
            </w:r>
            <w:proofErr w:type="spellStart"/>
            <w:r w:rsidRPr="00737F94">
              <w:rPr>
                <w:lang w:val="fr-FR"/>
              </w:rPr>
              <w:t>inspirate</w:t>
            </w:r>
            <w:proofErr w:type="spellEnd"/>
            <w:r w:rsidRPr="00737F94">
              <w:rPr>
                <w:lang w:val="fr-FR"/>
              </w:rPr>
              <w:t xml:space="preserve"> </w:t>
            </w:r>
            <w:proofErr w:type="spellStart"/>
            <w:r w:rsidRPr="00737F94">
              <w:rPr>
                <w:lang w:val="fr-FR"/>
              </w:rPr>
              <w:t>în</w:t>
            </w:r>
            <w:proofErr w:type="spellEnd"/>
            <w:r w:rsidRPr="00737F94">
              <w:rPr>
                <w:lang w:val="fr-FR"/>
              </w:rPr>
              <w:t xml:space="preserve"> </w:t>
            </w:r>
            <w:proofErr w:type="spellStart"/>
            <w:r w:rsidRPr="00737F94">
              <w:rPr>
                <w:lang w:val="fr-FR"/>
              </w:rPr>
              <w:t>timpul</w:t>
            </w:r>
            <w:proofErr w:type="spellEnd"/>
            <w:r w:rsidRPr="00737F94">
              <w:rPr>
                <w:lang w:val="fr-FR"/>
              </w:rPr>
              <w:t xml:space="preserve"> </w:t>
            </w:r>
            <w:proofErr w:type="spellStart"/>
            <w:r w:rsidRPr="00737F94">
              <w:rPr>
                <w:lang w:val="fr-FR"/>
              </w:rPr>
              <w:t>folosirii</w:t>
            </w:r>
            <w:proofErr w:type="spellEnd"/>
            <w:r w:rsidRPr="00737F94">
              <w:rPr>
                <w:lang w:val="fr-FR"/>
              </w:rPr>
              <w:t xml:space="preserve">). </w:t>
            </w:r>
            <w:r w:rsidRPr="00737F94">
              <w:t xml:space="preserve">S-a </w:t>
            </w:r>
            <w:proofErr w:type="spellStart"/>
            <w:r w:rsidRPr="00737F94">
              <w:t>considerat</w:t>
            </w:r>
            <w:proofErr w:type="spellEnd"/>
            <w:r w:rsidRPr="00737F94">
              <w:t xml:space="preserve"> </w:t>
            </w:r>
            <w:proofErr w:type="spellStart"/>
            <w:r w:rsidRPr="00737F94">
              <w:t>că</w:t>
            </w:r>
            <w:proofErr w:type="spellEnd"/>
            <w:r w:rsidRPr="00737F94">
              <w:t xml:space="preserve"> nu </w:t>
            </w:r>
            <w:proofErr w:type="spellStart"/>
            <w:r w:rsidRPr="00737F94">
              <w:t>sunt</w:t>
            </w:r>
            <w:proofErr w:type="spellEnd"/>
            <w:r w:rsidRPr="00737F94">
              <w:t xml:space="preserve"> </w:t>
            </w:r>
            <w:proofErr w:type="spellStart"/>
            <w:r w:rsidRPr="00737F94">
              <w:t>necesare</w:t>
            </w:r>
            <w:proofErr w:type="spellEnd"/>
            <w:r w:rsidRPr="00737F94">
              <w:t xml:space="preserve"> </w:t>
            </w:r>
            <w:proofErr w:type="spellStart"/>
            <w:r w:rsidRPr="00737F94">
              <w:t>studii</w:t>
            </w:r>
            <w:proofErr w:type="spellEnd"/>
            <w:r w:rsidRPr="00737F94">
              <w:t>.</w:t>
            </w:r>
          </w:p>
          <w:p w:rsidR="00CA1B98" w:rsidRPr="00737F94" w:rsidRDefault="00CA1B98" w:rsidP="00737F94">
            <w:pPr>
              <w:pStyle w:val="NoSpacing"/>
              <w:rPr>
                <w:u w:val="single"/>
                <w:lang w:val="fr-FR"/>
              </w:rPr>
            </w:pPr>
            <w:proofErr w:type="spellStart"/>
            <w:r w:rsidRPr="00737F94">
              <w:rPr>
                <w:u w:val="single"/>
                <w:lang w:val="fr-FR"/>
              </w:rPr>
              <w:t>Toxicitate</w:t>
            </w:r>
            <w:proofErr w:type="spellEnd"/>
            <w:r w:rsidRPr="00737F94">
              <w:rPr>
                <w:u w:val="single"/>
                <w:lang w:val="fr-FR"/>
              </w:rPr>
              <w:t xml:space="preserve"> </w:t>
            </w:r>
            <w:proofErr w:type="spellStart"/>
            <w:r w:rsidRPr="00737F94">
              <w:rPr>
                <w:u w:val="single"/>
                <w:lang w:val="fr-FR"/>
              </w:rPr>
              <w:t>cronică</w:t>
            </w:r>
            <w:proofErr w:type="spellEnd"/>
          </w:p>
          <w:p w:rsidR="00CA1B98" w:rsidRPr="00737F94" w:rsidRDefault="00CA1B98" w:rsidP="00737F94">
            <w:pPr>
              <w:pStyle w:val="NoSpacing"/>
              <w:rPr>
                <w:lang w:val="fr-FR"/>
              </w:rPr>
            </w:pPr>
            <w:proofErr w:type="spellStart"/>
            <w:r w:rsidRPr="00737F94">
              <w:rPr>
                <w:lang w:val="fr-FR"/>
              </w:rPr>
              <w:t>Efecte</w:t>
            </w:r>
            <w:proofErr w:type="spellEnd"/>
            <w:r w:rsidRPr="00737F94">
              <w:rPr>
                <w:lang w:val="fr-FR"/>
              </w:rPr>
              <w:t xml:space="preserve"> </w:t>
            </w:r>
            <w:proofErr w:type="spellStart"/>
            <w:r w:rsidRPr="00737F94">
              <w:rPr>
                <w:lang w:val="fr-FR"/>
              </w:rPr>
              <w:t>iritante</w:t>
            </w:r>
            <w:proofErr w:type="spellEnd"/>
            <w:r w:rsidRPr="00737F94">
              <w:rPr>
                <w:lang w:val="fr-FR"/>
              </w:rPr>
              <w:t xml:space="preserve"> principale :</w:t>
            </w:r>
          </w:p>
          <w:p w:rsidR="00CA1B98" w:rsidRPr="00737F94" w:rsidRDefault="00CA1B98" w:rsidP="00737F94">
            <w:pPr>
              <w:pStyle w:val="NoSpacing"/>
              <w:numPr>
                <w:ilvl w:val="0"/>
                <w:numId w:val="18"/>
              </w:numPr>
              <w:rPr>
                <w:lang w:val="fr-FR"/>
              </w:rPr>
            </w:pPr>
            <w:r w:rsidRPr="00737F94">
              <w:rPr>
                <w:lang w:val="fr-FR"/>
              </w:rPr>
              <w:t xml:space="preserve">- </w:t>
            </w:r>
            <w:proofErr w:type="spellStart"/>
            <w:r w:rsidRPr="00737F94">
              <w:rPr>
                <w:lang w:val="fr-FR"/>
              </w:rPr>
              <w:t>pe</w:t>
            </w:r>
            <w:proofErr w:type="spellEnd"/>
            <w:r w:rsidRPr="00737F94">
              <w:rPr>
                <w:lang w:val="fr-FR"/>
              </w:rPr>
              <w:t xml:space="preserve"> </w:t>
            </w:r>
            <w:proofErr w:type="spellStart"/>
            <w:r w:rsidRPr="00737F94">
              <w:rPr>
                <w:lang w:val="fr-FR"/>
              </w:rPr>
              <w:t>piele</w:t>
            </w:r>
            <w:proofErr w:type="spellEnd"/>
            <w:r w:rsidRPr="00737F94">
              <w:rPr>
                <w:lang w:val="fr-FR"/>
              </w:rPr>
              <w:t xml:space="preserve"> : Nu are </w:t>
            </w:r>
            <w:proofErr w:type="spellStart"/>
            <w:r w:rsidRPr="00737F94">
              <w:rPr>
                <w:lang w:val="fr-FR"/>
              </w:rPr>
              <w:t>efecte</w:t>
            </w:r>
            <w:proofErr w:type="spellEnd"/>
            <w:r w:rsidRPr="00737F94">
              <w:rPr>
                <w:lang w:val="fr-FR"/>
              </w:rPr>
              <w:t xml:space="preserve"> </w:t>
            </w:r>
            <w:proofErr w:type="spellStart"/>
            <w:r w:rsidRPr="00737F94">
              <w:rPr>
                <w:lang w:val="fr-FR"/>
              </w:rPr>
              <w:t>iritante</w:t>
            </w:r>
            <w:proofErr w:type="spellEnd"/>
            <w:r w:rsidRPr="00737F94">
              <w:rPr>
                <w:lang w:val="fr-FR"/>
              </w:rPr>
              <w:t>.</w:t>
            </w:r>
          </w:p>
          <w:p w:rsidR="00CA1B98" w:rsidRPr="00737F94" w:rsidRDefault="00CA1B98" w:rsidP="00737F94">
            <w:pPr>
              <w:pStyle w:val="NoSpacing"/>
              <w:numPr>
                <w:ilvl w:val="0"/>
                <w:numId w:val="18"/>
              </w:numPr>
              <w:rPr>
                <w:lang w:val="fr-FR"/>
              </w:rPr>
            </w:pPr>
            <w:r w:rsidRPr="00737F94">
              <w:rPr>
                <w:lang w:val="fr-FR"/>
              </w:rPr>
              <w:t xml:space="preserve">- la </w:t>
            </w:r>
            <w:proofErr w:type="spellStart"/>
            <w:r w:rsidRPr="00737F94">
              <w:rPr>
                <w:lang w:val="fr-FR"/>
              </w:rPr>
              <w:t>ochi</w:t>
            </w:r>
            <w:proofErr w:type="spellEnd"/>
            <w:r w:rsidRPr="00737F94">
              <w:rPr>
                <w:lang w:val="fr-FR"/>
              </w:rPr>
              <w:t xml:space="preserve"> : Nu are </w:t>
            </w:r>
            <w:proofErr w:type="spellStart"/>
            <w:r w:rsidRPr="00737F94">
              <w:rPr>
                <w:lang w:val="fr-FR"/>
              </w:rPr>
              <w:t>efecte</w:t>
            </w:r>
            <w:proofErr w:type="spellEnd"/>
            <w:r w:rsidRPr="00737F94">
              <w:rPr>
                <w:lang w:val="fr-FR"/>
              </w:rPr>
              <w:t xml:space="preserve"> </w:t>
            </w:r>
            <w:proofErr w:type="spellStart"/>
            <w:r w:rsidRPr="00737F94">
              <w:rPr>
                <w:lang w:val="fr-FR"/>
              </w:rPr>
              <w:t>iritante</w:t>
            </w:r>
            <w:proofErr w:type="spellEnd"/>
            <w:proofErr w:type="gramStart"/>
            <w:r w:rsidRPr="00737F94">
              <w:rPr>
                <w:lang w:val="fr-FR"/>
              </w:rPr>
              <w:t>.</w:t>
            </w:r>
            <w:proofErr w:type="gramEnd"/>
          </w:p>
          <w:p w:rsidR="00B66405" w:rsidRPr="00737F94" w:rsidRDefault="00CA1B98" w:rsidP="00737F94">
            <w:pPr>
              <w:pStyle w:val="NoSpacing"/>
              <w:rPr>
                <w:lang w:val="ro-RO"/>
              </w:rPr>
            </w:pPr>
            <w:r w:rsidRPr="00737F94">
              <w:rPr>
                <w:lang w:val="fr-FR"/>
              </w:rPr>
              <w:t xml:space="preserve">- </w:t>
            </w:r>
            <w:proofErr w:type="spellStart"/>
            <w:r w:rsidRPr="00737F94">
              <w:rPr>
                <w:lang w:val="fr-FR"/>
              </w:rPr>
              <w:t>sensibilizare</w:t>
            </w:r>
            <w:proofErr w:type="spellEnd"/>
            <w:r w:rsidRPr="00737F94">
              <w:rPr>
                <w:lang w:val="fr-FR"/>
              </w:rPr>
              <w:t xml:space="preserve"> : </w:t>
            </w:r>
            <w:proofErr w:type="spellStart"/>
            <w:r w:rsidRPr="00737F94">
              <w:rPr>
                <w:lang w:val="fr-FR"/>
              </w:rPr>
              <w:t>Concentraţia</w:t>
            </w:r>
            <w:proofErr w:type="spellEnd"/>
            <w:r w:rsidRPr="00737F94">
              <w:rPr>
                <w:lang w:val="fr-FR"/>
              </w:rPr>
              <w:t xml:space="preserve"> de </w:t>
            </w:r>
            <w:proofErr w:type="spellStart"/>
            <w:r w:rsidRPr="00737F94">
              <w:rPr>
                <w:lang w:val="fr-FR"/>
              </w:rPr>
              <w:t>sub</w:t>
            </w:r>
            <w:proofErr w:type="spellEnd"/>
            <w:r w:rsidRPr="00737F94">
              <w:rPr>
                <w:lang w:val="fr-FR"/>
              </w:rPr>
              <w:t xml:space="preserve"> 0,1 % a </w:t>
            </w:r>
            <w:proofErr w:type="spellStart"/>
            <w:r w:rsidRPr="00737F94">
              <w:rPr>
                <w:lang w:val="fr-FR"/>
              </w:rPr>
              <w:t>substanţei</w:t>
            </w:r>
            <w:proofErr w:type="spellEnd"/>
            <w:r w:rsidRPr="00737F94">
              <w:rPr>
                <w:lang w:val="fr-FR"/>
              </w:rPr>
              <w:t xml:space="preserve"> active (</w:t>
            </w:r>
            <w:proofErr w:type="spellStart"/>
            <w:r w:rsidRPr="00737F94">
              <w:rPr>
                <w:lang w:val="fr-FR"/>
              </w:rPr>
              <w:t>sensibilizante</w:t>
            </w:r>
            <w:proofErr w:type="spellEnd"/>
            <w:r w:rsidRPr="00737F94">
              <w:rPr>
                <w:lang w:val="fr-FR"/>
              </w:rPr>
              <w:t xml:space="preserve">) </w:t>
            </w:r>
            <w:proofErr w:type="spellStart"/>
            <w:r w:rsidRPr="00737F94">
              <w:rPr>
                <w:lang w:val="fr-FR"/>
              </w:rPr>
              <w:t>şi</w:t>
            </w:r>
            <w:proofErr w:type="spellEnd"/>
            <w:r w:rsidRPr="00737F94">
              <w:rPr>
                <w:lang w:val="fr-FR"/>
              </w:rPr>
              <w:t xml:space="preserve"> </w:t>
            </w:r>
            <w:proofErr w:type="spellStart"/>
            <w:r w:rsidRPr="00737F94">
              <w:rPr>
                <w:lang w:val="fr-FR"/>
              </w:rPr>
              <w:t>lipsa</w:t>
            </w:r>
            <w:proofErr w:type="spellEnd"/>
            <w:r w:rsidRPr="00737F94">
              <w:rPr>
                <w:lang w:val="fr-FR"/>
              </w:rPr>
              <w:t xml:space="preserve"> </w:t>
            </w:r>
            <w:proofErr w:type="spellStart"/>
            <w:r w:rsidRPr="00737F94">
              <w:rPr>
                <w:lang w:val="fr-FR"/>
              </w:rPr>
              <w:t>altor</w:t>
            </w:r>
            <w:proofErr w:type="spellEnd"/>
            <w:r w:rsidRPr="00737F94">
              <w:rPr>
                <w:lang w:val="fr-FR"/>
              </w:rPr>
              <w:t xml:space="preserve"> </w:t>
            </w:r>
            <w:proofErr w:type="spellStart"/>
            <w:r w:rsidRPr="00737F94">
              <w:rPr>
                <w:lang w:val="fr-FR"/>
              </w:rPr>
              <w:t>sensibilizanţi</w:t>
            </w:r>
            <w:proofErr w:type="spellEnd"/>
            <w:r w:rsidRPr="00737F94">
              <w:rPr>
                <w:lang w:val="fr-FR"/>
              </w:rPr>
              <w:t xml:space="preserve"> </w:t>
            </w:r>
            <w:proofErr w:type="spellStart"/>
            <w:r w:rsidRPr="00737F94">
              <w:rPr>
                <w:lang w:val="fr-FR"/>
              </w:rPr>
              <w:t>în</w:t>
            </w:r>
            <w:proofErr w:type="spellEnd"/>
            <w:r w:rsidRPr="00737F94">
              <w:rPr>
                <w:lang w:val="fr-FR"/>
              </w:rPr>
              <w:t xml:space="preserve"> </w:t>
            </w:r>
            <w:proofErr w:type="spellStart"/>
            <w:r w:rsidRPr="00737F94">
              <w:rPr>
                <w:lang w:val="fr-FR"/>
              </w:rPr>
              <w:t>compoziţia</w:t>
            </w:r>
            <w:proofErr w:type="spellEnd"/>
            <w:r w:rsidRPr="00737F94">
              <w:rPr>
                <w:lang w:val="fr-FR"/>
              </w:rPr>
              <w:t xml:space="preserve"> </w:t>
            </w:r>
            <w:proofErr w:type="spellStart"/>
            <w:r w:rsidRPr="00737F94">
              <w:rPr>
                <w:lang w:val="fr-FR"/>
              </w:rPr>
              <w:t>produsului</w:t>
            </w:r>
            <w:proofErr w:type="spellEnd"/>
            <w:r w:rsidRPr="00737F94">
              <w:rPr>
                <w:lang w:val="fr-FR"/>
              </w:rPr>
              <w:t xml:space="preserve"> </w:t>
            </w:r>
            <w:proofErr w:type="spellStart"/>
            <w:r w:rsidRPr="00737F94">
              <w:rPr>
                <w:lang w:val="fr-FR"/>
              </w:rPr>
              <w:t>justifică</w:t>
            </w:r>
            <w:proofErr w:type="spellEnd"/>
            <w:r w:rsidRPr="00737F94">
              <w:rPr>
                <w:lang w:val="fr-FR"/>
              </w:rPr>
              <w:t xml:space="preserve"> </w:t>
            </w:r>
            <w:proofErr w:type="spellStart"/>
            <w:r w:rsidRPr="00737F94">
              <w:rPr>
                <w:lang w:val="fr-FR"/>
              </w:rPr>
              <w:t>inexistenţa</w:t>
            </w:r>
            <w:proofErr w:type="spellEnd"/>
            <w:r w:rsidRPr="00737F94">
              <w:rPr>
                <w:lang w:val="fr-FR"/>
              </w:rPr>
              <w:t xml:space="preserve"> </w:t>
            </w:r>
            <w:proofErr w:type="spellStart"/>
            <w:r w:rsidRPr="00737F94">
              <w:rPr>
                <w:lang w:val="fr-FR"/>
              </w:rPr>
              <w:t>unor</w:t>
            </w:r>
            <w:proofErr w:type="spellEnd"/>
            <w:r w:rsidRPr="00737F94">
              <w:rPr>
                <w:lang w:val="fr-FR"/>
              </w:rPr>
              <w:t xml:space="preserve"> </w:t>
            </w:r>
            <w:proofErr w:type="spellStart"/>
            <w:r w:rsidRPr="00737F94">
              <w:rPr>
                <w:lang w:val="fr-FR"/>
              </w:rPr>
              <w:t>studii</w:t>
            </w:r>
            <w:proofErr w:type="spellEnd"/>
            <w:r w:rsidRPr="00737F94">
              <w:rPr>
                <w:lang w:val="fr-FR"/>
              </w:rPr>
              <w:t xml:space="preserve"> </w:t>
            </w:r>
            <w:proofErr w:type="spellStart"/>
            <w:r w:rsidRPr="00737F94">
              <w:rPr>
                <w:lang w:val="fr-FR"/>
              </w:rPr>
              <w:t>în</w:t>
            </w:r>
            <w:proofErr w:type="spellEnd"/>
            <w:r w:rsidRPr="00737F94">
              <w:rPr>
                <w:lang w:val="fr-FR"/>
              </w:rPr>
              <w:t xml:space="preserve"> </w:t>
            </w:r>
            <w:proofErr w:type="spellStart"/>
            <w:r w:rsidRPr="00737F94">
              <w:rPr>
                <w:lang w:val="fr-FR"/>
              </w:rPr>
              <w:t>această</w:t>
            </w:r>
            <w:proofErr w:type="spellEnd"/>
            <w:r w:rsidRPr="00737F94">
              <w:rPr>
                <w:lang w:val="fr-FR"/>
              </w:rPr>
              <w:t xml:space="preserve"> </w:t>
            </w:r>
            <w:proofErr w:type="spellStart"/>
            <w:r w:rsidRPr="00737F94">
              <w:rPr>
                <w:lang w:val="fr-FR"/>
              </w:rPr>
              <w:t>privinţă</w:t>
            </w:r>
            <w:proofErr w:type="spellEnd"/>
            <w:r w:rsidRPr="00737F94">
              <w:rPr>
                <w:lang w:val="fr-FR"/>
              </w:rPr>
              <w:t>.</w:t>
            </w:r>
          </w:p>
        </w:tc>
      </w:tr>
      <w:tr w:rsidR="00B66405" w:rsidRPr="00737F94" w:rsidTr="006B235A">
        <w:tc>
          <w:tcPr>
            <w:tcW w:w="9923" w:type="dxa"/>
          </w:tcPr>
          <w:p w:rsidR="00B66405" w:rsidRPr="00737F94" w:rsidRDefault="00B66405" w:rsidP="00737F94">
            <w:pPr>
              <w:pStyle w:val="NoSpacing"/>
              <w:rPr>
                <w:lang w:val="ro-RO"/>
              </w:rPr>
            </w:pPr>
            <w:r w:rsidRPr="00737F94">
              <w:rPr>
                <w:u w:val="single"/>
                <w:lang w:val="ro-RO"/>
              </w:rPr>
              <w:t>Asupra sănăt</w:t>
            </w:r>
            <w:r w:rsidR="00DE5738" w:rsidRPr="00737F94">
              <w:rPr>
                <w:u w:val="single"/>
                <w:lang w:val="ro-RO"/>
              </w:rPr>
              <w:t>ăt</w:t>
            </w:r>
            <w:r w:rsidRPr="00737F94">
              <w:rPr>
                <w:u w:val="single"/>
                <w:lang w:val="ro-RO"/>
              </w:rPr>
              <w:t>ii animalelor nevizate</w:t>
            </w:r>
            <w:r w:rsidRPr="00737F94">
              <w:rPr>
                <w:lang w:val="ro-RO"/>
              </w:rPr>
              <w:t xml:space="preserve"> </w:t>
            </w:r>
            <w:r w:rsidR="00DE5738" w:rsidRPr="00737F94">
              <w:rPr>
                <w:lang w:val="ro-RO"/>
              </w:rPr>
              <w:t xml:space="preserve">: </w:t>
            </w:r>
          </w:p>
          <w:p w:rsidR="00DE5738" w:rsidRPr="00737F94" w:rsidRDefault="008905BB" w:rsidP="00737F94">
            <w:pPr>
              <w:pStyle w:val="NoSpacing"/>
              <w:rPr>
                <w:lang w:val="fr-FR"/>
              </w:rPr>
            </w:pPr>
            <w:proofErr w:type="spellStart"/>
            <w:r w:rsidRPr="00737F94">
              <w:rPr>
                <w:lang w:val="fr-FR"/>
              </w:rPr>
              <w:t>În</w:t>
            </w:r>
            <w:proofErr w:type="spellEnd"/>
            <w:r w:rsidRPr="00737F94">
              <w:rPr>
                <w:lang w:val="fr-FR"/>
              </w:rPr>
              <w:t xml:space="preserve"> </w:t>
            </w:r>
            <w:proofErr w:type="spellStart"/>
            <w:r w:rsidRPr="00737F94">
              <w:rPr>
                <w:lang w:val="fr-FR"/>
              </w:rPr>
              <w:t>cazul</w:t>
            </w:r>
            <w:proofErr w:type="spellEnd"/>
            <w:r w:rsidRPr="00737F94">
              <w:rPr>
                <w:lang w:val="fr-FR"/>
              </w:rPr>
              <w:t xml:space="preserve"> </w:t>
            </w:r>
            <w:proofErr w:type="spellStart"/>
            <w:r w:rsidRPr="00737F94">
              <w:rPr>
                <w:lang w:val="fr-FR"/>
              </w:rPr>
              <w:t>în</w:t>
            </w:r>
            <w:proofErr w:type="spellEnd"/>
            <w:r w:rsidRPr="00737F94">
              <w:rPr>
                <w:lang w:val="fr-FR"/>
              </w:rPr>
              <w:t xml:space="preserve"> care se </w:t>
            </w:r>
            <w:proofErr w:type="spellStart"/>
            <w:r w:rsidRPr="00737F94">
              <w:rPr>
                <w:lang w:val="fr-FR"/>
              </w:rPr>
              <w:t>ingerează</w:t>
            </w:r>
            <w:proofErr w:type="spellEnd"/>
            <w:r w:rsidRPr="00737F94">
              <w:rPr>
                <w:lang w:val="fr-FR"/>
              </w:rPr>
              <w:t xml:space="preserve"> o </w:t>
            </w:r>
            <w:proofErr w:type="spellStart"/>
            <w:r w:rsidRPr="00737F94">
              <w:rPr>
                <w:lang w:val="fr-FR"/>
              </w:rPr>
              <w:t>cantitate</w:t>
            </w:r>
            <w:proofErr w:type="spellEnd"/>
            <w:r w:rsidRPr="00737F94">
              <w:rPr>
                <w:lang w:val="fr-FR"/>
              </w:rPr>
              <w:t xml:space="preserve"> mare, </w:t>
            </w:r>
            <w:proofErr w:type="spellStart"/>
            <w:r w:rsidRPr="00737F94">
              <w:rPr>
                <w:lang w:val="fr-FR"/>
              </w:rPr>
              <w:t>otrava</w:t>
            </w:r>
            <w:proofErr w:type="spellEnd"/>
            <w:r w:rsidRPr="00737F94">
              <w:rPr>
                <w:lang w:val="fr-FR"/>
              </w:rPr>
              <w:t xml:space="preserve"> </w:t>
            </w:r>
            <w:proofErr w:type="spellStart"/>
            <w:r w:rsidRPr="00737F94">
              <w:rPr>
                <w:lang w:val="fr-FR"/>
              </w:rPr>
              <w:t>puternică</w:t>
            </w:r>
            <w:proofErr w:type="spellEnd"/>
            <w:r w:rsidRPr="00737F94">
              <w:rPr>
                <w:lang w:val="fr-FR"/>
              </w:rPr>
              <w:t xml:space="preserve"> </w:t>
            </w:r>
            <w:proofErr w:type="spellStart"/>
            <w:r w:rsidRPr="00737F94">
              <w:rPr>
                <w:lang w:val="fr-FR"/>
              </w:rPr>
              <w:t>inhibă</w:t>
            </w:r>
            <w:proofErr w:type="spellEnd"/>
            <w:r w:rsidRPr="00737F94">
              <w:rPr>
                <w:lang w:val="fr-FR"/>
              </w:rPr>
              <w:t xml:space="preserve"> </w:t>
            </w:r>
            <w:proofErr w:type="spellStart"/>
            <w:r w:rsidRPr="00737F94">
              <w:rPr>
                <w:lang w:val="fr-FR"/>
              </w:rPr>
              <w:t>vitamina</w:t>
            </w:r>
            <w:proofErr w:type="spellEnd"/>
            <w:r w:rsidRPr="00737F94">
              <w:rPr>
                <w:lang w:val="fr-FR"/>
              </w:rPr>
              <w:t xml:space="preserve"> K, </w:t>
            </w:r>
            <w:proofErr w:type="spellStart"/>
            <w:r w:rsidRPr="00737F94">
              <w:rPr>
                <w:lang w:val="fr-FR"/>
              </w:rPr>
              <w:t>determinând</w:t>
            </w:r>
            <w:proofErr w:type="spellEnd"/>
            <w:r w:rsidRPr="00737F94">
              <w:rPr>
                <w:lang w:val="fr-FR"/>
              </w:rPr>
              <w:t xml:space="preserve"> </w:t>
            </w:r>
            <w:proofErr w:type="spellStart"/>
            <w:r w:rsidRPr="00737F94">
              <w:rPr>
                <w:lang w:val="fr-FR"/>
              </w:rPr>
              <w:t>sângerarări</w:t>
            </w:r>
            <w:proofErr w:type="spellEnd"/>
            <w:r w:rsidRPr="00737F94">
              <w:rPr>
                <w:lang w:val="fr-FR"/>
              </w:rPr>
              <w:t xml:space="preserve"> la </w:t>
            </w:r>
            <w:proofErr w:type="spellStart"/>
            <w:r w:rsidRPr="00737F94">
              <w:rPr>
                <w:lang w:val="fr-FR"/>
              </w:rPr>
              <w:t>nivelul</w:t>
            </w:r>
            <w:proofErr w:type="spellEnd"/>
            <w:r w:rsidRPr="00737F94">
              <w:rPr>
                <w:lang w:val="fr-FR"/>
              </w:rPr>
              <w:t xml:space="preserve"> </w:t>
            </w:r>
            <w:proofErr w:type="spellStart"/>
            <w:r w:rsidRPr="00737F94">
              <w:rPr>
                <w:lang w:val="fr-FR"/>
              </w:rPr>
              <w:t>pielii</w:t>
            </w:r>
            <w:proofErr w:type="spellEnd"/>
            <w:r w:rsidRPr="00737F94">
              <w:rPr>
                <w:lang w:val="fr-FR"/>
              </w:rPr>
              <w:t xml:space="preserve">, </w:t>
            </w:r>
            <w:proofErr w:type="spellStart"/>
            <w:r w:rsidRPr="00737F94">
              <w:rPr>
                <w:lang w:val="fr-FR"/>
              </w:rPr>
              <w:t>mucoaselor</w:t>
            </w:r>
            <w:proofErr w:type="spellEnd"/>
            <w:r w:rsidRPr="00737F94">
              <w:rPr>
                <w:lang w:val="fr-FR"/>
              </w:rPr>
              <w:t xml:space="preserve">, </w:t>
            </w:r>
            <w:proofErr w:type="spellStart"/>
            <w:r w:rsidRPr="00737F94">
              <w:rPr>
                <w:lang w:val="fr-FR"/>
              </w:rPr>
              <w:t>organelor</w:t>
            </w:r>
            <w:proofErr w:type="spellEnd"/>
            <w:r w:rsidRPr="00737F94">
              <w:rPr>
                <w:lang w:val="fr-FR"/>
              </w:rPr>
              <w:t xml:space="preserve"> </w:t>
            </w:r>
            <w:proofErr w:type="spellStart"/>
            <w:r w:rsidRPr="00737F94">
              <w:rPr>
                <w:lang w:val="fr-FR"/>
              </w:rPr>
              <w:t>şi</w:t>
            </w:r>
            <w:proofErr w:type="spellEnd"/>
            <w:r w:rsidRPr="00737F94">
              <w:rPr>
                <w:lang w:val="fr-FR"/>
              </w:rPr>
              <w:t xml:space="preserve"> </w:t>
            </w:r>
            <w:proofErr w:type="spellStart"/>
            <w:r w:rsidRPr="00737F94">
              <w:rPr>
                <w:lang w:val="fr-FR"/>
              </w:rPr>
              <w:t>parenchimului</w:t>
            </w:r>
            <w:proofErr w:type="spellEnd"/>
            <w:r w:rsidRPr="00737F94">
              <w:rPr>
                <w:lang w:val="fr-FR"/>
              </w:rPr>
              <w:t>.</w:t>
            </w:r>
          </w:p>
        </w:tc>
      </w:tr>
      <w:tr w:rsidR="00B66405" w:rsidRPr="00737F94" w:rsidTr="006B235A">
        <w:tc>
          <w:tcPr>
            <w:tcW w:w="9923" w:type="dxa"/>
          </w:tcPr>
          <w:p w:rsidR="00400263" w:rsidRPr="00737F94" w:rsidRDefault="00B66405" w:rsidP="00737F94">
            <w:pPr>
              <w:pStyle w:val="NoSpacing"/>
              <w:rPr>
                <w:lang w:val="ro-RO"/>
              </w:rPr>
            </w:pPr>
            <w:r w:rsidRPr="00737F94">
              <w:rPr>
                <w:u w:val="single"/>
                <w:lang w:val="ro-RO"/>
              </w:rPr>
              <w:lastRenderedPageBreak/>
              <w:t>Asupra mediului</w:t>
            </w:r>
            <w:r w:rsidR="00400263" w:rsidRPr="00737F94">
              <w:rPr>
                <w:lang w:val="ro-RO"/>
              </w:rPr>
              <w:t xml:space="preserve">: </w:t>
            </w:r>
          </w:p>
          <w:p w:rsidR="00400263" w:rsidRPr="00737F94" w:rsidRDefault="00400263" w:rsidP="00737F94">
            <w:pPr>
              <w:pStyle w:val="NoSpacing"/>
              <w:rPr>
                <w:lang w:val="ro-RO"/>
              </w:rPr>
            </w:pPr>
            <w:r w:rsidRPr="00737F94">
              <w:rPr>
                <w:lang w:val="ro-RO"/>
              </w:rPr>
              <w:t>1. Păsările si mamiferele nețintă pot fi expuse la substanța activă din produsul formulat când este aplicat în jurul clădirilor, în afara stațiilor de tratare.</w:t>
            </w:r>
          </w:p>
          <w:p w:rsidR="00400263" w:rsidRPr="00737F94" w:rsidRDefault="00400263" w:rsidP="00737F94">
            <w:pPr>
              <w:pStyle w:val="NoSpacing"/>
              <w:rPr>
                <w:lang w:val="ro-RO"/>
              </w:rPr>
            </w:pPr>
            <w:r w:rsidRPr="00737F94">
              <w:rPr>
                <w:lang w:val="ro-RO"/>
              </w:rPr>
              <w:t>2. Există riscul de otrăvire secundară datorată resturilor de produse și cadavrelor rozătoarelor.</w:t>
            </w:r>
          </w:p>
          <w:p w:rsidR="00400263" w:rsidRPr="00737F94" w:rsidRDefault="00400263" w:rsidP="00737F94">
            <w:pPr>
              <w:pStyle w:val="NoSpacing"/>
              <w:rPr>
                <w:lang w:val="ro-RO"/>
              </w:rPr>
            </w:pPr>
            <w:r w:rsidRPr="00737F94">
              <w:rPr>
                <w:lang w:val="ro-RO"/>
              </w:rPr>
              <w:t>- în acest sens trebuie să se ia toate măsurile pentru reducerea riscurilor, descrise în ghidurile (tehnice) practice, în prospectele și pe etichetele produsului</w:t>
            </w:r>
          </w:p>
          <w:p w:rsidR="00B66405" w:rsidRPr="00737F94" w:rsidRDefault="00400263" w:rsidP="00737F94">
            <w:pPr>
              <w:pStyle w:val="NoSpacing"/>
              <w:rPr>
                <w:i/>
                <w:lang w:val="ro-RO"/>
              </w:rPr>
            </w:pPr>
            <w:r w:rsidRPr="00737F94">
              <w:rPr>
                <w:lang w:val="ro-RO"/>
              </w:rPr>
              <w:t>3. Substanța activă îndeplinește criteriile de PBT: este persistentă în apă și sol, cu tendițe de bioacumulare în organisme și foarte toxică.</w:t>
            </w:r>
          </w:p>
        </w:tc>
      </w:tr>
    </w:tbl>
    <w:p w:rsidR="00737F94" w:rsidRDefault="00737F94" w:rsidP="00737F94">
      <w:pPr>
        <w:rPr>
          <w:b/>
          <w:color w:val="000000"/>
          <w:lang w:val="ro-RO"/>
        </w:rPr>
      </w:pPr>
    </w:p>
    <w:p w:rsidR="00B66405" w:rsidRPr="00737F94" w:rsidRDefault="00B66405" w:rsidP="00737F94">
      <w:pPr>
        <w:rPr>
          <w:color w:val="000000"/>
          <w:lang w:val="ro-RO"/>
        </w:rPr>
      </w:pPr>
      <w:r w:rsidRPr="00737F94">
        <w:rPr>
          <w:b/>
          <w:color w:val="000000"/>
          <w:lang w:val="ro-RO"/>
        </w:rPr>
        <w:t>XIII.</w:t>
      </w:r>
      <w:r w:rsidRPr="00737F94">
        <w:rPr>
          <w:color w:val="000000"/>
          <w:lang w:val="ro-RO"/>
        </w:rPr>
        <w:t xml:space="preserve"> </w:t>
      </w:r>
      <w:r w:rsidRPr="00737F94">
        <w:rPr>
          <w:b/>
          <w:color w:val="000000"/>
          <w:lang w:val="ro-RO"/>
        </w:rPr>
        <w:t>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911"/>
        <w:gridCol w:w="1566"/>
        <w:gridCol w:w="1836"/>
        <w:gridCol w:w="2126"/>
      </w:tblGrid>
      <w:tr w:rsidR="00B66405" w:rsidRPr="00737F94" w:rsidTr="003F59AF">
        <w:tc>
          <w:tcPr>
            <w:tcW w:w="1484" w:type="dxa"/>
            <w:shd w:val="clear" w:color="auto" w:fill="auto"/>
          </w:tcPr>
          <w:p w:rsidR="00B66405" w:rsidRPr="00737F94" w:rsidRDefault="00B66405" w:rsidP="00737F94">
            <w:pPr>
              <w:rPr>
                <w:b/>
                <w:lang w:val="ro-RO"/>
              </w:rPr>
            </w:pPr>
            <w:r w:rsidRPr="00737F94">
              <w:rPr>
                <w:color w:val="000000"/>
                <w:lang w:val="ro-RO"/>
              </w:rPr>
              <w:t>Activitatea</w:t>
            </w:r>
          </w:p>
        </w:tc>
        <w:tc>
          <w:tcPr>
            <w:tcW w:w="2911" w:type="dxa"/>
            <w:shd w:val="clear" w:color="auto" w:fill="auto"/>
          </w:tcPr>
          <w:p w:rsidR="00B66405" w:rsidRPr="00737F94" w:rsidRDefault="00B66405" w:rsidP="00737F94">
            <w:pPr>
              <w:rPr>
                <w:b/>
                <w:lang w:val="ro-RO"/>
              </w:rPr>
            </w:pPr>
            <w:r w:rsidRPr="00737F94">
              <w:rPr>
                <w:color w:val="000000"/>
                <w:lang w:val="ro-RO"/>
              </w:rPr>
              <w:t>Metoda de testare / Protocolul de testare</w:t>
            </w:r>
          </w:p>
        </w:tc>
        <w:tc>
          <w:tcPr>
            <w:tcW w:w="1566" w:type="dxa"/>
            <w:shd w:val="clear" w:color="auto" w:fill="auto"/>
          </w:tcPr>
          <w:p w:rsidR="00B66405" w:rsidRPr="00737F94" w:rsidRDefault="00B66405" w:rsidP="00737F94">
            <w:pPr>
              <w:rPr>
                <w:b/>
                <w:lang w:val="ro-RO"/>
              </w:rPr>
            </w:pPr>
            <w:r w:rsidRPr="00737F94">
              <w:rPr>
                <w:color w:val="000000"/>
                <w:lang w:val="ro-RO"/>
              </w:rPr>
              <w:t>Specia</w:t>
            </w:r>
          </w:p>
        </w:tc>
        <w:tc>
          <w:tcPr>
            <w:tcW w:w="1836" w:type="dxa"/>
            <w:shd w:val="clear" w:color="auto" w:fill="auto"/>
          </w:tcPr>
          <w:p w:rsidR="00B66405" w:rsidRPr="00737F94" w:rsidRDefault="00B66405" w:rsidP="00737F94">
            <w:pPr>
              <w:rPr>
                <w:b/>
                <w:lang w:val="ro-RO"/>
              </w:rPr>
            </w:pPr>
            <w:r w:rsidRPr="00737F94">
              <w:rPr>
                <w:color w:val="000000"/>
                <w:lang w:val="ro-RO"/>
              </w:rPr>
              <w:t>Concentraţii</w:t>
            </w:r>
          </w:p>
        </w:tc>
        <w:tc>
          <w:tcPr>
            <w:tcW w:w="2126" w:type="dxa"/>
            <w:shd w:val="clear" w:color="auto" w:fill="auto"/>
          </w:tcPr>
          <w:p w:rsidR="00B66405" w:rsidRPr="00737F94" w:rsidRDefault="00B66405" w:rsidP="00737F94">
            <w:pPr>
              <w:rPr>
                <w:b/>
                <w:lang w:val="ro-RO"/>
              </w:rPr>
            </w:pPr>
            <w:r w:rsidRPr="00737F94">
              <w:rPr>
                <w:color w:val="000000"/>
                <w:lang w:val="ro-RO"/>
              </w:rPr>
              <w:t>Timpi de acţiune</w:t>
            </w:r>
          </w:p>
        </w:tc>
      </w:tr>
      <w:tr w:rsidR="0006657B" w:rsidRPr="00737F94" w:rsidTr="003F59AF">
        <w:tc>
          <w:tcPr>
            <w:tcW w:w="1484" w:type="dxa"/>
            <w:shd w:val="clear" w:color="auto" w:fill="auto"/>
          </w:tcPr>
          <w:p w:rsidR="0006657B" w:rsidRPr="00737F94" w:rsidRDefault="0006657B" w:rsidP="00737F94">
            <w:pPr>
              <w:rPr>
                <w:lang w:val="ro-RO"/>
              </w:rPr>
            </w:pPr>
            <w:r w:rsidRPr="00737F94">
              <w:rPr>
                <w:lang w:val="ro-RO"/>
              </w:rPr>
              <w:t>(1) Evaluarea eficacitatii</w:t>
            </w:r>
          </w:p>
          <w:p w:rsidR="0006657B" w:rsidRPr="00737F94" w:rsidRDefault="0006657B" w:rsidP="00737F94">
            <w:pPr>
              <w:rPr>
                <w:lang w:val="ro-RO"/>
              </w:rPr>
            </w:pPr>
            <w:r w:rsidRPr="00737F94">
              <w:rPr>
                <w:lang w:val="ro-RO"/>
              </w:rPr>
              <w:t>biocide</w:t>
            </w:r>
          </w:p>
        </w:tc>
        <w:tc>
          <w:tcPr>
            <w:tcW w:w="2911" w:type="dxa"/>
            <w:shd w:val="clear" w:color="auto" w:fill="auto"/>
          </w:tcPr>
          <w:p w:rsidR="0006657B" w:rsidRPr="00737F94" w:rsidRDefault="0006657B" w:rsidP="00737F94">
            <w:r w:rsidRPr="00737F94">
              <w:t xml:space="preserve">- </w:t>
            </w:r>
            <w:proofErr w:type="spellStart"/>
            <w:r w:rsidRPr="00737F94">
              <w:t>TNsG</w:t>
            </w:r>
            <w:proofErr w:type="spellEnd"/>
            <w:r w:rsidRPr="00737F94">
              <w:t xml:space="preserve"> (</w:t>
            </w:r>
            <w:proofErr w:type="spellStart"/>
            <w:r w:rsidRPr="00737F94">
              <w:t>Comisia</w:t>
            </w:r>
            <w:proofErr w:type="spellEnd"/>
            <w:r w:rsidRPr="00737F94">
              <w:t xml:space="preserve"> </w:t>
            </w:r>
            <w:proofErr w:type="spellStart"/>
            <w:r w:rsidRPr="00737F94">
              <w:t>Europeana</w:t>
            </w:r>
            <w:proofErr w:type="spellEnd"/>
            <w:r w:rsidRPr="00737F94">
              <w:t>, 2009)</w:t>
            </w:r>
          </w:p>
          <w:p w:rsidR="0006657B" w:rsidRPr="00737F94" w:rsidRDefault="0006657B" w:rsidP="00737F94"/>
          <w:p w:rsidR="0006657B" w:rsidRPr="00737F94" w:rsidRDefault="0006657B" w:rsidP="00737F94">
            <w:r w:rsidRPr="00737F94">
              <w:t xml:space="preserve">Test de </w:t>
            </w:r>
            <w:proofErr w:type="spellStart"/>
            <w:r w:rsidRPr="00737F94">
              <w:t>hranire</w:t>
            </w:r>
            <w:proofErr w:type="spellEnd"/>
            <w:r w:rsidRPr="00737F94">
              <w:t xml:space="preserve"> la </w:t>
            </w:r>
            <w:proofErr w:type="spellStart"/>
            <w:r w:rsidRPr="00737F94">
              <w:t>alegere</w:t>
            </w:r>
            <w:proofErr w:type="spellEnd"/>
            <w:r w:rsidRPr="00737F94">
              <w:t xml:space="preserve">, cu </w:t>
            </w:r>
            <w:proofErr w:type="spellStart"/>
            <w:r w:rsidRPr="00737F94">
              <w:t>momeala</w:t>
            </w:r>
            <w:proofErr w:type="spellEnd"/>
            <w:r w:rsidRPr="00737F94">
              <w:t xml:space="preserve"> la </w:t>
            </w:r>
            <w:proofErr w:type="spellStart"/>
            <w:r w:rsidRPr="00737F94">
              <w:t>discretie</w:t>
            </w:r>
            <w:proofErr w:type="spellEnd"/>
            <w:r w:rsidRPr="00737F94">
              <w:t xml:space="preserve"> – in </w:t>
            </w:r>
            <w:proofErr w:type="spellStart"/>
            <w:r w:rsidRPr="00737F94">
              <w:t>conditii</w:t>
            </w:r>
            <w:proofErr w:type="spellEnd"/>
            <w:r w:rsidRPr="00737F94">
              <w:t xml:space="preserve"> de </w:t>
            </w:r>
            <w:proofErr w:type="spellStart"/>
            <w:r w:rsidRPr="00737F94">
              <w:t>laborator</w:t>
            </w:r>
            <w:proofErr w:type="spellEnd"/>
            <w:r w:rsidRPr="00737F94">
              <w:t xml:space="preserve">, </w:t>
            </w:r>
            <w:proofErr w:type="spellStart"/>
            <w:r w:rsidRPr="00737F94">
              <w:t>durata</w:t>
            </w:r>
            <w:proofErr w:type="spellEnd"/>
            <w:r w:rsidRPr="00737F94">
              <w:t xml:space="preserve"> de </w:t>
            </w:r>
            <w:proofErr w:type="spellStart"/>
            <w:r w:rsidRPr="00737F94">
              <w:t>hranire</w:t>
            </w:r>
            <w:proofErr w:type="spellEnd"/>
            <w:r w:rsidRPr="00737F94">
              <w:t xml:space="preserve"> - 4 </w:t>
            </w:r>
            <w:proofErr w:type="spellStart"/>
            <w:r w:rsidRPr="00737F94">
              <w:t>zile</w:t>
            </w:r>
            <w:proofErr w:type="spellEnd"/>
          </w:p>
        </w:tc>
        <w:tc>
          <w:tcPr>
            <w:tcW w:w="1566" w:type="dxa"/>
            <w:shd w:val="clear" w:color="auto" w:fill="auto"/>
          </w:tcPr>
          <w:p w:rsidR="0006657B" w:rsidRPr="00737F94" w:rsidRDefault="0006657B" w:rsidP="00737F94">
            <w:pPr>
              <w:rPr>
                <w:lang w:val="it-IT"/>
              </w:rPr>
            </w:pPr>
            <w:r w:rsidRPr="00737F94">
              <w:rPr>
                <w:i/>
                <w:lang w:val="it-IT"/>
              </w:rPr>
              <w:t>Rattus norvegicus</w:t>
            </w:r>
            <w:r w:rsidRPr="00737F94">
              <w:rPr>
                <w:lang w:val="it-IT"/>
              </w:rPr>
              <w:t xml:space="preserve"> (sobolanul cenusiu)</w:t>
            </w:r>
          </w:p>
        </w:tc>
        <w:tc>
          <w:tcPr>
            <w:tcW w:w="1836" w:type="dxa"/>
            <w:shd w:val="clear" w:color="auto" w:fill="auto"/>
          </w:tcPr>
          <w:p w:rsidR="0006657B" w:rsidRPr="00737F94" w:rsidRDefault="0006657B" w:rsidP="00737F94">
            <w:pPr>
              <w:rPr>
                <w:lang w:val="ro-RO"/>
              </w:rPr>
            </w:pPr>
            <w:r w:rsidRPr="00737F94">
              <w:rPr>
                <w:lang w:val="ro-RO"/>
              </w:rPr>
              <w:t>Consum  mo-meala: 23,7 g / sobolan. Consum me-diu: 34%.</w:t>
            </w:r>
          </w:p>
          <w:p w:rsidR="0006657B" w:rsidRPr="00737F94" w:rsidRDefault="0006657B" w:rsidP="00737F94">
            <w:pPr>
              <w:rPr>
                <w:lang w:val="ro-RO"/>
              </w:rPr>
            </w:pPr>
            <w:r w:rsidRPr="00737F94">
              <w:rPr>
                <w:lang w:val="ro-RO"/>
              </w:rPr>
              <w:t xml:space="preserve">Raport mo-meala:hrana = 1:2,1.   </w:t>
            </w:r>
          </w:p>
        </w:tc>
        <w:tc>
          <w:tcPr>
            <w:tcW w:w="2126" w:type="dxa"/>
            <w:shd w:val="clear" w:color="auto" w:fill="auto"/>
          </w:tcPr>
          <w:p w:rsidR="0006657B" w:rsidRPr="00737F94" w:rsidRDefault="0006657B" w:rsidP="00737F94">
            <w:pPr>
              <w:rPr>
                <w:lang w:val="ro-RO"/>
              </w:rPr>
            </w:pPr>
            <w:r w:rsidRPr="00737F94">
              <w:rPr>
                <w:lang w:val="ro-RO"/>
              </w:rPr>
              <w:t xml:space="preserve">Mortalitate  </w:t>
            </w:r>
          </w:p>
          <w:p w:rsidR="0006657B" w:rsidRPr="00737F94" w:rsidRDefault="0006657B" w:rsidP="00737F94">
            <w:pPr>
              <w:rPr>
                <w:lang w:val="ro-RO"/>
              </w:rPr>
            </w:pPr>
            <w:r w:rsidRPr="00737F94">
              <w:rPr>
                <w:lang w:val="ro-RO"/>
              </w:rPr>
              <w:t xml:space="preserve">100%. Timp mediu de </w:t>
            </w:r>
          </w:p>
          <w:p w:rsidR="0006657B" w:rsidRPr="00737F94" w:rsidRDefault="0006657B" w:rsidP="00737F94">
            <w:pPr>
              <w:rPr>
                <w:lang w:val="ro-RO"/>
              </w:rPr>
            </w:pPr>
            <w:r w:rsidRPr="00737F94">
              <w:rPr>
                <w:lang w:val="ro-RO"/>
              </w:rPr>
              <w:t xml:space="preserve">mortalitate: </w:t>
            </w:r>
          </w:p>
          <w:p w:rsidR="0006657B" w:rsidRPr="00737F94" w:rsidRDefault="0006657B" w:rsidP="00737F94">
            <w:pPr>
              <w:jc w:val="both"/>
              <w:rPr>
                <w:lang w:val="ro-RO"/>
              </w:rPr>
            </w:pPr>
            <w:r w:rsidRPr="00737F94">
              <w:rPr>
                <w:lang w:val="ro-RO"/>
              </w:rPr>
              <w:t>5,1 zile.</w:t>
            </w:r>
          </w:p>
        </w:tc>
      </w:tr>
      <w:tr w:rsidR="0006657B" w:rsidRPr="00737F94" w:rsidTr="003F59AF">
        <w:tc>
          <w:tcPr>
            <w:tcW w:w="1484" w:type="dxa"/>
            <w:shd w:val="clear" w:color="auto" w:fill="auto"/>
          </w:tcPr>
          <w:p w:rsidR="0006657B" w:rsidRPr="00737F94" w:rsidRDefault="0006657B" w:rsidP="00737F94">
            <w:pPr>
              <w:rPr>
                <w:lang w:val="ro-RO"/>
              </w:rPr>
            </w:pPr>
            <w:r w:rsidRPr="00737F94">
              <w:rPr>
                <w:lang w:val="ro-RO"/>
              </w:rPr>
              <w:t>(2) Evaluarea eficacitatii</w:t>
            </w:r>
          </w:p>
          <w:p w:rsidR="0006657B" w:rsidRPr="00737F94" w:rsidRDefault="0006657B" w:rsidP="00737F94">
            <w:pPr>
              <w:rPr>
                <w:lang w:val="ro-RO"/>
              </w:rPr>
            </w:pPr>
            <w:r w:rsidRPr="00737F94">
              <w:rPr>
                <w:lang w:val="ro-RO"/>
              </w:rPr>
              <w:t>biocide</w:t>
            </w:r>
          </w:p>
        </w:tc>
        <w:tc>
          <w:tcPr>
            <w:tcW w:w="2911" w:type="dxa"/>
            <w:shd w:val="clear" w:color="auto" w:fill="auto"/>
          </w:tcPr>
          <w:p w:rsidR="0006657B" w:rsidRPr="00737F94" w:rsidRDefault="0006657B" w:rsidP="00737F94">
            <w:r w:rsidRPr="00737F94">
              <w:t xml:space="preserve">- </w:t>
            </w:r>
            <w:proofErr w:type="spellStart"/>
            <w:r w:rsidRPr="00737F94">
              <w:t>TNsG</w:t>
            </w:r>
            <w:proofErr w:type="spellEnd"/>
            <w:r w:rsidRPr="00737F94">
              <w:t xml:space="preserve"> (</w:t>
            </w:r>
            <w:proofErr w:type="spellStart"/>
            <w:r w:rsidRPr="00737F94">
              <w:t>Comisia</w:t>
            </w:r>
            <w:proofErr w:type="spellEnd"/>
            <w:r w:rsidRPr="00737F94">
              <w:t xml:space="preserve"> </w:t>
            </w:r>
            <w:proofErr w:type="spellStart"/>
            <w:r w:rsidRPr="00737F94">
              <w:t>Europeana</w:t>
            </w:r>
            <w:proofErr w:type="spellEnd"/>
            <w:r w:rsidRPr="00737F94">
              <w:t>, 2009)</w:t>
            </w:r>
          </w:p>
          <w:p w:rsidR="0006657B" w:rsidRPr="00737F94" w:rsidRDefault="0006657B" w:rsidP="00737F94">
            <w:pPr>
              <w:rPr>
                <w:lang w:val="ro-RO"/>
              </w:rPr>
            </w:pPr>
          </w:p>
          <w:p w:rsidR="0006657B" w:rsidRPr="00737F94" w:rsidRDefault="0006657B" w:rsidP="00737F94">
            <w:r w:rsidRPr="00737F94">
              <w:t xml:space="preserve">Test de </w:t>
            </w:r>
            <w:proofErr w:type="spellStart"/>
            <w:r w:rsidRPr="00737F94">
              <w:t>hranire</w:t>
            </w:r>
            <w:proofErr w:type="spellEnd"/>
            <w:r w:rsidRPr="00737F94">
              <w:t xml:space="preserve"> la </w:t>
            </w:r>
            <w:proofErr w:type="spellStart"/>
            <w:r w:rsidRPr="00737F94">
              <w:t>alegere</w:t>
            </w:r>
            <w:proofErr w:type="spellEnd"/>
            <w:r w:rsidRPr="00737F94">
              <w:t xml:space="preserve">, cu </w:t>
            </w:r>
            <w:proofErr w:type="spellStart"/>
            <w:r w:rsidRPr="00737F94">
              <w:t>momeala</w:t>
            </w:r>
            <w:proofErr w:type="spellEnd"/>
            <w:r w:rsidRPr="00737F94">
              <w:t xml:space="preserve"> la </w:t>
            </w:r>
            <w:proofErr w:type="spellStart"/>
            <w:r w:rsidRPr="00737F94">
              <w:t>discretie</w:t>
            </w:r>
            <w:proofErr w:type="spellEnd"/>
            <w:r w:rsidRPr="00737F94">
              <w:t xml:space="preserve"> – in </w:t>
            </w:r>
            <w:proofErr w:type="spellStart"/>
            <w:r w:rsidRPr="00737F94">
              <w:t>conditii</w:t>
            </w:r>
            <w:proofErr w:type="spellEnd"/>
            <w:r w:rsidRPr="00737F94">
              <w:t xml:space="preserve"> de </w:t>
            </w:r>
            <w:proofErr w:type="spellStart"/>
            <w:r w:rsidRPr="00737F94">
              <w:t>laborator</w:t>
            </w:r>
            <w:proofErr w:type="spellEnd"/>
            <w:r w:rsidRPr="00737F94">
              <w:t xml:space="preserve">, </w:t>
            </w:r>
            <w:proofErr w:type="spellStart"/>
            <w:r w:rsidRPr="00737F94">
              <w:t>durata</w:t>
            </w:r>
            <w:proofErr w:type="spellEnd"/>
            <w:r w:rsidRPr="00737F94">
              <w:t xml:space="preserve"> de </w:t>
            </w:r>
            <w:proofErr w:type="spellStart"/>
            <w:r w:rsidRPr="00737F94">
              <w:t>hranire</w:t>
            </w:r>
            <w:proofErr w:type="spellEnd"/>
            <w:r w:rsidRPr="00737F94">
              <w:t xml:space="preserve"> - 4 </w:t>
            </w:r>
            <w:proofErr w:type="spellStart"/>
            <w:r w:rsidRPr="00737F94">
              <w:t>zile</w:t>
            </w:r>
            <w:proofErr w:type="spellEnd"/>
          </w:p>
        </w:tc>
        <w:tc>
          <w:tcPr>
            <w:tcW w:w="1566" w:type="dxa"/>
            <w:shd w:val="clear" w:color="auto" w:fill="auto"/>
          </w:tcPr>
          <w:p w:rsidR="0006657B" w:rsidRPr="00737F94" w:rsidRDefault="0006657B" w:rsidP="00737F94">
            <w:pPr>
              <w:jc w:val="both"/>
              <w:rPr>
                <w:lang w:val="it-IT"/>
              </w:rPr>
            </w:pPr>
            <w:r w:rsidRPr="00737F94">
              <w:rPr>
                <w:i/>
                <w:lang w:val="it-IT"/>
              </w:rPr>
              <w:t>Mus musculus</w:t>
            </w:r>
            <w:r w:rsidRPr="00737F94">
              <w:rPr>
                <w:lang w:val="it-IT"/>
              </w:rPr>
              <w:t xml:space="preserve"> (soarecele de</w:t>
            </w:r>
          </w:p>
          <w:p w:rsidR="0006657B" w:rsidRPr="00737F94" w:rsidRDefault="0006657B" w:rsidP="00737F94">
            <w:pPr>
              <w:jc w:val="both"/>
              <w:rPr>
                <w:lang w:val="ro-RO"/>
              </w:rPr>
            </w:pPr>
            <w:r w:rsidRPr="00737F94">
              <w:rPr>
                <w:lang w:val="it-IT"/>
              </w:rPr>
              <w:t>casa)</w:t>
            </w:r>
          </w:p>
        </w:tc>
        <w:tc>
          <w:tcPr>
            <w:tcW w:w="1836" w:type="dxa"/>
            <w:shd w:val="clear" w:color="auto" w:fill="auto"/>
          </w:tcPr>
          <w:p w:rsidR="0006657B" w:rsidRPr="00737F94" w:rsidRDefault="0006657B" w:rsidP="00737F94">
            <w:pPr>
              <w:rPr>
                <w:lang w:val="ro-RO"/>
              </w:rPr>
            </w:pPr>
            <w:r w:rsidRPr="00737F94">
              <w:rPr>
                <w:lang w:val="ro-RO"/>
              </w:rPr>
              <w:t>Consum  mo-meala: 10,2 g / soarece. Consum me-diu: 67%.</w:t>
            </w:r>
          </w:p>
          <w:p w:rsidR="0006657B" w:rsidRPr="00737F94" w:rsidRDefault="0006657B" w:rsidP="00737F94">
            <w:pPr>
              <w:rPr>
                <w:lang w:val="ro-RO"/>
              </w:rPr>
            </w:pPr>
            <w:r w:rsidRPr="00737F94">
              <w:rPr>
                <w:lang w:val="ro-RO"/>
              </w:rPr>
              <w:t xml:space="preserve">Raport  momeala: hrana = 1:0,5. </w:t>
            </w:r>
          </w:p>
        </w:tc>
        <w:tc>
          <w:tcPr>
            <w:tcW w:w="2126" w:type="dxa"/>
            <w:shd w:val="clear" w:color="auto" w:fill="auto"/>
          </w:tcPr>
          <w:p w:rsidR="0006657B" w:rsidRPr="00737F94" w:rsidRDefault="0006657B" w:rsidP="00737F94">
            <w:pPr>
              <w:rPr>
                <w:lang w:val="ro-RO"/>
              </w:rPr>
            </w:pPr>
            <w:r w:rsidRPr="00737F94">
              <w:rPr>
                <w:lang w:val="ro-RO"/>
              </w:rPr>
              <w:t xml:space="preserve">Mortalitate  </w:t>
            </w:r>
          </w:p>
          <w:p w:rsidR="0006657B" w:rsidRPr="00737F94" w:rsidRDefault="0006657B" w:rsidP="00737F94">
            <w:pPr>
              <w:rPr>
                <w:lang w:val="ro-RO"/>
              </w:rPr>
            </w:pPr>
            <w:r w:rsidRPr="00737F94">
              <w:rPr>
                <w:lang w:val="ro-RO"/>
              </w:rPr>
              <w:t xml:space="preserve">100%. Timp mediu de </w:t>
            </w:r>
          </w:p>
          <w:p w:rsidR="0006657B" w:rsidRPr="00737F94" w:rsidRDefault="0006657B" w:rsidP="00737F94">
            <w:pPr>
              <w:rPr>
                <w:lang w:val="ro-RO"/>
              </w:rPr>
            </w:pPr>
            <w:r w:rsidRPr="00737F94">
              <w:rPr>
                <w:lang w:val="ro-RO"/>
              </w:rPr>
              <w:t xml:space="preserve">mortalitate: </w:t>
            </w:r>
          </w:p>
          <w:p w:rsidR="0006657B" w:rsidRPr="00737F94" w:rsidRDefault="0006657B" w:rsidP="00737F94">
            <w:pPr>
              <w:rPr>
                <w:lang w:val="ro-RO"/>
              </w:rPr>
            </w:pPr>
            <w:r w:rsidRPr="00737F94">
              <w:rPr>
                <w:lang w:val="ro-RO"/>
              </w:rPr>
              <w:t>5,7 zile.</w:t>
            </w:r>
          </w:p>
        </w:tc>
      </w:tr>
      <w:tr w:rsidR="0006657B" w:rsidRPr="00737F94" w:rsidTr="003F59AF">
        <w:tc>
          <w:tcPr>
            <w:tcW w:w="1484" w:type="dxa"/>
            <w:shd w:val="clear" w:color="auto" w:fill="auto"/>
          </w:tcPr>
          <w:p w:rsidR="0006657B" w:rsidRPr="00737F94" w:rsidRDefault="0006657B" w:rsidP="00737F94">
            <w:pPr>
              <w:rPr>
                <w:lang w:val="ro-RO"/>
              </w:rPr>
            </w:pPr>
            <w:r w:rsidRPr="00737F94">
              <w:rPr>
                <w:lang w:val="ro-RO"/>
              </w:rPr>
              <w:t>(3) Evaluarea eficacitatii</w:t>
            </w:r>
          </w:p>
          <w:p w:rsidR="0006657B" w:rsidRPr="00737F94" w:rsidRDefault="0006657B" w:rsidP="00737F94">
            <w:pPr>
              <w:rPr>
                <w:lang w:val="ro-RO"/>
              </w:rPr>
            </w:pPr>
            <w:r w:rsidRPr="00737F94">
              <w:rPr>
                <w:lang w:val="ro-RO"/>
              </w:rPr>
              <w:t>biocide</w:t>
            </w:r>
          </w:p>
        </w:tc>
        <w:tc>
          <w:tcPr>
            <w:tcW w:w="2911" w:type="dxa"/>
            <w:shd w:val="clear" w:color="auto" w:fill="auto"/>
          </w:tcPr>
          <w:p w:rsidR="0006657B" w:rsidRPr="00737F94" w:rsidRDefault="0006657B" w:rsidP="00737F94">
            <w:pPr>
              <w:rPr>
                <w:lang w:val="ro-RO"/>
              </w:rPr>
            </w:pPr>
            <w:r w:rsidRPr="00737F94">
              <w:t xml:space="preserve">Test de </w:t>
            </w:r>
            <w:proofErr w:type="spellStart"/>
            <w:r w:rsidRPr="00737F94">
              <w:t>hranire</w:t>
            </w:r>
            <w:proofErr w:type="spellEnd"/>
            <w:r w:rsidRPr="00737F94">
              <w:t xml:space="preserve"> la </w:t>
            </w:r>
            <w:proofErr w:type="spellStart"/>
            <w:r w:rsidRPr="00737F94">
              <w:t>alegere</w:t>
            </w:r>
            <w:proofErr w:type="spellEnd"/>
            <w:r w:rsidRPr="00737F94">
              <w:t xml:space="preserve"> – in </w:t>
            </w:r>
            <w:proofErr w:type="spellStart"/>
            <w:r w:rsidRPr="00737F94">
              <w:t>teren</w:t>
            </w:r>
            <w:proofErr w:type="spellEnd"/>
            <w:r w:rsidRPr="00737F94">
              <w:t xml:space="preserve"> (</w:t>
            </w:r>
            <w:proofErr w:type="spellStart"/>
            <w:r w:rsidRPr="00737F94">
              <w:t>ferma</w:t>
            </w:r>
            <w:proofErr w:type="spellEnd"/>
            <w:r w:rsidRPr="00737F94">
              <w:t xml:space="preserve">), </w:t>
            </w:r>
            <w:proofErr w:type="spellStart"/>
            <w:r w:rsidRPr="00737F94">
              <w:t>durata</w:t>
            </w:r>
            <w:proofErr w:type="spellEnd"/>
            <w:r w:rsidRPr="00737F94">
              <w:t xml:space="preserve"> de </w:t>
            </w:r>
            <w:proofErr w:type="spellStart"/>
            <w:r w:rsidRPr="00737F94">
              <w:t>hranire</w:t>
            </w:r>
            <w:proofErr w:type="spellEnd"/>
            <w:r w:rsidRPr="00737F94">
              <w:t xml:space="preserve"> – 10 </w:t>
            </w:r>
            <w:proofErr w:type="spellStart"/>
            <w:r w:rsidRPr="00737F94">
              <w:t>zile</w:t>
            </w:r>
            <w:proofErr w:type="spellEnd"/>
          </w:p>
        </w:tc>
        <w:tc>
          <w:tcPr>
            <w:tcW w:w="1566" w:type="dxa"/>
            <w:shd w:val="clear" w:color="auto" w:fill="auto"/>
          </w:tcPr>
          <w:p w:rsidR="0006657B" w:rsidRPr="00737F94" w:rsidRDefault="0006657B" w:rsidP="00737F94">
            <w:pPr>
              <w:rPr>
                <w:lang w:val="ro-RO"/>
              </w:rPr>
            </w:pPr>
            <w:r w:rsidRPr="00737F94">
              <w:rPr>
                <w:i/>
                <w:lang w:val="ro-RO"/>
              </w:rPr>
              <w:t>Rattus rattus</w:t>
            </w:r>
            <w:r w:rsidRPr="00737F94">
              <w:rPr>
                <w:lang w:val="ro-RO"/>
              </w:rPr>
              <w:t xml:space="preserve">  (sobolanul de acoperis)</w:t>
            </w:r>
          </w:p>
        </w:tc>
        <w:tc>
          <w:tcPr>
            <w:tcW w:w="1836" w:type="dxa"/>
            <w:shd w:val="clear" w:color="auto" w:fill="auto"/>
          </w:tcPr>
          <w:p w:rsidR="0006657B" w:rsidRPr="00737F94" w:rsidRDefault="0006657B" w:rsidP="00737F94">
            <w:pPr>
              <w:rPr>
                <w:lang w:val="ro-RO"/>
              </w:rPr>
            </w:pPr>
            <w:r w:rsidRPr="00737F94">
              <w:rPr>
                <w:lang w:val="ro-RO"/>
              </w:rPr>
              <w:t>8 statii de intoxicare; 200 g momeala / statie.</w:t>
            </w:r>
          </w:p>
          <w:p w:rsidR="0006657B" w:rsidRPr="00737F94" w:rsidRDefault="0006657B" w:rsidP="00737F94">
            <w:pPr>
              <w:rPr>
                <w:lang w:val="it-IT"/>
              </w:rPr>
            </w:pPr>
            <w:r w:rsidRPr="00737F94">
              <w:rPr>
                <w:lang w:val="ro-RO"/>
              </w:rPr>
              <w:t xml:space="preserve">Consum total de momeala: 976 g.   </w:t>
            </w:r>
          </w:p>
        </w:tc>
        <w:tc>
          <w:tcPr>
            <w:tcW w:w="2126" w:type="dxa"/>
            <w:shd w:val="clear" w:color="auto" w:fill="auto"/>
          </w:tcPr>
          <w:p w:rsidR="0006657B" w:rsidRPr="00737F94" w:rsidRDefault="0006657B" w:rsidP="00737F94">
            <w:pPr>
              <w:rPr>
                <w:lang w:val="ro-RO"/>
              </w:rPr>
            </w:pPr>
            <w:r w:rsidRPr="00737F94">
              <w:rPr>
                <w:lang w:val="ro-RO"/>
              </w:rPr>
              <w:t xml:space="preserve">Eficacitate  </w:t>
            </w:r>
          </w:p>
          <w:p w:rsidR="0006657B" w:rsidRPr="00737F94" w:rsidRDefault="0006657B" w:rsidP="00737F94">
            <w:pPr>
              <w:rPr>
                <w:lang w:val="ro-RO"/>
              </w:rPr>
            </w:pPr>
            <w:r w:rsidRPr="00737F94">
              <w:rPr>
                <w:lang w:val="ro-RO"/>
              </w:rPr>
              <w:t xml:space="preserve">100% dupa </w:t>
            </w:r>
          </w:p>
          <w:p w:rsidR="0006657B" w:rsidRPr="00737F94" w:rsidRDefault="0006657B" w:rsidP="00737F94">
            <w:pPr>
              <w:rPr>
                <w:lang w:val="ro-RO"/>
              </w:rPr>
            </w:pPr>
            <w:r w:rsidRPr="00737F94">
              <w:rPr>
                <w:lang w:val="ro-RO"/>
              </w:rPr>
              <w:t>7 zile.</w:t>
            </w:r>
          </w:p>
        </w:tc>
      </w:tr>
      <w:tr w:rsidR="0006657B" w:rsidRPr="00737F94" w:rsidTr="003F59AF">
        <w:tc>
          <w:tcPr>
            <w:tcW w:w="1484" w:type="dxa"/>
            <w:shd w:val="clear" w:color="auto" w:fill="auto"/>
          </w:tcPr>
          <w:p w:rsidR="0006657B" w:rsidRPr="00737F94" w:rsidRDefault="0006657B" w:rsidP="00737F94">
            <w:pPr>
              <w:rPr>
                <w:lang w:val="ro-RO"/>
              </w:rPr>
            </w:pPr>
            <w:r w:rsidRPr="00737F94">
              <w:rPr>
                <w:lang w:val="ro-RO"/>
              </w:rPr>
              <w:t>(4) Evaluarea eficacitatii</w:t>
            </w:r>
          </w:p>
          <w:p w:rsidR="0006657B" w:rsidRPr="00737F94" w:rsidRDefault="0006657B" w:rsidP="00737F94">
            <w:pPr>
              <w:rPr>
                <w:lang w:val="ro-RO"/>
              </w:rPr>
            </w:pPr>
            <w:r w:rsidRPr="00737F94">
              <w:rPr>
                <w:lang w:val="ro-RO"/>
              </w:rPr>
              <w:t>biocide</w:t>
            </w:r>
          </w:p>
        </w:tc>
        <w:tc>
          <w:tcPr>
            <w:tcW w:w="2911" w:type="dxa"/>
            <w:shd w:val="clear" w:color="auto" w:fill="auto"/>
          </w:tcPr>
          <w:p w:rsidR="0006657B" w:rsidRPr="00737F94" w:rsidRDefault="0006657B" w:rsidP="00737F94">
            <w:pPr>
              <w:jc w:val="both"/>
              <w:rPr>
                <w:lang w:val="ro-RO"/>
              </w:rPr>
            </w:pPr>
            <w:r w:rsidRPr="00737F94">
              <w:t xml:space="preserve">Test de </w:t>
            </w:r>
            <w:proofErr w:type="spellStart"/>
            <w:r w:rsidRPr="00737F94">
              <w:t>hranire</w:t>
            </w:r>
            <w:proofErr w:type="spellEnd"/>
            <w:r w:rsidRPr="00737F94">
              <w:t xml:space="preserve"> la </w:t>
            </w:r>
            <w:proofErr w:type="spellStart"/>
            <w:r w:rsidRPr="00737F94">
              <w:t>alegere</w:t>
            </w:r>
            <w:proofErr w:type="spellEnd"/>
            <w:r w:rsidRPr="00737F94">
              <w:t xml:space="preserve">, cu </w:t>
            </w:r>
            <w:proofErr w:type="spellStart"/>
            <w:r w:rsidRPr="00737F94">
              <w:t>momeala</w:t>
            </w:r>
            <w:proofErr w:type="spellEnd"/>
            <w:r w:rsidRPr="00737F94">
              <w:t xml:space="preserve"> la </w:t>
            </w:r>
            <w:proofErr w:type="spellStart"/>
            <w:r w:rsidRPr="00737F94">
              <w:t>discretie</w:t>
            </w:r>
            <w:proofErr w:type="spellEnd"/>
            <w:r w:rsidRPr="00737F94">
              <w:t xml:space="preserve">, </w:t>
            </w:r>
            <w:proofErr w:type="spellStart"/>
            <w:r w:rsidRPr="00737F94">
              <w:t>imbatranita</w:t>
            </w:r>
            <w:proofErr w:type="spellEnd"/>
            <w:r w:rsidRPr="00737F94">
              <w:t xml:space="preserve"> 17 </w:t>
            </w:r>
            <w:proofErr w:type="spellStart"/>
            <w:r w:rsidRPr="00737F94">
              <w:t>saptamani</w:t>
            </w:r>
            <w:proofErr w:type="spellEnd"/>
            <w:r w:rsidRPr="00737F94">
              <w:t xml:space="preserve"> – in </w:t>
            </w:r>
            <w:proofErr w:type="spellStart"/>
            <w:r w:rsidRPr="00737F94">
              <w:t>teren</w:t>
            </w:r>
            <w:proofErr w:type="spellEnd"/>
            <w:r w:rsidRPr="00737F94">
              <w:t xml:space="preserve"> (</w:t>
            </w:r>
            <w:proofErr w:type="spellStart"/>
            <w:r w:rsidRPr="00737F94">
              <w:t>ferma</w:t>
            </w:r>
            <w:proofErr w:type="spellEnd"/>
            <w:r w:rsidRPr="00737F94">
              <w:t xml:space="preserve">), </w:t>
            </w:r>
            <w:proofErr w:type="spellStart"/>
            <w:r w:rsidRPr="00737F94">
              <w:t>durata</w:t>
            </w:r>
            <w:proofErr w:type="spellEnd"/>
            <w:r w:rsidRPr="00737F94">
              <w:t xml:space="preserve"> de </w:t>
            </w:r>
            <w:proofErr w:type="spellStart"/>
            <w:r w:rsidRPr="00737F94">
              <w:t>hranire</w:t>
            </w:r>
            <w:proofErr w:type="spellEnd"/>
            <w:r w:rsidRPr="00737F94">
              <w:t xml:space="preserve"> - 9 </w:t>
            </w:r>
            <w:proofErr w:type="spellStart"/>
            <w:r w:rsidRPr="00737F94">
              <w:t>zile</w:t>
            </w:r>
            <w:proofErr w:type="spellEnd"/>
          </w:p>
        </w:tc>
        <w:tc>
          <w:tcPr>
            <w:tcW w:w="1566" w:type="dxa"/>
            <w:shd w:val="clear" w:color="auto" w:fill="auto"/>
          </w:tcPr>
          <w:p w:rsidR="0006657B" w:rsidRPr="00737F94" w:rsidRDefault="0006657B" w:rsidP="00737F94">
            <w:pPr>
              <w:rPr>
                <w:lang w:val="ro-RO"/>
              </w:rPr>
            </w:pPr>
            <w:r w:rsidRPr="00737F94">
              <w:rPr>
                <w:i/>
                <w:lang w:val="ro-RO"/>
              </w:rPr>
              <w:t>Rattus rattus</w:t>
            </w:r>
            <w:r w:rsidRPr="00737F94">
              <w:rPr>
                <w:lang w:val="ro-RO"/>
              </w:rPr>
              <w:t xml:space="preserve">  (sobolanul de acoperis)</w:t>
            </w:r>
          </w:p>
        </w:tc>
        <w:tc>
          <w:tcPr>
            <w:tcW w:w="1836" w:type="dxa"/>
            <w:shd w:val="clear" w:color="auto" w:fill="auto"/>
          </w:tcPr>
          <w:p w:rsidR="0006657B" w:rsidRPr="00737F94" w:rsidRDefault="0006657B" w:rsidP="00737F94">
            <w:pPr>
              <w:rPr>
                <w:lang w:val="ro-RO"/>
              </w:rPr>
            </w:pPr>
            <w:r w:rsidRPr="00737F94">
              <w:rPr>
                <w:lang w:val="ro-RO"/>
              </w:rPr>
              <w:t>8 statii de intoxicare; 200 g momeala / statie.</w:t>
            </w:r>
          </w:p>
          <w:p w:rsidR="0006657B" w:rsidRPr="00737F94" w:rsidRDefault="0006657B" w:rsidP="00737F94">
            <w:pPr>
              <w:rPr>
                <w:lang w:val="it-IT"/>
              </w:rPr>
            </w:pPr>
            <w:r w:rsidRPr="00737F94">
              <w:rPr>
                <w:lang w:val="ro-RO"/>
              </w:rPr>
              <w:t xml:space="preserve">Consum total de momeala: 3524 g.   </w:t>
            </w:r>
          </w:p>
        </w:tc>
        <w:tc>
          <w:tcPr>
            <w:tcW w:w="2126" w:type="dxa"/>
            <w:shd w:val="clear" w:color="auto" w:fill="auto"/>
          </w:tcPr>
          <w:p w:rsidR="0006657B" w:rsidRPr="00737F94" w:rsidRDefault="0006657B" w:rsidP="00737F94">
            <w:pPr>
              <w:rPr>
                <w:lang w:val="ro-RO"/>
              </w:rPr>
            </w:pPr>
            <w:r w:rsidRPr="00737F94">
              <w:rPr>
                <w:lang w:val="ro-RO"/>
              </w:rPr>
              <w:t xml:space="preserve">Eficacitate  </w:t>
            </w:r>
          </w:p>
          <w:p w:rsidR="0006657B" w:rsidRPr="00737F94" w:rsidRDefault="0006657B" w:rsidP="00737F94">
            <w:pPr>
              <w:rPr>
                <w:lang w:val="ro-RO"/>
              </w:rPr>
            </w:pPr>
            <w:r w:rsidRPr="00737F94">
              <w:rPr>
                <w:lang w:val="ro-RO"/>
              </w:rPr>
              <w:t xml:space="preserve">100% dupa </w:t>
            </w:r>
          </w:p>
          <w:p w:rsidR="0006657B" w:rsidRPr="00737F94" w:rsidRDefault="0006657B" w:rsidP="00737F94">
            <w:pPr>
              <w:rPr>
                <w:lang w:val="ro-RO"/>
              </w:rPr>
            </w:pPr>
            <w:r w:rsidRPr="00737F94">
              <w:rPr>
                <w:lang w:val="ro-RO"/>
              </w:rPr>
              <w:t>6 zile.</w:t>
            </w:r>
          </w:p>
        </w:tc>
      </w:tr>
    </w:tbl>
    <w:p w:rsidR="00932DB3" w:rsidRDefault="00932DB3" w:rsidP="00737F94">
      <w:pPr>
        <w:rPr>
          <w:b/>
          <w:color w:val="000000"/>
          <w:lang w:val="ro-RO"/>
        </w:rPr>
      </w:pPr>
    </w:p>
    <w:p w:rsidR="00932DB3" w:rsidRDefault="00932DB3" w:rsidP="00737F94">
      <w:pPr>
        <w:rPr>
          <w:b/>
          <w:color w:val="000000"/>
          <w:lang w:val="ro-RO"/>
        </w:rPr>
      </w:pPr>
    </w:p>
    <w:p w:rsidR="00B66405" w:rsidRPr="00737F94" w:rsidRDefault="00B66405" w:rsidP="00737F94">
      <w:pPr>
        <w:rPr>
          <w:b/>
          <w:color w:val="000000"/>
          <w:lang w:val="ro-RO"/>
        </w:rPr>
      </w:pPr>
      <w:r w:rsidRPr="00737F94">
        <w:rPr>
          <w:b/>
          <w:color w:val="000000"/>
          <w:lang w:val="ro-RO"/>
        </w:rPr>
        <w:lastRenderedPageBreak/>
        <w:t xml:space="preserve">XIV.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B66405" w:rsidRPr="00737F94" w:rsidRDefault="00B66405" w:rsidP="00737F94">
            <w:pPr>
              <w:pStyle w:val="NoSpacing"/>
              <w:rPr>
                <w:lang w:val="ro-RO"/>
              </w:rPr>
            </w:pPr>
            <w:r w:rsidRPr="00737F94">
              <w:rPr>
                <w:b/>
                <w:color w:val="000000"/>
                <w:lang w:val="ro-RO"/>
              </w:rPr>
              <w:t>INSTRUC</w:t>
            </w:r>
            <w:r w:rsidR="00400263" w:rsidRPr="00737F94">
              <w:rPr>
                <w:b/>
                <w:color w:val="000000"/>
                <w:lang w:val="ro-RO"/>
              </w:rPr>
              <w:t>T</w:t>
            </w:r>
            <w:r w:rsidRPr="00737F94">
              <w:rPr>
                <w:b/>
                <w:color w:val="000000"/>
                <w:lang w:val="ro-RO"/>
              </w:rPr>
              <w:t xml:space="preserve">IUNILE  SI </w:t>
            </w:r>
            <w:r w:rsidRPr="00737F94">
              <w:rPr>
                <w:b/>
                <w:lang w:val="ro-RO"/>
              </w:rPr>
              <w:t>DOZELE DE APLICARE</w:t>
            </w:r>
            <w:r w:rsidRPr="00737F94">
              <w:rPr>
                <w:lang w:val="ro-RO"/>
              </w:rPr>
              <w:t xml:space="preserve"> </w:t>
            </w:r>
            <w:r w:rsidR="00400263" w:rsidRPr="00737F94">
              <w:rPr>
                <w:lang w:val="ro-RO"/>
              </w:rPr>
              <w:t>s</w:t>
            </w:r>
            <w:r w:rsidRPr="00737F94">
              <w:rPr>
                <w:lang w:val="ro-RO"/>
              </w:rPr>
              <w:t xml:space="preserve">i după caz </w:t>
            </w:r>
            <w:r w:rsidR="00D87D9F" w:rsidRPr="00737F94">
              <w:rPr>
                <w:lang w:val="ro-RO"/>
              </w:rPr>
              <w:t xml:space="preserve"> </w:t>
            </w:r>
            <w:r w:rsidRPr="00737F94">
              <w:rPr>
                <w:lang w:val="ro-RO"/>
              </w:rPr>
              <w:t>timpul de ac</w:t>
            </w:r>
            <w:r w:rsidR="00400263" w:rsidRPr="00737F94">
              <w:rPr>
                <w:lang w:val="ro-RO"/>
              </w:rPr>
              <w:t>t</w:t>
            </w:r>
            <w:r w:rsidRPr="00737F94">
              <w:rPr>
                <w:lang w:val="ro-RO"/>
              </w:rPr>
              <w:t>iune necesar efectului biocid</w:t>
            </w:r>
          </w:p>
          <w:p w:rsidR="00D2767D" w:rsidRPr="00737F94" w:rsidRDefault="00D2767D" w:rsidP="00737F94">
            <w:pPr>
              <w:pStyle w:val="NoSpacing"/>
              <w:numPr>
                <w:ilvl w:val="0"/>
                <w:numId w:val="4"/>
              </w:numPr>
              <w:rPr>
                <w:u w:val="single"/>
                <w:lang w:val="pt-BR"/>
              </w:rPr>
            </w:pPr>
            <w:r w:rsidRPr="00737F94">
              <w:rPr>
                <w:u w:val="single"/>
                <w:lang w:val="pt-BR"/>
              </w:rPr>
              <w:t>Pentru utilizatorii non-profesionali</w:t>
            </w:r>
          </w:p>
          <w:p w:rsidR="00D2767D" w:rsidRPr="00737F94" w:rsidRDefault="00D2767D" w:rsidP="00737F94">
            <w:pPr>
              <w:pStyle w:val="NoSpacing"/>
              <w:ind w:left="720"/>
              <w:rPr>
                <w:lang w:val="pt-BR"/>
              </w:rPr>
            </w:pPr>
            <w:r w:rsidRPr="00737F94">
              <w:rPr>
                <w:lang w:val="pt-BR"/>
              </w:rPr>
              <w:t>Soareci de casa: 2 momeli(40g)x100mq</w:t>
            </w:r>
          </w:p>
          <w:p w:rsidR="00D2767D" w:rsidRPr="00737F94" w:rsidRDefault="00D2767D" w:rsidP="00737F94">
            <w:pPr>
              <w:pStyle w:val="NoSpacing"/>
              <w:ind w:left="720"/>
              <w:rPr>
                <w:lang w:val="pt-BR"/>
              </w:rPr>
            </w:pPr>
            <w:r w:rsidRPr="00737F94">
              <w:rPr>
                <w:lang w:val="pt-BR"/>
              </w:rPr>
              <w:t>Sobolanul cafeniu: 3-5momeli (60-100g)x100mq</w:t>
            </w:r>
          </w:p>
          <w:p w:rsidR="00D2767D" w:rsidRPr="00737F94" w:rsidRDefault="00D2767D" w:rsidP="00737F94">
            <w:pPr>
              <w:pStyle w:val="NoSpacing"/>
              <w:ind w:left="720"/>
              <w:rPr>
                <w:lang w:val="pt-BR"/>
              </w:rPr>
            </w:pPr>
            <w:r w:rsidRPr="00737F94">
              <w:rPr>
                <w:lang w:val="pt-BR"/>
              </w:rPr>
              <w:t>Sobolanul de  acoperis : 3-5 momeli(60-100g)x100mq</w:t>
            </w:r>
          </w:p>
          <w:p w:rsidR="00D2767D" w:rsidRPr="00737F94" w:rsidRDefault="00D2767D" w:rsidP="00737F94">
            <w:pPr>
              <w:pStyle w:val="NoSpacing"/>
              <w:numPr>
                <w:ilvl w:val="0"/>
                <w:numId w:val="4"/>
              </w:numPr>
              <w:rPr>
                <w:u w:val="single"/>
                <w:lang w:val="pt-BR"/>
              </w:rPr>
            </w:pPr>
            <w:r w:rsidRPr="00737F94">
              <w:rPr>
                <w:u w:val="single"/>
                <w:lang w:val="pt-BR"/>
              </w:rPr>
              <w:t>Pentru utilizatorii profesionali</w:t>
            </w:r>
          </w:p>
          <w:p w:rsidR="00D2767D" w:rsidRPr="00737F94" w:rsidRDefault="00D2767D" w:rsidP="00737F94">
            <w:pPr>
              <w:pStyle w:val="NoSpacing"/>
              <w:ind w:left="720"/>
              <w:rPr>
                <w:lang w:val="pt-BR"/>
              </w:rPr>
            </w:pPr>
            <w:r w:rsidRPr="00737F94">
              <w:rPr>
                <w:lang w:val="pt-BR"/>
              </w:rPr>
              <w:t>Soareci de casa: 2 momeli(40g)x100mq</w:t>
            </w:r>
          </w:p>
          <w:p w:rsidR="00D2767D" w:rsidRPr="00737F94" w:rsidRDefault="00D2767D" w:rsidP="00737F94">
            <w:pPr>
              <w:pStyle w:val="NoSpacing"/>
              <w:ind w:left="720"/>
              <w:rPr>
                <w:lang w:val="pt-BR"/>
              </w:rPr>
            </w:pPr>
            <w:r w:rsidRPr="00737F94">
              <w:rPr>
                <w:lang w:val="pt-BR"/>
              </w:rPr>
              <w:t>Sobolanul cafeniu: 3-5momeli (60-100g)x100mq</w:t>
            </w:r>
          </w:p>
          <w:p w:rsidR="00D2767D" w:rsidRPr="00737F94" w:rsidRDefault="00D2767D" w:rsidP="00737F94">
            <w:pPr>
              <w:pStyle w:val="NoSpacing"/>
              <w:ind w:left="720"/>
              <w:rPr>
                <w:lang w:val="pt-BR"/>
              </w:rPr>
            </w:pPr>
            <w:r w:rsidRPr="00737F94">
              <w:rPr>
                <w:lang w:val="pt-BR"/>
              </w:rPr>
              <w:t>Sobolanul de  acoperis : 3-5 momeli(60-100g)x100mq</w:t>
            </w:r>
            <w:r w:rsidRPr="00737F94">
              <w:rPr>
                <w:b/>
                <w:lang w:val="it-IT"/>
              </w:rPr>
              <w:t xml:space="preserve"> </w:t>
            </w:r>
          </w:p>
          <w:p w:rsidR="00D2767D" w:rsidRPr="00737F94" w:rsidRDefault="00B00BDC" w:rsidP="00737F94">
            <w:pPr>
              <w:pStyle w:val="NoSpacing"/>
              <w:rPr>
                <w:lang w:val="pt-BR"/>
              </w:rPr>
            </w:pPr>
            <w:r w:rsidRPr="00737F94">
              <w:rPr>
                <w:lang w:val="it-IT"/>
              </w:rPr>
              <w:t xml:space="preserve">        </w:t>
            </w:r>
            <w:r w:rsidR="00D2767D" w:rsidRPr="00737F94">
              <w:rPr>
                <w:lang w:val="pt-BR"/>
              </w:rPr>
              <w:t>Produsul este gata de utilizare si trebuie folosit conform dozelor indicate de specialist.Nu atingeti produsul cu mainile goale ci purtati manusi de protectie.Pachetele din interior trebuie manipulate cu grija si asezate,asa cum sunt,in cutia pentru momeli,conform dozelor mentionate mai jos.Momelile rodenticide trebuie sa fie asezate intr-o cutie adecvata de momeli, care sa fie rezistenta la socuri si marcata,disponibila pe piata.Observati zona de infestare si plasati cutiile cu momeli in spatii limitate,</w:t>
            </w:r>
            <w:r w:rsidR="003F59AF">
              <w:rPr>
                <w:lang w:val="pt-BR"/>
              </w:rPr>
              <w:t xml:space="preserve"> </w:t>
            </w:r>
            <w:r w:rsidR="00D2767D" w:rsidRPr="00737F94">
              <w:rPr>
                <w:lang w:val="pt-BR"/>
              </w:rPr>
              <w:t>pe trasee ale rozatoarelor si in locuri frecventate des.</w:t>
            </w:r>
            <w:r w:rsidR="003F59AF">
              <w:rPr>
                <w:lang w:val="pt-BR"/>
              </w:rPr>
              <w:t xml:space="preserve"> </w:t>
            </w:r>
            <w:r w:rsidR="00D2767D" w:rsidRPr="00737F94">
              <w:rPr>
                <w:lang w:val="pt-BR"/>
              </w:rPr>
              <w:t>Marcati zona de tratament si amplasati o nota. Verificati saptamanal cutiile cu momeala si inlocuiti momelile consumate.</w:t>
            </w:r>
            <w:r w:rsidR="003F59AF">
              <w:rPr>
                <w:lang w:val="pt-BR"/>
              </w:rPr>
              <w:t xml:space="preserve"> </w:t>
            </w:r>
            <w:r w:rsidR="00D2767D" w:rsidRPr="00737F94">
              <w:rPr>
                <w:lang w:val="pt-BR"/>
              </w:rPr>
              <w:t>Cautati si indepartati rozatoarele moarte la intervale regulate conform normelor in vigoare privind eliminarea.</w:t>
            </w:r>
            <w:r w:rsidR="003F59AF">
              <w:rPr>
                <w:lang w:val="pt-BR"/>
              </w:rPr>
              <w:t xml:space="preserve"> </w:t>
            </w:r>
            <w:r w:rsidR="00D2767D" w:rsidRPr="00737F94">
              <w:rPr>
                <w:lang w:val="pt-BR"/>
              </w:rPr>
              <w:t>Nu eliminati animalele moarte in deseuri sau la gropile de gunoi.</w:t>
            </w:r>
            <w:r w:rsidR="003F59AF">
              <w:rPr>
                <w:lang w:val="pt-BR"/>
              </w:rPr>
              <w:t xml:space="preserve"> </w:t>
            </w:r>
            <w:r w:rsidR="00D2767D" w:rsidRPr="00737F94">
              <w:rPr>
                <w:lang w:val="pt-BR"/>
              </w:rPr>
              <w:t>Utilizati manusi corespunzatoare pentru a manipula animalele moarte.</w:t>
            </w:r>
            <w:r w:rsidR="003F59AF">
              <w:rPr>
                <w:lang w:val="pt-BR"/>
              </w:rPr>
              <w:t xml:space="preserve"> </w:t>
            </w:r>
            <w:r w:rsidR="00D2767D" w:rsidRPr="00737F94">
              <w:rPr>
                <w:lang w:val="pt-BR"/>
              </w:rPr>
              <w:t>Produsul nu este destinat a fi utilizat in permanenta,</w:t>
            </w:r>
            <w:r w:rsidR="003F59AF">
              <w:rPr>
                <w:lang w:val="pt-BR"/>
              </w:rPr>
              <w:t xml:space="preserve"> </w:t>
            </w:r>
            <w:r w:rsidR="00D2767D" w:rsidRPr="00737F94">
              <w:rPr>
                <w:lang w:val="pt-BR"/>
              </w:rPr>
              <w:t>ci organizati tratamente care sa dureze maxim sase saptamani.</w:t>
            </w:r>
            <w:r w:rsidR="003F59AF">
              <w:rPr>
                <w:lang w:val="pt-BR"/>
              </w:rPr>
              <w:t xml:space="preserve"> </w:t>
            </w:r>
            <w:r w:rsidR="00D2767D" w:rsidRPr="00737F94">
              <w:rPr>
                <w:lang w:val="pt-BR"/>
              </w:rPr>
              <w:t>La sfarsitul tratamentului indepartati cutiile cu momeli si eliminati momeala ramasa conform normelor in vigoare.</w:t>
            </w:r>
            <w:r w:rsidR="003F59AF">
              <w:rPr>
                <w:lang w:val="pt-BR"/>
              </w:rPr>
              <w:t xml:space="preserve"> </w:t>
            </w:r>
            <w:r w:rsidR="00D2767D" w:rsidRPr="00737F94">
              <w:rPr>
                <w:lang w:val="pt-BR"/>
              </w:rPr>
              <w:t>Cititi cu atentie instructiunile de pe eticheta.</w:t>
            </w:r>
          </w:p>
          <w:p w:rsidR="002712B9" w:rsidRPr="00737F94" w:rsidRDefault="002712B9" w:rsidP="00737F94">
            <w:pPr>
              <w:pStyle w:val="NoSpacing"/>
              <w:rPr>
                <w:lang w:val="pt-BR"/>
              </w:rPr>
            </w:pPr>
            <w:r w:rsidRPr="00737F94">
              <w:rPr>
                <w:lang w:val="pt-BR"/>
              </w:rPr>
              <w:t xml:space="preserve">      -     </w:t>
            </w:r>
            <w:r w:rsidRPr="00737F94">
              <w:rPr>
                <w:u w:val="single"/>
                <w:lang w:val="it-IT"/>
              </w:rPr>
              <w:t>Timpul de acţiune necesar efectului biocid-</w:t>
            </w:r>
            <w:r w:rsidRPr="00737F94">
              <w:rPr>
                <w:lang w:val="it-IT"/>
              </w:rPr>
              <w:t>neprecizat</w:t>
            </w:r>
          </w:p>
          <w:p w:rsidR="00B92C50" w:rsidRPr="00737F94" w:rsidRDefault="00B92C50" w:rsidP="00737F94">
            <w:pPr>
              <w:pStyle w:val="NoSpacing"/>
              <w:numPr>
                <w:ilvl w:val="0"/>
                <w:numId w:val="4"/>
              </w:numPr>
              <w:rPr>
                <w:lang w:val="ro-RO"/>
              </w:rPr>
            </w:pPr>
            <w:r w:rsidRPr="00737F94">
              <w:rPr>
                <w:u w:val="single"/>
                <w:lang w:val="ro-RO"/>
              </w:rPr>
              <w:t>Intervalul de timp pentru primul acces al oamenilor sau animalelor în zonele în care s-a folosit produsul biocid</w:t>
            </w:r>
            <w:r w:rsidRPr="00737F94">
              <w:rPr>
                <w:lang w:val="ro-RO"/>
              </w:rPr>
              <w:t>: neprecizat</w:t>
            </w:r>
          </w:p>
          <w:p w:rsidR="00B92C50" w:rsidRPr="00737F94" w:rsidRDefault="00B92C50" w:rsidP="00737F94">
            <w:pPr>
              <w:pStyle w:val="NoSpacing"/>
              <w:numPr>
                <w:ilvl w:val="0"/>
                <w:numId w:val="4"/>
              </w:numPr>
              <w:rPr>
                <w:lang w:val="pt-BR"/>
              </w:rPr>
            </w:pPr>
            <w:r w:rsidRPr="00737F94">
              <w:rPr>
                <w:u w:val="single"/>
                <w:lang w:val="ro-RO"/>
              </w:rPr>
              <w:t>Perioada de aerisire necesară pentru zonele tratate</w:t>
            </w:r>
            <w:r w:rsidRPr="00737F94">
              <w:rPr>
                <w:lang w:val="ro-RO"/>
              </w:rPr>
              <w:t>: neprecizat</w:t>
            </w:r>
          </w:p>
        </w:tc>
      </w:tr>
    </w:tbl>
    <w:p w:rsidR="005A73FC" w:rsidRDefault="005A73FC" w:rsidP="00737F94">
      <w:pPr>
        <w:rPr>
          <w:b/>
          <w:color w:val="000000"/>
          <w:lang w:val="ro-RO"/>
        </w:rPr>
      </w:pPr>
    </w:p>
    <w:p w:rsidR="00B66405" w:rsidRPr="00737F94" w:rsidRDefault="00B66405" w:rsidP="00737F94">
      <w:pPr>
        <w:rPr>
          <w:b/>
          <w:lang w:val="ro-RO"/>
        </w:rPr>
      </w:pPr>
      <w:r w:rsidRPr="00737F94">
        <w:rPr>
          <w:b/>
          <w:color w:val="000000"/>
          <w:lang w:val="ro-RO"/>
        </w:rPr>
        <w:t>XV.</w:t>
      </w:r>
      <w:r w:rsidRPr="00737F94">
        <w:rPr>
          <w:color w:val="000000"/>
          <w:lang w:val="ro-RO"/>
        </w:rPr>
        <w:t xml:space="preserve"> </w:t>
      </w:r>
      <w:r w:rsidRPr="00737F94">
        <w:rPr>
          <w:b/>
          <w:color w:val="000000"/>
          <w:lang w:val="ro-RO"/>
        </w:rPr>
        <w:t>INSTRUC</w:t>
      </w:r>
      <w:r w:rsidR="00EF1059" w:rsidRPr="00737F94">
        <w:rPr>
          <w:b/>
          <w:color w:val="000000"/>
          <w:lang w:val="ro-RO"/>
        </w:rPr>
        <w:t>T</w:t>
      </w:r>
      <w:r w:rsidRPr="00737F94">
        <w:rPr>
          <w:b/>
          <w:color w:val="000000"/>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045D34" w:rsidRPr="00737F94" w:rsidRDefault="00A616BE" w:rsidP="00737F94">
            <w:pPr>
              <w:pStyle w:val="NoSpacing"/>
              <w:rPr>
                <w:lang w:val="it-IT"/>
              </w:rPr>
            </w:pPr>
            <w:r w:rsidRPr="00737F94">
              <w:rPr>
                <w:u w:val="single"/>
                <w:lang w:val="it-IT"/>
              </w:rPr>
              <w:t>Indicatii generale</w:t>
            </w:r>
            <w:r w:rsidRPr="00737F94">
              <w:rPr>
                <w:lang w:val="it-IT"/>
              </w:rPr>
              <w:t xml:space="preserve">: </w:t>
            </w:r>
          </w:p>
          <w:p w:rsidR="00045D34" w:rsidRPr="00737F94" w:rsidRDefault="00045D34" w:rsidP="00737F94">
            <w:pPr>
              <w:pStyle w:val="NoSpacing"/>
              <w:rPr>
                <w:lang w:val="it-IT"/>
              </w:rPr>
            </w:pPr>
            <w:r w:rsidRPr="00737F94">
              <w:rPr>
                <w:lang w:val="it-IT"/>
              </w:rPr>
              <w:t>Produsul nu este periculos dar în documentaţia sa sunt prezentate informaţii cu privire la ingredientul activ Brodifacoum.</w:t>
            </w:r>
          </w:p>
          <w:p w:rsidR="00045D34" w:rsidRPr="00737F94" w:rsidRDefault="00045D34" w:rsidP="00737F94">
            <w:pPr>
              <w:pStyle w:val="NoSpacing"/>
              <w:rPr>
                <w:lang w:val="it-IT"/>
              </w:rPr>
            </w:pPr>
            <w:r w:rsidRPr="00737F94">
              <w:rPr>
                <w:u w:val="single"/>
                <w:lang w:val="it-IT"/>
              </w:rPr>
              <w:t>Indicaţii generale:</w:t>
            </w:r>
            <w:r w:rsidRPr="00737F94">
              <w:rPr>
                <w:lang w:val="it-IT"/>
              </w:rPr>
              <w:t xml:space="preserve"> În orice caz este bine să consultaţi medicul. Nu administraţi pe cale orală substanţe persoanelor inconştiente.</w:t>
            </w:r>
          </w:p>
          <w:p w:rsidR="00045D34" w:rsidRPr="00737F94" w:rsidRDefault="00045D34" w:rsidP="00737F94">
            <w:pPr>
              <w:pStyle w:val="NoSpacing"/>
              <w:rPr>
                <w:lang w:val="it-IT"/>
              </w:rPr>
            </w:pPr>
            <w:r w:rsidRPr="00737F94">
              <w:rPr>
                <w:u w:val="single"/>
                <w:lang w:val="it-IT"/>
              </w:rPr>
              <w:t>În caz de ingerare</w:t>
            </w:r>
            <w:r w:rsidRPr="00737F94">
              <w:rPr>
                <w:lang w:val="it-IT"/>
              </w:rPr>
              <w:t>: MERGEŢI IMEDIAT LA SPITAL. Consultaţi broşura informativă “Tratamentul otrăvirii cu rodenticid anticoagulant”, 1988. În cazul ingerării unei cantităţi mari, induceţi voma, faceţi spălături gastrice şi administraţi cărbune activat. Activitatea protrombinei trebuie monitorizată imediat după ingestie şi în zilele următoare. Dacă activitatea protrombinei este redusă, administraţi vitamina K. Sunt contraindicate anticoagulantele.</w:t>
            </w:r>
          </w:p>
          <w:p w:rsidR="00045D34" w:rsidRPr="00737F94" w:rsidRDefault="00045D34" w:rsidP="00737F94">
            <w:pPr>
              <w:pStyle w:val="NoSpacing"/>
              <w:rPr>
                <w:lang w:val="it-IT"/>
              </w:rPr>
            </w:pPr>
            <w:r w:rsidRPr="00737F94">
              <w:rPr>
                <w:u w:val="single"/>
                <w:lang w:val="it-IT"/>
              </w:rPr>
              <w:t>În caz de contact cu pielea</w:t>
            </w:r>
            <w:r w:rsidRPr="00737F94">
              <w:rPr>
                <w:lang w:val="it-IT"/>
              </w:rPr>
              <w:t>: Spălaţi pielea imediat cu apă şi săpun din abundenţă. Spălaţi îmbrăcămintea contaminată înainte de reutilizare.</w:t>
            </w:r>
          </w:p>
          <w:p w:rsidR="00045D34" w:rsidRPr="00737F94" w:rsidRDefault="00045D34" w:rsidP="00737F94">
            <w:pPr>
              <w:pStyle w:val="NoSpacing"/>
              <w:rPr>
                <w:lang w:val="it-IT"/>
              </w:rPr>
            </w:pPr>
            <w:r w:rsidRPr="00737F94">
              <w:rPr>
                <w:u w:val="single"/>
                <w:lang w:val="it-IT"/>
              </w:rPr>
              <w:t>În caz de contact cu ochii:</w:t>
            </w:r>
            <w:r w:rsidRPr="00737F94">
              <w:rPr>
                <w:lang w:val="it-IT"/>
              </w:rPr>
              <w:t xml:space="preserve"> Clătiţi ochii imediat cu apă din belşug cel puţin 15 minute ridicând </w:t>
            </w:r>
            <w:r w:rsidRPr="00737F94">
              <w:rPr>
                <w:lang w:val="it-IT"/>
              </w:rPr>
              <w:lastRenderedPageBreak/>
              <w:t>pleoapele. Consultaţi imediat un medic.</w:t>
            </w:r>
          </w:p>
          <w:p w:rsidR="00B66405" w:rsidRPr="00737F94" w:rsidRDefault="00045D34" w:rsidP="00737F94">
            <w:pPr>
              <w:pStyle w:val="NoSpacing"/>
              <w:rPr>
                <w:lang w:val="it-IT"/>
              </w:rPr>
            </w:pPr>
            <w:r w:rsidRPr="00737F94">
              <w:rPr>
                <w:u w:val="single"/>
                <w:lang w:val="it-IT"/>
              </w:rPr>
              <w:t>În caz de inhalare:</w:t>
            </w:r>
            <w:r w:rsidRPr="00737F94">
              <w:rPr>
                <w:lang w:val="it-IT"/>
              </w:rPr>
              <w:t xml:space="preserve"> Este pericol doar dacă substanţa este într-o pudră. Îndepărtaţi pacientul din zona de expunere, ţinându-l la cald şi nemişcat. Urmaţi tratamentul medical cu precauţie.</w:t>
            </w:r>
          </w:p>
          <w:p w:rsidR="00A13ED4" w:rsidRPr="00737F94" w:rsidRDefault="00A13ED4" w:rsidP="00737F94">
            <w:pPr>
              <w:pStyle w:val="NoSpacing"/>
              <w:rPr>
                <w:lang w:val="it-IT"/>
              </w:rPr>
            </w:pPr>
            <w:r w:rsidRPr="00737F94">
              <w:rPr>
                <w:u w:val="single"/>
                <w:lang w:val="it-IT"/>
              </w:rPr>
              <w:t>Sfat pentru doctor</w:t>
            </w:r>
            <w:r w:rsidRPr="00737F94">
              <w:rPr>
                <w:lang w:val="it-IT"/>
              </w:rPr>
              <w:t>: Deoarece acţiunea anticoagulantă poate persista un timp îndelungat, se recomandă verificarea activităţii protrombinice chiar şi după câteva zile.</w:t>
            </w:r>
          </w:p>
          <w:p w:rsidR="00A13ED4" w:rsidRPr="00737F94" w:rsidRDefault="00A13ED4" w:rsidP="00737F94">
            <w:pPr>
              <w:pStyle w:val="NoSpacing"/>
              <w:rPr>
                <w:lang w:val="it-IT"/>
              </w:rPr>
            </w:pPr>
            <w:r w:rsidRPr="00737F94">
              <w:rPr>
                <w:u w:val="single"/>
                <w:lang w:val="it-IT"/>
              </w:rPr>
              <w:t>Tratament:</w:t>
            </w:r>
            <w:r w:rsidRPr="00737F94">
              <w:rPr>
                <w:lang w:val="it-IT"/>
              </w:rPr>
              <w:t xml:space="preserve"> vitamina K1</w:t>
            </w:r>
          </w:p>
        </w:tc>
      </w:tr>
    </w:tbl>
    <w:p w:rsidR="005A73FC" w:rsidRDefault="005A73FC" w:rsidP="00737F94">
      <w:pPr>
        <w:rPr>
          <w:b/>
          <w:color w:val="000000"/>
          <w:lang w:val="ro-RO"/>
        </w:rPr>
      </w:pPr>
    </w:p>
    <w:p w:rsidR="00B66405" w:rsidRPr="00737F94" w:rsidRDefault="00B66405" w:rsidP="00737F94">
      <w:pPr>
        <w:rPr>
          <w:lang w:val="ro-RO"/>
        </w:rPr>
      </w:pPr>
      <w:r w:rsidRPr="00737F94">
        <w:rPr>
          <w:b/>
          <w:color w:val="000000"/>
          <w:lang w:val="ro-RO"/>
        </w:rPr>
        <w:t>XVI</w:t>
      </w:r>
      <w:r w:rsidRPr="00737F94">
        <w:rPr>
          <w:color w:val="000000"/>
          <w:lang w:val="ro-RO"/>
        </w:rPr>
        <w:t xml:space="preserve">. </w:t>
      </w:r>
      <w:r w:rsidRPr="00737F94">
        <w:rPr>
          <w:b/>
          <w:color w:val="000000"/>
          <w:lang w:val="ro-RO"/>
        </w:rPr>
        <w:t>MĂSURI PENTRU PROTEC</w:t>
      </w:r>
      <w:r w:rsidR="00400263" w:rsidRPr="00737F94">
        <w:rPr>
          <w:b/>
          <w:color w:val="000000"/>
          <w:lang w:val="ro-RO"/>
        </w:rPr>
        <w:t>T</w:t>
      </w:r>
      <w:r w:rsidRPr="00737F94">
        <w:rPr>
          <w:b/>
          <w:color w:val="000000"/>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37F94" w:rsidTr="006B235A">
        <w:tc>
          <w:tcPr>
            <w:tcW w:w="9923" w:type="dxa"/>
          </w:tcPr>
          <w:p w:rsidR="008B2B49" w:rsidRPr="00737F94" w:rsidRDefault="008B2B49" w:rsidP="00737F94">
            <w:pPr>
              <w:pStyle w:val="NoSpacing"/>
              <w:rPr>
                <w:u w:val="single"/>
                <w:lang w:val="ro-RO"/>
              </w:rPr>
            </w:pPr>
            <w:r w:rsidRPr="00737F94">
              <w:rPr>
                <w:u w:val="single"/>
                <w:lang w:val="ro-RO"/>
              </w:rPr>
              <w:t xml:space="preserve">Instrucţiuni pentru eliminarea în siguranţă a deseului produsului şi ambalajului său </w:t>
            </w:r>
          </w:p>
          <w:p w:rsidR="008B2B49" w:rsidRPr="00737F94" w:rsidRDefault="008B2B49" w:rsidP="00737F94">
            <w:pPr>
              <w:pStyle w:val="NoSpacing"/>
              <w:numPr>
                <w:ilvl w:val="0"/>
                <w:numId w:val="19"/>
              </w:numPr>
              <w:rPr>
                <w:lang w:val="ro-RO"/>
              </w:rPr>
            </w:pPr>
            <w:r w:rsidRPr="00737F94">
              <w:rPr>
                <w:lang w:val="ro-RO"/>
              </w:rPr>
              <w:t xml:space="preserve">Momelile se vor îndepărta după încheierea tratamentului, urmând să fie eliminate conform legislatiei in vigoare. </w:t>
            </w:r>
          </w:p>
          <w:p w:rsidR="008B2B49" w:rsidRPr="00737F94" w:rsidRDefault="008B2B49" w:rsidP="00737F94">
            <w:pPr>
              <w:pStyle w:val="NoSpacing"/>
              <w:numPr>
                <w:ilvl w:val="0"/>
                <w:numId w:val="19"/>
              </w:numPr>
              <w:rPr>
                <w:lang w:val="ro-RO"/>
              </w:rPr>
            </w:pPr>
            <w:r w:rsidRPr="00737F94">
              <w:rPr>
                <w:lang w:val="ro-RO"/>
              </w:rPr>
              <w:t>Eliminarea momelilor și a cadavrelor de rozătoare se face prin incinerare, in conformitate  cu  prevederile Legii 211/2011 privind regimul deseurilor, de către operatori autorizați.</w:t>
            </w:r>
          </w:p>
          <w:p w:rsidR="008B2B49" w:rsidRPr="00737F94" w:rsidRDefault="008B2B49" w:rsidP="00737F94">
            <w:pPr>
              <w:pStyle w:val="NoSpacing"/>
              <w:rPr>
                <w:u w:val="single"/>
                <w:lang w:val="ro-RO"/>
              </w:rPr>
            </w:pPr>
            <w:r w:rsidRPr="00737F94">
              <w:rPr>
                <w:u w:val="single"/>
                <w:lang w:val="ro-RO"/>
              </w:rPr>
              <w:t xml:space="preserve">Măsuri în caz de dispersie accidentală </w:t>
            </w:r>
          </w:p>
          <w:p w:rsidR="008B2B49" w:rsidRPr="00737F94" w:rsidRDefault="008B2B49" w:rsidP="00737F94">
            <w:pPr>
              <w:pStyle w:val="NoSpacing"/>
              <w:numPr>
                <w:ilvl w:val="0"/>
                <w:numId w:val="20"/>
              </w:numPr>
              <w:rPr>
                <w:lang w:val="ro-RO"/>
              </w:rPr>
            </w:pPr>
            <w:r w:rsidRPr="00737F94">
              <w:rPr>
                <w:lang w:val="ro-RO"/>
              </w:rPr>
              <w:t>Pe baza informațiilor disponibile nu este de așteptat ca produsul să inducă efecte adverse în mediu când este utilizat conform instrucțiunilor. Cu toate acestea trebuie evitată cât mai mult expunerea solului la produsul formulat precum și evitarea pătrunderii în sol.</w:t>
            </w:r>
          </w:p>
          <w:p w:rsidR="00F52938" w:rsidRPr="00737F94" w:rsidRDefault="008B2B49" w:rsidP="00737F94">
            <w:pPr>
              <w:pStyle w:val="NoSpacing"/>
              <w:numPr>
                <w:ilvl w:val="0"/>
                <w:numId w:val="20"/>
              </w:numPr>
              <w:rPr>
                <w:lang w:val="ro-RO"/>
              </w:rPr>
            </w:pPr>
            <w:r w:rsidRPr="00737F94">
              <w:rPr>
                <w:lang w:val="ro-RO"/>
              </w:rPr>
              <w:t>Nu este de așteptat să rezulte pierderi , acumulări de substanț</w:t>
            </w:r>
            <w:r w:rsidR="00F52938" w:rsidRPr="00737F94">
              <w:rPr>
                <w:lang w:val="ro-RO"/>
              </w:rPr>
              <w:t xml:space="preserve">ă activă în aer în timpu </w:t>
            </w:r>
          </w:p>
          <w:p w:rsidR="008B2B49" w:rsidRPr="00737F94" w:rsidRDefault="008B2B49" w:rsidP="00737F94">
            <w:pPr>
              <w:pStyle w:val="NoSpacing"/>
              <w:numPr>
                <w:ilvl w:val="0"/>
                <w:numId w:val="20"/>
              </w:numPr>
              <w:rPr>
                <w:lang w:val="ro-RO"/>
              </w:rPr>
            </w:pPr>
            <w:r w:rsidRPr="00737F94">
              <w:rPr>
                <w:lang w:val="ro-RO"/>
              </w:rPr>
              <w:t>utilizării.</w:t>
            </w:r>
          </w:p>
          <w:p w:rsidR="008B2B49" w:rsidRPr="00737F94" w:rsidRDefault="008B2B49" w:rsidP="00737F94">
            <w:pPr>
              <w:pStyle w:val="NoSpacing"/>
              <w:numPr>
                <w:ilvl w:val="0"/>
                <w:numId w:val="20"/>
              </w:numPr>
              <w:rPr>
                <w:lang w:val="ro-RO"/>
              </w:rPr>
            </w:pPr>
            <w:r w:rsidRPr="00737F94">
              <w:rPr>
                <w:lang w:val="ro-RO"/>
              </w:rPr>
              <w:t>În cazul deversărilor în apă, nu lăsaţi să pătrundă în apele de suprafaţă</w:t>
            </w:r>
          </w:p>
          <w:p w:rsidR="008B2B49" w:rsidRPr="00737F94" w:rsidRDefault="008B2B49" w:rsidP="00737F94">
            <w:pPr>
              <w:pStyle w:val="NoSpacing"/>
              <w:rPr>
                <w:b/>
                <w:lang w:val="ro-RO"/>
              </w:rPr>
            </w:pPr>
            <w:r w:rsidRPr="00737F94">
              <w:rPr>
                <w:u w:val="single"/>
                <w:lang w:val="ro-RO"/>
              </w:rPr>
              <w:t>Metode şi măsuri de decontaminare</w:t>
            </w:r>
            <w:r w:rsidRPr="00737F94">
              <w:rPr>
                <w:b/>
                <w:lang w:val="ro-RO"/>
              </w:rPr>
              <w:t> :</w:t>
            </w:r>
          </w:p>
          <w:p w:rsidR="008B2B49" w:rsidRPr="00737F94" w:rsidRDefault="008B2B49" w:rsidP="00737F94">
            <w:pPr>
              <w:pStyle w:val="NoSpacing"/>
              <w:numPr>
                <w:ilvl w:val="0"/>
                <w:numId w:val="21"/>
              </w:numPr>
              <w:rPr>
                <w:lang w:val="ro-RO"/>
              </w:rPr>
            </w:pPr>
            <w:r w:rsidRPr="00737F94">
              <w:rPr>
                <w:lang w:val="ro-RO"/>
              </w:rPr>
              <w:t>Stațiile și punctele de momeală sunt controlate la un interval de 3-4 zile iar momeala consumată este înlocuită. În timpul amplasării momelii folosiţi mănuşi de protecţie.</w:t>
            </w:r>
          </w:p>
          <w:p w:rsidR="008B2B49" w:rsidRPr="00737F94" w:rsidRDefault="008B2B49" w:rsidP="00737F94">
            <w:pPr>
              <w:pStyle w:val="NoSpacing"/>
              <w:numPr>
                <w:ilvl w:val="0"/>
                <w:numId w:val="21"/>
              </w:numPr>
              <w:rPr>
                <w:lang w:val="ro-RO"/>
              </w:rPr>
            </w:pPr>
            <w:r w:rsidRPr="00737F94">
              <w:rPr>
                <w:lang w:val="ro-RO"/>
              </w:rPr>
              <w:t xml:space="preserve">În cazul în care rodenticidul poate ajunge pe sol trebuie să se ia măsuri imediate pentru colectarea lui și curățarea zonei. </w:t>
            </w:r>
          </w:p>
          <w:p w:rsidR="008B2B49" w:rsidRPr="00737F94" w:rsidRDefault="008B2B49" w:rsidP="00737F94">
            <w:pPr>
              <w:pStyle w:val="NoSpacing"/>
              <w:numPr>
                <w:ilvl w:val="0"/>
                <w:numId w:val="21"/>
              </w:numPr>
              <w:rPr>
                <w:lang w:val="ro-RO"/>
              </w:rPr>
            </w:pPr>
            <w:r w:rsidRPr="00737F94">
              <w:rPr>
                <w:lang w:val="ro-RO"/>
              </w:rPr>
              <w:t>In utilizarea profesionistă, recipientele, chiar dacă sunt complet goale, trebuie curatațe înainte de eliminare.</w:t>
            </w:r>
          </w:p>
          <w:p w:rsidR="008B2B49" w:rsidRPr="00737F94" w:rsidRDefault="008B2B49" w:rsidP="00737F94">
            <w:pPr>
              <w:pStyle w:val="NoSpacing"/>
              <w:rPr>
                <w:u w:val="single"/>
                <w:lang w:val="ro-RO"/>
              </w:rPr>
            </w:pPr>
            <w:r w:rsidRPr="00737F94">
              <w:rPr>
                <w:u w:val="single"/>
                <w:lang w:val="ro-RO"/>
              </w:rPr>
              <w:t>Indicaţii pentru protejarea organismelor nevizate</w:t>
            </w:r>
          </w:p>
          <w:p w:rsidR="008B2B49" w:rsidRPr="00737F94" w:rsidRDefault="008B2B49" w:rsidP="00737F94">
            <w:pPr>
              <w:pStyle w:val="NoSpacing"/>
              <w:numPr>
                <w:ilvl w:val="0"/>
                <w:numId w:val="22"/>
              </w:numPr>
              <w:rPr>
                <w:lang w:val="ro-RO"/>
              </w:rPr>
            </w:pPr>
            <w:r w:rsidRPr="00737F94">
              <w:rPr>
                <w:lang w:val="ro-RO"/>
              </w:rPr>
              <w:t>Utilizarea profesională și neprofesională, a momelilor în stațiile speciale în care există cutii  fixate de sol, rezistente la atingere, care să nu permită acccesul animalelor nețintă și să nu poata fi trase de rozătoare.</w:t>
            </w:r>
          </w:p>
          <w:p w:rsidR="008B2B49" w:rsidRPr="00737F94" w:rsidRDefault="008B2B49" w:rsidP="00737F94">
            <w:pPr>
              <w:pStyle w:val="NoSpacing"/>
              <w:numPr>
                <w:ilvl w:val="0"/>
                <w:numId w:val="22"/>
              </w:numPr>
              <w:rPr>
                <w:lang w:val="ro-RO"/>
              </w:rPr>
            </w:pPr>
            <w:r w:rsidRPr="00737F94">
              <w:rPr>
                <w:lang w:val="ro-RO"/>
              </w:rPr>
              <w:t>Numărul de puncte de momeală angajat depinde de: locul tratamentului; mărimea și gravitatea infestării; cerințele și nevoile utilizatorului.</w:t>
            </w:r>
          </w:p>
          <w:p w:rsidR="008B2B49" w:rsidRPr="00737F94" w:rsidRDefault="008B2B49" w:rsidP="00737F94">
            <w:pPr>
              <w:pStyle w:val="NoSpacing"/>
              <w:numPr>
                <w:ilvl w:val="0"/>
                <w:numId w:val="22"/>
              </w:numPr>
              <w:rPr>
                <w:lang w:val="ro-RO"/>
              </w:rPr>
            </w:pPr>
            <w:r w:rsidRPr="00737F94">
              <w:rPr>
                <w:lang w:val="ro-RO"/>
              </w:rPr>
              <w:t>Depozitarea se face numai în locuri speciale  prevăzute cu sisteme de închidere în siguranță, cu protecție la expunerea razelor solare, departe de surse de căldură/aprindere, cu ventilație adecvată.</w:t>
            </w:r>
          </w:p>
          <w:p w:rsidR="008B2B49" w:rsidRPr="00737F94" w:rsidRDefault="008B2B49" w:rsidP="00737F94">
            <w:pPr>
              <w:pStyle w:val="NoSpacing"/>
              <w:rPr>
                <w:u w:val="single"/>
                <w:lang w:val="ro-RO"/>
              </w:rPr>
            </w:pPr>
            <w:r w:rsidRPr="00737F94">
              <w:rPr>
                <w:u w:val="single"/>
                <w:lang w:val="ro-RO"/>
              </w:rPr>
              <w:t>Măsuri pentru prevenirea contaminării apei</w:t>
            </w:r>
          </w:p>
          <w:p w:rsidR="008B2B49" w:rsidRPr="00737F94" w:rsidRDefault="008B2B49" w:rsidP="00737F94">
            <w:pPr>
              <w:pStyle w:val="NoSpacing"/>
              <w:numPr>
                <w:ilvl w:val="0"/>
                <w:numId w:val="23"/>
              </w:numPr>
              <w:rPr>
                <w:lang w:val="ro-RO"/>
              </w:rPr>
            </w:pPr>
            <w:r w:rsidRPr="00737F94">
              <w:rPr>
                <w:lang w:val="ro-RO"/>
              </w:rPr>
              <w:t>Monitorizarea cutiilor cu momeală și înlocuirea momelilor consumate.</w:t>
            </w:r>
          </w:p>
          <w:p w:rsidR="008B2B49" w:rsidRPr="00737F94" w:rsidRDefault="008B2B49" w:rsidP="00737F94">
            <w:pPr>
              <w:pStyle w:val="NoSpacing"/>
              <w:numPr>
                <w:ilvl w:val="0"/>
                <w:numId w:val="23"/>
              </w:numPr>
              <w:rPr>
                <w:lang w:val="ro-RO"/>
              </w:rPr>
            </w:pPr>
            <w:r w:rsidRPr="00737F94">
              <w:rPr>
                <w:lang w:val="ro-RO"/>
              </w:rPr>
              <w:t>Indepărtarea cadavrelor de rozătoare la intervale regulate, conform normelor de eliminare.</w:t>
            </w:r>
          </w:p>
          <w:p w:rsidR="00B66405" w:rsidRPr="00737F94" w:rsidRDefault="008B2B49" w:rsidP="00737F94">
            <w:pPr>
              <w:pStyle w:val="NoSpacing"/>
              <w:numPr>
                <w:ilvl w:val="0"/>
                <w:numId w:val="23"/>
              </w:numPr>
              <w:rPr>
                <w:b/>
                <w:lang w:val="ro-RO"/>
              </w:rPr>
            </w:pPr>
            <w:r w:rsidRPr="00737F94">
              <w:rPr>
                <w:lang w:val="ro-RO"/>
              </w:rPr>
              <w:t>Utilizarea momelilor in cantități adecvate, astfel încât să se evite generarea deșeurilor de produs.</w:t>
            </w:r>
          </w:p>
        </w:tc>
      </w:tr>
    </w:tbl>
    <w:p w:rsidR="00932DB3" w:rsidRDefault="00932DB3" w:rsidP="00737F94">
      <w:pPr>
        <w:rPr>
          <w:b/>
          <w:lang w:val="fr-FR"/>
        </w:rPr>
      </w:pPr>
    </w:p>
    <w:p w:rsidR="00932DB3" w:rsidRDefault="00932DB3" w:rsidP="00737F94">
      <w:pPr>
        <w:rPr>
          <w:b/>
          <w:lang w:val="fr-FR"/>
        </w:rPr>
      </w:pPr>
    </w:p>
    <w:p w:rsidR="00B66405" w:rsidRPr="00737F94" w:rsidRDefault="00B66405" w:rsidP="00737F94">
      <w:pPr>
        <w:rPr>
          <w:b/>
          <w:lang w:val="fr-FR"/>
        </w:rPr>
      </w:pPr>
      <w:r w:rsidRPr="00737F94">
        <w:rPr>
          <w:b/>
          <w:lang w:val="fr-FR"/>
        </w:rPr>
        <w:lastRenderedPageBreak/>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37F94" w:rsidTr="006B235A">
        <w:tc>
          <w:tcPr>
            <w:tcW w:w="9923" w:type="dxa"/>
            <w:shd w:val="clear" w:color="auto" w:fill="auto"/>
          </w:tcPr>
          <w:p w:rsidR="00160E12" w:rsidRPr="00737F94" w:rsidRDefault="00160E12" w:rsidP="00737F94">
            <w:pPr>
              <w:pStyle w:val="NoSpacing"/>
              <w:rPr>
                <w:lang w:val="ro-RO"/>
              </w:rPr>
            </w:pPr>
            <w:r w:rsidRPr="00737F94">
              <w:rPr>
                <w:lang w:val="ro-RO"/>
              </w:rPr>
              <w:t>Recipientele cu momeli vor fi poziţionate în mod sigur (securizat) cu scopul de a minimiza riscul de  ingestie accidentală a momelii de către animale care nu sunt specii ţintă. Momelile vor fi amplasate astfel încât să nu fie trase din acel loc de alte rozătoare.</w:t>
            </w:r>
          </w:p>
          <w:p w:rsidR="00160E12" w:rsidRPr="00737F94" w:rsidRDefault="00160E12" w:rsidP="00737F94">
            <w:pPr>
              <w:pStyle w:val="NoSpacing"/>
              <w:rPr>
                <w:lang w:val="ro-RO"/>
              </w:rPr>
            </w:pPr>
            <w:r w:rsidRPr="00737F94">
              <w:rPr>
                <w:lang w:val="ro-RO"/>
              </w:rPr>
              <w:t>Recipientele cu momeli trebuie să fie rezistente la acţiuni exterioare, acestea trebuie semnalizate în mod clar pentru a evidenţia conţinutul de rodenticide şi pentru a nu fi deranjate.</w:t>
            </w:r>
          </w:p>
          <w:p w:rsidR="00160E12" w:rsidRPr="00737F94" w:rsidRDefault="00160E12" w:rsidP="00737F94">
            <w:pPr>
              <w:pStyle w:val="NoSpacing"/>
              <w:rPr>
                <w:lang w:val="it-IT"/>
              </w:rPr>
            </w:pPr>
            <w:r w:rsidRPr="00737F94">
              <w:rPr>
                <w:lang w:val="it-IT"/>
              </w:rPr>
              <w:t>Se va îndepărta cât mai repede posibil animalele moarte şi resturile de rodenticid (la intervale frecvente pe durata de tratament), acestea fiind eliminate conform regulilor în vigoare.</w:t>
            </w:r>
          </w:p>
          <w:p w:rsidR="00B66405" w:rsidRPr="00737F94" w:rsidRDefault="00160E12" w:rsidP="00737F94">
            <w:pPr>
              <w:pStyle w:val="NoSpacing"/>
              <w:rPr>
                <w:lang w:val="ro-RO"/>
              </w:rPr>
            </w:pPr>
            <w:r w:rsidRPr="00737F94">
              <w:rPr>
                <w:lang w:val="ro-RO"/>
              </w:rPr>
              <w:t>După terminarea tratamentului, se va desfiinţa locurile de hrănire, momeala rămasă, containerele şi staţiile cu momeală vor fi colectate şi eliminate</w:t>
            </w:r>
            <w:r w:rsidR="007707AC" w:rsidRPr="00737F94">
              <w:rPr>
                <w:lang w:val="ro-RO"/>
              </w:rPr>
              <w:t xml:space="preserve"> conform regulilor în vigoare.</w:t>
            </w:r>
          </w:p>
        </w:tc>
      </w:tr>
    </w:tbl>
    <w:p w:rsidR="005A73FC" w:rsidRDefault="005A73FC" w:rsidP="00737F94">
      <w:pPr>
        <w:rPr>
          <w:b/>
          <w:color w:val="000000"/>
          <w:lang w:val="ro-RO"/>
        </w:rPr>
      </w:pPr>
    </w:p>
    <w:p w:rsidR="00B66405" w:rsidRPr="00737F94" w:rsidRDefault="00B66405" w:rsidP="00737F94">
      <w:pPr>
        <w:rPr>
          <w:color w:val="000000"/>
          <w:lang w:val="ro-RO"/>
        </w:rPr>
      </w:pPr>
      <w:r w:rsidRPr="00737F94">
        <w:rPr>
          <w:b/>
          <w:color w:val="000000"/>
          <w:lang w:val="ro-RO"/>
        </w:rPr>
        <w:t>XVIII.</w:t>
      </w:r>
      <w:r w:rsidR="00EF1059" w:rsidRPr="00737F94">
        <w:rPr>
          <w:color w:val="000000"/>
          <w:lang w:val="ro-RO"/>
        </w:rPr>
        <w:t xml:space="preserve"> </w:t>
      </w:r>
      <w:r w:rsidR="00EF1059" w:rsidRPr="00737F94">
        <w:rPr>
          <w:b/>
          <w:color w:val="000000"/>
          <w:lang w:val="ro-RO"/>
        </w:rPr>
        <w:t>INSTRUCT</w:t>
      </w:r>
      <w:r w:rsidRPr="00737F94">
        <w:rPr>
          <w:b/>
          <w:color w:val="000000"/>
          <w:lang w:val="ro-RO"/>
        </w:rPr>
        <w:t>IUNI PENTRU ELIMINAREA ÎN SIGURAN</w:t>
      </w:r>
      <w:r w:rsidR="00EF1059" w:rsidRPr="00737F94">
        <w:rPr>
          <w:b/>
          <w:color w:val="000000"/>
          <w:lang w:val="ro-RO"/>
        </w:rPr>
        <w:t>T</w:t>
      </w:r>
      <w:r w:rsidRPr="00737F94">
        <w:rPr>
          <w:b/>
          <w:color w:val="000000"/>
          <w:lang w:val="ro-RO"/>
        </w:rPr>
        <w:t>Ă</w:t>
      </w:r>
      <w:r w:rsidRPr="00737F94">
        <w:rPr>
          <w:color w:val="000000"/>
          <w:lang w:val="ro-RO"/>
        </w:rPr>
        <w:t xml:space="preserve">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37F94" w:rsidTr="000E2EF7">
        <w:tc>
          <w:tcPr>
            <w:tcW w:w="9923" w:type="dxa"/>
          </w:tcPr>
          <w:p w:rsidR="007707AC" w:rsidRPr="00737F94" w:rsidRDefault="007707AC" w:rsidP="00737F94">
            <w:pPr>
              <w:rPr>
                <w:color w:val="000000"/>
                <w:lang w:val="ro-RO"/>
              </w:rPr>
            </w:pPr>
            <w:r w:rsidRPr="00737F94">
              <w:rPr>
                <w:b/>
                <w:color w:val="000000"/>
                <w:lang w:val="ro-RO"/>
              </w:rPr>
              <w:t>produsul biocid</w:t>
            </w:r>
            <w:r w:rsidRPr="00737F94">
              <w:rPr>
                <w:color w:val="000000"/>
                <w:lang w:val="ro-RO"/>
              </w:rPr>
              <w:t>: Momelile se vor îndepărta după încheierea tratamentului, urmând să fie eliminate conform legislatiei in vigoare. Eliminarea momelilor și a cadavrelor de rozătoare se face prin incinerare, în conformitate  cu  prevederile Legii 211/2011 privind regimul deșeurilor, de către operatori autorizați.</w:t>
            </w:r>
          </w:p>
        </w:tc>
      </w:tr>
      <w:tr w:rsidR="007707AC" w:rsidRPr="00737F94" w:rsidTr="000E2EF7">
        <w:tc>
          <w:tcPr>
            <w:tcW w:w="9923" w:type="dxa"/>
          </w:tcPr>
          <w:p w:rsidR="007707AC" w:rsidRPr="00737F94" w:rsidRDefault="007707AC" w:rsidP="00737F94">
            <w:pPr>
              <w:rPr>
                <w:color w:val="000000"/>
                <w:lang w:val="ro-RO"/>
              </w:rPr>
            </w:pPr>
            <w:r w:rsidRPr="00737F94">
              <w:rPr>
                <w:b/>
                <w:color w:val="000000"/>
                <w:lang w:val="ro-RO"/>
              </w:rPr>
              <w:t>Ambalaj</w:t>
            </w:r>
            <w:r w:rsidRPr="00737F94">
              <w:rPr>
                <w:color w:val="000000"/>
                <w:lang w:val="ro-RO"/>
              </w:rPr>
              <w:t>:</w:t>
            </w:r>
            <w:r w:rsidRPr="00737F94">
              <w:rPr>
                <w:i/>
                <w:color w:val="000000"/>
                <w:lang w:val="ro-RO"/>
              </w:rPr>
              <w:t xml:space="preserve"> </w:t>
            </w:r>
            <w:r w:rsidRPr="00737F94">
              <w:rPr>
                <w:color w:val="000000"/>
                <w:lang w:val="ro-RO"/>
              </w:rPr>
              <w:t>Nu se reutilizează ambalajul și nu se eliberează în mediu produsul biocid</w:t>
            </w:r>
          </w:p>
        </w:tc>
      </w:tr>
    </w:tbl>
    <w:p w:rsidR="005A73FC" w:rsidRDefault="005A73FC" w:rsidP="00737F94">
      <w:pPr>
        <w:rPr>
          <w:b/>
          <w:color w:val="000000"/>
          <w:lang w:val="ro-RO"/>
        </w:rPr>
      </w:pPr>
    </w:p>
    <w:p w:rsidR="00B66405" w:rsidRPr="00737F94" w:rsidRDefault="00B66405" w:rsidP="00737F94">
      <w:pPr>
        <w:rPr>
          <w:color w:val="000000"/>
          <w:lang w:val="it-IT"/>
        </w:rPr>
      </w:pPr>
      <w:r w:rsidRPr="00737F94">
        <w:rPr>
          <w:b/>
          <w:color w:val="000000"/>
          <w:lang w:val="ro-RO"/>
        </w:rPr>
        <w:t>XIX.</w:t>
      </w:r>
      <w:r w:rsidRPr="00737F94">
        <w:rPr>
          <w:color w:val="000000"/>
          <w:lang w:val="ro-RO"/>
        </w:rPr>
        <w:t xml:space="preserve"> </w:t>
      </w:r>
      <w:r w:rsidRPr="00737F94">
        <w:rPr>
          <w:b/>
          <w:color w:val="000000"/>
          <w:lang w:val="ro-RO"/>
        </w:rPr>
        <w:t>CONDI</w:t>
      </w:r>
      <w:r w:rsidR="00EF1059" w:rsidRPr="00737F94">
        <w:rPr>
          <w:b/>
          <w:color w:val="000000"/>
          <w:lang w:val="ro-RO"/>
        </w:rPr>
        <w:t>T</w:t>
      </w:r>
      <w:r w:rsidRPr="00737F94">
        <w:rPr>
          <w:b/>
          <w:color w:val="000000"/>
          <w:lang w:val="ro-RO"/>
        </w:rPr>
        <w:t>IILE DE DEPOZITARE</w:t>
      </w:r>
      <w:r w:rsidRPr="00737F94">
        <w:rPr>
          <w:color w:val="000000"/>
          <w:lang w:val="ro-RO"/>
        </w:rPr>
        <w:t xml:space="preserve"> </w:t>
      </w:r>
      <w:r w:rsidR="006E4D8B" w:rsidRPr="00737F94">
        <w:rPr>
          <w:color w:val="000000"/>
          <w:lang w:val="ro-RO"/>
        </w:rPr>
        <w:t>:</w:t>
      </w:r>
      <w:r w:rsidR="006E4D8B" w:rsidRPr="00737F94">
        <w:rPr>
          <w:lang w:val="ro-RO"/>
        </w:rPr>
        <w:t xml:space="preserve"> </w:t>
      </w:r>
      <w:r w:rsidR="006E4D8B" w:rsidRPr="00737F94">
        <w:rPr>
          <w:color w:val="000000"/>
          <w:lang w:val="ro-RO"/>
        </w:rPr>
        <w:t>Produsul se va păstra în ambalajul original, bine închis, ferit de lumină într-un loc uscat, răcoros, bine ventilat .</w:t>
      </w:r>
      <w:r w:rsidR="006E4D8B" w:rsidRPr="00737F94">
        <w:rPr>
          <w:lang w:val="it-IT"/>
        </w:rPr>
        <w:t xml:space="preserve"> </w:t>
      </w:r>
      <w:r w:rsidR="006E4D8B" w:rsidRPr="00737F94">
        <w:rPr>
          <w:color w:val="000000"/>
          <w:lang w:val="it-IT"/>
        </w:rPr>
        <w:t>Produsul se va păstra în recipienţi bine închişi în locuri ventilate şi răcoroase departe de razele solare directe, în locuri sigure, inaccesibile  animalelor de companie şi a altor animale care nu sunt specii ţintă, pentru a minimiza riscul de atingere sau ingerare.</w:t>
      </w:r>
    </w:p>
    <w:p w:rsidR="00B66405" w:rsidRPr="00737F94" w:rsidRDefault="00B66405" w:rsidP="00737F94">
      <w:pPr>
        <w:rPr>
          <w:lang w:val="ro-RO"/>
        </w:rPr>
      </w:pPr>
      <w:r w:rsidRPr="00737F94">
        <w:rPr>
          <w:lang w:val="ro-RO"/>
        </w:rPr>
        <w:t>DURATA DE CONSERVARE A PRODUSELOR BIOCIDE ÎN CONDI</w:t>
      </w:r>
      <w:r w:rsidR="00EF1059" w:rsidRPr="00737F94">
        <w:rPr>
          <w:lang w:val="ro-RO"/>
        </w:rPr>
        <w:t>T</w:t>
      </w:r>
      <w:r w:rsidRPr="00737F94">
        <w:rPr>
          <w:lang w:val="ro-RO"/>
        </w:rPr>
        <w:t xml:space="preserve">II NORMALE DE DEPOZITARE </w:t>
      </w:r>
      <w:r w:rsidR="007406C6" w:rsidRPr="00737F94">
        <w:rPr>
          <w:lang w:val="ro-RO"/>
        </w:rPr>
        <w:t>: 24 luni</w:t>
      </w:r>
    </w:p>
    <w:p w:rsidR="005A73FC" w:rsidRDefault="005A73FC" w:rsidP="00737F94">
      <w:pPr>
        <w:rPr>
          <w:color w:val="000000"/>
          <w:lang w:val="ro-RO"/>
        </w:rPr>
      </w:pPr>
    </w:p>
    <w:p w:rsidR="00B66405" w:rsidRPr="00737F94" w:rsidRDefault="005A73FC" w:rsidP="00737F94">
      <w:pPr>
        <w:rPr>
          <w:color w:val="000000"/>
          <w:lang w:val="ro-RO"/>
        </w:rPr>
      </w:pPr>
      <w:r w:rsidRPr="005A73FC">
        <w:rPr>
          <w:b/>
          <w:color w:val="000000"/>
          <w:lang w:val="ro-RO"/>
        </w:rPr>
        <w:t xml:space="preserve">XX. </w:t>
      </w:r>
      <w:r w:rsidR="00B66405" w:rsidRPr="005A73FC">
        <w:rPr>
          <w:b/>
          <w:color w:val="000000"/>
          <w:lang w:val="ro-RO"/>
        </w:rPr>
        <w:t>ALTE INFORMA</w:t>
      </w:r>
      <w:r w:rsidR="00EF1059" w:rsidRPr="005A73FC">
        <w:rPr>
          <w:b/>
          <w:color w:val="000000"/>
          <w:lang w:val="ro-RO"/>
        </w:rPr>
        <w:t>T</w:t>
      </w:r>
      <w:r w:rsidR="00B66405" w:rsidRPr="005A73FC">
        <w:rPr>
          <w:b/>
          <w:color w:val="000000"/>
          <w:lang w:val="ro-RO"/>
        </w:rPr>
        <w:t>II</w:t>
      </w:r>
      <w:r w:rsidR="00B66405" w:rsidRPr="00737F94">
        <w:rPr>
          <w:color w:val="000000"/>
          <w:lang w:val="ro-RO"/>
        </w:rPr>
        <w:t>, 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37F94" w:rsidTr="006B235A">
        <w:tc>
          <w:tcPr>
            <w:tcW w:w="9923" w:type="dxa"/>
          </w:tcPr>
          <w:p w:rsidR="00B66405" w:rsidRPr="00737F94" w:rsidRDefault="00B66405" w:rsidP="00737F94">
            <w:pPr>
              <w:pStyle w:val="NoSpacing"/>
              <w:rPr>
                <w:lang w:val="ro-RO"/>
              </w:rPr>
            </w:pPr>
            <w:r w:rsidRPr="00737F94">
              <w:rPr>
                <w:lang w:val="ro-RO"/>
              </w:rPr>
              <w:t>Prezenta autoriza</w:t>
            </w:r>
            <w:r w:rsidR="007707AC" w:rsidRPr="00737F94">
              <w:rPr>
                <w:lang w:val="ro-RO"/>
              </w:rPr>
              <w:t>t</w:t>
            </w:r>
            <w:r w:rsidRPr="00737F94">
              <w:rPr>
                <w:lang w:val="ro-RO"/>
              </w:rPr>
              <w:t>ie este înso</w:t>
            </w:r>
            <w:r w:rsidR="007707AC" w:rsidRPr="00737F94">
              <w:rPr>
                <w:lang w:val="ro-RO"/>
              </w:rPr>
              <w:t>t</w:t>
            </w:r>
            <w:r w:rsidRPr="00737F94">
              <w:rPr>
                <w:lang w:val="ro-RO"/>
              </w:rPr>
              <w:t>ită de următoarele documente :</w:t>
            </w:r>
          </w:p>
          <w:p w:rsidR="00B66405" w:rsidRPr="00737F94" w:rsidRDefault="00B66405" w:rsidP="00737F94">
            <w:pPr>
              <w:pStyle w:val="NoSpacing"/>
              <w:numPr>
                <w:ilvl w:val="0"/>
                <w:numId w:val="6"/>
              </w:numPr>
              <w:rPr>
                <w:lang w:val="ro-RO"/>
              </w:rPr>
            </w:pPr>
            <w:r w:rsidRPr="00737F94">
              <w:rPr>
                <w:lang w:val="ro-RO"/>
              </w:rPr>
              <w:t>proiect de etichetă a produsului biocid</w:t>
            </w:r>
          </w:p>
          <w:p w:rsidR="00B66405" w:rsidRPr="00737F94" w:rsidRDefault="00B66405" w:rsidP="00737F94">
            <w:pPr>
              <w:pStyle w:val="NoSpacing"/>
              <w:numPr>
                <w:ilvl w:val="0"/>
                <w:numId w:val="6"/>
              </w:numPr>
              <w:rPr>
                <w:lang w:val="ro-RO"/>
              </w:rPr>
            </w:pPr>
            <w:r w:rsidRPr="00737F94">
              <w:rPr>
                <w:lang w:val="ro-RO"/>
              </w:rPr>
              <w:t>fi</w:t>
            </w:r>
            <w:r w:rsidR="007707AC" w:rsidRPr="00737F94">
              <w:rPr>
                <w:lang w:val="ro-RO"/>
              </w:rPr>
              <w:t>s</w:t>
            </w:r>
            <w:r w:rsidRPr="00737F94">
              <w:rPr>
                <w:lang w:val="ro-RO"/>
              </w:rPr>
              <w:t>a cu date de securitate a produsului biocid</w:t>
            </w:r>
          </w:p>
          <w:p w:rsidR="00B66405" w:rsidRPr="00737F94" w:rsidRDefault="00B66405" w:rsidP="00737F94">
            <w:pPr>
              <w:pStyle w:val="NoSpacing"/>
              <w:numPr>
                <w:ilvl w:val="0"/>
                <w:numId w:val="6"/>
              </w:numPr>
              <w:rPr>
                <w:lang w:val="ro-RO"/>
              </w:rPr>
            </w:pPr>
            <w:r w:rsidRPr="00737F94">
              <w:rPr>
                <w:color w:val="000000"/>
                <w:lang w:val="ro-RO"/>
              </w:rPr>
              <w:t xml:space="preserve">rezumatul caracteristicilor produsului biocid </w:t>
            </w:r>
          </w:p>
        </w:tc>
      </w:tr>
    </w:tbl>
    <w:p w:rsidR="00B66405" w:rsidRPr="00737F94" w:rsidRDefault="00B66405" w:rsidP="00737F94">
      <w:pPr>
        <w:numPr>
          <w:ilvl w:val="0"/>
          <w:numId w:val="7"/>
        </w:numPr>
        <w:ind w:left="709"/>
        <w:rPr>
          <w:lang w:val="ro-RO"/>
        </w:rPr>
      </w:pPr>
      <w:r w:rsidRPr="00737F94">
        <w:rPr>
          <w:lang w:val="ro-RO"/>
        </w:rPr>
        <w:t>Este obligatorie transmiterea de către de</w:t>
      </w:r>
      <w:r w:rsidR="007707AC" w:rsidRPr="00737F94">
        <w:rPr>
          <w:lang w:val="ro-RO"/>
        </w:rPr>
        <w:t>tinătorul autorizatiei a fis</w:t>
      </w:r>
      <w:r w:rsidRPr="00737F94">
        <w:rPr>
          <w:lang w:val="ro-RO"/>
        </w:rPr>
        <w:t>ei cu date de</w:t>
      </w:r>
      <w:r w:rsidR="007707AC" w:rsidRPr="00737F94">
        <w:rPr>
          <w:lang w:val="ro-RO"/>
        </w:rPr>
        <w:t xml:space="preserve"> securitate către Institutul Nat</w:t>
      </w:r>
      <w:r w:rsidRPr="00737F94">
        <w:rPr>
          <w:lang w:val="ro-RO"/>
        </w:rPr>
        <w:t xml:space="preserve">ional de Sănătate Publică </w:t>
      </w:r>
      <w:r w:rsidR="007707AC" w:rsidRPr="00737F94">
        <w:rPr>
          <w:lang w:val="ro-RO"/>
        </w:rPr>
        <w:t>– Biroul RSI s</w:t>
      </w:r>
      <w:r w:rsidRPr="00737F94">
        <w:rPr>
          <w:lang w:val="ro-RO"/>
        </w:rPr>
        <w:t>i Informare Toxicologică</w:t>
      </w:r>
    </w:p>
    <w:p w:rsidR="00B66405" w:rsidRPr="00737F94" w:rsidRDefault="00B66405" w:rsidP="00737F94">
      <w:pPr>
        <w:numPr>
          <w:ilvl w:val="0"/>
          <w:numId w:val="7"/>
        </w:numPr>
        <w:ind w:left="709"/>
        <w:rPr>
          <w:lang w:val="ro-RO"/>
        </w:rPr>
      </w:pPr>
      <w:r w:rsidRPr="00737F94">
        <w:rPr>
          <w:lang w:val="ro-RO"/>
        </w:rPr>
        <w:t>P</w:t>
      </w:r>
      <w:r w:rsidR="007707AC" w:rsidRPr="00737F94">
        <w:rPr>
          <w:lang w:val="ro-RO"/>
        </w:rPr>
        <w:t>rezentul document poate fi însot</w:t>
      </w:r>
      <w:r w:rsidRPr="00737F94">
        <w:rPr>
          <w:lang w:val="ro-RO"/>
        </w:rPr>
        <w:t>it de anexă în cazul modificărilor administrative</w:t>
      </w:r>
    </w:p>
    <w:p w:rsidR="00B66405" w:rsidRPr="00737F94" w:rsidRDefault="00B66405" w:rsidP="00737F94">
      <w:pPr>
        <w:rPr>
          <w:lang w:val="ro-RO"/>
        </w:rPr>
      </w:pPr>
    </w:p>
    <w:p w:rsidR="005A73FC" w:rsidRDefault="005A73FC" w:rsidP="005A73FC">
      <w:pPr>
        <w:ind w:left="4820"/>
        <w:rPr>
          <w:color w:val="FF0000"/>
          <w:lang w:val="ro-RO"/>
        </w:rPr>
      </w:pPr>
    </w:p>
    <w:p w:rsidR="005A73FC" w:rsidRDefault="005A73FC" w:rsidP="005A73FC">
      <w:pPr>
        <w:ind w:left="4820"/>
        <w:rPr>
          <w:lang w:val="ro-RO"/>
        </w:rPr>
      </w:pPr>
      <w:r w:rsidRPr="00E97298">
        <w:rPr>
          <w:lang w:val="ro-RO"/>
        </w:rPr>
        <w:t>PRESEDINTE,</w:t>
      </w:r>
    </w:p>
    <w:p w:rsidR="005A73FC" w:rsidRPr="00D96B63" w:rsidRDefault="005A73FC" w:rsidP="005A73FC">
      <w:pPr>
        <w:ind w:left="4100" w:firstLine="720"/>
      </w:pPr>
      <w:r w:rsidRPr="00E97298">
        <w:rPr>
          <w:lang w:val="pt-BR"/>
        </w:rPr>
        <w:t>DR. CHIM. GABRIELA CILINCA</w:t>
      </w:r>
    </w:p>
    <w:p w:rsidR="00322FFE" w:rsidRPr="00737F94" w:rsidRDefault="00531E5C" w:rsidP="00737F94"/>
    <w:sectPr w:rsidR="00322FFE" w:rsidRPr="00737F94"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5C" w:rsidRDefault="00531E5C">
      <w:r>
        <w:separator/>
      </w:r>
    </w:p>
  </w:endnote>
  <w:endnote w:type="continuationSeparator" w:id="0">
    <w:p w:rsidR="00531E5C" w:rsidRDefault="0053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672525">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672525">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932DB3" w:rsidRDefault="00B66405" w:rsidP="007716CC">
          <w:pPr>
            <w:pStyle w:val="Header"/>
            <w:jc w:val="center"/>
            <w:rPr>
              <w:rFonts w:ascii="Arial" w:hAnsi="Arial" w:cs="Arial"/>
              <w:sz w:val="18"/>
              <w:szCs w:val="18"/>
            </w:rPr>
          </w:pPr>
          <w:proofErr w:type="spellStart"/>
          <w:r w:rsidRPr="00932DB3">
            <w:rPr>
              <w:rFonts w:ascii="Arial" w:hAnsi="Arial" w:cs="Arial"/>
              <w:sz w:val="18"/>
              <w:szCs w:val="18"/>
            </w:rPr>
            <w:t>Autorizatie</w:t>
          </w:r>
          <w:proofErr w:type="spellEnd"/>
          <w:r w:rsidRPr="00932DB3">
            <w:rPr>
              <w:rFonts w:ascii="Arial" w:hAnsi="Arial" w:cs="Arial"/>
              <w:sz w:val="18"/>
              <w:szCs w:val="18"/>
            </w:rPr>
            <w:t xml:space="preserve"> nr.</w:t>
          </w:r>
          <w:r w:rsidR="00932DB3" w:rsidRPr="00932DB3">
            <w:rPr>
              <w:rFonts w:ascii="Arial" w:hAnsi="Arial" w:cs="Arial"/>
              <w:sz w:val="18"/>
              <w:szCs w:val="18"/>
            </w:rPr>
            <w:t xml:space="preserve"> </w:t>
          </w:r>
          <w:r w:rsidR="00932DB3" w:rsidRPr="00932DB3">
            <w:rPr>
              <w:rFonts w:ascii="Arial" w:hAnsi="Arial" w:cs="Arial"/>
              <w:sz w:val="18"/>
              <w:szCs w:val="18"/>
              <w:lang w:val="it-IT"/>
            </w:rPr>
            <w:t>RO/2014/0111/MRA/</w:t>
          </w:r>
          <w:r w:rsidR="00932DB3" w:rsidRPr="00932DB3">
            <w:rPr>
              <w:rFonts w:ascii="Arial" w:hAnsi="Arial" w:cs="Arial"/>
              <w:sz w:val="18"/>
              <w:szCs w:val="18"/>
            </w:rPr>
            <w:t xml:space="preserve"> IT/2014/00179/AUT</w:t>
          </w:r>
        </w:p>
      </w:tc>
    </w:tr>
  </w:tbl>
  <w:p w:rsidR="00C42415" w:rsidRDefault="00531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5C" w:rsidRDefault="00531E5C">
      <w:r>
        <w:separator/>
      </w:r>
    </w:p>
  </w:footnote>
  <w:footnote w:type="continuationSeparator" w:id="0">
    <w:p w:rsidR="00531E5C" w:rsidRDefault="0053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531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697"/>
    <w:multiLevelType w:val="hybridMultilevel"/>
    <w:tmpl w:val="3594F94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D59FF"/>
    <w:multiLevelType w:val="hybridMultilevel"/>
    <w:tmpl w:val="CFA2FA8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70642"/>
    <w:multiLevelType w:val="hybridMultilevel"/>
    <w:tmpl w:val="8E14364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FD701C3"/>
    <w:multiLevelType w:val="hybridMultilevel"/>
    <w:tmpl w:val="713A268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8">
    <w:nsid w:val="620C238C"/>
    <w:multiLevelType w:val="hybridMultilevel"/>
    <w:tmpl w:val="D55E375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0"/>
  </w:num>
  <w:num w:numId="4">
    <w:abstractNumId w:val="14"/>
  </w:num>
  <w:num w:numId="5">
    <w:abstractNumId w:val="1"/>
  </w:num>
  <w:num w:numId="6">
    <w:abstractNumId w:val="19"/>
  </w:num>
  <w:num w:numId="7">
    <w:abstractNumId w:val="6"/>
  </w:num>
  <w:num w:numId="8">
    <w:abstractNumId w:val="22"/>
  </w:num>
  <w:num w:numId="9">
    <w:abstractNumId w:val="15"/>
  </w:num>
  <w:num w:numId="10">
    <w:abstractNumId w:val="11"/>
  </w:num>
  <w:num w:numId="11">
    <w:abstractNumId w:val="21"/>
  </w:num>
  <w:num w:numId="12">
    <w:abstractNumId w:val="17"/>
  </w:num>
  <w:num w:numId="13">
    <w:abstractNumId w:val="5"/>
  </w:num>
  <w:num w:numId="14">
    <w:abstractNumId w:val="3"/>
  </w:num>
  <w:num w:numId="15">
    <w:abstractNumId w:val="9"/>
  </w:num>
  <w:num w:numId="16">
    <w:abstractNumId w:val="13"/>
  </w:num>
  <w:num w:numId="17">
    <w:abstractNumId w:val="7"/>
  </w:num>
  <w:num w:numId="18">
    <w:abstractNumId w:val="16"/>
  </w:num>
  <w:num w:numId="19">
    <w:abstractNumId w:val="18"/>
  </w:num>
  <w:num w:numId="20">
    <w:abstractNumId w:val="2"/>
  </w:num>
  <w:num w:numId="21">
    <w:abstractNumId w:val="4"/>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51CC"/>
    <w:rsid w:val="00044538"/>
    <w:rsid w:val="00045D34"/>
    <w:rsid w:val="0006053C"/>
    <w:rsid w:val="0006657B"/>
    <w:rsid w:val="00091566"/>
    <w:rsid w:val="000E652C"/>
    <w:rsid w:val="00111DB4"/>
    <w:rsid w:val="00160E12"/>
    <w:rsid w:val="001776B2"/>
    <w:rsid w:val="001859C3"/>
    <w:rsid w:val="00192AB3"/>
    <w:rsid w:val="001A59BA"/>
    <w:rsid w:val="002712B9"/>
    <w:rsid w:val="002D65DA"/>
    <w:rsid w:val="00322856"/>
    <w:rsid w:val="003711FA"/>
    <w:rsid w:val="00375118"/>
    <w:rsid w:val="00385365"/>
    <w:rsid w:val="003876F5"/>
    <w:rsid w:val="003C2598"/>
    <w:rsid w:val="003D7ED2"/>
    <w:rsid w:val="003E25B6"/>
    <w:rsid w:val="003F59AF"/>
    <w:rsid w:val="00400263"/>
    <w:rsid w:val="0041063F"/>
    <w:rsid w:val="004237FA"/>
    <w:rsid w:val="00443659"/>
    <w:rsid w:val="00453C55"/>
    <w:rsid w:val="004A4BA2"/>
    <w:rsid w:val="004F702B"/>
    <w:rsid w:val="00531E5C"/>
    <w:rsid w:val="005A73FC"/>
    <w:rsid w:val="005B01E2"/>
    <w:rsid w:val="005B6F82"/>
    <w:rsid w:val="00650ED8"/>
    <w:rsid w:val="0067227F"/>
    <w:rsid w:val="00672525"/>
    <w:rsid w:val="00697476"/>
    <w:rsid w:val="006A3624"/>
    <w:rsid w:val="006E0262"/>
    <w:rsid w:val="006E4D8B"/>
    <w:rsid w:val="00737F94"/>
    <w:rsid w:val="007406C6"/>
    <w:rsid w:val="007707AC"/>
    <w:rsid w:val="00774E2B"/>
    <w:rsid w:val="007A2181"/>
    <w:rsid w:val="007A5F68"/>
    <w:rsid w:val="008264F6"/>
    <w:rsid w:val="008272C5"/>
    <w:rsid w:val="0084274C"/>
    <w:rsid w:val="00856935"/>
    <w:rsid w:val="00884803"/>
    <w:rsid w:val="008905BB"/>
    <w:rsid w:val="008B2B49"/>
    <w:rsid w:val="008C0E3D"/>
    <w:rsid w:val="008C5688"/>
    <w:rsid w:val="008F388F"/>
    <w:rsid w:val="00924913"/>
    <w:rsid w:val="00932DB3"/>
    <w:rsid w:val="00934D9B"/>
    <w:rsid w:val="0096382F"/>
    <w:rsid w:val="00A13ED4"/>
    <w:rsid w:val="00A4285A"/>
    <w:rsid w:val="00A616BE"/>
    <w:rsid w:val="00A84159"/>
    <w:rsid w:val="00AB492B"/>
    <w:rsid w:val="00B00BDC"/>
    <w:rsid w:val="00B01D59"/>
    <w:rsid w:val="00B66405"/>
    <w:rsid w:val="00B92C50"/>
    <w:rsid w:val="00C02372"/>
    <w:rsid w:val="00C15D4A"/>
    <w:rsid w:val="00C217A1"/>
    <w:rsid w:val="00C43A97"/>
    <w:rsid w:val="00C7109B"/>
    <w:rsid w:val="00CA1B98"/>
    <w:rsid w:val="00CE732B"/>
    <w:rsid w:val="00D070A8"/>
    <w:rsid w:val="00D27580"/>
    <w:rsid w:val="00D2767D"/>
    <w:rsid w:val="00D87D9F"/>
    <w:rsid w:val="00D927B8"/>
    <w:rsid w:val="00DA1F73"/>
    <w:rsid w:val="00DA7192"/>
    <w:rsid w:val="00DB210C"/>
    <w:rsid w:val="00DB21AB"/>
    <w:rsid w:val="00DE5738"/>
    <w:rsid w:val="00E067F0"/>
    <w:rsid w:val="00E6478C"/>
    <w:rsid w:val="00EC74D6"/>
    <w:rsid w:val="00EF1059"/>
    <w:rsid w:val="00EF6F11"/>
    <w:rsid w:val="00F07B10"/>
    <w:rsid w:val="00F40ACF"/>
    <w:rsid w:val="00F52938"/>
    <w:rsid w:val="00FC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24E504-AD14-4452-8AC3-54773984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58</cp:revision>
  <cp:lastPrinted>2015-02-12T14:46:00Z</cp:lastPrinted>
  <dcterms:created xsi:type="dcterms:W3CDTF">2014-10-24T09:12:00Z</dcterms:created>
  <dcterms:modified xsi:type="dcterms:W3CDTF">2015-02-12T14:46:00Z</dcterms:modified>
</cp:coreProperties>
</file>