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53996" w14:textId="77777777" w:rsidR="00F57736" w:rsidRPr="003016DF" w:rsidRDefault="00E86372" w:rsidP="00F57736">
      <w:r>
        <w:rPr>
          <w:rFonts w:eastAsiaTheme="minorHAnsi"/>
          <w:noProof/>
          <w:szCs w:val="24"/>
          <w:lang w:val="da-DK" w:eastAsia="da-DK"/>
        </w:rPr>
        <mc:AlternateContent>
          <mc:Choice Requires="wps">
            <w:drawing>
              <wp:anchor distT="91440" distB="91440" distL="114300" distR="114300" simplePos="0" relativeHeight="251659264" behindDoc="0" locked="0" layoutInCell="0" allowOverlap="1" wp14:anchorId="68353A5A" wp14:editId="68353A5B">
                <wp:simplePos x="0" y="0"/>
                <wp:positionH relativeFrom="margin">
                  <wp:posOffset>3047365</wp:posOffset>
                </wp:positionH>
                <wp:positionV relativeFrom="margin">
                  <wp:posOffset>419100</wp:posOffset>
                </wp:positionV>
                <wp:extent cx="2409825" cy="1341120"/>
                <wp:effectExtent l="0" t="0" r="28575" b="11430"/>
                <wp:wrapSquare wrapText="bothSides"/>
                <wp:docPr id="698" name="Rectangl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09825" cy="1341120"/>
                        </a:xfrm>
                        <a:prstGeom prst="rect">
                          <a:avLst/>
                        </a:prstGeom>
                        <a:noFill/>
                        <a:ln w="9525">
                          <a:solidFill>
                            <a:schemeClr val="tx1">
                              <a:lumMod val="50000"/>
                              <a:lumOff val="50000"/>
                            </a:schemeClr>
                          </a:solidFill>
                          <a:miter lim="800000"/>
                          <a:headEnd/>
                          <a:tailEnd/>
                        </a:ln>
                        <a:effectLst/>
                      </wps:spPr>
                      <wps:txbx>
                        <w:txbxContent>
                          <w:p w14:paraId="68353A6C" w14:textId="3E05DD15" w:rsidR="00E86372" w:rsidRDefault="00F9089A" w:rsidP="00E86372">
                            <w:pPr>
                              <w:rPr>
                                <w:color w:val="4F81BD" w:themeColor="accent1"/>
                              </w:rPr>
                            </w:pPr>
                            <w:r>
                              <w:rPr>
                                <w:noProof/>
                                <w:color w:val="4F81BD" w:themeColor="accent1"/>
                                <w:lang w:val="da-DK" w:eastAsia="da-DK"/>
                              </w:rPr>
                              <w:drawing>
                                <wp:inline distT="0" distB="0" distL="0" distR="0" wp14:anchorId="57514D7F" wp14:editId="6724D0EB">
                                  <wp:extent cx="1852295" cy="602815"/>
                                  <wp:effectExtent l="0" t="0" r="0" b="6985"/>
                                  <wp:docPr id="1" name="Billede 1" descr="C:\Users\B042645\AppData\Local\Microsoft\Windows\INetCache\Content.MSO\33DEAB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42645\AppData\Local\Microsoft\Windows\INetCache\Content.MSO\33DEAB80.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2295" cy="602815"/>
                                          </a:xfrm>
                                          <a:prstGeom prst="rect">
                                            <a:avLst/>
                                          </a:prstGeom>
                                          <a:noFill/>
                                          <a:ln>
                                            <a:noFill/>
                                          </a:ln>
                                        </pic:spPr>
                                      </pic:pic>
                                    </a:graphicData>
                                  </a:graphic>
                                </wp:inline>
                              </w:drawing>
                            </w:r>
                          </w:p>
                          <w:p w14:paraId="68353A6D" w14:textId="77777777" w:rsidR="00E86372" w:rsidRDefault="00E86372" w:rsidP="00E86372">
                            <w:pPr>
                              <w:rPr>
                                <w:color w:val="4F81BD" w:themeColor="accent1"/>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68353A5A" id="Rectangle 698" o:spid="_x0000_s1026" style="position:absolute;margin-left:239.95pt;margin-top:33pt;width:189.75pt;height:105.6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" o:allowincell="f" filled="f" strokecolor="gray [1629]">
                <v:textbox inset="21.6pt,21.6pt,21.6pt,21.6pt">
                  <w:txbxContent>
                    <w:p w14:paraId="68353A6C" w14:textId="3E05DD15" w:rsidR="00E86372" w:rsidRDefault="00F9089A" w:rsidP="00E86372">
                      <w:pPr>
                        <w:rPr>
                          <w:color w:val="4F81BD" w:themeColor="accent1"/>
                        </w:rPr>
                      </w:pPr>
                      <w:r>
                        <w:rPr>
                          <w:noProof/>
                          <w:color w:val="4F81BD" w:themeColor="accent1"/>
                          <w:lang w:val="da-DK" w:eastAsia="da-DK"/>
                        </w:rPr>
                        <w:drawing>
                          <wp:inline distT="0" distB="0" distL="0" distR="0" wp14:anchorId="57514D7F" wp14:editId="6724D0EB">
                            <wp:extent cx="1852295" cy="602815"/>
                            <wp:effectExtent l="0" t="0" r="0" b="6985"/>
                            <wp:docPr id="1" name="Billede 1" descr="C:\Users\B042645\AppData\Local\Microsoft\Windows\INetCache\Content.MSO\33DEAB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42645\AppData\Local\Microsoft\Windows\INetCache\Content.MSO\33DEAB80.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2295" cy="602815"/>
                                    </a:xfrm>
                                    <a:prstGeom prst="rect">
                                      <a:avLst/>
                                    </a:prstGeom>
                                    <a:noFill/>
                                    <a:ln>
                                      <a:noFill/>
                                    </a:ln>
                                  </pic:spPr>
                                </pic:pic>
                              </a:graphicData>
                            </a:graphic>
                          </wp:inline>
                        </w:drawing>
                      </w:r>
                    </w:p>
                    <w:p w14:paraId="68353A6D" w14:textId="77777777" w:rsidR="00E86372" w:rsidRDefault="00E86372" w:rsidP="00E86372">
                      <w:pPr>
                        <w:rPr>
                          <w:color w:val="4F81BD" w:themeColor="accent1"/>
                        </w:rPr>
                      </w:pPr>
                    </w:p>
                  </w:txbxContent>
                </v:textbox>
                <w10:wrap type="square" anchorx="margin" anchory="margin"/>
              </v:rect>
            </w:pict>
          </mc:Fallback>
        </mc:AlternateContent>
      </w:r>
    </w:p>
    <w:p w14:paraId="68353997" w14:textId="77777777" w:rsidR="00F57736" w:rsidRPr="003016DF" w:rsidRDefault="00F57736" w:rsidP="00F57736"/>
    <w:p w14:paraId="68353998" w14:textId="77777777" w:rsidR="00F57736" w:rsidRPr="003016DF" w:rsidRDefault="00F57736" w:rsidP="00F57736"/>
    <w:p w14:paraId="68353999" w14:textId="77777777" w:rsidR="00F57736" w:rsidRPr="003016DF" w:rsidRDefault="00F57736" w:rsidP="00F57736"/>
    <w:p w14:paraId="6835399A" w14:textId="77777777" w:rsidR="00F57736" w:rsidRPr="003016DF" w:rsidRDefault="00F57736" w:rsidP="00F57736"/>
    <w:p w14:paraId="6835399B" w14:textId="77777777" w:rsidR="00F57736" w:rsidRPr="003016DF" w:rsidRDefault="00F57736" w:rsidP="00F57736"/>
    <w:p w14:paraId="6835399C" w14:textId="77777777" w:rsidR="00F57736" w:rsidRPr="003016DF" w:rsidRDefault="00F57736" w:rsidP="00F57736">
      <w:pPr>
        <w:jc w:val="center"/>
        <w:rPr>
          <w:b/>
          <w:sz w:val="28"/>
          <w:szCs w:val="28"/>
        </w:rPr>
      </w:pPr>
    </w:p>
    <w:p w14:paraId="6835399D" w14:textId="77777777" w:rsidR="00F57736" w:rsidRDefault="00F57736" w:rsidP="00F57736">
      <w:pPr>
        <w:spacing w:after="360"/>
        <w:jc w:val="center"/>
        <w:rPr>
          <w:b/>
          <w:sz w:val="32"/>
          <w:szCs w:val="32"/>
        </w:rPr>
      </w:pPr>
    </w:p>
    <w:p w14:paraId="6835399E" w14:textId="77777777" w:rsidR="00F57736" w:rsidRDefault="00F57736" w:rsidP="00F57736">
      <w:pPr>
        <w:spacing w:after="360"/>
        <w:jc w:val="center"/>
        <w:rPr>
          <w:b/>
          <w:sz w:val="32"/>
          <w:szCs w:val="32"/>
        </w:rPr>
      </w:pPr>
    </w:p>
    <w:p w14:paraId="6835399F" w14:textId="77777777" w:rsidR="00F57736" w:rsidRPr="00E86372" w:rsidRDefault="00F57736" w:rsidP="00F57736">
      <w:pPr>
        <w:spacing w:after="360"/>
        <w:jc w:val="center"/>
        <w:rPr>
          <w:b/>
          <w:sz w:val="24"/>
          <w:szCs w:val="24"/>
        </w:rPr>
      </w:pPr>
    </w:p>
    <w:p w14:paraId="683539A0" w14:textId="6CDC0AA4" w:rsidR="00F57736" w:rsidRPr="00933AC5" w:rsidRDefault="001C1F13" w:rsidP="00E86372">
      <w:pPr>
        <w:spacing w:after="360"/>
        <w:jc w:val="center"/>
        <w:rPr>
          <w:b/>
          <w:sz w:val="24"/>
          <w:szCs w:val="24"/>
        </w:rPr>
      </w:pPr>
      <w:r w:rsidRPr="00933AC5">
        <w:rPr>
          <w:b/>
          <w:sz w:val="24"/>
          <w:szCs w:val="24"/>
        </w:rPr>
        <w:t>Risk Management Option Analysis Conclusion Document</w:t>
      </w:r>
      <w:r w:rsidR="00F57736" w:rsidRPr="00933AC5">
        <w:rPr>
          <w:b/>
          <w:sz w:val="24"/>
          <w:szCs w:val="24"/>
        </w:rPr>
        <w:t xml:space="preserve"> </w:t>
      </w:r>
    </w:p>
    <w:p w14:paraId="683539A2" w14:textId="77777777" w:rsidR="00F57736" w:rsidRPr="00933AC5" w:rsidRDefault="00F57736" w:rsidP="00F57736">
      <w:pPr>
        <w:jc w:val="center"/>
        <w:rPr>
          <w:b/>
          <w:sz w:val="28"/>
          <w:szCs w:val="28"/>
        </w:rPr>
      </w:pPr>
    </w:p>
    <w:p w14:paraId="683539A3" w14:textId="77777777" w:rsidR="00E86372" w:rsidRPr="00933AC5" w:rsidRDefault="00E86372" w:rsidP="00E86372">
      <w:pPr>
        <w:pStyle w:val="Brdtekst"/>
        <w:rPr>
          <w:b/>
        </w:rPr>
      </w:pPr>
    </w:p>
    <w:p w14:paraId="707E423A" w14:textId="77777777" w:rsidR="00F9089A" w:rsidRPr="00DC756F" w:rsidRDefault="00F9089A" w:rsidP="00F9089A">
      <w:pPr>
        <w:pStyle w:val="Brdtekst"/>
        <w:spacing w:line="276" w:lineRule="auto"/>
      </w:pPr>
      <w:r w:rsidRPr="00DC756F">
        <w:rPr>
          <w:b/>
        </w:rPr>
        <w:t xml:space="preserve">Substance Name: </w:t>
      </w:r>
      <w:r w:rsidRPr="00DC756F">
        <w:t>Isobutyl 4-hydroxybenzoate</w:t>
      </w:r>
    </w:p>
    <w:p w14:paraId="36BF9C96" w14:textId="77777777" w:rsidR="00F9089A" w:rsidRPr="00DC756F" w:rsidRDefault="00F9089A" w:rsidP="00F9089A">
      <w:pPr>
        <w:pStyle w:val="Brdtekst"/>
        <w:spacing w:line="276" w:lineRule="auto"/>
      </w:pPr>
      <w:r w:rsidRPr="00DC756F">
        <w:rPr>
          <w:b/>
        </w:rPr>
        <w:t xml:space="preserve">EC Number: </w:t>
      </w:r>
      <w:r w:rsidRPr="00DC756F">
        <w:t>224-208-8</w:t>
      </w:r>
    </w:p>
    <w:p w14:paraId="6FE70786" w14:textId="77777777" w:rsidR="00F9089A" w:rsidRPr="00DC756F" w:rsidRDefault="00F9089A" w:rsidP="00F9089A">
      <w:pPr>
        <w:pStyle w:val="Brdtekst"/>
        <w:spacing w:line="276" w:lineRule="auto"/>
        <w:rPr>
          <w:sz w:val="32"/>
        </w:rPr>
      </w:pPr>
      <w:r w:rsidRPr="00DC756F">
        <w:rPr>
          <w:b/>
        </w:rPr>
        <w:t xml:space="preserve">CAS Number: </w:t>
      </w:r>
      <w:r w:rsidRPr="00DC756F">
        <w:t>4247-02-3</w:t>
      </w:r>
    </w:p>
    <w:p w14:paraId="683539A7" w14:textId="77777777" w:rsidR="00E86372" w:rsidRDefault="00E86372" w:rsidP="00E86372">
      <w:pPr>
        <w:pStyle w:val="Brdtekst"/>
        <w:rPr>
          <w:b/>
          <w:sz w:val="32"/>
        </w:rPr>
      </w:pPr>
    </w:p>
    <w:p w14:paraId="683539A8" w14:textId="14D60224" w:rsidR="00E86372" w:rsidRPr="00F9089A" w:rsidRDefault="00E86372" w:rsidP="00E86372">
      <w:pPr>
        <w:pStyle w:val="Brdtekst"/>
        <w:rPr>
          <w:sz w:val="32"/>
        </w:rPr>
      </w:pPr>
      <w:r w:rsidRPr="006119A2">
        <w:rPr>
          <w:b/>
        </w:rPr>
        <w:t>Authority:</w:t>
      </w:r>
      <w:r w:rsidR="00F9089A">
        <w:rPr>
          <w:b/>
        </w:rPr>
        <w:t xml:space="preserve"> </w:t>
      </w:r>
      <w:r w:rsidR="00F9089A">
        <w:t xml:space="preserve">Denmark </w:t>
      </w:r>
    </w:p>
    <w:p w14:paraId="683539A9" w14:textId="4B79266A" w:rsidR="00E86372" w:rsidRDefault="00E86372" w:rsidP="00E86372">
      <w:pPr>
        <w:pStyle w:val="Brdtekst"/>
        <w:rPr>
          <w:b/>
        </w:rPr>
      </w:pPr>
      <w:r w:rsidRPr="003607CA">
        <w:rPr>
          <w:b/>
        </w:rPr>
        <w:t>Date:</w:t>
      </w:r>
      <w:r w:rsidR="00F9089A">
        <w:rPr>
          <w:b/>
        </w:rPr>
        <w:t xml:space="preserve"> </w:t>
      </w:r>
      <w:r w:rsidR="006F0537">
        <w:t>23 June 2022</w:t>
      </w:r>
      <w:r w:rsidR="00F9089A">
        <w:rPr>
          <w:b/>
        </w:rPr>
        <w:t xml:space="preserve"> </w:t>
      </w:r>
    </w:p>
    <w:p w14:paraId="683539AA" w14:textId="77777777" w:rsidR="00A41F93" w:rsidRDefault="00A41F93" w:rsidP="00A41F93">
      <w:pPr>
        <w:widowControl/>
        <w:spacing w:after="200" w:line="276" w:lineRule="auto"/>
        <w:rPr>
          <w:b/>
          <w:i/>
          <w:color w:val="FF0000"/>
        </w:rPr>
      </w:pPr>
    </w:p>
    <w:p w14:paraId="683539AB" w14:textId="77777777" w:rsidR="00A41F93" w:rsidRDefault="00A41F93" w:rsidP="00A41F93">
      <w:pPr>
        <w:widowControl/>
        <w:spacing w:after="200" w:line="276" w:lineRule="auto"/>
        <w:rPr>
          <w:b/>
          <w:i/>
          <w:color w:val="FF0000"/>
        </w:rPr>
      </w:pPr>
    </w:p>
    <w:p w14:paraId="683539AC" w14:textId="77777777" w:rsidR="00A41F93" w:rsidRDefault="00A41F93" w:rsidP="00A41F93">
      <w:pPr>
        <w:widowControl/>
        <w:spacing w:after="200" w:line="276" w:lineRule="auto"/>
        <w:rPr>
          <w:b/>
          <w:i/>
          <w:color w:val="FF0000"/>
        </w:rPr>
      </w:pPr>
    </w:p>
    <w:p w14:paraId="683539AD" w14:textId="77777777" w:rsidR="00E86372" w:rsidRDefault="00E86372" w:rsidP="00A41F93">
      <w:pPr>
        <w:widowControl/>
        <w:spacing w:after="200" w:line="276" w:lineRule="auto"/>
        <w:rPr>
          <w:b/>
          <w:i/>
          <w:color w:val="FF0000"/>
        </w:rPr>
      </w:pPr>
    </w:p>
    <w:p w14:paraId="683539AE" w14:textId="77777777" w:rsidR="00E86372" w:rsidRDefault="00E86372" w:rsidP="00A41F93">
      <w:pPr>
        <w:widowControl/>
        <w:spacing w:after="200" w:line="276" w:lineRule="auto"/>
        <w:rPr>
          <w:b/>
          <w:i/>
          <w:color w:val="FF0000"/>
        </w:rPr>
      </w:pPr>
    </w:p>
    <w:p w14:paraId="683539AF" w14:textId="77777777" w:rsidR="00E86372" w:rsidRDefault="00E86372" w:rsidP="00A41F93">
      <w:pPr>
        <w:widowControl/>
        <w:spacing w:after="200" w:line="276" w:lineRule="auto"/>
        <w:rPr>
          <w:b/>
          <w:i/>
          <w:color w:val="FF0000"/>
        </w:rPr>
      </w:pPr>
    </w:p>
    <w:p w14:paraId="683539B0" w14:textId="77777777" w:rsidR="00E86372" w:rsidRDefault="00E86372" w:rsidP="00A41F93">
      <w:pPr>
        <w:widowControl/>
        <w:spacing w:after="200" w:line="276" w:lineRule="auto"/>
        <w:rPr>
          <w:b/>
          <w:i/>
          <w:color w:val="FF0000"/>
        </w:rPr>
      </w:pPr>
    </w:p>
    <w:p w14:paraId="683539B1" w14:textId="77777777" w:rsidR="002E4026" w:rsidRDefault="002E4026" w:rsidP="00471457">
      <w:pPr>
        <w:spacing w:after="120"/>
        <w:jc w:val="both"/>
        <w:rPr>
          <w:b/>
        </w:rPr>
        <w:sectPr w:rsidR="002E4026">
          <w:headerReference w:type="default" r:id="rId15"/>
          <w:footerReference w:type="default" r:id="rId16"/>
          <w:pgSz w:w="11906" w:h="16838"/>
          <w:pgMar w:top="1440" w:right="1440" w:bottom="1440" w:left="1440" w:header="708" w:footer="708" w:gutter="0"/>
          <w:cols w:space="708"/>
          <w:docGrid w:linePitch="360"/>
        </w:sectPr>
      </w:pPr>
    </w:p>
    <w:p w14:paraId="683539B2" w14:textId="77777777" w:rsidR="00AD40AE" w:rsidRDefault="00AD40AE" w:rsidP="00AD40AE">
      <w:pPr>
        <w:jc w:val="center"/>
        <w:rPr>
          <w:b/>
          <w:iCs/>
        </w:rPr>
      </w:pPr>
      <w:bookmarkStart w:id="0" w:name="_Toc387819847"/>
    </w:p>
    <w:p w14:paraId="683539B3" w14:textId="77777777" w:rsidR="00AD40AE" w:rsidRDefault="00AD40AE" w:rsidP="00AD40AE">
      <w:pPr>
        <w:jc w:val="center"/>
        <w:rPr>
          <w:b/>
          <w:iCs/>
        </w:rPr>
      </w:pPr>
    </w:p>
    <w:p w14:paraId="683539B4" w14:textId="77777777" w:rsidR="00AD40AE" w:rsidRPr="0013615E" w:rsidRDefault="00AD40AE" w:rsidP="00AD40AE">
      <w:pPr>
        <w:jc w:val="center"/>
        <w:rPr>
          <w:b/>
          <w:iCs/>
        </w:rPr>
      </w:pPr>
      <w:r w:rsidRPr="0013615E">
        <w:rPr>
          <w:b/>
          <w:iCs/>
        </w:rPr>
        <w:t>DISCLAIMER</w:t>
      </w:r>
    </w:p>
    <w:p w14:paraId="683539B5" w14:textId="77777777" w:rsidR="00AD40AE" w:rsidRDefault="00AD40AE" w:rsidP="00AD40AE">
      <w:pPr>
        <w:pStyle w:val="Brdtekst"/>
        <w:jc w:val="center"/>
      </w:pPr>
    </w:p>
    <w:p w14:paraId="683539B6" w14:textId="77777777" w:rsidR="00AD40AE" w:rsidRDefault="00AD40AE" w:rsidP="00AD40AE">
      <w:pPr>
        <w:pStyle w:val="Brdtekst"/>
        <w:jc w:val="center"/>
      </w:pPr>
    </w:p>
    <w:p w14:paraId="683539B7" w14:textId="183D0041" w:rsidR="007A39FF" w:rsidRDefault="007A39FF" w:rsidP="007A39FF">
      <w:pPr>
        <w:pStyle w:val="Brdtekst"/>
      </w:pPr>
    </w:p>
    <w:p w14:paraId="683539BC" w14:textId="451BBF13" w:rsidR="007A39FF" w:rsidRDefault="001C1F13" w:rsidP="007A39FF">
      <w:pPr>
        <w:pStyle w:val="Brdtekst"/>
        <w:jc w:val="both"/>
      </w:pPr>
      <w:r w:rsidRPr="001C1F13">
        <w:t>The author does not accept any liability with regard to the use that may be made of the information contained in this document. Usage of the information remains under the sole responsibility of the user. Statements made or information contained in the document are without prejudice to any further regulatory work that ECHA or the Member States may initiate at a later stage. Risk Management Option Analyses and their conclusions are compiled on the basis of available information and may change in light of newly available information or further assessment.</w:t>
      </w:r>
    </w:p>
    <w:p w14:paraId="683539BD" w14:textId="77777777" w:rsidR="007A39FF" w:rsidRPr="00270FFE" w:rsidRDefault="007A39FF" w:rsidP="007A39FF">
      <w:pPr>
        <w:pStyle w:val="Brdtekst"/>
        <w:jc w:val="both"/>
        <w:sectPr w:rsidR="007A39FF" w:rsidRPr="00270FFE">
          <w:footerReference w:type="default" r:id="rId17"/>
          <w:pgSz w:w="11906" w:h="16838"/>
          <w:pgMar w:top="1440" w:right="1440" w:bottom="1440" w:left="1440" w:header="708" w:footer="708" w:gutter="0"/>
          <w:cols w:space="708"/>
          <w:docGrid w:linePitch="360"/>
        </w:sectPr>
      </w:pPr>
    </w:p>
    <w:p w14:paraId="683539BE" w14:textId="77777777" w:rsidR="002E4026" w:rsidRPr="002E4026" w:rsidRDefault="002E4026" w:rsidP="002E4026">
      <w:pPr>
        <w:pStyle w:val="Overskrift1"/>
        <w:rPr>
          <w:color w:val="4F81BD"/>
        </w:rPr>
      </w:pPr>
      <w:r w:rsidRPr="002E4026">
        <w:rPr>
          <w:color w:val="4F81BD"/>
        </w:rPr>
        <w:lastRenderedPageBreak/>
        <w:t>Foreword</w:t>
      </w:r>
      <w:bookmarkEnd w:id="0"/>
    </w:p>
    <w:p w14:paraId="683539BF" w14:textId="77777777" w:rsidR="002E4026" w:rsidRPr="003016DF" w:rsidRDefault="002E4026" w:rsidP="002E4026">
      <w:pPr>
        <w:rPr>
          <w:sz w:val="24"/>
          <w:szCs w:val="24"/>
        </w:rPr>
      </w:pPr>
    </w:p>
    <w:p w14:paraId="0640B7FF" w14:textId="77777777" w:rsidR="001C1F13" w:rsidRDefault="001C1F13" w:rsidP="001C1F13">
      <w:pPr>
        <w:jc w:val="both"/>
      </w:pPr>
      <w:r>
        <w:t xml:space="preserve">The purpose of Risk Management Option analysis (RMOA) is to help authorities decide whether further regulatory risk management activities are required for a substance and to identify the most appropriate instrument to address a concern. </w:t>
      </w:r>
    </w:p>
    <w:p w14:paraId="7BDF57EC" w14:textId="77777777" w:rsidR="001C1F13" w:rsidRDefault="001C1F13" w:rsidP="001C1F13">
      <w:pPr>
        <w:jc w:val="both"/>
      </w:pPr>
    </w:p>
    <w:p w14:paraId="423CF1F8" w14:textId="77777777" w:rsidR="001C1F13" w:rsidRDefault="001C1F13" w:rsidP="001C1F13">
      <w:pPr>
        <w:jc w:val="both"/>
      </w:pPr>
      <w:r>
        <w:t>RMOA is a voluntary step, i.e., it is not part of the processes as defined in the legislation. For authorities, documenting the RMOA allows the sharing of information and promoting early discussion, which helps lead to a common understanding on the action pursued. A Member State or ECHA (at the request of the Commission) can carry out this case-by-case analysis in order to conclude whether a substance is a 'relevant substance of very high concern (SVHC)' in the sense of the SVHC Roadmap to 2020</w:t>
      </w:r>
      <w:r>
        <w:rPr>
          <w:rStyle w:val="Fodnotehenvisning"/>
        </w:rPr>
        <w:footnoteReference w:id="1"/>
      </w:r>
      <w:r>
        <w:t>.</w:t>
      </w:r>
    </w:p>
    <w:p w14:paraId="371B8D0A" w14:textId="77777777" w:rsidR="001C1F13" w:rsidRDefault="001C1F13" w:rsidP="001C1F13">
      <w:pPr>
        <w:jc w:val="both"/>
      </w:pPr>
    </w:p>
    <w:p w14:paraId="36FE7939" w14:textId="77777777" w:rsidR="001C1F13" w:rsidRDefault="001C1F13" w:rsidP="001C1F13">
      <w:pPr>
        <w:jc w:val="both"/>
      </w:pPr>
      <w:r>
        <w:t>An RMOA can conclude that regulatory risk management at EU level is required for a substance (e.g. harmonised classification and labelling, Candidate List inclusion, restriction, other EU legislation) or that no regulatory action is required at EU level. Any subsequent regulatory processes under the REACH Regulation include consultation of interested parties and appropriate decision making involving Member State Competent Authorities and the European Commission as defined in REACH.</w:t>
      </w:r>
    </w:p>
    <w:p w14:paraId="5B7D4936" w14:textId="77777777" w:rsidR="001C1F13" w:rsidRDefault="001C1F13" w:rsidP="001C1F13">
      <w:pPr>
        <w:spacing w:after="120"/>
        <w:jc w:val="both"/>
      </w:pPr>
    </w:p>
    <w:p w14:paraId="706E7DB9" w14:textId="6925A024" w:rsidR="001C1F13" w:rsidRDefault="001C1F13" w:rsidP="001C1F13">
      <w:pPr>
        <w:spacing w:after="120"/>
        <w:jc w:val="both"/>
      </w:pPr>
      <w:r>
        <w:t xml:space="preserve">This Conclusion document provides the </w:t>
      </w:r>
      <w:r w:rsidRPr="003016DF">
        <w:t xml:space="preserve">outcome of the </w:t>
      </w:r>
      <w:r>
        <w:t>RMOA</w:t>
      </w:r>
      <w:r w:rsidRPr="003016DF">
        <w:t xml:space="preserve"> carried out by the </w:t>
      </w:r>
      <w:r>
        <w:t>author authority</w:t>
      </w:r>
      <w:r w:rsidRPr="003016DF">
        <w:t xml:space="preserve">.  In this conclusion document, the </w:t>
      </w:r>
      <w:r>
        <w:t>authority</w:t>
      </w:r>
      <w:r w:rsidRPr="003016DF">
        <w:t xml:space="preserve"> consider</w:t>
      </w:r>
      <w:r>
        <w:t>s</w:t>
      </w:r>
      <w:r w:rsidRPr="003016DF">
        <w:t xml:space="preserve"> how the</w:t>
      </w:r>
      <w:r>
        <w:t xml:space="preserve"> available </w:t>
      </w:r>
      <w:r w:rsidRPr="003016DF">
        <w:t xml:space="preserve">information </w:t>
      </w:r>
      <w:r>
        <w:t xml:space="preserve">collected </w:t>
      </w:r>
      <w:r w:rsidRPr="003016DF">
        <w:t xml:space="preserve">on the substance can be used </w:t>
      </w:r>
      <w:r>
        <w:t>to conclude whether regulatory risk management activities are required for a substance and which is the most appropriate instrument to address a concern</w:t>
      </w:r>
      <w:r w:rsidRPr="003016DF">
        <w:t>. Wi</w:t>
      </w:r>
      <w:r>
        <w:t xml:space="preserve">th this Conclusion document </w:t>
      </w:r>
      <w:r w:rsidRPr="003016DF">
        <w:t>the Commission, the competent authorities of the other Member States</w:t>
      </w:r>
      <w:r>
        <w:t xml:space="preserve"> and stakeholders</w:t>
      </w:r>
      <w:r w:rsidRPr="003016DF">
        <w:t xml:space="preserve"> are informed of the considerations of the </w:t>
      </w:r>
      <w:r>
        <w:t>author authority</w:t>
      </w:r>
      <w:r w:rsidRPr="003016DF">
        <w:t xml:space="preserve">. In case the </w:t>
      </w:r>
      <w:r>
        <w:t>author authority</w:t>
      </w:r>
      <w:r w:rsidRPr="003016DF">
        <w:t xml:space="preserve"> proposes</w:t>
      </w:r>
      <w:r>
        <w:t xml:space="preserve"> in this conclusion document</w:t>
      </w:r>
      <w:r w:rsidRPr="003016DF">
        <w:t xml:space="preserve"> further regulatory risk management measures, this shall not be considered initiating those other measures or processes. </w:t>
      </w:r>
      <w:r>
        <w:t>Since this document only reflects the views of the author authority, it does not preclude Member States or the European Commission from considering or initiating regulatory risk management measures which they deem appropriate.</w:t>
      </w:r>
    </w:p>
    <w:p w14:paraId="683539C7" w14:textId="77777777" w:rsidR="002E4026" w:rsidRDefault="002E4026" w:rsidP="002E4026">
      <w:pPr>
        <w:spacing w:after="120"/>
        <w:jc w:val="both"/>
        <w:rPr>
          <w:b/>
        </w:rPr>
        <w:sectPr w:rsidR="002E4026">
          <w:pgSz w:w="11906" w:h="16838"/>
          <w:pgMar w:top="1440" w:right="1440" w:bottom="1440" w:left="1440" w:header="708" w:footer="708" w:gutter="0"/>
          <w:cols w:space="708"/>
          <w:docGrid w:linePitch="360"/>
        </w:sectPr>
      </w:pPr>
    </w:p>
    <w:p w14:paraId="683539C8" w14:textId="77777777" w:rsidR="00BE5AF4" w:rsidRPr="000711F7" w:rsidRDefault="009C2172" w:rsidP="00BE5AF4">
      <w:pPr>
        <w:pStyle w:val="Overskrift3"/>
        <w:numPr>
          <w:ilvl w:val="0"/>
          <w:numId w:val="6"/>
        </w:numPr>
        <w:rPr>
          <w:color w:val="4F81BD" w:themeColor="accent1"/>
          <w:sz w:val="24"/>
          <w:szCs w:val="28"/>
        </w:rPr>
      </w:pPr>
      <w:r w:rsidRPr="000711F7">
        <w:rPr>
          <w:color w:val="4F81BD" w:themeColor="accent1"/>
          <w:sz w:val="24"/>
          <w:szCs w:val="28"/>
        </w:rPr>
        <w:lastRenderedPageBreak/>
        <w:t xml:space="preserve">OVERVIEW OF OTHER </w:t>
      </w:r>
      <w:r w:rsidR="00BE5AF4" w:rsidRPr="000711F7">
        <w:rPr>
          <w:color w:val="4F81BD" w:themeColor="accent1"/>
          <w:sz w:val="24"/>
          <w:szCs w:val="28"/>
        </w:rPr>
        <w:t>PROCESSES</w:t>
      </w:r>
      <w:r w:rsidR="00262180" w:rsidRPr="000711F7">
        <w:rPr>
          <w:color w:val="4F81BD" w:themeColor="accent1"/>
          <w:sz w:val="24"/>
          <w:szCs w:val="28"/>
        </w:rPr>
        <w:t xml:space="preserve"> / EU </w:t>
      </w:r>
      <w:r w:rsidR="005575E6" w:rsidRPr="000711F7">
        <w:rPr>
          <w:color w:val="4F81BD" w:themeColor="accent1"/>
          <w:sz w:val="24"/>
          <w:szCs w:val="28"/>
        </w:rPr>
        <w:t>LEGISLATION</w:t>
      </w:r>
    </w:p>
    <w:p w14:paraId="4D091C5A" w14:textId="780768D3" w:rsidR="00E42EFC" w:rsidRDefault="00E42EFC" w:rsidP="00E42EFC">
      <w:pPr>
        <w:pStyle w:val="Brdtekst"/>
        <w:spacing w:before="120" w:line="276" w:lineRule="auto"/>
        <w:jc w:val="both"/>
        <w:rPr>
          <w:i/>
        </w:rPr>
      </w:pPr>
      <w:r w:rsidRPr="002C570A">
        <w:t xml:space="preserve">In an opinion from 2013, the </w:t>
      </w:r>
      <w:r>
        <w:t>scientific committee of consumer safety (</w:t>
      </w:r>
      <w:r w:rsidRPr="002C570A">
        <w:t>SCCS</w:t>
      </w:r>
      <w:r>
        <w:t>)</w:t>
      </w:r>
      <w:r w:rsidRPr="002C570A">
        <w:t xml:space="preserve"> concluded that data was lacking to ensure safe use of </w:t>
      </w:r>
      <w:proofErr w:type="spellStart"/>
      <w:r w:rsidRPr="002C570A">
        <w:t>isobutylparaben</w:t>
      </w:r>
      <w:proofErr w:type="spellEnd"/>
      <w:r w:rsidR="009679E2">
        <w:t xml:space="preserve"> (IBP)</w:t>
      </w:r>
      <w:r w:rsidRPr="002C570A">
        <w:t xml:space="preserve"> in cosmetic products. As a consequence, the subs</w:t>
      </w:r>
      <w:r>
        <w:t xml:space="preserve">tance was removed from Annex V (the </w:t>
      </w:r>
      <w:r w:rsidRPr="002C570A">
        <w:t>list of preservatives allowed in cosmetic products) of the cosmeti</w:t>
      </w:r>
      <w:r>
        <w:t>c regulation and listed in A</w:t>
      </w:r>
      <w:r w:rsidRPr="002C570A">
        <w:t xml:space="preserve">nnex II of prohibited substances (Commission regulation (EU) No 358/2014). </w:t>
      </w:r>
    </w:p>
    <w:p w14:paraId="44924929" w14:textId="4376F301" w:rsidR="00E42EFC" w:rsidRDefault="00E42EFC" w:rsidP="00E42EFC">
      <w:pPr>
        <w:spacing w:line="276" w:lineRule="auto"/>
        <w:jc w:val="both"/>
        <w:rPr>
          <w:lang w:eastAsia="en-GB"/>
        </w:rPr>
      </w:pPr>
    </w:p>
    <w:p w14:paraId="08D8C2A6" w14:textId="0F3F44B2" w:rsidR="001F6EBD" w:rsidRDefault="001F6EBD" w:rsidP="00E42EFC">
      <w:pPr>
        <w:spacing w:line="276" w:lineRule="auto"/>
        <w:jc w:val="both"/>
        <w:rPr>
          <w:lang w:eastAsia="en-GB"/>
        </w:rPr>
      </w:pPr>
      <w:r>
        <w:rPr>
          <w:lang w:eastAsia="en-GB"/>
        </w:rPr>
        <w:t>In 2017, t</w:t>
      </w:r>
      <w:r w:rsidRPr="00DC756F">
        <w:rPr>
          <w:lang w:eastAsia="en-GB"/>
        </w:rPr>
        <w:t>he Danish Centre on Endocrine Disruptors (</w:t>
      </w:r>
      <w:proofErr w:type="spellStart"/>
      <w:r w:rsidRPr="00DC756F">
        <w:rPr>
          <w:lang w:eastAsia="en-GB"/>
        </w:rPr>
        <w:t>CeHoS</w:t>
      </w:r>
      <w:proofErr w:type="spellEnd"/>
      <w:r w:rsidRPr="00DC756F">
        <w:rPr>
          <w:lang w:eastAsia="en-GB"/>
        </w:rPr>
        <w:t>) published a r</w:t>
      </w:r>
      <w:r w:rsidR="009679E2">
        <w:rPr>
          <w:lang w:eastAsia="en-GB"/>
        </w:rPr>
        <w:t>eport evaluating</w:t>
      </w:r>
      <w:r w:rsidRPr="00DC756F">
        <w:rPr>
          <w:lang w:eastAsia="en-GB"/>
        </w:rPr>
        <w:t xml:space="preserve"> IBP among 13 substances according to the WHO definition of an endocrine disruptor or a potential endocrine disruptor</w:t>
      </w:r>
      <w:r w:rsidR="00CA2603">
        <w:rPr>
          <w:rStyle w:val="Fodnotehenvisning"/>
          <w:lang w:eastAsia="en-GB"/>
        </w:rPr>
        <w:footnoteReference w:id="2"/>
      </w:r>
      <w:r w:rsidRPr="00DC756F">
        <w:rPr>
          <w:lang w:eastAsia="en-GB"/>
        </w:rPr>
        <w:t>. The repor</w:t>
      </w:r>
      <w:r>
        <w:rPr>
          <w:lang w:eastAsia="en-GB"/>
        </w:rPr>
        <w:t>t concluded that</w:t>
      </w:r>
      <w:r w:rsidR="002B486E">
        <w:rPr>
          <w:lang w:eastAsia="en-GB"/>
        </w:rPr>
        <w:t>,</w:t>
      </w:r>
      <w:r>
        <w:rPr>
          <w:lang w:eastAsia="en-GB"/>
        </w:rPr>
        <w:t xml:space="preserve"> </w:t>
      </w:r>
      <w:r w:rsidR="002B486E">
        <w:rPr>
          <w:lang w:eastAsia="en-GB"/>
        </w:rPr>
        <w:t xml:space="preserve">despite of a significant data gap, </w:t>
      </w:r>
      <w:r>
        <w:rPr>
          <w:lang w:eastAsia="en-GB"/>
        </w:rPr>
        <w:t>there is some evidence</w:t>
      </w:r>
      <w:r w:rsidRPr="00DC756F">
        <w:rPr>
          <w:lang w:eastAsia="en-GB"/>
        </w:rPr>
        <w:t xml:space="preserve"> of </w:t>
      </w:r>
      <w:r w:rsidRPr="00DC756F">
        <w:rPr>
          <w:i/>
          <w:lang w:eastAsia="en-GB"/>
        </w:rPr>
        <w:t>in vitro</w:t>
      </w:r>
      <w:r w:rsidRPr="00DC756F">
        <w:rPr>
          <w:lang w:eastAsia="en-GB"/>
        </w:rPr>
        <w:t xml:space="preserve"> and </w:t>
      </w:r>
      <w:r w:rsidRPr="00DC756F">
        <w:rPr>
          <w:i/>
          <w:lang w:eastAsia="en-GB"/>
        </w:rPr>
        <w:t>in vivo</w:t>
      </w:r>
      <w:r w:rsidRPr="00DC756F">
        <w:rPr>
          <w:lang w:eastAsia="en-GB"/>
        </w:rPr>
        <w:t xml:space="preserve"> estrogenic activity and adverse effects on sperm motility and sperm numbers in male pups</w:t>
      </w:r>
      <w:r>
        <w:rPr>
          <w:lang w:eastAsia="en-GB"/>
        </w:rPr>
        <w:t>,</w:t>
      </w:r>
      <w:r w:rsidRPr="00DC756F">
        <w:rPr>
          <w:lang w:eastAsia="en-GB"/>
        </w:rPr>
        <w:t xml:space="preserve"> and effects on sexual dimorphic behaviour. </w:t>
      </w:r>
    </w:p>
    <w:p w14:paraId="5021AB97" w14:textId="73F4B5B6" w:rsidR="001F6EBD" w:rsidRDefault="001F6EBD" w:rsidP="00E42EFC">
      <w:pPr>
        <w:spacing w:line="276" w:lineRule="auto"/>
        <w:jc w:val="both"/>
        <w:rPr>
          <w:lang w:eastAsia="en-GB"/>
        </w:rPr>
      </w:pPr>
    </w:p>
    <w:p w14:paraId="2B49C8F1" w14:textId="20790671" w:rsidR="00BE5D92" w:rsidRDefault="007D7F73" w:rsidP="00E42EFC">
      <w:pPr>
        <w:spacing w:line="276" w:lineRule="auto"/>
        <w:jc w:val="both"/>
        <w:rPr>
          <w:lang w:eastAsia="en-GB"/>
        </w:rPr>
      </w:pPr>
      <w:r>
        <w:rPr>
          <w:lang w:eastAsia="en-GB"/>
        </w:rPr>
        <w:t xml:space="preserve">In 2020, the </w:t>
      </w:r>
      <w:r w:rsidR="009679E2">
        <w:rPr>
          <w:lang w:eastAsia="en-GB"/>
        </w:rPr>
        <w:t>structurally</w:t>
      </w:r>
      <w:r>
        <w:rPr>
          <w:lang w:eastAsia="en-GB"/>
        </w:rPr>
        <w:t xml:space="preserve"> related substance </w:t>
      </w:r>
      <w:proofErr w:type="spellStart"/>
      <w:r>
        <w:rPr>
          <w:lang w:eastAsia="en-GB"/>
        </w:rPr>
        <w:t>butylparaben</w:t>
      </w:r>
      <w:proofErr w:type="spellEnd"/>
      <w:r w:rsidR="009679E2">
        <w:rPr>
          <w:lang w:eastAsia="en-GB"/>
        </w:rPr>
        <w:t xml:space="preserve"> (BP)</w:t>
      </w:r>
      <w:r>
        <w:rPr>
          <w:lang w:eastAsia="en-GB"/>
        </w:rPr>
        <w:t xml:space="preserve"> was</w:t>
      </w:r>
      <w:r w:rsidR="00CA2603">
        <w:rPr>
          <w:lang w:eastAsia="en-GB"/>
        </w:rPr>
        <w:t xml:space="preserve"> </w:t>
      </w:r>
      <w:r w:rsidRPr="007D7F73">
        <w:rPr>
          <w:lang w:eastAsia="en-GB"/>
        </w:rPr>
        <w:t>identified as an endocrine disruptor in humans a</w:t>
      </w:r>
      <w:r w:rsidR="009679E2">
        <w:rPr>
          <w:lang w:eastAsia="en-GB"/>
        </w:rPr>
        <w:t>ccording to REACH A</w:t>
      </w:r>
      <w:r>
        <w:rPr>
          <w:lang w:eastAsia="en-GB"/>
        </w:rPr>
        <w:t xml:space="preserve">rticle 57(f). Based on a </w:t>
      </w:r>
      <w:r w:rsidR="00BE5D92">
        <w:rPr>
          <w:lang w:eastAsia="en-GB"/>
        </w:rPr>
        <w:t xml:space="preserve">thorough </w:t>
      </w:r>
      <w:r>
        <w:rPr>
          <w:lang w:eastAsia="en-GB"/>
        </w:rPr>
        <w:t>read-across</w:t>
      </w:r>
      <w:r w:rsidR="00BE5D92">
        <w:rPr>
          <w:lang w:eastAsia="en-GB"/>
        </w:rPr>
        <w:t xml:space="preserve"> analysis</w:t>
      </w:r>
      <w:r w:rsidR="009679E2">
        <w:rPr>
          <w:lang w:eastAsia="en-GB"/>
        </w:rPr>
        <w:t xml:space="preserve"> to this substance, it is</w:t>
      </w:r>
      <w:r w:rsidR="009513FD">
        <w:rPr>
          <w:lang w:eastAsia="en-GB"/>
        </w:rPr>
        <w:t xml:space="preserve"> c</w:t>
      </w:r>
      <w:r w:rsidR="002E4900">
        <w:rPr>
          <w:lang w:eastAsia="en-GB"/>
        </w:rPr>
        <w:t>onsider</w:t>
      </w:r>
      <w:r w:rsidR="009679E2">
        <w:rPr>
          <w:lang w:eastAsia="en-GB"/>
        </w:rPr>
        <w:t>ed</w:t>
      </w:r>
      <w:r w:rsidR="009513FD">
        <w:rPr>
          <w:lang w:eastAsia="en-GB"/>
        </w:rPr>
        <w:t xml:space="preserve"> that there is substantial data suggesting that</w:t>
      </w:r>
      <w:r>
        <w:rPr>
          <w:lang w:eastAsia="en-GB"/>
        </w:rPr>
        <w:t xml:space="preserve"> </w:t>
      </w:r>
      <w:r w:rsidR="009679E2">
        <w:rPr>
          <w:lang w:eastAsia="en-GB"/>
        </w:rPr>
        <w:t>IBP</w:t>
      </w:r>
      <w:r w:rsidR="009513FD">
        <w:rPr>
          <w:lang w:eastAsia="en-GB"/>
        </w:rPr>
        <w:t xml:space="preserve"> is</w:t>
      </w:r>
      <w:r>
        <w:rPr>
          <w:lang w:eastAsia="en-GB"/>
        </w:rPr>
        <w:t xml:space="preserve"> an endocrine disruptor.</w:t>
      </w:r>
      <w:r w:rsidR="00BE5D92">
        <w:rPr>
          <w:lang w:eastAsia="en-GB"/>
        </w:rPr>
        <w:t xml:space="preserve"> </w:t>
      </w:r>
    </w:p>
    <w:p w14:paraId="2D2FC27C" w14:textId="77777777" w:rsidR="00BE5D92" w:rsidRDefault="00BE5D92" w:rsidP="00E42EFC">
      <w:pPr>
        <w:spacing w:line="276" w:lineRule="auto"/>
        <w:jc w:val="both"/>
        <w:rPr>
          <w:lang w:eastAsia="en-GB"/>
        </w:rPr>
      </w:pPr>
    </w:p>
    <w:p w14:paraId="12306CCD" w14:textId="386A897D" w:rsidR="001024B2" w:rsidRDefault="00BE5D92" w:rsidP="00E42EFC">
      <w:pPr>
        <w:spacing w:line="276" w:lineRule="auto"/>
        <w:jc w:val="both"/>
        <w:rPr>
          <w:lang w:eastAsia="en-GB"/>
        </w:rPr>
      </w:pPr>
      <w:r>
        <w:rPr>
          <w:lang w:eastAsia="en-GB"/>
        </w:rPr>
        <w:t>In Q2 of 2022, the</w:t>
      </w:r>
      <w:r w:rsidRPr="00BE5D92">
        <w:rPr>
          <w:lang w:eastAsia="en-GB"/>
        </w:rPr>
        <w:t xml:space="preserve"> discussion of the ha</w:t>
      </w:r>
      <w:r>
        <w:rPr>
          <w:lang w:eastAsia="en-GB"/>
        </w:rPr>
        <w:t xml:space="preserve">zard properties of </w:t>
      </w:r>
      <w:r w:rsidR="009679E2">
        <w:rPr>
          <w:lang w:eastAsia="en-GB"/>
        </w:rPr>
        <w:t>IBP</w:t>
      </w:r>
      <w:r w:rsidRPr="00BE5D92">
        <w:rPr>
          <w:lang w:eastAsia="en-GB"/>
        </w:rPr>
        <w:t xml:space="preserve"> in the Endocrine D</w:t>
      </w:r>
      <w:r>
        <w:rPr>
          <w:lang w:eastAsia="en-GB"/>
        </w:rPr>
        <w:t>isruptor Expert Group (ED-EG) was</w:t>
      </w:r>
      <w:r w:rsidRPr="00BE5D92">
        <w:rPr>
          <w:lang w:eastAsia="en-GB"/>
        </w:rPr>
        <w:t xml:space="preserve"> running in parallel with the present RMOA.</w:t>
      </w:r>
      <w:r w:rsidR="009679E2">
        <w:rPr>
          <w:lang w:eastAsia="en-GB"/>
        </w:rPr>
        <w:t xml:space="preserve"> Several comments were received</w:t>
      </w:r>
      <w:r>
        <w:rPr>
          <w:lang w:eastAsia="en-GB"/>
        </w:rPr>
        <w:t xml:space="preserve"> from the members of the expert group,</w:t>
      </w:r>
      <w:r w:rsidR="009679E2">
        <w:rPr>
          <w:lang w:eastAsia="en-GB"/>
        </w:rPr>
        <w:t xml:space="preserve"> supporting the conclusion that</w:t>
      </w:r>
      <w:r w:rsidR="009513FD">
        <w:rPr>
          <w:lang w:eastAsia="en-GB"/>
        </w:rPr>
        <w:t xml:space="preserve"> </w:t>
      </w:r>
      <w:r>
        <w:rPr>
          <w:lang w:eastAsia="en-GB"/>
        </w:rPr>
        <w:t>IBP</w:t>
      </w:r>
      <w:r w:rsidR="009679E2">
        <w:rPr>
          <w:lang w:eastAsia="en-GB"/>
        </w:rPr>
        <w:t xml:space="preserve"> is</w:t>
      </w:r>
      <w:r>
        <w:rPr>
          <w:lang w:eastAsia="en-GB"/>
        </w:rPr>
        <w:t xml:space="preserve"> an endocrine disrupter. </w:t>
      </w:r>
      <w:r w:rsidR="007D7F73">
        <w:rPr>
          <w:lang w:eastAsia="en-GB"/>
        </w:rPr>
        <w:t xml:space="preserve"> </w:t>
      </w:r>
      <w:r w:rsidR="002E4900">
        <w:rPr>
          <w:lang w:eastAsia="en-GB"/>
        </w:rPr>
        <w:t xml:space="preserve"> </w:t>
      </w:r>
    </w:p>
    <w:p w14:paraId="0AE71E11" w14:textId="7113829E" w:rsidR="007D7F73" w:rsidRDefault="007D7F73" w:rsidP="00E42EFC">
      <w:pPr>
        <w:spacing w:line="276" w:lineRule="auto"/>
        <w:jc w:val="both"/>
        <w:rPr>
          <w:lang w:eastAsia="en-GB"/>
        </w:rPr>
      </w:pPr>
    </w:p>
    <w:p w14:paraId="46986DC7" w14:textId="77777777" w:rsidR="001024B2" w:rsidRDefault="001024B2" w:rsidP="00E42EFC">
      <w:pPr>
        <w:spacing w:line="276" w:lineRule="auto"/>
        <w:jc w:val="both"/>
        <w:rPr>
          <w:lang w:eastAsia="en-GB"/>
        </w:rPr>
      </w:pPr>
      <w:bookmarkStart w:id="1" w:name="_GoBack"/>
      <w:bookmarkEnd w:id="1"/>
    </w:p>
    <w:p w14:paraId="4F19657C" w14:textId="0B243663" w:rsidR="001F6EBD" w:rsidRDefault="001F6EBD">
      <w:pPr>
        <w:widowControl/>
        <w:spacing w:after="200" w:line="276" w:lineRule="auto"/>
        <w:rPr>
          <w:rFonts w:cs="Arial"/>
          <w:b/>
          <w:bCs/>
          <w:snapToGrid/>
          <w:color w:val="4F81BD" w:themeColor="accent1"/>
          <w:sz w:val="28"/>
          <w:szCs w:val="28"/>
        </w:rPr>
      </w:pPr>
    </w:p>
    <w:p w14:paraId="683539CC" w14:textId="77777777" w:rsidR="00BE5AF4" w:rsidRPr="000711F7" w:rsidRDefault="00BE5AF4" w:rsidP="00BE5AF4">
      <w:pPr>
        <w:pStyle w:val="Overskrift3"/>
        <w:numPr>
          <w:ilvl w:val="0"/>
          <w:numId w:val="6"/>
        </w:numPr>
        <w:rPr>
          <w:color w:val="4F81BD" w:themeColor="accent1"/>
          <w:sz w:val="24"/>
          <w:szCs w:val="28"/>
        </w:rPr>
      </w:pPr>
      <w:r w:rsidRPr="000711F7">
        <w:rPr>
          <w:color w:val="4F81BD" w:themeColor="accent1"/>
          <w:sz w:val="24"/>
          <w:szCs w:val="28"/>
        </w:rPr>
        <w:t>CONCLUSION</w:t>
      </w:r>
      <w:r w:rsidR="00166209" w:rsidRPr="000711F7">
        <w:rPr>
          <w:color w:val="4F81BD" w:themeColor="accent1"/>
          <w:sz w:val="24"/>
          <w:szCs w:val="28"/>
        </w:rPr>
        <w:t xml:space="preserve"> OF RMOA</w:t>
      </w:r>
    </w:p>
    <w:p w14:paraId="683539CD" w14:textId="77777777" w:rsidR="00BE5AF4" w:rsidRPr="00D53A3D" w:rsidRDefault="00BE5AF4" w:rsidP="00FB30A3">
      <w:r w:rsidRPr="00D53A3D">
        <w:t>This conclusion is based on the REACH and CLP data as well as other available relevant information taking into account the SVHC Roadmap to 2020, where appropriate.</w:t>
      </w:r>
    </w:p>
    <w:p w14:paraId="683539D0" w14:textId="36B90F96" w:rsidR="00BE5AF4" w:rsidRDefault="00BE5AF4" w:rsidP="00BE5AF4">
      <w:pPr>
        <w:pStyle w:val="Brdtek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912"/>
      </w:tblGrid>
      <w:tr w:rsidR="00B2524D" w:rsidRPr="00B2524D" w:rsidDel="001E1883" w14:paraId="683539D3" w14:textId="77777777" w:rsidTr="009D30A3">
        <w:trPr>
          <w:trHeight w:val="175"/>
        </w:trPr>
        <w:tc>
          <w:tcPr>
            <w:tcW w:w="7338" w:type="dxa"/>
            <w:shd w:val="clear" w:color="auto" w:fill="auto"/>
          </w:tcPr>
          <w:p w14:paraId="683539D1" w14:textId="77777777" w:rsidR="00B2524D" w:rsidRPr="00B2524D" w:rsidRDefault="00B2524D" w:rsidP="00B2524D">
            <w:pPr>
              <w:spacing w:before="120"/>
              <w:rPr>
                <w:b/>
              </w:rPr>
            </w:pPr>
            <w:r w:rsidRPr="00B2524D">
              <w:rPr>
                <w:b/>
              </w:rPr>
              <w:t>Conclusions</w:t>
            </w:r>
          </w:p>
        </w:tc>
        <w:tc>
          <w:tcPr>
            <w:tcW w:w="912" w:type="dxa"/>
          </w:tcPr>
          <w:p w14:paraId="683539D2" w14:textId="77777777" w:rsidR="00B2524D" w:rsidRPr="00B2524D" w:rsidDel="001E1883" w:rsidRDefault="00B2524D" w:rsidP="00B2524D">
            <w:pPr>
              <w:rPr>
                <w:b/>
              </w:rPr>
            </w:pPr>
            <w:r w:rsidRPr="00B2524D">
              <w:rPr>
                <w:b/>
              </w:rPr>
              <w:t>Tick box</w:t>
            </w:r>
          </w:p>
        </w:tc>
      </w:tr>
      <w:tr w:rsidR="00B2524D" w:rsidRPr="00B2524D" w:rsidDel="001E1883" w14:paraId="683539D6" w14:textId="77777777" w:rsidTr="009D30A3">
        <w:trPr>
          <w:trHeight w:val="454"/>
        </w:trPr>
        <w:tc>
          <w:tcPr>
            <w:tcW w:w="7338" w:type="dxa"/>
            <w:tcBorders>
              <w:bottom w:val="dashed" w:sz="4" w:space="0" w:color="auto"/>
            </w:tcBorders>
            <w:shd w:val="clear" w:color="auto" w:fill="auto"/>
            <w:vAlign w:val="center"/>
          </w:tcPr>
          <w:p w14:paraId="683539D4" w14:textId="77777777" w:rsidR="00B2524D" w:rsidRPr="00B2524D" w:rsidDel="001E1883" w:rsidRDefault="00B2524D" w:rsidP="00B2524D">
            <w:pPr>
              <w:spacing w:line="276" w:lineRule="auto"/>
            </w:pPr>
            <w:r w:rsidRPr="00B2524D">
              <w:t>Need for follow-up regulatory action at EU level:</w:t>
            </w:r>
          </w:p>
        </w:tc>
        <w:tc>
          <w:tcPr>
            <w:tcW w:w="912" w:type="dxa"/>
            <w:tcBorders>
              <w:bottom w:val="dashed" w:sz="4" w:space="0" w:color="auto"/>
            </w:tcBorders>
            <w:vAlign w:val="center"/>
          </w:tcPr>
          <w:p w14:paraId="683539D5" w14:textId="006F46A9" w:rsidR="00B2524D" w:rsidRPr="00B2524D" w:rsidDel="001E1883" w:rsidRDefault="00D24313" w:rsidP="00B2524D">
            <w:pPr>
              <w:spacing w:line="276" w:lineRule="auto"/>
            </w:pPr>
            <w:r>
              <w:t>X</w:t>
            </w:r>
          </w:p>
        </w:tc>
      </w:tr>
      <w:tr w:rsidR="00B2524D" w:rsidRPr="00B2524D" w14:paraId="683539D9" w14:textId="77777777" w:rsidTr="009D30A3">
        <w:trPr>
          <w:trHeight w:val="227"/>
        </w:trPr>
        <w:tc>
          <w:tcPr>
            <w:tcW w:w="7338" w:type="dxa"/>
            <w:tcBorders>
              <w:top w:val="dashed" w:sz="4" w:space="0" w:color="auto"/>
              <w:bottom w:val="dashed" w:sz="4" w:space="0" w:color="auto"/>
            </w:tcBorders>
            <w:shd w:val="clear" w:color="auto" w:fill="auto"/>
          </w:tcPr>
          <w:p w14:paraId="683539D7" w14:textId="77777777" w:rsidR="00B2524D" w:rsidRPr="00B2524D" w:rsidRDefault="00B2524D" w:rsidP="00B2524D">
            <w:pPr>
              <w:spacing w:line="276" w:lineRule="auto"/>
              <w:ind w:left="340"/>
              <w:rPr>
                <w:i/>
              </w:rPr>
            </w:pPr>
            <w:r w:rsidRPr="00B2524D">
              <w:rPr>
                <w:i/>
              </w:rPr>
              <w:t>Harmonised classification and labelling</w:t>
            </w:r>
          </w:p>
        </w:tc>
        <w:tc>
          <w:tcPr>
            <w:tcW w:w="912" w:type="dxa"/>
            <w:tcBorders>
              <w:top w:val="dashed" w:sz="4" w:space="0" w:color="auto"/>
              <w:bottom w:val="dashed" w:sz="4" w:space="0" w:color="auto"/>
            </w:tcBorders>
            <w:vAlign w:val="center"/>
          </w:tcPr>
          <w:p w14:paraId="683539D8" w14:textId="77777777" w:rsidR="00B2524D" w:rsidRPr="00B2524D" w:rsidRDefault="00B2524D" w:rsidP="00B2524D"/>
        </w:tc>
      </w:tr>
      <w:tr w:rsidR="00B2524D" w:rsidRPr="00B2524D" w14:paraId="683539DC" w14:textId="77777777" w:rsidTr="009D30A3">
        <w:trPr>
          <w:trHeight w:val="227"/>
        </w:trPr>
        <w:tc>
          <w:tcPr>
            <w:tcW w:w="7338" w:type="dxa"/>
            <w:tcBorders>
              <w:top w:val="dashed" w:sz="4" w:space="0" w:color="auto"/>
              <w:bottom w:val="dashed" w:sz="4" w:space="0" w:color="auto"/>
            </w:tcBorders>
            <w:shd w:val="clear" w:color="auto" w:fill="auto"/>
          </w:tcPr>
          <w:p w14:paraId="683539DA" w14:textId="77777777" w:rsidR="00B2524D" w:rsidRPr="00B2524D" w:rsidRDefault="00B2524D" w:rsidP="00B2524D">
            <w:pPr>
              <w:spacing w:line="276" w:lineRule="auto"/>
              <w:ind w:left="340"/>
              <w:rPr>
                <w:i/>
              </w:rPr>
            </w:pPr>
            <w:r w:rsidRPr="00B2524D">
              <w:rPr>
                <w:i/>
              </w:rPr>
              <w:t>Identification as SVHC (authorisation)</w:t>
            </w:r>
          </w:p>
        </w:tc>
        <w:tc>
          <w:tcPr>
            <w:tcW w:w="912" w:type="dxa"/>
            <w:tcBorders>
              <w:top w:val="dashed" w:sz="4" w:space="0" w:color="auto"/>
              <w:bottom w:val="dashed" w:sz="4" w:space="0" w:color="auto"/>
            </w:tcBorders>
            <w:vAlign w:val="center"/>
          </w:tcPr>
          <w:p w14:paraId="683539DB" w14:textId="2EDFE378" w:rsidR="00B2524D" w:rsidRPr="00B2524D" w:rsidRDefault="00D24313" w:rsidP="00B2524D">
            <w:pPr>
              <w:jc w:val="center"/>
            </w:pPr>
            <w:r>
              <w:t>X</w:t>
            </w:r>
          </w:p>
        </w:tc>
      </w:tr>
      <w:tr w:rsidR="00B2524D" w:rsidRPr="00B2524D" w14:paraId="683539DF" w14:textId="77777777" w:rsidTr="009D30A3">
        <w:trPr>
          <w:trHeight w:val="227"/>
        </w:trPr>
        <w:tc>
          <w:tcPr>
            <w:tcW w:w="7338" w:type="dxa"/>
            <w:tcBorders>
              <w:top w:val="dashed" w:sz="4" w:space="0" w:color="auto"/>
              <w:bottom w:val="dashed" w:sz="4" w:space="0" w:color="auto"/>
            </w:tcBorders>
            <w:shd w:val="clear" w:color="auto" w:fill="auto"/>
          </w:tcPr>
          <w:p w14:paraId="683539DD" w14:textId="77777777" w:rsidR="00B2524D" w:rsidRPr="00B2524D" w:rsidRDefault="008A1880" w:rsidP="00B2524D">
            <w:pPr>
              <w:spacing w:line="276" w:lineRule="auto"/>
              <w:ind w:left="340"/>
              <w:rPr>
                <w:i/>
              </w:rPr>
            </w:pPr>
            <w:r>
              <w:rPr>
                <w:i/>
              </w:rPr>
              <w:t>Restriction</w:t>
            </w:r>
            <w:r w:rsidR="00B2524D" w:rsidRPr="00B2524D">
              <w:rPr>
                <w:i/>
              </w:rPr>
              <w:t xml:space="preserve"> under REACH</w:t>
            </w:r>
          </w:p>
        </w:tc>
        <w:tc>
          <w:tcPr>
            <w:tcW w:w="912" w:type="dxa"/>
            <w:tcBorders>
              <w:top w:val="dashed" w:sz="4" w:space="0" w:color="auto"/>
              <w:bottom w:val="dashed" w:sz="4" w:space="0" w:color="auto"/>
            </w:tcBorders>
            <w:vAlign w:val="center"/>
          </w:tcPr>
          <w:p w14:paraId="683539DE" w14:textId="77777777" w:rsidR="00B2524D" w:rsidRPr="00B2524D" w:rsidRDefault="00B2524D" w:rsidP="00B2524D"/>
        </w:tc>
      </w:tr>
      <w:tr w:rsidR="00B2524D" w:rsidRPr="00B2524D" w14:paraId="683539E2" w14:textId="77777777" w:rsidTr="009D30A3">
        <w:trPr>
          <w:trHeight w:val="227"/>
        </w:trPr>
        <w:tc>
          <w:tcPr>
            <w:tcW w:w="7338" w:type="dxa"/>
            <w:tcBorders>
              <w:top w:val="dashed" w:sz="4" w:space="0" w:color="auto"/>
            </w:tcBorders>
            <w:shd w:val="clear" w:color="auto" w:fill="auto"/>
          </w:tcPr>
          <w:p w14:paraId="683539E0" w14:textId="77777777" w:rsidR="00B2524D" w:rsidRPr="00B2524D" w:rsidRDefault="00B2524D" w:rsidP="00B2524D">
            <w:pPr>
              <w:spacing w:line="276" w:lineRule="auto"/>
              <w:ind w:left="340"/>
              <w:rPr>
                <w:i/>
              </w:rPr>
            </w:pPr>
            <w:r w:rsidRPr="00B2524D">
              <w:rPr>
                <w:i/>
              </w:rPr>
              <w:t>Other EU-wide regulatory measures</w:t>
            </w:r>
          </w:p>
        </w:tc>
        <w:tc>
          <w:tcPr>
            <w:tcW w:w="912" w:type="dxa"/>
            <w:tcBorders>
              <w:top w:val="dashed" w:sz="4" w:space="0" w:color="auto"/>
            </w:tcBorders>
            <w:vAlign w:val="center"/>
          </w:tcPr>
          <w:p w14:paraId="683539E1" w14:textId="77777777" w:rsidR="00B2524D" w:rsidRPr="00B2524D" w:rsidRDefault="00B2524D" w:rsidP="00B2524D">
            <w:pPr>
              <w:jc w:val="center"/>
            </w:pPr>
          </w:p>
        </w:tc>
      </w:tr>
      <w:tr w:rsidR="00B2524D" w:rsidRPr="00B2524D" w14:paraId="683539E5" w14:textId="77777777" w:rsidTr="009D30A3">
        <w:trPr>
          <w:trHeight w:val="227"/>
        </w:trPr>
        <w:tc>
          <w:tcPr>
            <w:tcW w:w="7338" w:type="dxa"/>
            <w:shd w:val="clear" w:color="auto" w:fill="auto"/>
            <w:vAlign w:val="center"/>
          </w:tcPr>
          <w:p w14:paraId="683539E3" w14:textId="77777777" w:rsidR="00B2524D" w:rsidRPr="00B2524D" w:rsidRDefault="00B2524D" w:rsidP="00B2524D">
            <w:pPr>
              <w:spacing w:line="276" w:lineRule="auto"/>
            </w:pPr>
            <w:r w:rsidRPr="00B2524D">
              <w:t>Need for action other than EU regulatory action</w:t>
            </w:r>
          </w:p>
        </w:tc>
        <w:tc>
          <w:tcPr>
            <w:tcW w:w="912" w:type="dxa"/>
            <w:vAlign w:val="center"/>
          </w:tcPr>
          <w:p w14:paraId="683539E4" w14:textId="77777777" w:rsidR="00B2524D" w:rsidRPr="00B2524D" w:rsidRDefault="00B2524D" w:rsidP="00B2524D">
            <w:pPr>
              <w:spacing w:line="276" w:lineRule="auto"/>
              <w:jc w:val="center"/>
            </w:pPr>
          </w:p>
        </w:tc>
      </w:tr>
      <w:tr w:rsidR="00B2524D" w:rsidRPr="00B2524D" w14:paraId="683539E8" w14:textId="77777777" w:rsidTr="009D30A3">
        <w:trPr>
          <w:trHeight w:val="227"/>
        </w:trPr>
        <w:tc>
          <w:tcPr>
            <w:tcW w:w="7338" w:type="dxa"/>
            <w:shd w:val="clear" w:color="auto" w:fill="auto"/>
            <w:vAlign w:val="center"/>
          </w:tcPr>
          <w:p w14:paraId="683539E6" w14:textId="77777777" w:rsidR="00B2524D" w:rsidRPr="00B2524D" w:rsidRDefault="00B2524D" w:rsidP="00B2524D">
            <w:pPr>
              <w:spacing w:line="276" w:lineRule="auto"/>
            </w:pPr>
            <w:r w:rsidRPr="00B2524D">
              <w:t>No action needed at this time</w:t>
            </w:r>
          </w:p>
        </w:tc>
        <w:tc>
          <w:tcPr>
            <w:tcW w:w="912" w:type="dxa"/>
            <w:vAlign w:val="center"/>
          </w:tcPr>
          <w:p w14:paraId="683539E7" w14:textId="77777777" w:rsidR="00B2524D" w:rsidRPr="00B2524D" w:rsidRDefault="00B2524D" w:rsidP="00B2524D">
            <w:pPr>
              <w:spacing w:line="276" w:lineRule="auto"/>
            </w:pPr>
          </w:p>
        </w:tc>
      </w:tr>
    </w:tbl>
    <w:p w14:paraId="683539E9" w14:textId="77777777" w:rsidR="00B2524D" w:rsidRDefault="00B2524D" w:rsidP="00BE5AF4">
      <w:pPr>
        <w:pStyle w:val="Brdtekst"/>
      </w:pPr>
    </w:p>
    <w:p w14:paraId="68353A01" w14:textId="77777777" w:rsidR="00A446BC" w:rsidRDefault="00A446BC" w:rsidP="00471457"/>
    <w:p w14:paraId="68353A02" w14:textId="77777777" w:rsidR="00A446BC" w:rsidRPr="006E3CBA" w:rsidRDefault="00A446BC" w:rsidP="00471457"/>
    <w:p w14:paraId="68353A06" w14:textId="22920A91" w:rsidR="003C3793" w:rsidRPr="008008D1" w:rsidRDefault="00AF77F1" w:rsidP="00471457">
      <w:pPr>
        <w:pStyle w:val="Overskrift3"/>
        <w:numPr>
          <w:ilvl w:val="0"/>
          <w:numId w:val="6"/>
        </w:numPr>
        <w:rPr>
          <w:color w:val="4F81BD" w:themeColor="accent1"/>
          <w:sz w:val="24"/>
          <w:szCs w:val="28"/>
        </w:rPr>
      </w:pPr>
      <w:r w:rsidRPr="00270FFE">
        <w:rPr>
          <w:caps/>
          <w:color w:val="4F81BD" w:themeColor="accent1"/>
          <w:sz w:val="24"/>
          <w:szCs w:val="28"/>
        </w:rPr>
        <w:lastRenderedPageBreak/>
        <w:t>Need for follow-up regulatory action at EU level</w:t>
      </w:r>
      <w:r w:rsidR="00471457" w:rsidRPr="000711F7">
        <w:rPr>
          <w:color w:val="4F81BD" w:themeColor="accent1"/>
          <w:sz w:val="24"/>
          <w:szCs w:val="28"/>
        </w:rPr>
        <w:t xml:space="preserve"> </w:t>
      </w:r>
    </w:p>
    <w:p w14:paraId="2B6760D6" w14:textId="503D6919" w:rsidR="00D24313" w:rsidRPr="00E604D1" w:rsidRDefault="009679E2" w:rsidP="00D24313">
      <w:pPr>
        <w:spacing w:line="276" w:lineRule="auto"/>
        <w:jc w:val="both"/>
      </w:pPr>
      <w:r>
        <w:t>IBP</w:t>
      </w:r>
      <w:r w:rsidR="00D24313" w:rsidRPr="00E604D1">
        <w:t xml:space="preserve"> is considered to </w:t>
      </w:r>
      <w:r w:rsidR="00496958" w:rsidRPr="00E604D1">
        <w:t>fulfil</w:t>
      </w:r>
      <w:r w:rsidR="00D24313" w:rsidRPr="00E604D1">
        <w:t xml:space="preserve"> the criteria for an SVHC according to REACH Article 57</w:t>
      </w:r>
      <w:r w:rsidR="009B0784">
        <w:t>f</w:t>
      </w:r>
      <w:r w:rsidR="00D24313" w:rsidRPr="00E604D1">
        <w:t xml:space="preserve"> based on</w:t>
      </w:r>
      <w:r>
        <w:t xml:space="preserve"> evi</w:t>
      </w:r>
      <w:r w:rsidR="009B0784">
        <w:t>dence on the substance itself</w:t>
      </w:r>
      <w:r>
        <w:t xml:space="preserve"> supported with</w:t>
      </w:r>
      <w:r w:rsidR="00D24313" w:rsidRPr="00E604D1">
        <w:t xml:space="preserve"> read-across to the endocrine d</w:t>
      </w:r>
      <w:r>
        <w:t>isrupting substance BP</w:t>
      </w:r>
      <w:r w:rsidR="00D24313" w:rsidRPr="00E604D1">
        <w:t xml:space="preserve">. </w:t>
      </w:r>
    </w:p>
    <w:p w14:paraId="37FAC969" w14:textId="77777777" w:rsidR="00D24313" w:rsidRPr="00E604D1" w:rsidRDefault="00D24313" w:rsidP="00D24313">
      <w:pPr>
        <w:spacing w:line="276" w:lineRule="auto"/>
        <w:jc w:val="both"/>
      </w:pPr>
    </w:p>
    <w:p w14:paraId="2B0D888E" w14:textId="50A53CE2" w:rsidR="00D24313" w:rsidRPr="00E604D1" w:rsidRDefault="00D24313" w:rsidP="00D24313">
      <w:pPr>
        <w:spacing w:line="276" w:lineRule="auto"/>
        <w:jc w:val="both"/>
      </w:pPr>
      <w:r w:rsidRPr="00E604D1">
        <w:t xml:space="preserve">According to the registration dossier, </w:t>
      </w:r>
      <w:r w:rsidR="009679E2">
        <w:t>IBP</w:t>
      </w:r>
      <w:r w:rsidRPr="00E604D1">
        <w:t xml:space="preserve"> is used in the production of consumer products such as various Do-It-Your</w:t>
      </w:r>
      <w:r w:rsidR="00750ACA" w:rsidRPr="00E604D1">
        <w:t>-</w:t>
      </w:r>
      <w:r w:rsidRPr="00E604D1">
        <w:t xml:space="preserve">Self products and modelling clay. This underlines the need for further risk management of the substance to encourage substitution and </w:t>
      </w:r>
      <w:r w:rsidR="009679E2">
        <w:t xml:space="preserve">to </w:t>
      </w:r>
      <w:r w:rsidRPr="00E604D1">
        <w:t>avoid pot</w:t>
      </w:r>
      <w:r w:rsidR="009679E2">
        <w:t>ential regrettable substation from</w:t>
      </w:r>
      <w:r w:rsidRPr="00E604D1">
        <w:t xml:space="preserve"> </w:t>
      </w:r>
      <w:r w:rsidR="009679E2">
        <w:t>BP</w:t>
      </w:r>
      <w:r w:rsidRPr="00E604D1">
        <w:t xml:space="preserve"> to </w:t>
      </w:r>
      <w:r w:rsidR="009679E2">
        <w:t>IBP</w:t>
      </w:r>
      <w:r w:rsidRPr="00E604D1">
        <w:t xml:space="preserve">. </w:t>
      </w:r>
    </w:p>
    <w:p w14:paraId="413C6708" w14:textId="77777777" w:rsidR="00D24313" w:rsidRPr="00E604D1" w:rsidRDefault="00D24313" w:rsidP="00D24313">
      <w:pPr>
        <w:spacing w:line="276" w:lineRule="auto"/>
        <w:jc w:val="both"/>
      </w:pPr>
    </w:p>
    <w:p w14:paraId="2D5BA695" w14:textId="2EA28F40" w:rsidR="00D24313" w:rsidRPr="00E604D1" w:rsidRDefault="00D24313" w:rsidP="00D24313">
      <w:pPr>
        <w:spacing w:line="276" w:lineRule="auto"/>
        <w:jc w:val="both"/>
      </w:pPr>
      <w:r w:rsidRPr="00E604D1">
        <w:t>It is very likely that feasible, easil</w:t>
      </w:r>
      <w:r w:rsidR="009679E2">
        <w:t>y acc</w:t>
      </w:r>
      <w:r w:rsidR="009679E2" w:rsidRPr="00E604D1">
        <w:t>essible</w:t>
      </w:r>
      <w:r w:rsidRPr="00E604D1">
        <w:t xml:space="preserve"> alternatives to </w:t>
      </w:r>
      <w:r w:rsidR="009679E2">
        <w:t>IBP</w:t>
      </w:r>
      <w:r w:rsidRPr="00E604D1">
        <w:t xml:space="preserve"> are available. Examples could be other preservatives that are approved for use in cosmetic products, listed in Annex V of the cosmetic regulation (Regulation (EC) No 1223/2009). </w:t>
      </w:r>
    </w:p>
    <w:p w14:paraId="301275C0" w14:textId="77777777" w:rsidR="00D24313" w:rsidRPr="00E604D1" w:rsidRDefault="00D24313" w:rsidP="00D24313">
      <w:pPr>
        <w:spacing w:line="276" w:lineRule="auto"/>
        <w:jc w:val="both"/>
      </w:pPr>
    </w:p>
    <w:p w14:paraId="292AE8EA" w14:textId="2B6A701C" w:rsidR="00D24313" w:rsidRPr="00D24313" w:rsidRDefault="00D24313" w:rsidP="00D24313">
      <w:pPr>
        <w:pStyle w:val="Brdtekst"/>
        <w:rPr>
          <w:sz w:val="22"/>
          <w:szCs w:val="22"/>
        </w:rPr>
      </w:pPr>
    </w:p>
    <w:p w14:paraId="68353A12" w14:textId="77777777" w:rsidR="004F6831" w:rsidRDefault="008A1880" w:rsidP="008A1880">
      <w:pPr>
        <w:pStyle w:val="Overskrift3"/>
        <w:widowControl/>
        <w:numPr>
          <w:ilvl w:val="1"/>
          <w:numId w:val="6"/>
        </w:numPr>
        <w:spacing w:before="200" w:after="0" w:line="276" w:lineRule="auto"/>
        <w:rPr>
          <w:color w:val="365F91" w:themeColor="accent1" w:themeShade="BF"/>
          <w:sz w:val="24"/>
          <w:szCs w:val="24"/>
        </w:rPr>
      </w:pPr>
      <w:bookmarkStart w:id="2" w:name="_Toc357683639"/>
      <w:r w:rsidRPr="008A1880">
        <w:rPr>
          <w:color w:val="365F91" w:themeColor="accent1" w:themeShade="BF"/>
          <w:sz w:val="24"/>
          <w:szCs w:val="24"/>
        </w:rPr>
        <w:t>Identification as a substance of very high concern, SVHC (first step towards authorisation)</w:t>
      </w:r>
    </w:p>
    <w:p w14:paraId="68353A17" w14:textId="6AC63622" w:rsidR="004F6831" w:rsidRDefault="004F6831" w:rsidP="00270FFE">
      <w:pPr>
        <w:pStyle w:val="Brdtekst"/>
      </w:pPr>
    </w:p>
    <w:p w14:paraId="7D1FCAA1" w14:textId="7BE19B57" w:rsidR="00D24313" w:rsidRPr="00496958" w:rsidRDefault="00D24313" w:rsidP="00D24313">
      <w:pPr>
        <w:pStyle w:val="Brdtekst"/>
        <w:spacing w:line="276" w:lineRule="auto"/>
        <w:rPr>
          <w:highlight w:val="yellow"/>
        </w:rPr>
      </w:pPr>
      <w:r w:rsidRPr="00496958">
        <w:t>SVHC identification is the only mean of identifying substances as endocrine disruptors. I</w:t>
      </w:r>
      <w:r w:rsidR="009679E2">
        <w:t>BP</w:t>
      </w:r>
      <w:r w:rsidR="00A13C39">
        <w:t xml:space="preserve"> is</w:t>
      </w:r>
      <w:r w:rsidRPr="00496958">
        <w:t xml:space="preserve"> considered to fulfil the criteria for identification as a substance of very high concern in accordance with RE</w:t>
      </w:r>
      <w:r w:rsidR="009B0784">
        <w:t>ACH Article 57f</w:t>
      </w:r>
      <w:r w:rsidRPr="00496958">
        <w:t xml:space="preserve">. </w:t>
      </w:r>
    </w:p>
    <w:p w14:paraId="47AD701C" w14:textId="09A7E916" w:rsidR="00D24313" w:rsidRPr="00496958" w:rsidRDefault="00D24313" w:rsidP="00D24313">
      <w:pPr>
        <w:pStyle w:val="Brdtekst"/>
        <w:spacing w:line="276" w:lineRule="auto"/>
      </w:pPr>
      <w:r w:rsidRPr="00496958">
        <w:t>As it is currently not possible to classify</w:t>
      </w:r>
      <w:r w:rsidR="009B0784">
        <w:t xml:space="preserve"> substances</w:t>
      </w:r>
      <w:r w:rsidRPr="00496958">
        <w:t xml:space="preserve"> for endocrine disrupting propertie</w:t>
      </w:r>
      <w:r w:rsidR="009679E2">
        <w:t>s under CLP, identification of IBP</w:t>
      </w:r>
      <w:r w:rsidRPr="00496958">
        <w:t xml:space="preserve"> as an SVHC would be the only available possibility to achieve an EU-wide agreement on the endocrine disrupting properties of this substance. Furthermore, identification of </w:t>
      </w:r>
      <w:r w:rsidR="009679E2">
        <w:t>IBP</w:t>
      </w:r>
      <w:r w:rsidRPr="00496958">
        <w:t xml:space="preserve"> as SVHC would be a strong signal to enterprises manufacturing, im</w:t>
      </w:r>
      <w:r w:rsidR="009679E2">
        <w:t>porting and using IBP</w:t>
      </w:r>
      <w:r w:rsidRPr="00496958">
        <w:t xml:space="preserve"> to substitute this substance, in addition, to avoid using </w:t>
      </w:r>
      <w:r w:rsidR="009679E2">
        <w:t>IBP</w:t>
      </w:r>
      <w:r w:rsidRPr="00496958">
        <w:t xml:space="preserve"> as a substitution for </w:t>
      </w:r>
      <w:r w:rsidR="009679E2">
        <w:t>BP</w:t>
      </w:r>
      <w:r w:rsidRPr="00496958">
        <w:t xml:space="preserve"> as a consequence of the SVHC </w:t>
      </w:r>
      <w:r w:rsidR="009679E2">
        <w:t>identification</w:t>
      </w:r>
      <w:r w:rsidRPr="00496958">
        <w:t xml:space="preserve"> of </w:t>
      </w:r>
      <w:r w:rsidR="009679E2">
        <w:t>BP</w:t>
      </w:r>
      <w:r w:rsidRPr="00496958">
        <w:t>.</w:t>
      </w:r>
    </w:p>
    <w:p w14:paraId="2244A736" w14:textId="018E3125" w:rsidR="00D24313" w:rsidRDefault="00D24313" w:rsidP="00D24313">
      <w:pPr>
        <w:spacing w:line="276" w:lineRule="auto"/>
        <w:jc w:val="both"/>
      </w:pPr>
      <w:r w:rsidRPr="00496958">
        <w:t xml:space="preserve">Following an SVHC identification of </w:t>
      </w:r>
      <w:r w:rsidR="009679E2">
        <w:t>IBP</w:t>
      </w:r>
      <w:r w:rsidRPr="00496958">
        <w:t xml:space="preserve">, subsequent inclusion in Annex XIV could be a possible next regulatory risk management step. Those substances that are identified according to Article 57(f) owing to their endocrine disrupting properties will most likely be treated as non-threshold substances. As long as the registrant cannot demonstrate a safe threshold, it is very likely that </w:t>
      </w:r>
      <w:r w:rsidR="009679E2">
        <w:t>IBP</w:t>
      </w:r>
      <w:r w:rsidRPr="00496958">
        <w:t xml:space="preserve"> would fall under the socio-economic route to authorisation.</w:t>
      </w:r>
    </w:p>
    <w:bookmarkEnd w:id="2"/>
    <w:p w14:paraId="68353A2E" w14:textId="77777777" w:rsidR="00A446BC" w:rsidRPr="00AD3540" w:rsidRDefault="00A446BC" w:rsidP="00471457">
      <w:pPr>
        <w:jc w:val="both"/>
        <w:rPr>
          <w:i/>
        </w:rPr>
      </w:pPr>
    </w:p>
    <w:p w14:paraId="68353A2F" w14:textId="77777777" w:rsidR="00471457" w:rsidRDefault="00471457" w:rsidP="00471457">
      <w:pPr>
        <w:jc w:val="both"/>
        <w:rPr>
          <w:i/>
        </w:rPr>
      </w:pPr>
    </w:p>
    <w:p w14:paraId="68353A30" w14:textId="77777777" w:rsidR="00E86372" w:rsidRDefault="00E86372">
      <w:pPr>
        <w:widowControl/>
        <w:spacing w:after="200" w:line="276" w:lineRule="auto"/>
        <w:rPr>
          <w:rFonts w:cs="Arial"/>
          <w:b/>
          <w:bCs/>
          <w:snapToGrid/>
          <w:color w:val="4F81BD" w:themeColor="accent1"/>
          <w:sz w:val="28"/>
          <w:szCs w:val="28"/>
        </w:rPr>
      </w:pPr>
      <w:r>
        <w:rPr>
          <w:color w:val="4F81BD" w:themeColor="accent1"/>
          <w:sz w:val="28"/>
          <w:szCs w:val="28"/>
        </w:rPr>
        <w:br w:type="page"/>
      </w:r>
    </w:p>
    <w:p w14:paraId="066003D9" w14:textId="77777777" w:rsidR="00492518" w:rsidRPr="00492518" w:rsidRDefault="00492518" w:rsidP="00492518">
      <w:pPr>
        <w:widowControl/>
        <w:spacing w:after="200"/>
        <w:contextualSpacing/>
      </w:pPr>
    </w:p>
    <w:p w14:paraId="68353A4C" w14:textId="017A6DCC" w:rsidR="00A14C19" w:rsidRPr="00276D46" w:rsidRDefault="006617E0" w:rsidP="00276D46">
      <w:pPr>
        <w:pStyle w:val="Overskrift3"/>
        <w:numPr>
          <w:ilvl w:val="0"/>
          <w:numId w:val="6"/>
        </w:numPr>
        <w:rPr>
          <w:caps/>
          <w:color w:val="4F81BD" w:themeColor="accent1"/>
          <w:sz w:val="24"/>
          <w:szCs w:val="28"/>
        </w:rPr>
      </w:pPr>
      <w:r w:rsidRPr="00270FFE">
        <w:rPr>
          <w:caps/>
          <w:color w:val="4F81BD" w:themeColor="accent1"/>
          <w:sz w:val="24"/>
          <w:szCs w:val="28"/>
        </w:rPr>
        <w:t>TENTATIVE PLAN FOR FOLLOW-UP ACTIONS IF NECESSARY</w:t>
      </w:r>
      <w:r w:rsidR="00AF6E00">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20"/>
        <w:gridCol w:w="3780"/>
      </w:tblGrid>
      <w:tr w:rsidR="00A14C19" w:rsidRPr="003016DF" w14:paraId="68353A50" w14:textId="77777777" w:rsidTr="00A2050D">
        <w:tc>
          <w:tcPr>
            <w:tcW w:w="2808" w:type="dxa"/>
            <w:shd w:val="clear" w:color="auto" w:fill="auto"/>
          </w:tcPr>
          <w:p w14:paraId="68353A4D" w14:textId="77777777" w:rsidR="00A14C19" w:rsidRPr="003016DF" w:rsidRDefault="00A14C19" w:rsidP="00A2050D">
            <w:pPr>
              <w:rPr>
                <w:b/>
              </w:rPr>
            </w:pPr>
            <w:r w:rsidRPr="003016DF">
              <w:rPr>
                <w:b/>
              </w:rPr>
              <w:t>Follow-up action</w:t>
            </w:r>
          </w:p>
        </w:tc>
        <w:tc>
          <w:tcPr>
            <w:tcW w:w="2520" w:type="dxa"/>
            <w:shd w:val="clear" w:color="auto" w:fill="auto"/>
          </w:tcPr>
          <w:p w14:paraId="68353A4E" w14:textId="515A07FF" w:rsidR="00A14C19" w:rsidRPr="003016DF" w:rsidRDefault="00A14C19" w:rsidP="00BB3275">
            <w:pPr>
              <w:rPr>
                <w:b/>
              </w:rPr>
            </w:pPr>
            <w:r w:rsidRPr="003016DF">
              <w:rPr>
                <w:b/>
              </w:rPr>
              <w:t xml:space="preserve">Date for </w:t>
            </w:r>
            <w:r w:rsidR="00BB3275">
              <w:rPr>
                <w:b/>
              </w:rPr>
              <w:t>follow-up</w:t>
            </w:r>
            <w:r w:rsidRPr="003016DF">
              <w:rPr>
                <w:b/>
              </w:rPr>
              <w:t xml:space="preserve"> </w:t>
            </w:r>
          </w:p>
        </w:tc>
        <w:tc>
          <w:tcPr>
            <w:tcW w:w="3780" w:type="dxa"/>
            <w:shd w:val="clear" w:color="auto" w:fill="auto"/>
          </w:tcPr>
          <w:p w14:paraId="68353A4F" w14:textId="77777777" w:rsidR="00A14C19" w:rsidRPr="003016DF" w:rsidRDefault="00A14C19" w:rsidP="00A2050D">
            <w:pPr>
              <w:rPr>
                <w:b/>
              </w:rPr>
            </w:pPr>
            <w:r w:rsidRPr="003016DF">
              <w:rPr>
                <w:b/>
              </w:rPr>
              <w:t>Actor</w:t>
            </w:r>
          </w:p>
        </w:tc>
      </w:tr>
      <w:tr w:rsidR="00A14C19" w:rsidRPr="003016DF" w14:paraId="68353A54" w14:textId="77777777" w:rsidTr="00A2050D">
        <w:trPr>
          <w:trHeight w:val="624"/>
        </w:trPr>
        <w:tc>
          <w:tcPr>
            <w:tcW w:w="2808" w:type="dxa"/>
            <w:shd w:val="clear" w:color="auto" w:fill="auto"/>
          </w:tcPr>
          <w:p w14:paraId="68353A51" w14:textId="7D293C15" w:rsidR="00A14C19" w:rsidRPr="003016DF" w:rsidRDefault="00E83A06" w:rsidP="00831C13">
            <w:pPr>
              <w:spacing w:after="120"/>
            </w:pPr>
            <w:r>
              <w:t xml:space="preserve">Submission of SVHC proposal </w:t>
            </w:r>
            <w:r w:rsidR="009679E2">
              <w:t>in accordance with</w:t>
            </w:r>
            <w:r w:rsidRPr="00E83A06">
              <w:t xml:space="preserve"> REACH</w:t>
            </w:r>
            <w:r w:rsidR="009679E2">
              <w:t xml:space="preserve"> Art. 57(f</w:t>
            </w:r>
            <w:r w:rsidR="00831C13">
              <w:t>)</w:t>
            </w:r>
          </w:p>
        </w:tc>
        <w:tc>
          <w:tcPr>
            <w:tcW w:w="2520" w:type="dxa"/>
            <w:shd w:val="clear" w:color="auto" w:fill="auto"/>
          </w:tcPr>
          <w:p w14:paraId="68353A52" w14:textId="5CC6C6B6" w:rsidR="00A14C19" w:rsidRPr="003016DF" w:rsidRDefault="00E83A06" w:rsidP="00A2050D">
            <w:r>
              <w:t>A</w:t>
            </w:r>
            <w:r w:rsidR="00831C13">
              <w:t>ugust / 2022</w:t>
            </w:r>
            <w:r w:rsidR="00A14C19" w:rsidRPr="003016DF">
              <w:t xml:space="preserve"> </w:t>
            </w:r>
          </w:p>
        </w:tc>
        <w:tc>
          <w:tcPr>
            <w:tcW w:w="3780" w:type="dxa"/>
            <w:shd w:val="clear" w:color="auto" w:fill="auto"/>
          </w:tcPr>
          <w:p w14:paraId="68353A53" w14:textId="77F0D207" w:rsidR="00A14C19" w:rsidRPr="003016DF" w:rsidRDefault="00A14C19" w:rsidP="00A2050D">
            <w:r w:rsidRPr="003016DF">
              <w:t>Member State</w:t>
            </w:r>
            <w:r w:rsidR="00E83A06">
              <w:t xml:space="preserve"> - DK</w:t>
            </w:r>
          </w:p>
        </w:tc>
      </w:tr>
    </w:tbl>
    <w:p w14:paraId="68353A59" w14:textId="77777777" w:rsidR="00997177" w:rsidRDefault="00FD262C"/>
    <w:sectPr w:rsidR="0099717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7190B" w14:textId="77777777" w:rsidR="00F145F2" w:rsidRDefault="00F145F2" w:rsidP="00471457">
      <w:r>
        <w:separator/>
      </w:r>
    </w:p>
  </w:endnote>
  <w:endnote w:type="continuationSeparator" w:id="0">
    <w:p w14:paraId="5DBE71B0" w14:textId="77777777" w:rsidR="00F145F2" w:rsidRDefault="00F145F2" w:rsidP="0047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53A63" w14:textId="77777777" w:rsidR="007A39FF" w:rsidRPr="00926DC2" w:rsidRDefault="007A39FF" w:rsidP="007A39FF">
    <w:pPr>
      <w:pStyle w:val="Sidefod"/>
      <w:rPr>
        <w:sz w:val="18"/>
        <w:szCs w:val="18"/>
      </w:rPr>
    </w:pPr>
    <w:r w:rsidRPr="00926DC2">
      <w:rPr>
        <w:sz w:val="18"/>
        <w:szCs w:val="18"/>
      </w:rPr>
      <w:t>Version 2.</w:t>
    </w:r>
    <w:r>
      <w:rPr>
        <w:sz w:val="18"/>
        <w:szCs w:val="18"/>
      </w:rPr>
      <w:t>1</w:t>
    </w:r>
  </w:p>
  <w:p w14:paraId="68353A64" w14:textId="0B76E564" w:rsidR="007A39FF" w:rsidRPr="00926DC2" w:rsidRDefault="001C1F13" w:rsidP="007A39FF">
    <w:pPr>
      <w:pStyle w:val="Sidefod"/>
      <w:rPr>
        <w:sz w:val="18"/>
        <w:szCs w:val="18"/>
      </w:rPr>
    </w:pPr>
    <w:r>
      <w:rPr>
        <w:sz w:val="18"/>
        <w:szCs w:val="18"/>
      </w:rPr>
      <w:t>October</w:t>
    </w:r>
    <w:r w:rsidR="007A39FF">
      <w:rPr>
        <w:sz w:val="18"/>
        <w:szCs w:val="18"/>
      </w:rPr>
      <w:t xml:space="preserve"> 2015</w:t>
    </w:r>
  </w:p>
  <w:p w14:paraId="68353A67" w14:textId="77777777" w:rsidR="002E4026" w:rsidRDefault="002E402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53A68" w14:textId="7D0985A8" w:rsidR="002E4026" w:rsidRPr="00B66083" w:rsidRDefault="00E86372" w:rsidP="002E4026">
    <w:pPr>
      <w:pStyle w:val="Sidefod"/>
      <w:jc w:val="center"/>
    </w:pPr>
    <w:r w:rsidRPr="009A61C8">
      <w:rPr>
        <w:sz w:val="18"/>
        <w:szCs w:val="18"/>
      </w:rPr>
      <w:t xml:space="preserve">EC no </w:t>
    </w:r>
    <w:r w:rsidR="002F7EA5" w:rsidRPr="002F7EA5">
      <w:rPr>
        <w:sz w:val="18"/>
        <w:szCs w:val="18"/>
      </w:rPr>
      <w:t>224-208-8</w:t>
    </w:r>
    <w:r w:rsidRPr="009A61C8">
      <w:rPr>
        <w:sz w:val="18"/>
        <w:szCs w:val="18"/>
      </w:rPr>
      <w:tab/>
      <w:t xml:space="preserve">MSCA - </w:t>
    </w:r>
    <w:r w:rsidR="002F7EA5">
      <w:rPr>
        <w:sz w:val="18"/>
        <w:szCs w:val="18"/>
      </w:rPr>
      <w:t>Denmark</w:t>
    </w:r>
    <w:r>
      <w:rPr>
        <w:sz w:val="18"/>
        <w:szCs w:val="18"/>
      </w:rPr>
      <w:tab/>
    </w:r>
    <w:r w:rsidR="002E4026" w:rsidRPr="009320DD">
      <w:rPr>
        <w:sz w:val="18"/>
        <w:szCs w:val="18"/>
      </w:rPr>
      <w:t xml:space="preserve">Page </w:t>
    </w:r>
    <w:r w:rsidR="002E4026" w:rsidRPr="009320DD">
      <w:rPr>
        <w:sz w:val="18"/>
        <w:szCs w:val="18"/>
      </w:rPr>
      <w:fldChar w:fldCharType="begin"/>
    </w:r>
    <w:r w:rsidR="002E4026" w:rsidRPr="009320DD">
      <w:rPr>
        <w:sz w:val="18"/>
        <w:szCs w:val="18"/>
      </w:rPr>
      <w:instrText xml:space="preserve"> PAGE </w:instrText>
    </w:r>
    <w:r w:rsidR="002E4026" w:rsidRPr="009320DD">
      <w:rPr>
        <w:sz w:val="18"/>
        <w:szCs w:val="18"/>
      </w:rPr>
      <w:fldChar w:fldCharType="separate"/>
    </w:r>
    <w:r w:rsidR="00FD262C">
      <w:rPr>
        <w:noProof/>
        <w:sz w:val="18"/>
        <w:szCs w:val="18"/>
      </w:rPr>
      <w:t>3</w:t>
    </w:r>
    <w:r w:rsidR="002E4026" w:rsidRPr="009320DD">
      <w:rPr>
        <w:sz w:val="18"/>
        <w:szCs w:val="18"/>
      </w:rPr>
      <w:fldChar w:fldCharType="end"/>
    </w:r>
    <w:r w:rsidR="002E4026" w:rsidRPr="009320DD">
      <w:rPr>
        <w:sz w:val="18"/>
        <w:szCs w:val="18"/>
      </w:rPr>
      <w:t xml:space="preserve"> of </w:t>
    </w:r>
    <w:r w:rsidR="002E4026" w:rsidRPr="009320DD">
      <w:rPr>
        <w:sz w:val="18"/>
        <w:szCs w:val="18"/>
      </w:rPr>
      <w:fldChar w:fldCharType="begin"/>
    </w:r>
    <w:r w:rsidR="002E4026" w:rsidRPr="009320DD">
      <w:rPr>
        <w:sz w:val="18"/>
        <w:szCs w:val="18"/>
      </w:rPr>
      <w:instrText xml:space="preserve"> NUMPAGES </w:instrText>
    </w:r>
    <w:r w:rsidR="002E4026" w:rsidRPr="009320DD">
      <w:rPr>
        <w:sz w:val="18"/>
        <w:szCs w:val="18"/>
      </w:rPr>
      <w:fldChar w:fldCharType="separate"/>
    </w:r>
    <w:r w:rsidR="00FD262C">
      <w:rPr>
        <w:noProof/>
        <w:sz w:val="18"/>
        <w:szCs w:val="18"/>
      </w:rPr>
      <w:t>6</w:t>
    </w:r>
    <w:r w:rsidR="002E4026" w:rsidRPr="009320DD">
      <w:rPr>
        <w:sz w:val="18"/>
        <w:szCs w:val="18"/>
      </w:rPr>
      <w:fldChar w:fldCharType="end"/>
    </w:r>
  </w:p>
  <w:p w14:paraId="68353A69" w14:textId="77777777" w:rsidR="002E4026" w:rsidRDefault="002E402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53A6A" w14:textId="17DF7617" w:rsidR="00C0335E" w:rsidRPr="00B66083" w:rsidRDefault="00FD7CF1" w:rsidP="00B66083">
    <w:pPr>
      <w:pStyle w:val="Sidefod"/>
      <w:jc w:val="center"/>
    </w:pPr>
    <w:r w:rsidRPr="009A61C8">
      <w:rPr>
        <w:sz w:val="18"/>
        <w:szCs w:val="18"/>
      </w:rPr>
      <w:t xml:space="preserve">EC no </w:t>
    </w:r>
    <w:r w:rsidRPr="00DC756F">
      <w:t>224-208-8</w:t>
    </w:r>
    <w:r w:rsidR="00E86372" w:rsidRPr="009A61C8">
      <w:rPr>
        <w:sz w:val="18"/>
        <w:szCs w:val="18"/>
      </w:rPr>
      <w:tab/>
      <w:t xml:space="preserve">MSCA - </w:t>
    </w:r>
    <w:r>
      <w:rPr>
        <w:sz w:val="18"/>
        <w:szCs w:val="18"/>
      </w:rPr>
      <w:t>Denmark</w:t>
    </w:r>
    <w:r w:rsidR="00E86372">
      <w:rPr>
        <w:sz w:val="18"/>
        <w:szCs w:val="18"/>
      </w:rPr>
      <w:tab/>
    </w:r>
    <w:r w:rsidR="00B66083" w:rsidRPr="009320DD">
      <w:rPr>
        <w:sz w:val="18"/>
        <w:szCs w:val="18"/>
      </w:rPr>
      <w:t xml:space="preserve">Page </w:t>
    </w:r>
    <w:r w:rsidR="00B66083" w:rsidRPr="009320DD">
      <w:rPr>
        <w:sz w:val="18"/>
        <w:szCs w:val="18"/>
      </w:rPr>
      <w:fldChar w:fldCharType="begin"/>
    </w:r>
    <w:r w:rsidR="00B66083" w:rsidRPr="009320DD">
      <w:rPr>
        <w:sz w:val="18"/>
        <w:szCs w:val="18"/>
      </w:rPr>
      <w:instrText xml:space="preserve"> PAGE </w:instrText>
    </w:r>
    <w:r w:rsidR="00B66083" w:rsidRPr="009320DD">
      <w:rPr>
        <w:sz w:val="18"/>
        <w:szCs w:val="18"/>
      </w:rPr>
      <w:fldChar w:fldCharType="separate"/>
    </w:r>
    <w:r w:rsidR="00FD262C">
      <w:rPr>
        <w:noProof/>
        <w:sz w:val="18"/>
        <w:szCs w:val="18"/>
      </w:rPr>
      <w:t>6</w:t>
    </w:r>
    <w:r w:rsidR="00B66083" w:rsidRPr="009320DD">
      <w:rPr>
        <w:sz w:val="18"/>
        <w:szCs w:val="18"/>
      </w:rPr>
      <w:fldChar w:fldCharType="end"/>
    </w:r>
    <w:r w:rsidR="00B66083" w:rsidRPr="009320DD">
      <w:rPr>
        <w:sz w:val="18"/>
        <w:szCs w:val="18"/>
      </w:rPr>
      <w:t xml:space="preserve"> of </w:t>
    </w:r>
    <w:r w:rsidR="00B66083" w:rsidRPr="009320DD">
      <w:rPr>
        <w:sz w:val="18"/>
        <w:szCs w:val="18"/>
      </w:rPr>
      <w:fldChar w:fldCharType="begin"/>
    </w:r>
    <w:r w:rsidR="00B66083" w:rsidRPr="009320DD">
      <w:rPr>
        <w:sz w:val="18"/>
        <w:szCs w:val="18"/>
      </w:rPr>
      <w:instrText xml:space="preserve"> NUMPAGES </w:instrText>
    </w:r>
    <w:r w:rsidR="00B66083" w:rsidRPr="009320DD">
      <w:rPr>
        <w:sz w:val="18"/>
        <w:szCs w:val="18"/>
      </w:rPr>
      <w:fldChar w:fldCharType="separate"/>
    </w:r>
    <w:r w:rsidR="00FD262C">
      <w:rPr>
        <w:noProof/>
        <w:sz w:val="18"/>
        <w:szCs w:val="18"/>
      </w:rPr>
      <w:t>6</w:t>
    </w:r>
    <w:r w:rsidR="00B66083" w:rsidRPr="009320D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6F7A7" w14:textId="77777777" w:rsidR="00F145F2" w:rsidRDefault="00F145F2" w:rsidP="00471457">
      <w:r>
        <w:separator/>
      </w:r>
    </w:p>
  </w:footnote>
  <w:footnote w:type="continuationSeparator" w:id="0">
    <w:p w14:paraId="57466B0B" w14:textId="77777777" w:rsidR="00F145F2" w:rsidRDefault="00F145F2" w:rsidP="00471457">
      <w:r>
        <w:continuationSeparator/>
      </w:r>
    </w:p>
  </w:footnote>
  <w:footnote w:id="1">
    <w:p w14:paraId="0782CAD9" w14:textId="4C3B98EB" w:rsidR="001C1F13" w:rsidRDefault="001C1F13" w:rsidP="001C1F13">
      <w:pPr>
        <w:pStyle w:val="Fodnotetekst"/>
      </w:pPr>
      <w:r>
        <w:rPr>
          <w:rStyle w:val="Fodnotehenvisning"/>
        </w:rPr>
        <w:footnoteRef/>
      </w:r>
      <w:r>
        <w:t xml:space="preserve"> For more information on the SVHC Roadmap: </w:t>
      </w:r>
      <w:hyperlink r:id="rId1" w:history="1">
        <w:r w:rsidR="00A03E87" w:rsidRPr="0022686E">
          <w:rPr>
            <w:rStyle w:val="Hyperlink"/>
          </w:rPr>
          <w:t>http://echa.europa.eu/addressing-chemicals-of-concern/substances-of-potential-concern/svhc-roadmap-to-2020-implementation</w:t>
        </w:r>
      </w:hyperlink>
    </w:p>
  </w:footnote>
  <w:footnote w:id="2">
    <w:p w14:paraId="5FF53452" w14:textId="4033FB6D" w:rsidR="00CA2603" w:rsidRPr="009679E2" w:rsidRDefault="00CA2603">
      <w:pPr>
        <w:pStyle w:val="Fodnotetekst"/>
      </w:pPr>
      <w:r>
        <w:rPr>
          <w:rStyle w:val="Fodnotehenvisning"/>
        </w:rPr>
        <w:footnoteRef/>
      </w:r>
      <w:r>
        <w:t xml:space="preserve"> </w:t>
      </w:r>
      <w:hyperlink r:id="rId2" w:history="1">
        <w:r w:rsidRPr="00B43D70">
          <w:rPr>
            <w:rStyle w:val="Hyperlink"/>
          </w:rPr>
          <w:t>https://backend.orbit.dtu.dk/ws/files/162337566/DK_ED_list_final_2018.pdf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53A61" w14:textId="77777777" w:rsidR="00E86372" w:rsidRPr="00375712" w:rsidRDefault="00A41F93" w:rsidP="00E86372">
    <w:pPr>
      <w:ind w:right="26"/>
      <w:rPr>
        <w:lang w:eastAsia="en-GB"/>
      </w:rPr>
    </w:pPr>
    <w:r w:rsidRPr="00A41F93">
      <w:rPr>
        <w:lang w:val="fr-FR"/>
      </w:rPr>
      <w:t>RMOA CONCLUSION DOCUMENT</w:t>
    </w:r>
    <w:r>
      <w:ptab w:relativeTo="margin" w:alignment="center" w:leader="none"/>
    </w:r>
    <w:r>
      <w:ptab w:relativeTo="margin" w:alignment="right" w:leader="none"/>
    </w:r>
    <w:r w:rsidR="00E86372">
      <w:rPr>
        <w:lang w:eastAsia="en-GB"/>
      </w:rPr>
      <w:t xml:space="preserve"> _________________________________________________________________</w:t>
    </w:r>
  </w:p>
  <w:p w14:paraId="68353A62" w14:textId="77777777" w:rsidR="00A41F93" w:rsidRPr="00A41F93" w:rsidRDefault="00A41F93">
    <w:pPr>
      <w:pStyle w:val="Sidehoved"/>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CC1"/>
    <w:multiLevelType w:val="hybridMultilevel"/>
    <w:tmpl w:val="E4F06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881F60"/>
    <w:multiLevelType w:val="hybridMultilevel"/>
    <w:tmpl w:val="4D422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F5635B"/>
    <w:multiLevelType w:val="hybridMultilevel"/>
    <w:tmpl w:val="0026E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6C61DB"/>
    <w:multiLevelType w:val="hybridMultilevel"/>
    <w:tmpl w:val="CC7EA8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FB73AA"/>
    <w:multiLevelType w:val="hybridMultilevel"/>
    <w:tmpl w:val="378C4214"/>
    <w:lvl w:ilvl="0" w:tplc="95B48F64">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A1701CB"/>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4BF4DEE"/>
    <w:multiLevelType w:val="hybridMultilevel"/>
    <w:tmpl w:val="BD1AFFCA"/>
    <w:lvl w:ilvl="0" w:tplc="853CCEA8">
      <w:numFmt w:val="bullet"/>
      <w:lvlText w:val="-"/>
      <w:lvlJc w:val="left"/>
      <w:pPr>
        <w:ind w:left="435" w:hanging="360"/>
      </w:pPr>
      <w:rPr>
        <w:rFonts w:ascii="Verdana" w:eastAsiaTheme="minorHAnsi" w:hAnsi="Verdana"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7" w15:restartNumberingAfterBreak="0">
    <w:nsid w:val="444666FB"/>
    <w:multiLevelType w:val="multilevel"/>
    <w:tmpl w:val="607AC490"/>
    <w:lvl w:ilvl="0">
      <w:start w:val="1"/>
      <w:numFmt w:val="decimal"/>
      <w:suff w:val="space"/>
      <w:lvlText w:val="%1."/>
      <w:lvlJc w:val="left"/>
      <w:pPr>
        <w:ind w:left="0" w:firstLine="0"/>
      </w:pPr>
      <w:rPr>
        <w:rFonts w:ascii="Verdana" w:hAnsi="Verdana" w:hint="default"/>
        <w:b/>
        <w:i w:val="0"/>
        <w:color w:val="0046AD"/>
        <w:sz w:val="28"/>
      </w:rPr>
    </w:lvl>
    <w:lvl w:ilvl="1">
      <w:start w:val="1"/>
      <w:numFmt w:val="decimal"/>
      <w:suff w:val="space"/>
      <w:lvlText w:val="%1.%2."/>
      <w:lvlJc w:val="left"/>
      <w:pPr>
        <w:ind w:left="0" w:firstLine="0"/>
      </w:pPr>
      <w:rPr>
        <w:rFonts w:ascii="Verdana" w:hAnsi="Verdana" w:hint="default"/>
        <w:b/>
        <w:i w:val="0"/>
        <w:color w:val="0046AD"/>
        <w:sz w:val="24"/>
      </w:rPr>
    </w:lvl>
    <w:lvl w:ilvl="2">
      <w:start w:val="1"/>
      <w:numFmt w:val="decimal"/>
      <w:suff w:val="space"/>
      <w:lvlText w:val="%1.%2.%3."/>
      <w:lvlJc w:val="left"/>
      <w:pPr>
        <w:ind w:left="0" w:firstLine="0"/>
      </w:pPr>
      <w:rPr>
        <w:rFonts w:ascii="Verdana" w:hAnsi="Verdana" w:hint="default"/>
        <w:b/>
        <w:i w:val="0"/>
        <w:color w:val="auto"/>
        <w:sz w:val="22"/>
      </w:rPr>
    </w:lvl>
    <w:lvl w:ilvl="3">
      <w:start w:val="1"/>
      <w:numFmt w:val="decimal"/>
      <w:suff w:val="space"/>
      <w:lvlText w:val="%1.%2.%3.%4."/>
      <w:lvlJc w:val="left"/>
      <w:pPr>
        <w:ind w:left="0" w:firstLine="0"/>
      </w:pPr>
      <w:rPr>
        <w:rFonts w:ascii="Verdana" w:hAnsi="Verdana" w:hint="default"/>
        <w:b/>
        <w:i w:val="0"/>
        <w:sz w:val="22"/>
      </w:rPr>
    </w:lvl>
    <w:lvl w:ilvl="4">
      <w:start w:val="1"/>
      <w:numFmt w:val="decimal"/>
      <w:suff w:val="space"/>
      <w:lvlText w:val="%1.%2.%3.%4.%5."/>
      <w:lvlJc w:val="left"/>
      <w:pPr>
        <w:ind w:left="0" w:firstLine="0"/>
      </w:pPr>
      <w:rPr>
        <w:rFonts w:ascii="Verdana" w:hAnsi="Verdana" w:hint="default"/>
        <w:b/>
        <w:i w:val="0"/>
        <w:color w:val="auto"/>
        <w:sz w:val="20"/>
      </w:rPr>
    </w:lvl>
    <w:lvl w:ilvl="5">
      <w:start w:val="1"/>
      <w:numFmt w:val="decimal"/>
      <w:suff w:val="space"/>
      <w:lvlText w:val="%1.%2.%3.%4.%5.%6."/>
      <w:lvlJc w:val="left"/>
      <w:pPr>
        <w:ind w:left="0" w:firstLine="0"/>
      </w:pPr>
      <w:rPr>
        <w:rFonts w:ascii="Verdana" w:hAnsi="Verdana" w:hint="default"/>
        <w:b/>
        <w:i w:val="0"/>
        <w:color w:val="auto"/>
        <w:sz w:val="20"/>
      </w:rPr>
    </w:lvl>
    <w:lvl w:ilvl="6">
      <w:start w:val="1"/>
      <w:numFmt w:val="decimal"/>
      <w:suff w:val="space"/>
      <w:lvlText w:val="%1.%2.%3.%4.%5.%6.%7."/>
      <w:lvlJc w:val="left"/>
      <w:pPr>
        <w:ind w:left="0" w:firstLine="0"/>
      </w:pPr>
      <w:rPr>
        <w:rFonts w:ascii="Verdana" w:hAnsi="Verdana" w:hint="default"/>
        <w:b/>
        <w:i w:val="0"/>
        <w:color w:val="auto"/>
        <w:sz w:val="20"/>
      </w:rPr>
    </w:lvl>
    <w:lvl w:ilvl="7">
      <w:start w:val="1"/>
      <w:numFmt w:val="decimal"/>
      <w:suff w:val="space"/>
      <w:lvlText w:val="%1.%2.%3.%4.%5.%6.%7.%8."/>
      <w:lvlJc w:val="left"/>
      <w:pPr>
        <w:ind w:left="0" w:firstLine="0"/>
      </w:pPr>
      <w:rPr>
        <w:rFonts w:ascii="Verdana" w:hAnsi="Verdana" w:hint="default"/>
        <w:b/>
        <w:i w:val="0"/>
        <w:sz w:val="20"/>
      </w:rPr>
    </w:lvl>
    <w:lvl w:ilvl="8">
      <w:start w:val="1"/>
      <w:numFmt w:val="decimal"/>
      <w:suff w:val="space"/>
      <w:lvlText w:val="%1.%2.%3.%4.%5.%6.%7.%8.%9."/>
      <w:lvlJc w:val="left"/>
      <w:pPr>
        <w:ind w:left="0" w:firstLine="0"/>
      </w:pPr>
      <w:rPr>
        <w:rFonts w:ascii="Verdana" w:hAnsi="Verdana" w:hint="default"/>
        <w:b/>
        <w:i w:val="0"/>
        <w:sz w:val="20"/>
      </w:rPr>
    </w:lvl>
  </w:abstractNum>
  <w:abstractNum w:abstractNumId="8" w15:restartNumberingAfterBreak="0">
    <w:nsid w:val="447925E3"/>
    <w:multiLevelType w:val="multilevel"/>
    <w:tmpl w:val="17265C0A"/>
    <w:styleLink w:val="ECHABulletlist"/>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5D3458"/>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E0A1E25"/>
    <w:multiLevelType w:val="multilevel"/>
    <w:tmpl w:val="48AA0558"/>
    <w:styleLink w:val="ECHANumberlist"/>
    <w:lvl w:ilvl="0">
      <w:start w:val="1"/>
      <w:numFmt w:val="decimal"/>
      <w:lvlText w:val="%1."/>
      <w:lvlJc w:val="left"/>
      <w:pPr>
        <w:tabs>
          <w:tab w:val="num" w:pos="720"/>
        </w:tabs>
        <w:ind w:left="720" w:hanging="36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83E5807"/>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E614FC2"/>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10"/>
  </w:num>
  <w:num w:numId="3">
    <w:abstractNumId w:val="4"/>
  </w:num>
  <w:num w:numId="4">
    <w:abstractNumId w:val="0"/>
  </w:num>
  <w:num w:numId="5">
    <w:abstractNumId w:val="3"/>
  </w:num>
  <w:num w:numId="6">
    <w:abstractNumId w:val="12"/>
  </w:num>
  <w:num w:numId="7">
    <w:abstractNumId w:val="1"/>
  </w:num>
  <w:num w:numId="8">
    <w:abstractNumId w:val="2"/>
  </w:num>
  <w:num w:numId="9">
    <w:abstractNumId w:val="6"/>
  </w:num>
  <w:num w:numId="10">
    <w:abstractNumId w:val="7"/>
  </w:num>
  <w:num w:numId="11">
    <w:abstractNumId w:val="9"/>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57"/>
    <w:rsid w:val="00002586"/>
    <w:rsid w:val="000042FA"/>
    <w:rsid w:val="0000560B"/>
    <w:rsid w:val="000122ED"/>
    <w:rsid w:val="0001476D"/>
    <w:rsid w:val="000204C4"/>
    <w:rsid w:val="00024D48"/>
    <w:rsid w:val="00037F48"/>
    <w:rsid w:val="00047BEE"/>
    <w:rsid w:val="00054356"/>
    <w:rsid w:val="000633BF"/>
    <w:rsid w:val="000711F7"/>
    <w:rsid w:val="00077E65"/>
    <w:rsid w:val="0009452D"/>
    <w:rsid w:val="000A3AEB"/>
    <w:rsid w:val="000C3C4F"/>
    <w:rsid w:val="000D5B93"/>
    <w:rsid w:val="000E2FC2"/>
    <w:rsid w:val="000E4E5B"/>
    <w:rsid w:val="000E7032"/>
    <w:rsid w:val="001024B2"/>
    <w:rsid w:val="00112815"/>
    <w:rsid w:val="0011467E"/>
    <w:rsid w:val="001259BB"/>
    <w:rsid w:val="0012634F"/>
    <w:rsid w:val="00126494"/>
    <w:rsid w:val="001448AF"/>
    <w:rsid w:val="00144FCA"/>
    <w:rsid w:val="00166209"/>
    <w:rsid w:val="00171CA6"/>
    <w:rsid w:val="00183C4B"/>
    <w:rsid w:val="001915C8"/>
    <w:rsid w:val="001C1F13"/>
    <w:rsid w:val="001E6C1A"/>
    <w:rsid w:val="001F6EBD"/>
    <w:rsid w:val="00201A44"/>
    <w:rsid w:val="00202966"/>
    <w:rsid w:val="00205775"/>
    <w:rsid w:val="002163CF"/>
    <w:rsid w:val="00220442"/>
    <w:rsid w:val="00227B7E"/>
    <w:rsid w:val="0024466C"/>
    <w:rsid w:val="002460BF"/>
    <w:rsid w:val="00256417"/>
    <w:rsid w:val="00262180"/>
    <w:rsid w:val="002650FC"/>
    <w:rsid w:val="00270FFE"/>
    <w:rsid w:val="0027431B"/>
    <w:rsid w:val="00276D46"/>
    <w:rsid w:val="002920AC"/>
    <w:rsid w:val="00294316"/>
    <w:rsid w:val="002B486E"/>
    <w:rsid w:val="002C515C"/>
    <w:rsid w:val="002C6ADA"/>
    <w:rsid w:val="002D0A2E"/>
    <w:rsid w:val="002D7699"/>
    <w:rsid w:val="002E3562"/>
    <w:rsid w:val="002E4026"/>
    <w:rsid w:val="002E4672"/>
    <w:rsid w:val="002E4900"/>
    <w:rsid w:val="002E61DC"/>
    <w:rsid w:val="002E74FD"/>
    <w:rsid w:val="002F261C"/>
    <w:rsid w:val="002F7EA5"/>
    <w:rsid w:val="003065EE"/>
    <w:rsid w:val="0032297A"/>
    <w:rsid w:val="00326F57"/>
    <w:rsid w:val="00332FF4"/>
    <w:rsid w:val="00345821"/>
    <w:rsid w:val="00363833"/>
    <w:rsid w:val="0036659A"/>
    <w:rsid w:val="003746D1"/>
    <w:rsid w:val="003A417D"/>
    <w:rsid w:val="003B32BD"/>
    <w:rsid w:val="003C1375"/>
    <w:rsid w:val="003C2E00"/>
    <w:rsid w:val="003C3793"/>
    <w:rsid w:val="003D4597"/>
    <w:rsid w:val="003E1455"/>
    <w:rsid w:val="003E7258"/>
    <w:rsid w:val="003F32A9"/>
    <w:rsid w:val="00412208"/>
    <w:rsid w:val="00415B10"/>
    <w:rsid w:val="0042483F"/>
    <w:rsid w:val="004364C9"/>
    <w:rsid w:val="00436C19"/>
    <w:rsid w:val="00441EE7"/>
    <w:rsid w:val="0044304E"/>
    <w:rsid w:val="00444011"/>
    <w:rsid w:val="00452825"/>
    <w:rsid w:val="0046149F"/>
    <w:rsid w:val="00463240"/>
    <w:rsid w:val="0046464F"/>
    <w:rsid w:val="00467561"/>
    <w:rsid w:val="00467619"/>
    <w:rsid w:val="00471457"/>
    <w:rsid w:val="00483960"/>
    <w:rsid w:val="00490007"/>
    <w:rsid w:val="00492518"/>
    <w:rsid w:val="00496958"/>
    <w:rsid w:val="004A5B50"/>
    <w:rsid w:val="004B014C"/>
    <w:rsid w:val="004B10B4"/>
    <w:rsid w:val="004B48E4"/>
    <w:rsid w:val="004B63F1"/>
    <w:rsid w:val="004B7059"/>
    <w:rsid w:val="004C7EF4"/>
    <w:rsid w:val="004D24E8"/>
    <w:rsid w:val="004E0601"/>
    <w:rsid w:val="004E385D"/>
    <w:rsid w:val="004E7788"/>
    <w:rsid w:val="004F0B91"/>
    <w:rsid w:val="004F51B6"/>
    <w:rsid w:val="004F6831"/>
    <w:rsid w:val="00501202"/>
    <w:rsid w:val="00502ADE"/>
    <w:rsid w:val="00510C24"/>
    <w:rsid w:val="00513808"/>
    <w:rsid w:val="00515C08"/>
    <w:rsid w:val="00523442"/>
    <w:rsid w:val="00531303"/>
    <w:rsid w:val="005401E5"/>
    <w:rsid w:val="005437BE"/>
    <w:rsid w:val="005575E6"/>
    <w:rsid w:val="00586832"/>
    <w:rsid w:val="00594EC4"/>
    <w:rsid w:val="00596A10"/>
    <w:rsid w:val="005A192A"/>
    <w:rsid w:val="005A2AD2"/>
    <w:rsid w:val="005C3710"/>
    <w:rsid w:val="005F2482"/>
    <w:rsid w:val="005F45D1"/>
    <w:rsid w:val="005F79AE"/>
    <w:rsid w:val="00600A04"/>
    <w:rsid w:val="00610621"/>
    <w:rsid w:val="00610DF1"/>
    <w:rsid w:val="00621CAC"/>
    <w:rsid w:val="00623882"/>
    <w:rsid w:val="006305CD"/>
    <w:rsid w:val="006617E0"/>
    <w:rsid w:val="00676DCA"/>
    <w:rsid w:val="00680C20"/>
    <w:rsid w:val="00690F3B"/>
    <w:rsid w:val="006941E7"/>
    <w:rsid w:val="006A4ADE"/>
    <w:rsid w:val="006D39F4"/>
    <w:rsid w:val="006E2B7B"/>
    <w:rsid w:val="006E6B1A"/>
    <w:rsid w:val="006F0537"/>
    <w:rsid w:val="006F6AE3"/>
    <w:rsid w:val="00705350"/>
    <w:rsid w:val="00713266"/>
    <w:rsid w:val="00741D90"/>
    <w:rsid w:val="00750ACA"/>
    <w:rsid w:val="00751518"/>
    <w:rsid w:val="00753065"/>
    <w:rsid w:val="00755D9F"/>
    <w:rsid w:val="00774DE9"/>
    <w:rsid w:val="00781EA6"/>
    <w:rsid w:val="00784A7F"/>
    <w:rsid w:val="0078730A"/>
    <w:rsid w:val="00791E13"/>
    <w:rsid w:val="007957E4"/>
    <w:rsid w:val="007A2C1C"/>
    <w:rsid w:val="007A39FF"/>
    <w:rsid w:val="007A3BA7"/>
    <w:rsid w:val="007B0208"/>
    <w:rsid w:val="007C0663"/>
    <w:rsid w:val="007C0E6B"/>
    <w:rsid w:val="007C392B"/>
    <w:rsid w:val="007D3667"/>
    <w:rsid w:val="007D3F6A"/>
    <w:rsid w:val="007D7F73"/>
    <w:rsid w:val="007E6C05"/>
    <w:rsid w:val="007F0D03"/>
    <w:rsid w:val="008008D1"/>
    <w:rsid w:val="00801152"/>
    <w:rsid w:val="0080484C"/>
    <w:rsid w:val="00817B80"/>
    <w:rsid w:val="00821610"/>
    <w:rsid w:val="00831C13"/>
    <w:rsid w:val="00835373"/>
    <w:rsid w:val="00835C68"/>
    <w:rsid w:val="00840BD5"/>
    <w:rsid w:val="00853E7D"/>
    <w:rsid w:val="00860FBA"/>
    <w:rsid w:val="00883931"/>
    <w:rsid w:val="008A1880"/>
    <w:rsid w:val="008C0CC7"/>
    <w:rsid w:val="008C68AC"/>
    <w:rsid w:val="00920032"/>
    <w:rsid w:val="00922BBA"/>
    <w:rsid w:val="00930C01"/>
    <w:rsid w:val="00933335"/>
    <w:rsid w:val="00933AC5"/>
    <w:rsid w:val="009369B2"/>
    <w:rsid w:val="009513FD"/>
    <w:rsid w:val="00955691"/>
    <w:rsid w:val="00955D7A"/>
    <w:rsid w:val="00962549"/>
    <w:rsid w:val="009662F9"/>
    <w:rsid w:val="009679E2"/>
    <w:rsid w:val="00980AC4"/>
    <w:rsid w:val="00983286"/>
    <w:rsid w:val="00983FBD"/>
    <w:rsid w:val="00985B7B"/>
    <w:rsid w:val="00986A52"/>
    <w:rsid w:val="009A4F2F"/>
    <w:rsid w:val="009B0296"/>
    <w:rsid w:val="009B0784"/>
    <w:rsid w:val="009B4D5D"/>
    <w:rsid w:val="009C2172"/>
    <w:rsid w:val="009C590C"/>
    <w:rsid w:val="009C5A06"/>
    <w:rsid w:val="009D3C1E"/>
    <w:rsid w:val="009E696B"/>
    <w:rsid w:val="009F191D"/>
    <w:rsid w:val="00A03E87"/>
    <w:rsid w:val="00A13C39"/>
    <w:rsid w:val="00A14C19"/>
    <w:rsid w:val="00A14EC1"/>
    <w:rsid w:val="00A2487E"/>
    <w:rsid w:val="00A263C9"/>
    <w:rsid w:val="00A41F93"/>
    <w:rsid w:val="00A429E9"/>
    <w:rsid w:val="00A4316B"/>
    <w:rsid w:val="00A436BB"/>
    <w:rsid w:val="00A446BC"/>
    <w:rsid w:val="00A45B6C"/>
    <w:rsid w:val="00A54C28"/>
    <w:rsid w:val="00A75ACF"/>
    <w:rsid w:val="00A80DBE"/>
    <w:rsid w:val="00AB0322"/>
    <w:rsid w:val="00AB1228"/>
    <w:rsid w:val="00AC5ED0"/>
    <w:rsid w:val="00AC7509"/>
    <w:rsid w:val="00AC79ED"/>
    <w:rsid w:val="00AD40AE"/>
    <w:rsid w:val="00AE2396"/>
    <w:rsid w:val="00AF5158"/>
    <w:rsid w:val="00AF63F4"/>
    <w:rsid w:val="00AF6E00"/>
    <w:rsid w:val="00AF77F1"/>
    <w:rsid w:val="00B03339"/>
    <w:rsid w:val="00B03B54"/>
    <w:rsid w:val="00B13E98"/>
    <w:rsid w:val="00B2524D"/>
    <w:rsid w:val="00B32C2E"/>
    <w:rsid w:val="00B37A42"/>
    <w:rsid w:val="00B66083"/>
    <w:rsid w:val="00B92E74"/>
    <w:rsid w:val="00BB0CE8"/>
    <w:rsid w:val="00BB3275"/>
    <w:rsid w:val="00BC35A3"/>
    <w:rsid w:val="00BC5A7C"/>
    <w:rsid w:val="00BE1CEB"/>
    <w:rsid w:val="00BE5AF4"/>
    <w:rsid w:val="00BE5D92"/>
    <w:rsid w:val="00BF5819"/>
    <w:rsid w:val="00BF63C3"/>
    <w:rsid w:val="00C0335E"/>
    <w:rsid w:val="00C0431D"/>
    <w:rsid w:val="00C0654A"/>
    <w:rsid w:val="00C25844"/>
    <w:rsid w:val="00C32CBD"/>
    <w:rsid w:val="00C411EC"/>
    <w:rsid w:val="00C42DBF"/>
    <w:rsid w:val="00C52D40"/>
    <w:rsid w:val="00C54EBC"/>
    <w:rsid w:val="00C55123"/>
    <w:rsid w:val="00C56E4A"/>
    <w:rsid w:val="00C629E5"/>
    <w:rsid w:val="00C67CF8"/>
    <w:rsid w:val="00C70B2B"/>
    <w:rsid w:val="00C74112"/>
    <w:rsid w:val="00C86CD4"/>
    <w:rsid w:val="00CA2603"/>
    <w:rsid w:val="00CB1FBE"/>
    <w:rsid w:val="00CB730C"/>
    <w:rsid w:val="00CC7A9E"/>
    <w:rsid w:val="00CE07AB"/>
    <w:rsid w:val="00CE2CAA"/>
    <w:rsid w:val="00CE5346"/>
    <w:rsid w:val="00D00E35"/>
    <w:rsid w:val="00D03326"/>
    <w:rsid w:val="00D11FC2"/>
    <w:rsid w:val="00D24313"/>
    <w:rsid w:val="00D37806"/>
    <w:rsid w:val="00D462BD"/>
    <w:rsid w:val="00D5375D"/>
    <w:rsid w:val="00D53A3D"/>
    <w:rsid w:val="00D61F8B"/>
    <w:rsid w:val="00D70C76"/>
    <w:rsid w:val="00DA5A25"/>
    <w:rsid w:val="00DA6B85"/>
    <w:rsid w:val="00DB0024"/>
    <w:rsid w:val="00DC1F12"/>
    <w:rsid w:val="00DD1882"/>
    <w:rsid w:val="00E14856"/>
    <w:rsid w:val="00E36635"/>
    <w:rsid w:val="00E42EFC"/>
    <w:rsid w:val="00E464B0"/>
    <w:rsid w:val="00E55E07"/>
    <w:rsid w:val="00E604D1"/>
    <w:rsid w:val="00E702C1"/>
    <w:rsid w:val="00E83A06"/>
    <w:rsid w:val="00E85A6B"/>
    <w:rsid w:val="00E86372"/>
    <w:rsid w:val="00EA326C"/>
    <w:rsid w:val="00EA6BD2"/>
    <w:rsid w:val="00EA7CF9"/>
    <w:rsid w:val="00EB3299"/>
    <w:rsid w:val="00ED048E"/>
    <w:rsid w:val="00ED10AD"/>
    <w:rsid w:val="00ED55A6"/>
    <w:rsid w:val="00ED5761"/>
    <w:rsid w:val="00EE475E"/>
    <w:rsid w:val="00F145F2"/>
    <w:rsid w:val="00F154FB"/>
    <w:rsid w:val="00F4442B"/>
    <w:rsid w:val="00F503E3"/>
    <w:rsid w:val="00F545EA"/>
    <w:rsid w:val="00F57736"/>
    <w:rsid w:val="00F611AC"/>
    <w:rsid w:val="00F67BB5"/>
    <w:rsid w:val="00F826BC"/>
    <w:rsid w:val="00F9089A"/>
    <w:rsid w:val="00F92D91"/>
    <w:rsid w:val="00FA4598"/>
    <w:rsid w:val="00FB30A3"/>
    <w:rsid w:val="00FB4C3F"/>
    <w:rsid w:val="00FB64B9"/>
    <w:rsid w:val="00FC3640"/>
    <w:rsid w:val="00FD262C"/>
    <w:rsid w:val="00FD7CF1"/>
    <w:rsid w:val="00FE0975"/>
    <w:rsid w:val="00FE25D1"/>
    <w:rsid w:val="00FE37D9"/>
    <w:rsid w:val="00FF45DE"/>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353996"/>
  <w15:docId w15:val="{C1D29E89-274A-4DF7-8E45-25442DDA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457"/>
    <w:pPr>
      <w:widowControl w:val="0"/>
      <w:spacing w:after="0" w:line="240" w:lineRule="auto"/>
    </w:pPr>
    <w:rPr>
      <w:rFonts w:ascii="Verdana" w:eastAsia="Times New Roman" w:hAnsi="Verdana" w:cs="Times New Roman"/>
      <w:snapToGrid w:val="0"/>
      <w:sz w:val="20"/>
      <w:szCs w:val="20"/>
      <w:lang w:eastAsia="fi-FI"/>
    </w:rPr>
  </w:style>
  <w:style w:type="paragraph" w:styleId="Overskrift1">
    <w:name w:val="heading 1"/>
    <w:aliases w:val="ECHA Heading 1"/>
    <w:basedOn w:val="Normal"/>
    <w:next w:val="Brdtekst"/>
    <w:link w:val="Overskrift1Tegn"/>
    <w:uiPriority w:val="9"/>
    <w:qFormat/>
    <w:rsid w:val="00EA7CF9"/>
    <w:pPr>
      <w:keepNext/>
      <w:keepLines/>
      <w:spacing w:after="240"/>
      <w:outlineLvl w:val="0"/>
    </w:pPr>
    <w:rPr>
      <w:b/>
      <w:snapToGrid/>
      <w:color w:val="0046AD"/>
      <w:sz w:val="28"/>
      <w:szCs w:val="24"/>
    </w:rPr>
  </w:style>
  <w:style w:type="paragraph" w:styleId="Overskrift2">
    <w:name w:val="heading 2"/>
    <w:aliases w:val="ECHA Heading 2"/>
    <w:basedOn w:val="Overskrift1"/>
    <w:next w:val="Brdtekst"/>
    <w:link w:val="Overskrift2Tegn"/>
    <w:qFormat/>
    <w:rsid w:val="00EA7CF9"/>
    <w:pPr>
      <w:outlineLvl w:val="1"/>
    </w:pPr>
    <w:rPr>
      <w:rFonts w:cs="Arial"/>
      <w:sz w:val="24"/>
      <w:szCs w:val="22"/>
    </w:rPr>
  </w:style>
  <w:style w:type="paragraph" w:styleId="Overskrift3">
    <w:name w:val="heading 3"/>
    <w:aliases w:val="ECHA Heading 3"/>
    <w:basedOn w:val="Overskrift2"/>
    <w:next w:val="Brdtekst"/>
    <w:link w:val="Overskrift3Tegn"/>
    <w:uiPriority w:val="9"/>
    <w:qFormat/>
    <w:rsid w:val="00EA7CF9"/>
    <w:pPr>
      <w:outlineLvl w:val="2"/>
    </w:pPr>
    <w:rPr>
      <w:bCs/>
      <w:color w:val="000000"/>
      <w:sz w:val="22"/>
    </w:rPr>
  </w:style>
  <w:style w:type="paragraph" w:styleId="Overskrift4">
    <w:name w:val="heading 4"/>
    <w:aliases w:val="ECHA Heading 4"/>
    <w:basedOn w:val="Overskrift3"/>
    <w:next w:val="Brdtekst"/>
    <w:link w:val="Overskrift4Tegn"/>
    <w:qFormat/>
    <w:rsid w:val="00EA7CF9"/>
    <w:pPr>
      <w:outlineLvl w:val="3"/>
    </w:pPr>
    <w:rPr>
      <w:b w:val="0"/>
      <w:bCs w:val="0"/>
      <w:szCs w:val="28"/>
    </w:rPr>
  </w:style>
  <w:style w:type="paragraph" w:styleId="Overskrift5">
    <w:name w:val="heading 5"/>
    <w:aliases w:val="ECHA Heading 5"/>
    <w:basedOn w:val="Overskrift3"/>
    <w:next w:val="Brdtekst"/>
    <w:link w:val="Overskrift5Tegn"/>
    <w:qFormat/>
    <w:rsid w:val="00EA7CF9"/>
    <w:pPr>
      <w:outlineLvl w:val="4"/>
    </w:pPr>
    <w:rPr>
      <w:bCs w:val="0"/>
      <w:iCs/>
      <w:sz w:val="20"/>
      <w:szCs w:val="26"/>
    </w:rPr>
  </w:style>
  <w:style w:type="paragraph" w:styleId="Overskrift6">
    <w:name w:val="heading 6"/>
    <w:aliases w:val="ECHA Heading 6"/>
    <w:basedOn w:val="Overskrift5"/>
    <w:next w:val="Brdtekst"/>
    <w:link w:val="Overskrift6Tegn"/>
    <w:qFormat/>
    <w:rsid w:val="00EA7CF9"/>
    <w:pPr>
      <w:outlineLvl w:val="5"/>
    </w:pPr>
    <w:rPr>
      <w:bCs/>
      <w:szCs w:val="22"/>
    </w:rPr>
  </w:style>
  <w:style w:type="paragraph" w:styleId="Overskrift7">
    <w:name w:val="heading 7"/>
    <w:aliases w:val="ECHA Heading 7"/>
    <w:basedOn w:val="Overskrift5"/>
    <w:next w:val="Brdtekst"/>
    <w:link w:val="Overskrift7Tegn"/>
    <w:qFormat/>
    <w:rsid w:val="00EA7CF9"/>
    <w:pPr>
      <w:outlineLvl w:val="6"/>
    </w:pPr>
    <w:rPr>
      <w:szCs w:val="24"/>
    </w:rPr>
  </w:style>
  <w:style w:type="paragraph" w:styleId="Overskrift8">
    <w:name w:val="heading 8"/>
    <w:aliases w:val="ECHA Heading 8"/>
    <w:basedOn w:val="Overskrift5"/>
    <w:next w:val="Brdtekst"/>
    <w:link w:val="Overskrift8Tegn"/>
    <w:qFormat/>
    <w:rsid w:val="00EA7CF9"/>
    <w:pPr>
      <w:outlineLvl w:val="7"/>
    </w:pPr>
    <w:rPr>
      <w:iCs w:val="0"/>
      <w:szCs w:val="24"/>
    </w:rPr>
  </w:style>
  <w:style w:type="paragraph" w:styleId="Overskrift9">
    <w:name w:val="heading 9"/>
    <w:aliases w:val="ECHA Heading 9"/>
    <w:basedOn w:val="Overskrift5"/>
    <w:next w:val="Brdtekst"/>
    <w:link w:val="Overskrift9Tegn"/>
    <w:qFormat/>
    <w:rsid w:val="00EA7CF9"/>
    <w:pPr>
      <w:outlineLvl w:val="8"/>
    </w:pPr>
    <w:rPr>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ECHA Heading 1 Tegn"/>
    <w:basedOn w:val="Standardskrifttypeiafsnit"/>
    <w:link w:val="Overskrift1"/>
    <w:rsid w:val="00EA7CF9"/>
    <w:rPr>
      <w:rFonts w:ascii="Verdana" w:eastAsia="Times New Roman" w:hAnsi="Verdana" w:cs="Times New Roman"/>
      <w:b/>
      <w:snapToGrid w:val="0"/>
      <w:color w:val="0046AD"/>
      <w:sz w:val="28"/>
      <w:szCs w:val="24"/>
      <w:lang w:eastAsia="fi-FI"/>
    </w:rPr>
  </w:style>
  <w:style w:type="character" w:customStyle="1" w:styleId="Overskrift2Tegn">
    <w:name w:val="Overskrift 2 Tegn"/>
    <w:aliases w:val="ECHA Heading 2 Tegn"/>
    <w:basedOn w:val="Standardskrifttypeiafsnit"/>
    <w:link w:val="Overskrift2"/>
    <w:rsid w:val="00EA7CF9"/>
    <w:rPr>
      <w:rFonts w:ascii="Verdana" w:eastAsia="Times New Roman" w:hAnsi="Verdana" w:cs="Arial"/>
      <w:b/>
      <w:snapToGrid w:val="0"/>
      <w:color w:val="0046AD"/>
      <w:sz w:val="24"/>
      <w:lang w:eastAsia="fi-FI"/>
    </w:rPr>
  </w:style>
  <w:style w:type="character" w:customStyle="1" w:styleId="Overskrift3Tegn">
    <w:name w:val="Overskrift 3 Tegn"/>
    <w:aliases w:val="ECHA Heading 3 Tegn"/>
    <w:basedOn w:val="Standardskrifttypeiafsnit"/>
    <w:link w:val="Overskrift3"/>
    <w:rsid w:val="00EA7CF9"/>
    <w:rPr>
      <w:rFonts w:ascii="Verdana" w:eastAsia="Times New Roman" w:hAnsi="Verdana" w:cs="Arial"/>
      <w:b/>
      <w:bCs/>
      <w:snapToGrid w:val="0"/>
      <w:color w:val="000000"/>
      <w:lang w:eastAsia="fi-FI"/>
    </w:rPr>
  </w:style>
  <w:style w:type="character" w:customStyle="1" w:styleId="Overskrift4Tegn">
    <w:name w:val="Overskrift 4 Tegn"/>
    <w:aliases w:val="ECHA Heading 4 Tegn"/>
    <w:basedOn w:val="Standardskrifttypeiafsnit"/>
    <w:link w:val="Overskrift4"/>
    <w:rsid w:val="00EA7CF9"/>
    <w:rPr>
      <w:rFonts w:ascii="Verdana" w:eastAsia="Times New Roman" w:hAnsi="Verdana" w:cs="Arial"/>
      <w:snapToGrid w:val="0"/>
      <w:color w:val="000000"/>
      <w:szCs w:val="28"/>
      <w:lang w:eastAsia="fi-FI"/>
    </w:rPr>
  </w:style>
  <w:style w:type="character" w:customStyle="1" w:styleId="Overskrift5Tegn">
    <w:name w:val="Overskrift 5 Tegn"/>
    <w:aliases w:val="ECHA Heading 5 Tegn"/>
    <w:basedOn w:val="Standardskrifttypeiafsnit"/>
    <w:link w:val="Overskrift5"/>
    <w:rsid w:val="00EA7CF9"/>
    <w:rPr>
      <w:rFonts w:ascii="Verdana" w:eastAsia="Times New Roman" w:hAnsi="Verdana" w:cs="Arial"/>
      <w:b/>
      <w:iCs/>
      <w:snapToGrid w:val="0"/>
      <w:color w:val="000000"/>
      <w:sz w:val="20"/>
      <w:szCs w:val="26"/>
      <w:lang w:eastAsia="fi-FI"/>
    </w:rPr>
  </w:style>
  <w:style w:type="character" w:customStyle="1" w:styleId="Overskrift6Tegn">
    <w:name w:val="Overskrift 6 Tegn"/>
    <w:aliases w:val="ECHA Heading 6 Tegn"/>
    <w:basedOn w:val="Standardskrifttypeiafsnit"/>
    <w:link w:val="Overskrift6"/>
    <w:rsid w:val="00EA7CF9"/>
    <w:rPr>
      <w:rFonts w:ascii="Verdana" w:eastAsia="Times New Roman" w:hAnsi="Verdana" w:cs="Arial"/>
      <w:b/>
      <w:bCs/>
      <w:iCs/>
      <w:snapToGrid w:val="0"/>
      <w:color w:val="000000"/>
      <w:sz w:val="20"/>
      <w:lang w:eastAsia="fi-FI"/>
    </w:rPr>
  </w:style>
  <w:style w:type="character" w:customStyle="1" w:styleId="Overskrift7Tegn">
    <w:name w:val="Overskrift 7 Tegn"/>
    <w:aliases w:val="ECHA Heading 7 Tegn"/>
    <w:basedOn w:val="Standardskrifttypeiafsnit"/>
    <w:link w:val="Overskrift7"/>
    <w:rsid w:val="00EA7CF9"/>
    <w:rPr>
      <w:rFonts w:ascii="Verdana" w:eastAsia="Times New Roman" w:hAnsi="Verdana" w:cs="Arial"/>
      <w:b/>
      <w:iCs/>
      <w:snapToGrid w:val="0"/>
      <w:color w:val="000000"/>
      <w:sz w:val="20"/>
      <w:szCs w:val="24"/>
      <w:lang w:eastAsia="fi-FI"/>
    </w:rPr>
  </w:style>
  <w:style w:type="character" w:customStyle="1" w:styleId="Overskrift8Tegn">
    <w:name w:val="Overskrift 8 Tegn"/>
    <w:aliases w:val="ECHA Heading 8 Tegn"/>
    <w:basedOn w:val="Standardskrifttypeiafsnit"/>
    <w:link w:val="Overskrift8"/>
    <w:rsid w:val="00EA7CF9"/>
    <w:rPr>
      <w:rFonts w:ascii="Verdana" w:eastAsia="Times New Roman" w:hAnsi="Verdana" w:cs="Arial"/>
      <w:b/>
      <w:snapToGrid w:val="0"/>
      <w:color w:val="000000"/>
      <w:sz w:val="20"/>
      <w:szCs w:val="24"/>
      <w:lang w:eastAsia="fi-FI"/>
    </w:rPr>
  </w:style>
  <w:style w:type="character" w:customStyle="1" w:styleId="Overskrift9Tegn">
    <w:name w:val="Overskrift 9 Tegn"/>
    <w:aliases w:val="ECHA Heading 9 Tegn"/>
    <w:basedOn w:val="Standardskrifttypeiafsnit"/>
    <w:link w:val="Overskrift9"/>
    <w:rsid w:val="00EA7CF9"/>
    <w:rPr>
      <w:rFonts w:ascii="Verdana" w:eastAsia="Times New Roman" w:hAnsi="Verdana" w:cs="Arial"/>
      <w:b/>
      <w:iCs/>
      <w:snapToGrid w:val="0"/>
      <w:color w:val="000000"/>
      <w:sz w:val="20"/>
      <w:lang w:eastAsia="fi-FI"/>
    </w:rPr>
  </w:style>
  <w:style w:type="numbering" w:customStyle="1" w:styleId="ECHABulletlist">
    <w:name w:val="ECHA Bullet list"/>
    <w:basedOn w:val="Ingenoversigt"/>
    <w:rsid w:val="00EA7CF9"/>
    <w:pPr>
      <w:numPr>
        <w:numId w:val="1"/>
      </w:numPr>
    </w:pPr>
  </w:style>
  <w:style w:type="numbering" w:customStyle="1" w:styleId="ECHANumberlist">
    <w:name w:val="ECHA Number list"/>
    <w:basedOn w:val="Ingenoversigt"/>
    <w:rsid w:val="00EA7CF9"/>
    <w:pPr>
      <w:numPr>
        <w:numId w:val="2"/>
      </w:numPr>
    </w:pPr>
  </w:style>
  <w:style w:type="paragraph" w:styleId="Brdtekst">
    <w:name w:val="Body Text"/>
    <w:aliases w:val="Text"/>
    <w:basedOn w:val="Normal"/>
    <w:link w:val="BrdtekstTegn"/>
    <w:unhideWhenUsed/>
    <w:rsid w:val="00EA7CF9"/>
    <w:pPr>
      <w:spacing w:after="120"/>
    </w:pPr>
  </w:style>
  <w:style w:type="character" w:customStyle="1" w:styleId="BrdtekstTegn">
    <w:name w:val="Brødtekst Tegn"/>
    <w:aliases w:val="Text Tegn"/>
    <w:basedOn w:val="Standardskrifttypeiafsnit"/>
    <w:link w:val="Brdtekst"/>
    <w:rsid w:val="00EA7CF9"/>
  </w:style>
  <w:style w:type="paragraph" w:styleId="Titel">
    <w:name w:val="Title"/>
    <w:aliases w:val="ECHA Heading"/>
    <w:basedOn w:val="Overskrift1"/>
    <w:next w:val="Brdtekst"/>
    <w:link w:val="TitelTegn"/>
    <w:qFormat/>
    <w:rsid w:val="00EA7CF9"/>
    <w:rPr>
      <w:rFonts w:cs="Arial"/>
      <w:bCs/>
      <w:szCs w:val="32"/>
    </w:rPr>
  </w:style>
  <w:style w:type="character" w:customStyle="1" w:styleId="TitelTegn">
    <w:name w:val="Titel Tegn"/>
    <w:aliases w:val="ECHA Heading Tegn"/>
    <w:basedOn w:val="Standardskrifttypeiafsnit"/>
    <w:link w:val="Titel"/>
    <w:rsid w:val="00EA7CF9"/>
    <w:rPr>
      <w:rFonts w:ascii="Verdana" w:eastAsia="Times New Roman" w:hAnsi="Verdana" w:cs="Arial"/>
      <w:b/>
      <w:bCs/>
      <w:snapToGrid w:val="0"/>
      <w:color w:val="0046AD"/>
      <w:sz w:val="28"/>
      <w:szCs w:val="32"/>
      <w:lang w:eastAsia="fi-FI"/>
    </w:rPr>
  </w:style>
  <w:style w:type="paragraph" w:styleId="Fodnotetekst">
    <w:name w:val="footnote text"/>
    <w:basedOn w:val="Normal"/>
    <w:link w:val="FodnotetekstTegn"/>
    <w:uiPriority w:val="99"/>
    <w:semiHidden/>
    <w:qFormat/>
    <w:rsid w:val="00471457"/>
  </w:style>
  <w:style w:type="character" w:customStyle="1" w:styleId="FodnotetekstTegn">
    <w:name w:val="Fodnotetekst Tegn"/>
    <w:basedOn w:val="Standardskrifttypeiafsnit"/>
    <w:link w:val="Fodnotetekst"/>
    <w:uiPriority w:val="99"/>
    <w:semiHidden/>
    <w:rsid w:val="00471457"/>
    <w:rPr>
      <w:rFonts w:ascii="Verdana" w:eastAsia="Times New Roman" w:hAnsi="Verdana" w:cs="Times New Roman"/>
      <w:snapToGrid w:val="0"/>
      <w:sz w:val="20"/>
      <w:szCs w:val="20"/>
      <w:lang w:eastAsia="fi-FI"/>
    </w:rPr>
  </w:style>
  <w:style w:type="character" w:styleId="Fodnotehenvisning">
    <w:name w:val="footnote reference"/>
    <w:aliases w:val="Footnote"/>
    <w:uiPriority w:val="99"/>
    <w:semiHidden/>
    <w:qFormat/>
    <w:rsid w:val="00471457"/>
    <w:rPr>
      <w:vertAlign w:val="superscript"/>
    </w:rPr>
  </w:style>
  <w:style w:type="paragraph" w:styleId="Listeafsnit">
    <w:name w:val="List Paragraph"/>
    <w:basedOn w:val="Normal"/>
    <w:uiPriority w:val="34"/>
    <w:qFormat/>
    <w:rsid w:val="00471457"/>
    <w:pPr>
      <w:ind w:left="720"/>
    </w:pPr>
  </w:style>
  <w:style w:type="paragraph" w:styleId="Markeringsbobletekst">
    <w:name w:val="Balloon Text"/>
    <w:basedOn w:val="Normal"/>
    <w:link w:val="MarkeringsbobletekstTegn"/>
    <w:uiPriority w:val="99"/>
    <w:semiHidden/>
    <w:unhideWhenUsed/>
    <w:rsid w:val="005F45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F45D1"/>
    <w:rPr>
      <w:rFonts w:ascii="Tahoma" w:eastAsia="Times New Roman" w:hAnsi="Tahoma" w:cs="Tahoma"/>
      <w:snapToGrid w:val="0"/>
      <w:sz w:val="16"/>
      <w:szCs w:val="16"/>
      <w:lang w:eastAsia="fi-FI"/>
    </w:rPr>
  </w:style>
  <w:style w:type="character" w:styleId="Kommentarhenvisning">
    <w:name w:val="annotation reference"/>
    <w:basedOn w:val="Standardskrifttypeiafsnit"/>
    <w:uiPriority w:val="99"/>
    <w:semiHidden/>
    <w:unhideWhenUsed/>
    <w:rsid w:val="002F261C"/>
    <w:rPr>
      <w:sz w:val="16"/>
      <w:szCs w:val="16"/>
    </w:rPr>
  </w:style>
  <w:style w:type="paragraph" w:styleId="Kommentartekst">
    <w:name w:val="annotation text"/>
    <w:basedOn w:val="Normal"/>
    <w:link w:val="KommentartekstTegn"/>
    <w:uiPriority w:val="99"/>
    <w:unhideWhenUsed/>
    <w:rsid w:val="002F261C"/>
  </w:style>
  <w:style w:type="character" w:customStyle="1" w:styleId="KommentartekstTegn">
    <w:name w:val="Kommentartekst Tegn"/>
    <w:basedOn w:val="Standardskrifttypeiafsnit"/>
    <w:link w:val="Kommentartekst"/>
    <w:uiPriority w:val="99"/>
    <w:rsid w:val="002F261C"/>
    <w:rPr>
      <w:rFonts w:ascii="Verdana" w:eastAsia="Times New Roman" w:hAnsi="Verdana" w:cs="Times New Roman"/>
      <w:snapToGrid w:val="0"/>
      <w:sz w:val="20"/>
      <w:szCs w:val="20"/>
      <w:lang w:eastAsia="fi-FI"/>
    </w:rPr>
  </w:style>
  <w:style w:type="paragraph" w:styleId="Kommentaremne">
    <w:name w:val="annotation subject"/>
    <w:basedOn w:val="Kommentartekst"/>
    <w:next w:val="Kommentartekst"/>
    <w:link w:val="KommentaremneTegn"/>
    <w:uiPriority w:val="99"/>
    <w:semiHidden/>
    <w:unhideWhenUsed/>
    <w:rsid w:val="002F261C"/>
    <w:rPr>
      <w:b/>
      <w:bCs/>
    </w:rPr>
  </w:style>
  <w:style w:type="character" w:customStyle="1" w:styleId="KommentaremneTegn">
    <w:name w:val="Kommentaremne Tegn"/>
    <w:basedOn w:val="KommentartekstTegn"/>
    <w:link w:val="Kommentaremne"/>
    <w:uiPriority w:val="99"/>
    <w:semiHidden/>
    <w:rsid w:val="002F261C"/>
    <w:rPr>
      <w:rFonts w:ascii="Verdana" w:eastAsia="Times New Roman" w:hAnsi="Verdana" w:cs="Times New Roman"/>
      <w:b/>
      <w:bCs/>
      <w:snapToGrid w:val="0"/>
      <w:sz w:val="20"/>
      <w:szCs w:val="20"/>
      <w:lang w:eastAsia="fi-FI"/>
    </w:rPr>
  </w:style>
  <w:style w:type="paragraph" w:styleId="Sidehoved">
    <w:name w:val="header"/>
    <w:basedOn w:val="Normal"/>
    <w:link w:val="SidehovedTegn"/>
    <w:uiPriority w:val="99"/>
    <w:unhideWhenUsed/>
    <w:rsid w:val="00A41F93"/>
    <w:pPr>
      <w:tabs>
        <w:tab w:val="center" w:pos="4513"/>
        <w:tab w:val="right" w:pos="9026"/>
      </w:tabs>
    </w:pPr>
  </w:style>
  <w:style w:type="character" w:customStyle="1" w:styleId="SidehovedTegn">
    <w:name w:val="Sidehoved Tegn"/>
    <w:basedOn w:val="Standardskrifttypeiafsnit"/>
    <w:link w:val="Sidehoved"/>
    <w:uiPriority w:val="99"/>
    <w:rsid w:val="00A41F93"/>
    <w:rPr>
      <w:rFonts w:ascii="Verdana" w:eastAsia="Times New Roman" w:hAnsi="Verdana" w:cs="Times New Roman"/>
      <w:snapToGrid w:val="0"/>
      <w:sz w:val="20"/>
      <w:szCs w:val="20"/>
      <w:lang w:eastAsia="fi-FI"/>
    </w:rPr>
  </w:style>
  <w:style w:type="paragraph" w:styleId="Sidefod">
    <w:name w:val="footer"/>
    <w:basedOn w:val="Normal"/>
    <w:link w:val="SidefodTegn"/>
    <w:uiPriority w:val="99"/>
    <w:unhideWhenUsed/>
    <w:rsid w:val="00A41F93"/>
    <w:pPr>
      <w:tabs>
        <w:tab w:val="center" w:pos="4513"/>
        <w:tab w:val="right" w:pos="9026"/>
      </w:tabs>
    </w:pPr>
  </w:style>
  <w:style w:type="character" w:customStyle="1" w:styleId="SidefodTegn">
    <w:name w:val="Sidefod Tegn"/>
    <w:basedOn w:val="Standardskrifttypeiafsnit"/>
    <w:link w:val="Sidefod"/>
    <w:uiPriority w:val="99"/>
    <w:rsid w:val="00A41F93"/>
    <w:rPr>
      <w:rFonts w:ascii="Verdana" w:eastAsia="Times New Roman" w:hAnsi="Verdana" w:cs="Times New Roman"/>
      <w:snapToGrid w:val="0"/>
      <w:sz w:val="20"/>
      <w:szCs w:val="20"/>
      <w:lang w:eastAsia="fi-FI"/>
    </w:rPr>
  </w:style>
  <w:style w:type="character" w:styleId="Hyperlink">
    <w:name w:val="Hyperlink"/>
    <w:basedOn w:val="Standardskrifttypeiafsnit"/>
    <w:uiPriority w:val="99"/>
    <w:rsid w:val="002E4026"/>
    <w:rPr>
      <w:rFonts w:ascii="Verdana" w:hAnsi="Verdana"/>
      <w:color w:val="0000FF"/>
      <w:sz w:val="20"/>
      <w:u w:val="single"/>
    </w:rPr>
  </w:style>
  <w:style w:type="character" w:styleId="BesgtLink">
    <w:name w:val="FollowedHyperlink"/>
    <w:basedOn w:val="Standardskrifttypeiafsnit"/>
    <w:uiPriority w:val="99"/>
    <w:semiHidden/>
    <w:unhideWhenUsed/>
    <w:rsid w:val="00A03E87"/>
    <w:rPr>
      <w:color w:val="800080" w:themeColor="followedHyperlink"/>
      <w:u w:val="single"/>
    </w:rPr>
  </w:style>
  <w:style w:type="paragraph" w:customStyle="1" w:styleId="Default">
    <w:name w:val="Default"/>
    <w:rsid w:val="00D2431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png"/></Relationships>
</file>

<file path=word/_rels/footnotes.xml.rels><?xml version="1.0" encoding="UTF-8" standalone="yes"?>
<Relationships xmlns="http://schemas.openxmlformats.org/package/2006/relationships"><Relationship Id="rId2" Type="http://schemas.openxmlformats.org/officeDocument/2006/relationships/hyperlink" Target="https://backend.orbit.dtu.dk/ws/files/162337566/DK_ED_list_final_2018.pdf" TargetMode="External"/><Relationship Id="rId1" Type="http://schemas.openxmlformats.org/officeDocument/2006/relationships/hyperlink" Target="http://echa.europa.eu/addressing-chemicals-of-concern/substances-of-potential-concern/svhc-roadmap-to-2020-imple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CHADocumentTypeTaxHTField0 xmlns="4811b924-dee2-413a-bdc8-2cc023473c17">
      <Terms xmlns="http://schemas.microsoft.com/office/infopath/2007/PartnerControls"/>
    </ECHADocumentTypeTaxHTField0>
    <ECHACategoryTaxHTField0 xmlns="4811b924-dee2-413a-bdc8-2cc023473c17">
      <Terms xmlns="http://schemas.microsoft.com/office/infopath/2007/PartnerControls"/>
    </ECHACategoryTaxHTField0>
    <ECHAProcessTaxHTField0 xmlns="4811b924-dee2-413a-bdc8-2cc023473c17">
      <Terms xmlns="http://schemas.microsoft.com/office/infopath/2007/PartnerControls">
        <TermInfo xmlns="http://schemas.microsoft.com/office/infopath/2007/PartnerControls">
          <TermName xmlns="http://schemas.microsoft.com/office/infopath/2007/PartnerControls">03.01 Preparation for Risk management</TermName>
          <TermId xmlns="http://schemas.microsoft.com/office/infopath/2007/PartnerControls">d80fe072-1fec-4844-8783-25e18f728697</TermId>
        </TermInfo>
      </Terms>
    </ECHAProcessTaxHTField0>
    <_dlc_DocId xmlns="b80ede5c-af4c-4bf2-9a87-706a3579dc11">ACTV3-10-9080</_dlc_DocId>
    <TaxCatchAll xmlns="b80ede5c-af4c-4bf2-9a87-706a3579dc11">
      <Value>2</Value>
      <Value>1</Value>
    </TaxCatchAll>
    <ECHASecClassTaxHTField0 xmlns="4811b924-dee2-413a-bdc8-2cc023473c17">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a0307bc2-faf9-4068-8aeb-b713e4fa2a0f</TermId>
        </TermInfo>
      </Terms>
    </ECHASecClassTaxHTField0>
    <_dlc_DocIdUrl xmlns="b80ede5c-af4c-4bf2-9a87-706a3579dc11">
      <Url>https://activity.echa.europa.eu/sites/act-3/process-3-1/_layouts/DocIdRedir.aspx?ID=ACTV3-10-9080</Url>
      <Description>ACTV3-10-9080</Description>
    </_dlc_DocIdUrl>
  </documentManagement>
</p:properties>
</file>

<file path=customXml/item4.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5.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7808A1CA0E4EF14790F53ECF057752F5" ma:contentTypeVersion="16" ma:contentTypeDescription="Content type for ECHA process documents" ma:contentTypeScope="" ma:versionID="4ad06edc44e47dd803ed236971bd80b1">
  <xsd:schema xmlns:xsd="http://www.w3.org/2001/XMLSchema" xmlns:xs="http://www.w3.org/2001/XMLSchema" xmlns:p="http://schemas.microsoft.com/office/2006/metadata/properties" xmlns:ns2="4811b924-dee2-413a-bdc8-2cc023473c17" xmlns:ns3="b80ede5c-af4c-4bf2-9a87-706a3579dc11" targetNamespace="http://schemas.microsoft.com/office/2006/metadata/properties" ma:root="true" ma:fieldsID="f4d5235ea4be938ed52839c5b79c8146" ns2:_="" ns3:_="">
    <xsd:import namespace="4811b924-dee2-413a-bdc8-2cc023473c17"/>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3:TaxCatchAll" minOccurs="0"/>
                <xsd:element ref="ns3: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1b924-dee2-413a-bdc8-2cc023473c17"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2f01920a-32c0-4bfc-852f-a78ec103ad1f}" ma:internalName="TaxCatchAll" ma:showField="CatchAllData" ma:web="4811b924-dee2-413a-bdc8-2cc023473c1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f01920a-32c0-4bfc-852f-a78ec103ad1f}" ma:internalName="TaxCatchAllLabel" ma:readOnly="true" ma:showField="CatchAllDataLabel" ma:web="4811b924-dee2-413a-bdc8-2cc023473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FB3E3-EBBC-4869-B4C1-04C930B5F05A}">
  <ds:schemaRefs>
    <ds:schemaRef ds:uri="http://schemas.microsoft.com/sharepoint/v3/contenttype/forms"/>
  </ds:schemaRefs>
</ds:datastoreItem>
</file>

<file path=customXml/itemProps2.xml><?xml version="1.0" encoding="utf-8"?>
<ds:datastoreItem xmlns:ds="http://schemas.openxmlformats.org/officeDocument/2006/customXml" ds:itemID="{04B0A82C-9F0F-4A45-B5C2-5C8C1C023A73}">
  <ds:schemaRefs>
    <ds:schemaRef ds:uri="http://schemas.microsoft.com/sharepoint/events"/>
  </ds:schemaRefs>
</ds:datastoreItem>
</file>

<file path=customXml/itemProps3.xml><?xml version="1.0" encoding="utf-8"?>
<ds:datastoreItem xmlns:ds="http://schemas.openxmlformats.org/officeDocument/2006/customXml" ds:itemID="{FB8C6060-E70E-4A37-913A-A00BF7D052E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11b924-dee2-413a-bdc8-2cc023473c17"/>
    <ds:schemaRef ds:uri="b80ede5c-af4c-4bf2-9a87-706a3579dc11"/>
    <ds:schemaRef ds:uri="http://www.w3.org/XML/1998/namespace"/>
    <ds:schemaRef ds:uri="http://purl.org/dc/dcmitype/"/>
  </ds:schemaRefs>
</ds:datastoreItem>
</file>

<file path=customXml/itemProps4.xml><?xml version="1.0" encoding="utf-8"?>
<ds:datastoreItem xmlns:ds="http://schemas.openxmlformats.org/officeDocument/2006/customXml" ds:itemID="{9F44A4DA-6220-401F-9FBC-DBFBD929C8E3}">
  <ds:schemaRefs>
    <ds:schemaRef ds:uri="Microsoft.SharePoint.Taxonomy.ContentTypeSync"/>
  </ds:schemaRefs>
</ds:datastoreItem>
</file>

<file path=customXml/itemProps5.xml><?xml version="1.0" encoding="utf-8"?>
<ds:datastoreItem xmlns:ds="http://schemas.openxmlformats.org/officeDocument/2006/customXml" ds:itemID="{491B9FA1-F855-4497-8528-FF1A9843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1b924-dee2-413a-bdc8-2cc023473c17"/>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180B88D-705C-4FC3-BDCE-4A932C19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1113</Words>
  <Characters>6159</Characters>
  <Application>Microsoft Office Word</Application>
  <DocSecurity>0</DocSecurity>
  <Lines>171</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Chemicals Agency</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CLENAGHAN Conor</dc:creator>
  <cp:lastModifiedBy>Asger Bolwig</cp:lastModifiedBy>
  <cp:revision>6</cp:revision>
  <cp:lastPrinted>2015-08-11T11:20:00Z</cp:lastPrinted>
  <dcterms:created xsi:type="dcterms:W3CDTF">2022-06-22T10:57:00Z</dcterms:created>
  <dcterms:modified xsi:type="dcterms:W3CDTF">2022-06-23T08:34:00Z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Process">
    <vt:lpwstr>2;#03.01 Preparation for Risk management|d80fe072-1fec-4844-8783-25e18f728697</vt:lpwstr>
  </property>
  <property fmtid="{D5CDD505-2E9C-101B-9397-08002B2CF9AE}" pid="3" name="_dlc_DocIdItemGuid">
    <vt:lpwstr>e8fafb9e-51d1-4195-b565-50d6f7fca025</vt:lpwstr>
  </property>
  <property fmtid="{D5CDD505-2E9C-101B-9397-08002B2CF9AE}" pid="4" name="ContentTypeId">
    <vt:lpwstr>0x010100B558917389A54ADDB58930FBD7E6FD57008586DED9191B4C4CBD31A5DF7F304A71007808A1CA0E4EF14790F53ECF057752F5</vt:lpwstr>
  </property>
  <property fmtid="{D5CDD505-2E9C-101B-9397-08002B2CF9AE}" pid="5" name="ECHADocumentType">
    <vt:lpwstr/>
  </property>
  <property fmtid="{D5CDD505-2E9C-101B-9397-08002B2CF9AE}" pid="6" name="ECHASecClass">
    <vt:lpwstr>1;#|a0307bc2-faf9-4068-8aeb-b713e4fa2a0f</vt:lpwstr>
  </property>
  <property fmtid="{D5CDD505-2E9C-101B-9397-08002B2CF9AE}" pid="7" name="ECHACategory">
    <vt:lpwstr/>
  </property>
  <property fmtid="{D5CDD505-2E9C-101B-9397-08002B2CF9AE}" pid="8" name="ContentRemapped">
    <vt:lpwstr>true</vt:lpwstr>
  </property>
</Properties>
</file>