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C77B6" w14:textId="77777777" w:rsidR="00EE5B6A" w:rsidRPr="005807FB" w:rsidRDefault="00AF797C" w:rsidP="00EE5B6A">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7728" behindDoc="0" locked="0" layoutInCell="1" allowOverlap="1" wp14:anchorId="267403B9" wp14:editId="4BBF9EE2">
                <wp:simplePos x="0" y="0"/>
                <wp:positionH relativeFrom="column">
                  <wp:posOffset>-394335</wp:posOffset>
                </wp:positionH>
                <wp:positionV relativeFrom="paragraph">
                  <wp:posOffset>6985</wp:posOffset>
                </wp:positionV>
                <wp:extent cx="6528435" cy="8867775"/>
                <wp:effectExtent l="0" t="0" r="2476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5CABD" id="Rectangle 4" o:spid="_x0000_s1026" style="position:absolute;margin-left:-31.05pt;margin-top:.55pt;width:514.05pt;height:6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8QIAAD4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JY/E+fx&#10;AgAAPgYAAA4AAAAAAAAAAAAAAAAALgIAAGRycy9lMm9Eb2MueG1sUEsBAi0AFAAGAAgAAAAhALiu&#10;yyzgAAAACgEAAA8AAAAAAAAAAAAAAAAASwUAAGRycy9kb3ducmV2LnhtbFBLBQYAAAAABAAEAPMA&#10;AABYBgAAAAA=&#10;" filled="f" strokeweight=".26mm">
                <v:stroke endcap="square"/>
              </v:rect>
            </w:pict>
          </mc:Fallback>
        </mc:AlternateContent>
      </w:r>
      <w:r w:rsidR="00EE5B6A" w:rsidRPr="005807FB">
        <w:rPr>
          <w:rFonts w:ascii="Verdana" w:hAnsi="Verdana"/>
          <w:sz w:val="36"/>
          <w:szCs w:val="36"/>
          <w:lang w:val="en-US"/>
        </w:rPr>
        <w:t>Regulation (EU) No 528/2012 concerning the making available on the market and use of biocidal products</w:t>
      </w:r>
    </w:p>
    <w:p w14:paraId="2AF936D8" w14:textId="77777777" w:rsidR="00EE5B6A" w:rsidRPr="005807FB" w:rsidRDefault="00EE5B6A" w:rsidP="00EE5B6A">
      <w:pPr>
        <w:tabs>
          <w:tab w:val="left" w:pos="8505"/>
        </w:tabs>
        <w:ind w:left="-142" w:right="-45"/>
        <w:rPr>
          <w:rFonts w:ascii="Verdana" w:hAnsi="Verdana"/>
          <w:sz w:val="36"/>
          <w:szCs w:val="36"/>
          <w:lang w:val="en-US"/>
        </w:rPr>
      </w:pPr>
    </w:p>
    <w:p w14:paraId="35B9B903" w14:textId="77777777" w:rsidR="00EE5B6A" w:rsidRPr="005807FB" w:rsidRDefault="00EE5B6A" w:rsidP="00EE5B6A">
      <w:pPr>
        <w:tabs>
          <w:tab w:val="left" w:pos="8505"/>
        </w:tabs>
        <w:ind w:left="-142" w:right="-45"/>
        <w:jc w:val="center"/>
        <w:rPr>
          <w:rFonts w:ascii="Verdana" w:hAnsi="Verdana"/>
          <w:b/>
          <w:bCs/>
          <w:sz w:val="36"/>
          <w:szCs w:val="36"/>
          <w:lang w:val="en-US"/>
        </w:rPr>
      </w:pPr>
    </w:p>
    <w:p w14:paraId="30FB78F0" w14:textId="77777777" w:rsidR="00EE5B6A" w:rsidRPr="005807FB" w:rsidRDefault="00EE5B6A" w:rsidP="00EE5B6A">
      <w:pPr>
        <w:jc w:val="center"/>
        <w:rPr>
          <w:rFonts w:ascii="Verdana" w:hAnsi="Verdana"/>
          <w:b/>
          <w:bCs/>
          <w:sz w:val="36"/>
          <w:szCs w:val="36"/>
          <w:lang w:val="en-US"/>
        </w:rPr>
      </w:pPr>
      <w:r w:rsidRPr="005807FB">
        <w:rPr>
          <w:rFonts w:ascii="Verdana" w:hAnsi="Verdana"/>
          <w:b/>
          <w:bCs/>
          <w:sz w:val="36"/>
          <w:szCs w:val="36"/>
          <w:lang w:val="en-US"/>
        </w:rPr>
        <w:t xml:space="preserve">PRODUCT ASSESSMENT REPORT OF A BIOCIDAL PRODUCT FOR </w:t>
      </w:r>
      <w:r w:rsidR="00AF797C">
        <w:rPr>
          <w:rFonts w:ascii="Verdana" w:hAnsi="Verdana"/>
          <w:b/>
          <w:bCs/>
          <w:sz w:val="36"/>
          <w:szCs w:val="36"/>
          <w:lang w:val="en-US"/>
        </w:rPr>
        <w:t xml:space="preserve">MAJOR CHANGE </w:t>
      </w:r>
      <w:r>
        <w:rPr>
          <w:rFonts w:ascii="Verdana" w:hAnsi="Verdana"/>
          <w:b/>
          <w:bCs/>
          <w:sz w:val="36"/>
          <w:szCs w:val="36"/>
          <w:lang w:val="en-US"/>
        </w:rPr>
        <w:t xml:space="preserve">OF </w:t>
      </w:r>
      <w:r w:rsidRPr="005807FB">
        <w:rPr>
          <w:rFonts w:ascii="Verdana" w:hAnsi="Verdana"/>
          <w:b/>
          <w:bCs/>
          <w:sz w:val="36"/>
          <w:szCs w:val="36"/>
          <w:lang w:val="en-US"/>
        </w:rPr>
        <w:t>NATIONAL AUTHORISATION APPLICATIONS</w:t>
      </w:r>
    </w:p>
    <w:p w14:paraId="3A5B68A7" w14:textId="77777777" w:rsidR="00EE5B6A" w:rsidRPr="005807FB" w:rsidRDefault="00EE5B6A" w:rsidP="00EE5B6A">
      <w:pPr>
        <w:tabs>
          <w:tab w:val="left" w:pos="8505"/>
        </w:tabs>
        <w:ind w:left="-142" w:right="-45"/>
        <w:jc w:val="center"/>
        <w:rPr>
          <w:rFonts w:ascii="Verdana" w:hAnsi="Verdana"/>
          <w:b/>
          <w:bCs/>
          <w:sz w:val="36"/>
          <w:szCs w:val="36"/>
          <w:lang w:val="en-US"/>
        </w:rPr>
      </w:pPr>
    </w:p>
    <w:p w14:paraId="5FCAA3DC" w14:textId="77777777" w:rsidR="00EE5B6A" w:rsidRPr="005807FB" w:rsidRDefault="00EE5B6A" w:rsidP="00EE5B6A">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(submitted by the evaluating Competent Authority)</w:t>
      </w:r>
    </w:p>
    <w:p w14:paraId="7BFD1CEA" w14:textId="77777777" w:rsidR="00EE5B6A" w:rsidRPr="005807FB" w:rsidRDefault="00EE5B6A" w:rsidP="00EE5B6A">
      <w:pPr>
        <w:tabs>
          <w:tab w:val="left" w:pos="8505"/>
        </w:tabs>
        <w:ind w:left="-142" w:right="-45"/>
        <w:jc w:val="center"/>
        <w:rPr>
          <w:rFonts w:ascii="Verdana" w:hAnsi="Verdana"/>
          <w:b/>
          <w:bCs/>
          <w:sz w:val="36"/>
          <w:szCs w:val="36"/>
          <w:lang w:val="en-US"/>
        </w:rPr>
      </w:pPr>
    </w:p>
    <w:p w14:paraId="384B2FB9" w14:textId="77777777" w:rsidR="00EE5B6A" w:rsidRPr="005807FB" w:rsidRDefault="00AF797C" w:rsidP="00EE5B6A">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14:anchorId="113F134E" wp14:editId="3BD44A96">
            <wp:extent cx="1176655" cy="120078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6655" cy="1200785"/>
                    </a:xfrm>
                    <a:prstGeom prst="rect">
                      <a:avLst/>
                    </a:prstGeom>
                    <a:solidFill>
                      <a:srgbClr val="FFFFFF"/>
                    </a:solidFill>
                    <a:ln>
                      <a:noFill/>
                    </a:ln>
                  </pic:spPr>
                </pic:pic>
              </a:graphicData>
            </a:graphic>
          </wp:inline>
        </w:drawing>
      </w:r>
    </w:p>
    <w:p w14:paraId="3772A9A5" w14:textId="77777777" w:rsidR="00EE5B6A" w:rsidRPr="005807FB" w:rsidRDefault="00EE5B6A" w:rsidP="00EE5B6A">
      <w:pPr>
        <w:keepNext/>
        <w:tabs>
          <w:tab w:val="left" w:pos="1304"/>
        </w:tabs>
        <w:spacing w:before="480" w:after="120" w:line="400" w:lineRule="atLeast"/>
        <w:jc w:val="center"/>
        <w:rPr>
          <w:rFonts w:ascii="Verdana" w:hAnsi="Verdana"/>
          <w:bCs/>
          <w:sz w:val="32"/>
          <w:szCs w:val="36"/>
          <w:lang w:val="en-US"/>
        </w:rPr>
      </w:pPr>
      <w:r w:rsidRPr="005807FB">
        <w:rPr>
          <w:rFonts w:ascii="Verdana" w:hAnsi="Verdana"/>
          <w:bCs/>
          <w:sz w:val="32"/>
          <w:szCs w:val="36"/>
          <w:lang w:val="en-US"/>
        </w:rPr>
        <w:t>[</w:t>
      </w:r>
      <w:r w:rsidR="00AF797C">
        <w:rPr>
          <w:rFonts w:ascii="Verdana" w:hAnsi="Verdana"/>
          <w:bCs/>
          <w:sz w:val="32"/>
          <w:szCs w:val="36"/>
          <w:lang w:val="en-US"/>
        </w:rPr>
        <w:t>TANTALE C</w:t>
      </w:r>
      <w:r w:rsidRPr="005807FB">
        <w:rPr>
          <w:rFonts w:ascii="Verdana" w:hAnsi="Verdana"/>
          <w:bCs/>
          <w:sz w:val="32"/>
          <w:szCs w:val="36"/>
          <w:lang w:val="en-US"/>
        </w:rPr>
        <w:t>]</w:t>
      </w:r>
    </w:p>
    <w:p w14:paraId="44E2E5D3" w14:textId="77777777" w:rsidR="00EE5B6A" w:rsidRPr="005807FB" w:rsidRDefault="00EE5B6A" w:rsidP="00EE5B6A">
      <w:pPr>
        <w:rPr>
          <w:rFonts w:ascii="Verdana" w:hAnsi="Verdana"/>
          <w:bCs/>
          <w:sz w:val="36"/>
          <w:szCs w:val="36"/>
          <w:lang w:val="en-US"/>
        </w:rPr>
      </w:pPr>
    </w:p>
    <w:p w14:paraId="4F97A30C" w14:textId="7777777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Product type [14]</w:t>
      </w:r>
    </w:p>
    <w:p w14:paraId="0756E392" w14:textId="77777777" w:rsidR="00EE5B6A" w:rsidRPr="005807FB" w:rsidRDefault="00EE5B6A" w:rsidP="00EE5B6A">
      <w:pPr>
        <w:tabs>
          <w:tab w:val="left" w:pos="8505"/>
        </w:tabs>
        <w:ind w:right="-45"/>
        <w:rPr>
          <w:rFonts w:ascii="Verdana" w:hAnsi="Verdana"/>
          <w:bCs/>
          <w:sz w:val="32"/>
          <w:szCs w:val="36"/>
          <w:lang w:val="en-US"/>
        </w:rPr>
      </w:pPr>
    </w:p>
    <w:p w14:paraId="2B651435" w14:textId="7777777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[Difenacoum as included in the Union list of approved active substances]</w:t>
      </w:r>
    </w:p>
    <w:p w14:paraId="5FC5099F" w14:textId="77777777" w:rsidR="00EE5B6A" w:rsidRPr="005807FB" w:rsidRDefault="00EE5B6A" w:rsidP="00EE5B6A">
      <w:pPr>
        <w:tabs>
          <w:tab w:val="left" w:pos="8505"/>
        </w:tabs>
        <w:ind w:right="-45"/>
        <w:rPr>
          <w:rFonts w:ascii="Verdana" w:hAnsi="Verdana"/>
          <w:bCs/>
          <w:sz w:val="32"/>
          <w:szCs w:val="36"/>
          <w:lang w:val="en-US"/>
        </w:rPr>
      </w:pPr>
    </w:p>
    <w:p w14:paraId="250F06D5" w14:textId="77777777" w:rsidR="00EE5B6A" w:rsidRPr="005807FB" w:rsidRDefault="00EE5B6A" w:rsidP="00EE5B6A">
      <w:pPr>
        <w:tabs>
          <w:tab w:val="left" w:pos="8505"/>
        </w:tabs>
        <w:ind w:right="-45"/>
        <w:jc w:val="center"/>
        <w:rPr>
          <w:rFonts w:ascii="Verdana" w:hAnsi="Verdana"/>
          <w:bCs/>
          <w:sz w:val="32"/>
          <w:szCs w:val="36"/>
          <w:lang w:val="en-US"/>
        </w:rPr>
      </w:pPr>
      <w:r w:rsidRPr="005807FB">
        <w:rPr>
          <w:rFonts w:ascii="Verdana" w:hAnsi="Verdana"/>
          <w:bCs/>
          <w:sz w:val="32"/>
          <w:szCs w:val="36"/>
          <w:lang w:val="en-US"/>
        </w:rPr>
        <w:t>Case Number in R4BP: [</w:t>
      </w:r>
      <w:r w:rsidR="006A3AD8" w:rsidRPr="006A3AD8">
        <w:rPr>
          <w:rFonts w:ascii="Verdana" w:hAnsi="Verdana"/>
          <w:bCs/>
          <w:sz w:val="32"/>
          <w:szCs w:val="36"/>
          <w:lang w:val="en-US"/>
        </w:rPr>
        <w:t>BC-UX033259-98</w:t>
      </w:r>
      <w:r w:rsidRPr="005807FB">
        <w:rPr>
          <w:rFonts w:ascii="Verdana" w:hAnsi="Verdana"/>
          <w:bCs/>
          <w:sz w:val="32"/>
          <w:szCs w:val="36"/>
          <w:lang w:val="en-US"/>
        </w:rPr>
        <w:t>]</w:t>
      </w:r>
    </w:p>
    <w:p w14:paraId="4C85ECB3" w14:textId="77777777" w:rsidR="00EE5B6A" w:rsidRPr="005807FB" w:rsidRDefault="00EE5B6A" w:rsidP="00EE5B6A">
      <w:pPr>
        <w:tabs>
          <w:tab w:val="left" w:pos="8505"/>
        </w:tabs>
        <w:ind w:left="-142" w:right="-45"/>
        <w:jc w:val="center"/>
        <w:rPr>
          <w:rFonts w:ascii="Verdana" w:hAnsi="Verdana"/>
          <w:bCs/>
          <w:sz w:val="32"/>
          <w:szCs w:val="36"/>
          <w:lang w:val="en-US"/>
        </w:rPr>
      </w:pPr>
    </w:p>
    <w:p w14:paraId="48D66844" w14:textId="77777777" w:rsidR="00EE5B6A" w:rsidRPr="005807FB" w:rsidRDefault="00EE5B6A" w:rsidP="00EE5B6A">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Evaluating Competent Authority: [</w:t>
      </w:r>
      <w:r>
        <w:rPr>
          <w:rFonts w:ascii="Verdana" w:hAnsi="Verdana"/>
          <w:bCs/>
          <w:sz w:val="32"/>
          <w:szCs w:val="36"/>
          <w:lang w:val="en-US"/>
        </w:rPr>
        <w:t>FR</w:t>
      </w:r>
      <w:r w:rsidRPr="005807FB">
        <w:rPr>
          <w:rFonts w:ascii="Verdana" w:hAnsi="Verdana"/>
          <w:bCs/>
          <w:sz w:val="32"/>
          <w:szCs w:val="36"/>
          <w:lang w:val="en-US"/>
        </w:rPr>
        <w:t>]</w:t>
      </w:r>
    </w:p>
    <w:p w14:paraId="646ADF5A" w14:textId="7777777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73077A0D" w14:textId="77777777" w:rsidR="00EE5B6A" w:rsidRPr="005807FB" w:rsidRDefault="00EE5B6A" w:rsidP="00EE5B6A">
      <w:pPr>
        <w:tabs>
          <w:tab w:val="left" w:pos="8505"/>
        </w:tabs>
        <w:ind w:left="-142" w:right="-45"/>
        <w:jc w:val="center"/>
        <w:rPr>
          <w:rFonts w:ascii="Verdana" w:hAnsi="Verdana"/>
          <w:bCs/>
          <w:sz w:val="32"/>
          <w:szCs w:val="36"/>
          <w:lang w:val="en-US"/>
        </w:rPr>
      </w:pPr>
    </w:p>
    <w:p w14:paraId="00E23651" w14:textId="72133B67" w:rsidR="00EE5B6A" w:rsidRPr="005807FB" w:rsidRDefault="00EE5B6A" w:rsidP="00EE5B6A">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Date: [</w:t>
      </w:r>
      <w:r w:rsidR="00B534CB">
        <w:rPr>
          <w:rFonts w:ascii="Verdana" w:hAnsi="Verdana"/>
          <w:bCs/>
          <w:sz w:val="32"/>
          <w:szCs w:val="36"/>
          <w:lang w:val="en-US"/>
        </w:rPr>
        <w:t>20/12</w:t>
      </w:r>
      <w:r w:rsidR="00B66A7D" w:rsidRPr="00B66A7D">
        <w:rPr>
          <w:rFonts w:ascii="Verdana" w:hAnsi="Verdana"/>
          <w:bCs/>
          <w:sz w:val="32"/>
          <w:szCs w:val="36"/>
          <w:lang w:val="en-US"/>
        </w:rPr>
        <w:t>/201</w:t>
      </w:r>
      <w:r w:rsidR="006A3AD8">
        <w:rPr>
          <w:rFonts w:ascii="Verdana" w:hAnsi="Verdana"/>
          <w:bCs/>
          <w:sz w:val="32"/>
          <w:szCs w:val="36"/>
          <w:lang w:val="en-US"/>
        </w:rPr>
        <w:t>8</w:t>
      </w:r>
      <w:r w:rsidRPr="005807FB">
        <w:rPr>
          <w:rFonts w:ascii="Verdana" w:hAnsi="Verdana"/>
          <w:bCs/>
          <w:sz w:val="32"/>
          <w:szCs w:val="36"/>
          <w:lang w:val="en-US"/>
        </w:rPr>
        <w:t xml:space="preserve">] </w:t>
      </w:r>
    </w:p>
    <w:p w14:paraId="014A82FE" w14:textId="77777777" w:rsidR="00EE5B6A" w:rsidRDefault="00EE5B6A" w:rsidP="00EE5B6A">
      <w:pPr>
        <w:tabs>
          <w:tab w:val="left" w:pos="8505"/>
        </w:tabs>
        <w:ind w:left="-142" w:right="-45"/>
        <w:jc w:val="center"/>
        <w:rPr>
          <w:bCs/>
          <w:sz w:val="32"/>
          <w:szCs w:val="32"/>
          <w:lang w:val="en-US"/>
        </w:rPr>
      </w:pPr>
    </w:p>
    <w:p w14:paraId="228FFB48" w14:textId="77777777" w:rsidR="006841F7" w:rsidRPr="00EE5B6A" w:rsidRDefault="006841F7">
      <w:pPr>
        <w:tabs>
          <w:tab w:val="left" w:pos="2834"/>
          <w:tab w:val="left" w:pos="4988"/>
          <w:tab w:val="left" w:pos="7088"/>
          <w:tab w:val="left" w:pos="7993"/>
        </w:tabs>
        <w:suppressAutoHyphens/>
        <w:spacing w:line="276" w:lineRule="auto"/>
        <w:rPr>
          <w:rFonts w:ascii="Arial" w:hAnsi="Arial" w:cs="Arial"/>
          <w:lang w:val="en-US"/>
        </w:rPr>
        <w:sectPr w:rsidR="006841F7" w:rsidRPr="00EE5B6A">
          <w:headerReference w:type="default" r:id="rId9"/>
          <w:pgSz w:w="11906" w:h="16838"/>
          <w:pgMar w:top="1417" w:right="1417" w:bottom="1417" w:left="1417" w:header="708" w:footer="708" w:gutter="0"/>
          <w:pgNumType w:start="0"/>
          <w:cols w:space="708"/>
          <w:docGrid w:linePitch="360"/>
        </w:sectPr>
      </w:pPr>
    </w:p>
    <w:p w14:paraId="08A7B031" w14:textId="77777777" w:rsidR="006841F7" w:rsidRDefault="006841F7" w:rsidP="002C4385">
      <w:pPr>
        <w:pStyle w:val="Titel1"/>
        <w:spacing w:before="0" w:line="276" w:lineRule="auto"/>
        <w:jc w:val="center"/>
        <w:rPr>
          <w:rFonts w:cs="Arial"/>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Pr>
          <w:rFonts w:cs="Arial"/>
          <w:lang w:val="en-GB"/>
        </w:rPr>
        <w:lastRenderedPageBreak/>
        <w:t>Contents</w:t>
      </w:r>
    </w:p>
    <w:p w14:paraId="3C874F59" w14:textId="36A981B8" w:rsidR="00934027" w:rsidRDefault="006841F7">
      <w:pPr>
        <w:pStyle w:val="TM1"/>
        <w:rPr>
          <w:rFonts w:asciiTheme="minorHAnsi" w:eastAsiaTheme="minorEastAsia" w:hAnsiTheme="minorHAnsi" w:cstheme="minorBidi"/>
          <w:b w:val="0"/>
          <w:sz w:val="22"/>
          <w:szCs w:val="22"/>
          <w:lang w:val="fr-FR" w:eastAsia="fr-FR"/>
        </w:rPr>
      </w:pPr>
      <w:r>
        <w:fldChar w:fldCharType="begin"/>
      </w:r>
      <w:r>
        <w:instrText xml:space="preserve"> TOC \o "1-3" \h \z \u </w:instrText>
      </w:r>
      <w:r>
        <w:fldChar w:fldCharType="separate"/>
      </w:r>
      <w:hyperlink w:anchor="_Toc532475963" w:history="1">
        <w:r w:rsidR="00934027" w:rsidRPr="00E56C61">
          <w:rPr>
            <w:rStyle w:val="Lienhypertexte"/>
          </w:rPr>
          <w:t>0</w:t>
        </w:r>
        <w:r w:rsidR="00934027">
          <w:rPr>
            <w:rFonts w:asciiTheme="minorHAnsi" w:eastAsiaTheme="minorEastAsia" w:hAnsiTheme="minorHAnsi" w:cstheme="minorBidi"/>
            <w:b w:val="0"/>
            <w:sz w:val="22"/>
            <w:szCs w:val="22"/>
            <w:lang w:val="fr-FR" w:eastAsia="fr-FR"/>
          </w:rPr>
          <w:tab/>
        </w:r>
        <w:r w:rsidR="00934027" w:rsidRPr="00E56C61">
          <w:rPr>
            <w:rStyle w:val="Lienhypertexte"/>
          </w:rPr>
          <w:t>History of the dossier (updated PAR – 2018)</w:t>
        </w:r>
        <w:r w:rsidR="00934027">
          <w:rPr>
            <w:webHidden/>
          </w:rPr>
          <w:tab/>
        </w:r>
        <w:r w:rsidR="00934027">
          <w:rPr>
            <w:webHidden/>
          </w:rPr>
          <w:fldChar w:fldCharType="begin"/>
        </w:r>
        <w:r w:rsidR="00934027">
          <w:rPr>
            <w:webHidden/>
          </w:rPr>
          <w:instrText xml:space="preserve"> PAGEREF _Toc532475963 \h </w:instrText>
        </w:r>
        <w:r w:rsidR="00934027">
          <w:rPr>
            <w:webHidden/>
          </w:rPr>
        </w:r>
        <w:r w:rsidR="00934027">
          <w:rPr>
            <w:webHidden/>
          </w:rPr>
          <w:fldChar w:fldCharType="separate"/>
        </w:r>
        <w:r w:rsidR="00AB41B2">
          <w:rPr>
            <w:webHidden/>
          </w:rPr>
          <w:t>3</w:t>
        </w:r>
        <w:r w:rsidR="00934027">
          <w:rPr>
            <w:webHidden/>
          </w:rPr>
          <w:fldChar w:fldCharType="end"/>
        </w:r>
      </w:hyperlink>
    </w:p>
    <w:p w14:paraId="2DFBCB7F" w14:textId="4709520E" w:rsidR="00934027" w:rsidRDefault="00B534CB">
      <w:pPr>
        <w:pStyle w:val="TM1"/>
        <w:rPr>
          <w:rFonts w:asciiTheme="minorHAnsi" w:eastAsiaTheme="minorEastAsia" w:hAnsiTheme="minorHAnsi" w:cstheme="minorBidi"/>
          <w:b w:val="0"/>
          <w:sz w:val="22"/>
          <w:szCs w:val="22"/>
          <w:lang w:val="fr-FR" w:eastAsia="fr-FR"/>
        </w:rPr>
      </w:pPr>
      <w:hyperlink w:anchor="_Toc532475964" w:history="1">
        <w:r w:rsidR="00934027" w:rsidRPr="00E56C61">
          <w:rPr>
            <w:rStyle w:val="Lienhypertexte"/>
            <w:rFonts w:cs="Arial"/>
          </w:rPr>
          <w:t>1</w:t>
        </w:r>
        <w:r w:rsidR="00934027">
          <w:rPr>
            <w:rFonts w:asciiTheme="minorHAnsi" w:eastAsiaTheme="minorEastAsia" w:hAnsiTheme="minorHAnsi" w:cstheme="minorBidi"/>
            <w:b w:val="0"/>
            <w:sz w:val="22"/>
            <w:szCs w:val="22"/>
            <w:lang w:val="fr-FR" w:eastAsia="fr-FR"/>
          </w:rPr>
          <w:tab/>
        </w:r>
        <w:r w:rsidR="00934027" w:rsidRPr="00E56C61">
          <w:rPr>
            <w:rStyle w:val="Lienhypertexte"/>
            <w:rFonts w:cs="Arial"/>
          </w:rPr>
          <w:t>General information about the product application – PAR 2012</w:t>
        </w:r>
        <w:r w:rsidR="00934027">
          <w:rPr>
            <w:webHidden/>
          </w:rPr>
          <w:tab/>
        </w:r>
        <w:r w:rsidR="00934027">
          <w:rPr>
            <w:webHidden/>
          </w:rPr>
          <w:fldChar w:fldCharType="begin"/>
        </w:r>
        <w:r w:rsidR="00934027">
          <w:rPr>
            <w:webHidden/>
          </w:rPr>
          <w:instrText xml:space="preserve"> PAGEREF _Toc532475964 \h </w:instrText>
        </w:r>
        <w:r w:rsidR="00934027">
          <w:rPr>
            <w:webHidden/>
          </w:rPr>
        </w:r>
        <w:r w:rsidR="00934027">
          <w:rPr>
            <w:webHidden/>
          </w:rPr>
          <w:fldChar w:fldCharType="separate"/>
        </w:r>
        <w:r w:rsidR="00AB41B2">
          <w:rPr>
            <w:webHidden/>
          </w:rPr>
          <w:t>5</w:t>
        </w:r>
        <w:r w:rsidR="00934027">
          <w:rPr>
            <w:webHidden/>
          </w:rPr>
          <w:fldChar w:fldCharType="end"/>
        </w:r>
      </w:hyperlink>
    </w:p>
    <w:p w14:paraId="2FBA8986" w14:textId="003A012F" w:rsidR="00934027" w:rsidRDefault="00B534CB">
      <w:pPr>
        <w:pStyle w:val="TM2"/>
        <w:rPr>
          <w:rFonts w:asciiTheme="minorHAnsi" w:eastAsiaTheme="minorEastAsia" w:hAnsiTheme="minorHAnsi" w:cstheme="minorBidi"/>
          <w:sz w:val="22"/>
          <w:szCs w:val="22"/>
          <w:lang w:val="fr-FR" w:eastAsia="fr-FR"/>
        </w:rPr>
      </w:pPr>
      <w:hyperlink w:anchor="_Toc532475965" w:history="1">
        <w:r w:rsidR="00934027" w:rsidRPr="00E56C61">
          <w:rPr>
            <w:rStyle w:val="Lienhypertexte"/>
            <w:lang w:val="en-GB"/>
          </w:rPr>
          <w:t>1.1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Applicant – PAR 2012</w:t>
        </w:r>
        <w:r w:rsidR="00934027">
          <w:rPr>
            <w:webHidden/>
          </w:rPr>
          <w:tab/>
        </w:r>
        <w:r w:rsidR="00934027">
          <w:rPr>
            <w:webHidden/>
          </w:rPr>
          <w:fldChar w:fldCharType="begin"/>
        </w:r>
        <w:r w:rsidR="00934027">
          <w:rPr>
            <w:webHidden/>
          </w:rPr>
          <w:instrText xml:space="preserve"> PAGEREF _Toc532475965 \h </w:instrText>
        </w:r>
        <w:r w:rsidR="00934027">
          <w:rPr>
            <w:webHidden/>
          </w:rPr>
        </w:r>
        <w:r w:rsidR="00934027">
          <w:rPr>
            <w:webHidden/>
          </w:rPr>
          <w:fldChar w:fldCharType="separate"/>
        </w:r>
        <w:r w:rsidR="00AB41B2">
          <w:rPr>
            <w:webHidden/>
          </w:rPr>
          <w:t>5</w:t>
        </w:r>
        <w:r w:rsidR="00934027">
          <w:rPr>
            <w:webHidden/>
          </w:rPr>
          <w:fldChar w:fldCharType="end"/>
        </w:r>
      </w:hyperlink>
    </w:p>
    <w:p w14:paraId="223AB0F9" w14:textId="1E510754" w:rsidR="00934027" w:rsidRDefault="00B534CB">
      <w:pPr>
        <w:pStyle w:val="TM3"/>
        <w:rPr>
          <w:rFonts w:asciiTheme="minorHAnsi" w:eastAsiaTheme="minorEastAsia" w:hAnsiTheme="minorHAnsi" w:cstheme="minorBidi"/>
          <w:sz w:val="22"/>
          <w:szCs w:val="22"/>
          <w:lang w:val="fr-FR" w:eastAsia="fr-FR"/>
        </w:rPr>
      </w:pPr>
      <w:hyperlink w:anchor="_Toc532475966" w:history="1">
        <w:r w:rsidR="00934027" w:rsidRPr="00E56C61">
          <w:rPr>
            <w:rStyle w:val="Lienhypertexte"/>
            <w:lang w:val="en-GB"/>
          </w:rPr>
          <w:t>1.1.1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Person authorised for communication on behalf of the applicant</w:t>
        </w:r>
        <w:r w:rsidR="00934027">
          <w:rPr>
            <w:webHidden/>
          </w:rPr>
          <w:tab/>
        </w:r>
        <w:r w:rsidR="00934027">
          <w:rPr>
            <w:webHidden/>
          </w:rPr>
          <w:fldChar w:fldCharType="begin"/>
        </w:r>
        <w:r w:rsidR="00934027">
          <w:rPr>
            <w:webHidden/>
          </w:rPr>
          <w:instrText xml:space="preserve"> PAGEREF _Toc532475966 \h </w:instrText>
        </w:r>
        <w:r w:rsidR="00934027">
          <w:rPr>
            <w:webHidden/>
          </w:rPr>
        </w:r>
        <w:r w:rsidR="00934027">
          <w:rPr>
            <w:webHidden/>
          </w:rPr>
          <w:fldChar w:fldCharType="separate"/>
        </w:r>
        <w:r w:rsidR="00AB41B2">
          <w:rPr>
            <w:webHidden/>
          </w:rPr>
          <w:t>5</w:t>
        </w:r>
        <w:r w:rsidR="00934027">
          <w:rPr>
            <w:webHidden/>
          </w:rPr>
          <w:fldChar w:fldCharType="end"/>
        </w:r>
      </w:hyperlink>
    </w:p>
    <w:p w14:paraId="40A40B63" w14:textId="1209AC03" w:rsidR="00934027" w:rsidRDefault="00B534CB">
      <w:pPr>
        <w:pStyle w:val="TM2"/>
        <w:rPr>
          <w:rFonts w:asciiTheme="minorHAnsi" w:eastAsiaTheme="minorEastAsia" w:hAnsiTheme="minorHAnsi" w:cstheme="minorBidi"/>
          <w:sz w:val="22"/>
          <w:szCs w:val="22"/>
          <w:lang w:val="fr-FR" w:eastAsia="fr-FR"/>
        </w:rPr>
      </w:pPr>
      <w:hyperlink w:anchor="_Toc532475967" w:history="1">
        <w:r w:rsidR="00934027" w:rsidRPr="00E56C61">
          <w:rPr>
            <w:rStyle w:val="Lienhypertexte"/>
            <w:lang w:val="en-GB"/>
          </w:rPr>
          <w:t>1.2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Current authorisation holder – PAR 2012</w:t>
        </w:r>
        <w:r w:rsidR="00934027">
          <w:rPr>
            <w:webHidden/>
          </w:rPr>
          <w:tab/>
        </w:r>
        <w:r w:rsidR="00934027">
          <w:rPr>
            <w:webHidden/>
          </w:rPr>
          <w:fldChar w:fldCharType="begin"/>
        </w:r>
        <w:r w:rsidR="00934027">
          <w:rPr>
            <w:webHidden/>
          </w:rPr>
          <w:instrText xml:space="preserve"> PAGEREF _Toc532475967 \h </w:instrText>
        </w:r>
        <w:r w:rsidR="00934027">
          <w:rPr>
            <w:webHidden/>
          </w:rPr>
        </w:r>
        <w:r w:rsidR="00934027">
          <w:rPr>
            <w:webHidden/>
          </w:rPr>
          <w:fldChar w:fldCharType="separate"/>
        </w:r>
        <w:r w:rsidR="00AB41B2">
          <w:rPr>
            <w:webHidden/>
          </w:rPr>
          <w:t>6</w:t>
        </w:r>
        <w:r w:rsidR="00934027">
          <w:rPr>
            <w:webHidden/>
          </w:rPr>
          <w:fldChar w:fldCharType="end"/>
        </w:r>
      </w:hyperlink>
    </w:p>
    <w:p w14:paraId="7055A104" w14:textId="03582F68" w:rsidR="00934027" w:rsidRDefault="00B534CB">
      <w:pPr>
        <w:pStyle w:val="TM2"/>
        <w:rPr>
          <w:rFonts w:asciiTheme="minorHAnsi" w:eastAsiaTheme="minorEastAsia" w:hAnsiTheme="minorHAnsi" w:cstheme="minorBidi"/>
          <w:sz w:val="22"/>
          <w:szCs w:val="22"/>
          <w:lang w:val="fr-FR" w:eastAsia="fr-FR"/>
        </w:rPr>
      </w:pPr>
      <w:hyperlink w:anchor="_Toc532475968" w:history="1">
        <w:r w:rsidR="00934027" w:rsidRPr="00E56C61">
          <w:rPr>
            <w:rStyle w:val="Lienhypertexte"/>
            <w:lang w:val="en-GB"/>
          </w:rPr>
          <w:t>1.3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Proposed authorisation holder – PAR 2012</w:t>
        </w:r>
        <w:r w:rsidR="00934027">
          <w:rPr>
            <w:webHidden/>
          </w:rPr>
          <w:tab/>
        </w:r>
        <w:r w:rsidR="00934027">
          <w:rPr>
            <w:webHidden/>
          </w:rPr>
          <w:fldChar w:fldCharType="begin"/>
        </w:r>
        <w:r w:rsidR="00934027">
          <w:rPr>
            <w:webHidden/>
          </w:rPr>
          <w:instrText xml:space="preserve"> PAGEREF _Toc532475968 \h </w:instrText>
        </w:r>
        <w:r w:rsidR="00934027">
          <w:rPr>
            <w:webHidden/>
          </w:rPr>
        </w:r>
        <w:r w:rsidR="00934027">
          <w:rPr>
            <w:webHidden/>
          </w:rPr>
          <w:fldChar w:fldCharType="separate"/>
        </w:r>
        <w:r w:rsidR="00AB41B2">
          <w:rPr>
            <w:webHidden/>
          </w:rPr>
          <w:t>6</w:t>
        </w:r>
        <w:r w:rsidR="00934027">
          <w:rPr>
            <w:webHidden/>
          </w:rPr>
          <w:fldChar w:fldCharType="end"/>
        </w:r>
      </w:hyperlink>
    </w:p>
    <w:p w14:paraId="200EFE4E" w14:textId="704EC23C" w:rsidR="00934027" w:rsidRDefault="00B534CB">
      <w:pPr>
        <w:pStyle w:val="TM2"/>
        <w:rPr>
          <w:rFonts w:asciiTheme="minorHAnsi" w:eastAsiaTheme="minorEastAsia" w:hAnsiTheme="minorHAnsi" w:cstheme="minorBidi"/>
          <w:sz w:val="22"/>
          <w:szCs w:val="22"/>
          <w:lang w:val="fr-FR" w:eastAsia="fr-FR"/>
        </w:rPr>
      </w:pPr>
      <w:hyperlink w:anchor="_Toc532475969" w:history="1">
        <w:r w:rsidR="00934027" w:rsidRPr="00E56C61">
          <w:rPr>
            <w:rStyle w:val="Lienhypertexte"/>
            <w:lang w:val="en-GB"/>
          </w:rPr>
          <w:t>1.4</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Information about the product application – PAR 2012</w:t>
        </w:r>
        <w:r w:rsidR="00934027">
          <w:rPr>
            <w:webHidden/>
          </w:rPr>
          <w:tab/>
        </w:r>
        <w:r w:rsidR="00934027">
          <w:rPr>
            <w:webHidden/>
          </w:rPr>
          <w:fldChar w:fldCharType="begin"/>
        </w:r>
        <w:r w:rsidR="00934027">
          <w:rPr>
            <w:webHidden/>
          </w:rPr>
          <w:instrText xml:space="preserve"> PAGEREF _Toc532475969 \h </w:instrText>
        </w:r>
        <w:r w:rsidR="00934027">
          <w:rPr>
            <w:webHidden/>
          </w:rPr>
        </w:r>
        <w:r w:rsidR="00934027">
          <w:rPr>
            <w:webHidden/>
          </w:rPr>
          <w:fldChar w:fldCharType="separate"/>
        </w:r>
        <w:r w:rsidR="00AB41B2">
          <w:rPr>
            <w:webHidden/>
          </w:rPr>
          <w:t>7</w:t>
        </w:r>
        <w:r w:rsidR="00934027">
          <w:rPr>
            <w:webHidden/>
          </w:rPr>
          <w:fldChar w:fldCharType="end"/>
        </w:r>
      </w:hyperlink>
    </w:p>
    <w:p w14:paraId="7A3EC6E1" w14:textId="4724A5DE" w:rsidR="00934027" w:rsidRDefault="00B534CB">
      <w:pPr>
        <w:pStyle w:val="TM2"/>
        <w:rPr>
          <w:rFonts w:asciiTheme="minorHAnsi" w:eastAsiaTheme="minorEastAsia" w:hAnsiTheme="minorHAnsi" w:cstheme="minorBidi"/>
          <w:sz w:val="22"/>
          <w:szCs w:val="22"/>
          <w:lang w:val="fr-FR" w:eastAsia="fr-FR"/>
        </w:rPr>
      </w:pPr>
      <w:hyperlink w:anchor="_Toc532475970" w:history="1">
        <w:r w:rsidR="00934027" w:rsidRPr="00E56C61">
          <w:rPr>
            <w:rStyle w:val="Lienhypertexte"/>
            <w:lang w:val="en-GB"/>
          </w:rPr>
          <w:t>1.5</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Information about the biocidal product – PAR 2012</w:t>
        </w:r>
        <w:r w:rsidR="00934027">
          <w:rPr>
            <w:webHidden/>
          </w:rPr>
          <w:tab/>
        </w:r>
        <w:r w:rsidR="00934027">
          <w:rPr>
            <w:webHidden/>
          </w:rPr>
          <w:fldChar w:fldCharType="begin"/>
        </w:r>
        <w:r w:rsidR="00934027">
          <w:rPr>
            <w:webHidden/>
          </w:rPr>
          <w:instrText xml:space="preserve"> PAGEREF _Toc532475970 \h </w:instrText>
        </w:r>
        <w:r w:rsidR="00934027">
          <w:rPr>
            <w:webHidden/>
          </w:rPr>
        </w:r>
        <w:r w:rsidR="00934027">
          <w:rPr>
            <w:webHidden/>
          </w:rPr>
          <w:fldChar w:fldCharType="separate"/>
        </w:r>
        <w:r w:rsidR="00AB41B2">
          <w:rPr>
            <w:webHidden/>
          </w:rPr>
          <w:t>7</w:t>
        </w:r>
        <w:r w:rsidR="00934027">
          <w:rPr>
            <w:webHidden/>
          </w:rPr>
          <w:fldChar w:fldCharType="end"/>
        </w:r>
      </w:hyperlink>
    </w:p>
    <w:p w14:paraId="5560B00E" w14:textId="579D6393" w:rsidR="00934027" w:rsidRDefault="00B534CB">
      <w:pPr>
        <w:pStyle w:val="TM3"/>
        <w:rPr>
          <w:rFonts w:asciiTheme="minorHAnsi" w:eastAsiaTheme="minorEastAsia" w:hAnsiTheme="minorHAnsi" w:cstheme="minorBidi"/>
          <w:sz w:val="22"/>
          <w:szCs w:val="22"/>
          <w:lang w:val="fr-FR" w:eastAsia="fr-FR"/>
        </w:rPr>
      </w:pPr>
      <w:hyperlink w:anchor="_Toc532475971" w:history="1">
        <w:r w:rsidR="00934027" w:rsidRPr="00E56C61">
          <w:rPr>
            <w:rStyle w:val="Lienhypertexte"/>
            <w:lang w:val="en-GB"/>
          </w:rPr>
          <w:t>1.5.1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General information</w:t>
        </w:r>
        <w:r w:rsidR="00934027">
          <w:rPr>
            <w:webHidden/>
          </w:rPr>
          <w:tab/>
        </w:r>
        <w:r w:rsidR="00934027">
          <w:rPr>
            <w:webHidden/>
          </w:rPr>
          <w:fldChar w:fldCharType="begin"/>
        </w:r>
        <w:r w:rsidR="00934027">
          <w:rPr>
            <w:webHidden/>
          </w:rPr>
          <w:instrText xml:space="preserve"> PAGEREF _Toc532475971 \h </w:instrText>
        </w:r>
        <w:r w:rsidR="00934027">
          <w:rPr>
            <w:webHidden/>
          </w:rPr>
        </w:r>
        <w:r w:rsidR="00934027">
          <w:rPr>
            <w:webHidden/>
          </w:rPr>
          <w:fldChar w:fldCharType="separate"/>
        </w:r>
        <w:r w:rsidR="00AB41B2">
          <w:rPr>
            <w:webHidden/>
          </w:rPr>
          <w:t>7</w:t>
        </w:r>
        <w:r w:rsidR="00934027">
          <w:rPr>
            <w:webHidden/>
          </w:rPr>
          <w:fldChar w:fldCharType="end"/>
        </w:r>
      </w:hyperlink>
    </w:p>
    <w:p w14:paraId="794EEEE9" w14:textId="7D2DBB90" w:rsidR="00934027" w:rsidRDefault="00B534CB">
      <w:pPr>
        <w:pStyle w:val="TM3"/>
        <w:rPr>
          <w:rFonts w:asciiTheme="minorHAnsi" w:eastAsiaTheme="minorEastAsia" w:hAnsiTheme="minorHAnsi" w:cstheme="minorBidi"/>
          <w:sz w:val="22"/>
          <w:szCs w:val="22"/>
          <w:lang w:val="fr-FR" w:eastAsia="fr-FR"/>
        </w:rPr>
      </w:pPr>
      <w:hyperlink w:anchor="_Toc532475972" w:history="1">
        <w:r w:rsidR="00934027" w:rsidRPr="00E56C61">
          <w:rPr>
            <w:rStyle w:val="Lienhypertexte"/>
            <w:lang w:val="en-GB"/>
          </w:rPr>
          <w:t>1.5.2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Information on the intended use(s) – initial PAR 2012</w:t>
        </w:r>
        <w:r w:rsidR="00934027">
          <w:rPr>
            <w:webHidden/>
          </w:rPr>
          <w:tab/>
        </w:r>
        <w:r w:rsidR="00934027">
          <w:rPr>
            <w:webHidden/>
          </w:rPr>
          <w:fldChar w:fldCharType="begin"/>
        </w:r>
        <w:r w:rsidR="00934027">
          <w:rPr>
            <w:webHidden/>
          </w:rPr>
          <w:instrText xml:space="preserve"> PAGEREF _Toc532475972 \h </w:instrText>
        </w:r>
        <w:r w:rsidR="00934027">
          <w:rPr>
            <w:webHidden/>
          </w:rPr>
        </w:r>
        <w:r w:rsidR="00934027">
          <w:rPr>
            <w:webHidden/>
          </w:rPr>
          <w:fldChar w:fldCharType="separate"/>
        </w:r>
        <w:r w:rsidR="00AB41B2">
          <w:rPr>
            <w:webHidden/>
          </w:rPr>
          <w:t>8</w:t>
        </w:r>
        <w:r w:rsidR="00934027">
          <w:rPr>
            <w:webHidden/>
          </w:rPr>
          <w:fldChar w:fldCharType="end"/>
        </w:r>
      </w:hyperlink>
    </w:p>
    <w:p w14:paraId="64305B13" w14:textId="2A430941" w:rsidR="00934027" w:rsidRDefault="00B534CB">
      <w:pPr>
        <w:pStyle w:val="TM3"/>
        <w:rPr>
          <w:rFonts w:asciiTheme="minorHAnsi" w:eastAsiaTheme="minorEastAsia" w:hAnsiTheme="minorHAnsi" w:cstheme="minorBidi"/>
          <w:sz w:val="22"/>
          <w:szCs w:val="22"/>
          <w:lang w:val="fr-FR" w:eastAsia="fr-FR"/>
        </w:rPr>
      </w:pPr>
      <w:hyperlink w:anchor="_Toc532475973" w:history="1">
        <w:r w:rsidR="00934027" w:rsidRPr="00E56C61">
          <w:rPr>
            <w:rStyle w:val="Lienhypertexte"/>
            <w:lang w:val="en-GB"/>
          </w:rPr>
          <w:t>1.5.3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Information on active substance(s)</w:t>
        </w:r>
        <w:r w:rsidR="00934027">
          <w:rPr>
            <w:webHidden/>
          </w:rPr>
          <w:tab/>
        </w:r>
        <w:r w:rsidR="00934027">
          <w:rPr>
            <w:webHidden/>
          </w:rPr>
          <w:fldChar w:fldCharType="begin"/>
        </w:r>
        <w:r w:rsidR="00934027">
          <w:rPr>
            <w:webHidden/>
          </w:rPr>
          <w:instrText xml:space="preserve"> PAGEREF _Toc532475973 \h </w:instrText>
        </w:r>
        <w:r w:rsidR="00934027">
          <w:rPr>
            <w:webHidden/>
          </w:rPr>
        </w:r>
        <w:r w:rsidR="00934027">
          <w:rPr>
            <w:webHidden/>
          </w:rPr>
          <w:fldChar w:fldCharType="separate"/>
        </w:r>
        <w:r w:rsidR="00AB41B2">
          <w:rPr>
            <w:webHidden/>
          </w:rPr>
          <w:t>12</w:t>
        </w:r>
        <w:r w:rsidR="00934027">
          <w:rPr>
            <w:webHidden/>
          </w:rPr>
          <w:fldChar w:fldCharType="end"/>
        </w:r>
      </w:hyperlink>
    </w:p>
    <w:p w14:paraId="2E22E09D" w14:textId="2F3DC8BD" w:rsidR="00934027" w:rsidRDefault="00B534CB">
      <w:pPr>
        <w:pStyle w:val="TM3"/>
        <w:rPr>
          <w:rFonts w:asciiTheme="minorHAnsi" w:eastAsiaTheme="minorEastAsia" w:hAnsiTheme="minorHAnsi" w:cstheme="minorBidi"/>
          <w:sz w:val="22"/>
          <w:szCs w:val="22"/>
          <w:lang w:val="fr-FR" w:eastAsia="fr-FR"/>
        </w:rPr>
      </w:pPr>
      <w:hyperlink w:anchor="_Toc532475974" w:history="1">
        <w:r w:rsidR="00934027" w:rsidRPr="00E56C61">
          <w:rPr>
            <w:rStyle w:val="Lienhypertexte"/>
            <w:lang w:val="en-GB"/>
          </w:rPr>
          <w:t>1.5.4</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Information on the substance(s) of concern</w:t>
        </w:r>
        <w:r w:rsidR="00934027">
          <w:rPr>
            <w:webHidden/>
          </w:rPr>
          <w:tab/>
        </w:r>
        <w:r w:rsidR="00934027">
          <w:rPr>
            <w:webHidden/>
          </w:rPr>
          <w:fldChar w:fldCharType="begin"/>
        </w:r>
        <w:r w:rsidR="00934027">
          <w:rPr>
            <w:webHidden/>
          </w:rPr>
          <w:instrText xml:space="preserve"> PAGEREF _Toc532475974 \h </w:instrText>
        </w:r>
        <w:r w:rsidR="00934027">
          <w:rPr>
            <w:webHidden/>
          </w:rPr>
        </w:r>
        <w:r w:rsidR="00934027">
          <w:rPr>
            <w:webHidden/>
          </w:rPr>
          <w:fldChar w:fldCharType="separate"/>
        </w:r>
        <w:r w:rsidR="00AB41B2">
          <w:rPr>
            <w:webHidden/>
          </w:rPr>
          <w:t>13</w:t>
        </w:r>
        <w:r w:rsidR="00934027">
          <w:rPr>
            <w:webHidden/>
          </w:rPr>
          <w:fldChar w:fldCharType="end"/>
        </w:r>
      </w:hyperlink>
    </w:p>
    <w:p w14:paraId="0B0FB26B" w14:textId="779A4DFE" w:rsidR="00934027" w:rsidRDefault="00B534CB">
      <w:pPr>
        <w:pStyle w:val="TM2"/>
        <w:rPr>
          <w:rFonts w:asciiTheme="minorHAnsi" w:eastAsiaTheme="minorEastAsia" w:hAnsiTheme="minorHAnsi" w:cstheme="minorBidi"/>
          <w:sz w:val="22"/>
          <w:szCs w:val="22"/>
          <w:lang w:val="fr-FR" w:eastAsia="fr-FR"/>
        </w:rPr>
      </w:pPr>
      <w:hyperlink w:anchor="_Toc532475975" w:history="1">
        <w:r w:rsidR="00934027" w:rsidRPr="00E56C61">
          <w:rPr>
            <w:rStyle w:val="Lienhypertexte"/>
            <w:lang w:val="en-GB"/>
          </w:rPr>
          <w:t>1.6</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Documentation – PAR 2012, updated 2017</w:t>
        </w:r>
        <w:r w:rsidR="00934027">
          <w:rPr>
            <w:webHidden/>
          </w:rPr>
          <w:tab/>
        </w:r>
        <w:r w:rsidR="00934027">
          <w:rPr>
            <w:webHidden/>
          </w:rPr>
          <w:fldChar w:fldCharType="begin"/>
        </w:r>
        <w:r w:rsidR="00934027">
          <w:rPr>
            <w:webHidden/>
          </w:rPr>
          <w:instrText xml:space="preserve"> PAGEREF _Toc532475975 \h </w:instrText>
        </w:r>
        <w:r w:rsidR="00934027">
          <w:rPr>
            <w:webHidden/>
          </w:rPr>
        </w:r>
        <w:r w:rsidR="00934027">
          <w:rPr>
            <w:webHidden/>
          </w:rPr>
          <w:fldChar w:fldCharType="separate"/>
        </w:r>
        <w:r w:rsidR="00AB41B2">
          <w:rPr>
            <w:webHidden/>
          </w:rPr>
          <w:t>13</w:t>
        </w:r>
        <w:r w:rsidR="00934027">
          <w:rPr>
            <w:webHidden/>
          </w:rPr>
          <w:fldChar w:fldCharType="end"/>
        </w:r>
      </w:hyperlink>
    </w:p>
    <w:p w14:paraId="743C5C01" w14:textId="00B05D84" w:rsidR="00934027" w:rsidRDefault="00B534CB">
      <w:pPr>
        <w:pStyle w:val="TM3"/>
        <w:rPr>
          <w:rFonts w:asciiTheme="minorHAnsi" w:eastAsiaTheme="minorEastAsia" w:hAnsiTheme="minorHAnsi" w:cstheme="minorBidi"/>
          <w:sz w:val="22"/>
          <w:szCs w:val="22"/>
          <w:lang w:val="fr-FR" w:eastAsia="fr-FR"/>
        </w:rPr>
      </w:pPr>
      <w:hyperlink w:anchor="_Toc532475976" w:history="1">
        <w:r w:rsidR="00934027" w:rsidRPr="00E56C61">
          <w:rPr>
            <w:rStyle w:val="Lienhypertexte"/>
            <w:lang w:val="en-GB"/>
          </w:rPr>
          <w:t>1.6.1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Data submitted in relation to product application</w:t>
        </w:r>
        <w:r w:rsidR="00934027">
          <w:rPr>
            <w:webHidden/>
          </w:rPr>
          <w:tab/>
        </w:r>
        <w:r w:rsidR="00934027">
          <w:rPr>
            <w:webHidden/>
          </w:rPr>
          <w:fldChar w:fldCharType="begin"/>
        </w:r>
        <w:r w:rsidR="00934027">
          <w:rPr>
            <w:webHidden/>
          </w:rPr>
          <w:instrText xml:space="preserve"> PAGEREF _Toc532475976 \h </w:instrText>
        </w:r>
        <w:r w:rsidR="00934027">
          <w:rPr>
            <w:webHidden/>
          </w:rPr>
        </w:r>
        <w:r w:rsidR="00934027">
          <w:rPr>
            <w:webHidden/>
          </w:rPr>
          <w:fldChar w:fldCharType="separate"/>
        </w:r>
        <w:r w:rsidR="00AB41B2">
          <w:rPr>
            <w:webHidden/>
          </w:rPr>
          <w:t>13</w:t>
        </w:r>
        <w:r w:rsidR="00934027">
          <w:rPr>
            <w:webHidden/>
          </w:rPr>
          <w:fldChar w:fldCharType="end"/>
        </w:r>
      </w:hyperlink>
    </w:p>
    <w:p w14:paraId="4AA287DA" w14:textId="09003A78" w:rsidR="00934027" w:rsidRDefault="00B534CB">
      <w:pPr>
        <w:pStyle w:val="TM3"/>
        <w:rPr>
          <w:rFonts w:asciiTheme="minorHAnsi" w:eastAsiaTheme="minorEastAsia" w:hAnsiTheme="minorHAnsi" w:cstheme="minorBidi"/>
          <w:sz w:val="22"/>
          <w:szCs w:val="22"/>
          <w:lang w:val="fr-FR" w:eastAsia="fr-FR"/>
        </w:rPr>
      </w:pPr>
      <w:hyperlink w:anchor="_Toc532475977" w:history="1">
        <w:r w:rsidR="00934027" w:rsidRPr="00E56C61">
          <w:rPr>
            <w:rStyle w:val="Lienhypertexte"/>
            <w:lang w:val="en-GB"/>
          </w:rPr>
          <w:t>1.6.2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Access to documentation</w:t>
        </w:r>
        <w:r w:rsidR="00934027">
          <w:rPr>
            <w:webHidden/>
          </w:rPr>
          <w:tab/>
        </w:r>
        <w:r w:rsidR="00934027">
          <w:rPr>
            <w:webHidden/>
          </w:rPr>
          <w:fldChar w:fldCharType="begin"/>
        </w:r>
        <w:r w:rsidR="00934027">
          <w:rPr>
            <w:webHidden/>
          </w:rPr>
          <w:instrText xml:space="preserve"> PAGEREF _Toc532475977 \h </w:instrText>
        </w:r>
        <w:r w:rsidR="00934027">
          <w:rPr>
            <w:webHidden/>
          </w:rPr>
        </w:r>
        <w:r w:rsidR="00934027">
          <w:rPr>
            <w:webHidden/>
          </w:rPr>
          <w:fldChar w:fldCharType="separate"/>
        </w:r>
        <w:r w:rsidR="00AB41B2">
          <w:rPr>
            <w:webHidden/>
          </w:rPr>
          <w:t>15</w:t>
        </w:r>
        <w:r w:rsidR="00934027">
          <w:rPr>
            <w:webHidden/>
          </w:rPr>
          <w:fldChar w:fldCharType="end"/>
        </w:r>
      </w:hyperlink>
    </w:p>
    <w:p w14:paraId="584288D7" w14:textId="34524EAE" w:rsidR="00934027" w:rsidRDefault="00B534CB">
      <w:pPr>
        <w:pStyle w:val="TM1"/>
        <w:rPr>
          <w:rFonts w:asciiTheme="minorHAnsi" w:eastAsiaTheme="minorEastAsia" w:hAnsiTheme="minorHAnsi" w:cstheme="minorBidi"/>
          <w:b w:val="0"/>
          <w:sz w:val="22"/>
          <w:szCs w:val="22"/>
          <w:lang w:val="fr-FR" w:eastAsia="fr-FR"/>
        </w:rPr>
      </w:pPr>
      <w:hyperlink w:anchor="_Toc532475978" w:history="1">
        <w:r w:rsidR="00934027" w:rsidRPr="00E56C61">
          <w:rPr>
            <w:rStyle w:val="Lienhypertexte"/>
            <w:rFonts w:cs="Arial"/>
          </w:rPr>
          <w:t>2</w:t>
        </w:r>
        <w:r w:rsidR="00934027">
          <w:rPr>
            <w:rFonts w:asciiTheme="minorHAnsi" w:eastAsiaTheme="minorEastAsia" w:hAnsiTheme="minorHAnsi" w:cstheme="minorBidi"/>
            <w:b w:val="0"/>
            <w:sz w:val="22"/>
            <w:szCs w:val="22"/>
            <w:lang w:val="fr-FR" w:eastAsia="fr-FR"/>
          </w:rPr>
          <w:tab/>
        </w:r>
        <w:r w:rsidR="00934027" w:rsidRPr="00E56C61">
          <w:rPr>
            <w:rStyle w:val="Lienhypertexte"/>
            <w:rFonts w:cs="Arial"/>
          </w:rPr>
          <w:t>Summary of the product assessment</w:t>
        </w:r>
        <w:r w:rsidR="00934027">
          <w:rPr>
            <w:webHidden/>
          </w:rPr>
          <w:tab/>
        </w:r>
        <w:r w:rsidR="00934027">
          <w:rPr>
            <w:webHidden/>
          </w:rPr>
          <w:fldChar w:fldCharType="begin"/>
        </w:r>
        <w:r w:rsidR="00934027">
          <w:rPr>
            <w:webHidden/>
          </w:rPr>
          <w:instrText xml:space="preserve"> PAGEREF _Toc532475978 \h </w:instrText>
        </w:r>
        <w:r w:rsidR="00934027">
          <w:rPr>
            <w:webHidden/>
          </w:rPr>
        </w:r>
        <w:r w:rsidR="00934027">
          <w:rPr>
            <w:webHidden/>
          </w:rPr>
          <w:fldChar w:fldCharType="separate"/>
        </w:r>
        <w:r w:rsidR="00AB41B2">
          <w:rPr>
            <w:webHidden/>
          </w:rPr>
          <w:t>17</w:t>
        </w:r>
        <w:r w:rsidR="00934027">
          <w:rPr>
            <w:webHidden/>
          </w:rPr>
          <w:fldChar w:fldCharType="end"/>
        </w:r>
      </w:hyperlink>
    </w:p>
    <w:p w14:paraId="0B88875C" w14:textId="465480E6" w:rsidR="00934027" w:rsidRDefault="00B534CB">
      <w:pPr>
        <w:pStyle w:val="TM2"/>
        <w:rPr>
          <w:rFonts w:asciiTheme="minorHAnsi" w:eastAsiaTheme="minorEastAsia" w:hAnsiTheme="minorHAnsi" w:cstheme="minorBidi"/>
          <w:sz w:val="22"/>
          <w:szCs w:val="22"/>
          <w:lang w:val="fr-FR" w:eastAsia="fr-FR"/>
        </w:rPr>
      </w:pPr>
      <w:hyperlink w:anchor="_Toc532475979" w:history="1">
        <w:r w:rsidR="00934027" w:rsidRPr="00E56C61">
          <w:rPr>
            <w:rStyle w:val="Lienhypertexte"/>
            <w:lang w:val="en-GB"/>
          </w:rPr>
          <w:t>2.1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Identity related issues – PAR 2012</w:t>
        </w:r>
        <w:r w:rsidR="00934027">
          <w:rPr>
            <w:webHidden/>
          </w:rPr>
          <w:tab/>
        </w:r>
        <w:r w:rsidR="00934027">
          <w:rPr>
            <w:webHidden/>
          </w:rPr>
          <w:fldChar w:fldCharType="begin"/>
        </w:r>
        <w:r w:rsidR="00934027">
          <w:rPr>
            <w:webHidden/>
          </w:rPr>
          <w:instrText xml:space="preserve"> PAGEREF _Toc532475979 \h </w:instrText>
        </w:r>
        <w:r w:rsidR="00934027">
          <w:rPr>
            <w:webHidden/>
          </w:rPr>
        </w:r>
        <w:r w:rsidR="00934027">
          <w:rPr>
            <w:webHidden/>
          </w:rPr>
          <w:fldChar w:fldCharType="separate"/>
        </w:r>
        <w:r w:rsidR="00AB41B2">
          <w:rPr>
            <w:webHidden/>
          </w:rPr>
          <w:t>17</w:t>
        </w:r>
        <w:r w:rsidR="00934027">
          <w:rPr>
            <w:webHidden/>
          </w:rPr>
          <w:fldChar w:fldCharType="end"/>
        </w:r>
      </w:hyperlink>
    </w:p>
    <w:p w14:paraId="0FBD9371" w14:textId="1CF9D80E" w:rsidR="00934027" w:rsidRDefault="00B534CB">
      <w:pPr>
        <w:pStyle w:val="TM2"/>
        <w:rPr>
          <w:rFonts w:asciiTheme="minorHAnsi" w:eastAsiaTheme="minorEastAsia" w:hAnsiTheme="minorHAnsi" w:cstheme="minorBidi"/>
          <w:sz w:val="22"/>
          <w:szCs w:val="22"/>
          <w:lang w:val="fr-FR" w:eastAsia="fr-FR"/>
        </w:rPr>
      </w:pPr>
      <w:hyperlink w:anchor="_Toc532475980" w:history="1">
        <w:r w:rsidR="00934027" w:rsidRPr="00E56C61">
          <w:rPr>
            <w:rStyle w:val="Lienhypertexte"/>
            <w:lang w:val="en-GB"/>
          </w:rPr>
          <w:t>2.2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Classification, labelling and packaging – PAR 2012, updated 2018</w:t>
        </w:r>
        <w:r w:rsidR="00934027">
          <w:rPr>
            <w:webHidden/>
          </w:rPr>
          <w:tab/>
        </w:r>
        <w:r w:rsidR="00934027">
          <w:rPr>
            <w:webHidden/>
          </w:rPr>
          <w:fldChar w:fldCharType="begin"/>
        </w:r>
        <w:r w:rsidR="00934027">
          <w:rPr>
            <w:webHidden/>
          </w:rPr>
          <w:instrText xml:space="preserve"> PAGEREF _Toc532475980 \h </w:instrText>
        </w:r>
        <w:r w:rsidR="00934027">
          <w:rPr>
            <w:webHidden/>
          </w:rPr>
        </w:r>
        <w:r w:rsidR="00934027">
          <w:rPr>
            <w:webHidden/>
          </w:rPr>
          <w:fldChar w:fldCharType="separate"/>
        </w:r>
        <w:r w:rsidR="00AB41B2">
          <w:rPr>
            <w:webHidden/>
          </w:rPr>
          <w:t>17</w:t>
        </w:r>
        <w:r w:rsidR="00934027">
          <w:rPr>
            <w:webHidden/>
          </w:rPr>
          <w:fldChar w:fldCharType="end"/>
        </w:r>
      </w:hyperlink>
    </w:p>
    <w:p w14:paraId="76CE004F" w14:textId="7FE2C92B" w:rsidR="00934027" w:rsidRDefault="00B534CB">
      <w:pPr>
        <w:pStyle w:val="TM3"/>
        <w:rPr>
          <w:rFonts w:asciiTheme="minorHAnsi" w:eastAsiaTheme="minorEastAsia" w:hAnsiTheme="minorHAnsi" w:cstheme="minorBidi"/>
          <w:sz w:val="22"/>
          <w:szCs w:val="22"/>
          <w:lang w:val="fr-FR" w:eastAsia="fr-FR"/>
        </w:rPr>
      </w:pPr>
      <w:hyperlink w:anchor="_Toc532475981" w:history="1">
        <w:r w:rsidR="00934027" w:rsidRPr="00E56C61">
          <w:rPr>
            <w:rStyle w:val="Lienhypertexte"/>
            <w:lang w:val="en-GB"/>
          </w:rPr>
          <w:t>2.2.1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Harmonised classification of the biocidal product</w:t>
        </w:r>
        <w:r w:rsidR="00934027">
          <w:rPr>
            <w:webHidden/>
          </w:rPr>
          <w:tab/>
        </w:r>
        <w:r w:rsidR="00934027">
          <w:rPr>
            <w:webHidden/>
          </w:rPr>
          <w:fldChar w:fldCharType="begin"/>
        </w:r>
        <w:r w:rsidR="00934027">
          <w:rPr>
            <w:webHidden/>
          </w:rPr>
          <w:instrText xml:space="preserve"> PAGEREF _Toc532475981 \h </w:instrText>
        </w:r>
        <w:r w:rsidR="00934027">
          <w:rPr>
            <w:webHidden/>
          </w:rPr>
        </w:r>
        <w:r w:rsidR="00934027">
          <w:rPr>
            <w:webHidden/>
          </w:rPr>
          <w:fldChar w:fldCharType="separate"/>
        </w:r>
        <w:r w:rsidR="00AB41B2">
          <w:rPr>
            <w:webHidden/>
          </w:rPr>
          <w:t>17</w:t>
        </w:r>
        <w:r w:rsidR="00934027">
          <w:rPr>
            <w:webHidden/>
          </w:rPr>
          <w:fldChar w:fldCharType="end"/>
        </w:r>
      </w:hyperlink>
    </w:p>
    <w:p w14:paraId="57EEC19F" w14:textId="2299CCD9" w:rsidR="00934027" w:rsidRDefault="00B534CB">
      <w:pPr>
        <w:pStyle w:val="TM3"/>
        <w:rPr>
          <w:rFonts w:asciiTheme="minorHAnsi" w:eastAsiaTheme="minorEastAsia" w:hAnsiTheme="minorHAnsi" w:cstheme="minorBidi"/>
          <w:sz w:val="22"/>
          <w:szCs w:val="22"/>
          <w:lang w:val="fr-FR" w:eastAsia="fr-FR"/>
        </w:rPr>
      </w:pPr>
      <w:hyperlink w:anchor="_Toc532475982" w:history="1">
        <w:r w:rsidR="00934027" w:rsidRPr="00E56C61">
          <w:rPr>
            <w:rStyle w:val="Lienhypertexte"/>
            <w:lang w:val="en-GB"/>
          </w:rPr>
          <w:t>2.2.2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Labelling of the biocidal product</w:t>
        </w:r>
        <w:r w:rsidR="00934027">
          <w:rPr>
            <w:webHidden/>
          </w:rPr>
          <w:tab/>
        </w:r>
        <w:r w:rsidR="00934027">
          <w:rPr>
            <w:webHidden/>
          </w:rPr>
          <w:fldChar w:fldCharType="begin"/>
        </w:r>
        <w:r w:rsidR="00934027">
          <w:rPr>
            <w:webHidden/>
          </w:rPr>
          <w:instrText xml:space="preserve"> PAGEREF _Toc532475982 \h </w:instrText>
        </w:r>
        <w:r w:rsidR="00934027">
          <w:rPr>
            <w:webHidden/>
          </w:rPr>
        </w:r>
        <w:r w:rsidR="00934027">
          <w:rPr>
            <w:webHidden/>
          </w:rPr>
          <w:fldChar w:fldCharType="separate"/>
        </w:r>
        <w:r w:rsidR="00AB41B2">
          <w:rPr>
            <w:webHidden/>
          </w:rPr>
          <w:t>17</w:t>
        </w:r>
        <w:r w:rsidR="00934027">
          <w:rPr>
            <w:webHidden/>
          </w:rPr>
          <w:fldChar w:fldCharType="end"/>
        </w:r>
      </w:hyperlink>
    </w:p>
    <w:p w14:paraId="7D86D264" w14:textId="2043920C" w:rsidR="00934027" w:rsidRDefault="00B534CB">
      <w:pPr>
        <w:pStyle w:val="TM3"/>
        <w:rPr>
          <w:rFonts w:asciiTheme="minorHAnsi" w:eastAsiaTheme="minorEastAsia" w:hAnsiTheme="minorHAnsi" w:cstheme="minorBidi"/>
          <w:sz w:val="22"/>
          <w:szCs w:val="22"/>
          <w:lang w:val="fr-FR" w:eastAsia="fr-FR"/>
        </w:rPr>
      </w:pPr>
      <w:hyperlink w:anchor="_Toc532475983" w:history="1">
        <w:r w:rsidR="00934027" w:rsidRPr="00E56C61">
          <w:rPr>
            <w:rStyle w:val="Lienhypertexte"/>
            <w:lang w:val="en-GB"/>
          </w:rPr>
          <w:t>2.2.3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Packaging of the biocidal product</w:t>
        </w:r>
        <w:r w:rsidR="00934027">
          <w:rPr>
            <w:webHidden/>
          </w:rPr>
          <w:tab/>
        </w:r>
        <w:r w:rsidR="00934027">
          <w:rPr>
            <w:webHidden/>
          </w:rPr>
          <w:fldChar w:fldCharType="begin"/>
        </w:r>
        <w:r w:rsidR="00934027">
          <w:rPr>
            <w:webHidden/>
          </w:rPr>
          <w:instrText xml:space="preserve"> PAGEREF _Toc532475983 \h </w:instrText>
        </w:r>
        <w:r w:rsidR="00934027">
          <w:rPr>
            <w:webHidden/>
          </w:rPr>
        </w:r>
        <w:r w:rsidR="00934027">
          <w:rPr>
            <w:webHidden/>
          </w:rPr>
          <w:fldChar w:fldCharType="separate"/>
        </w:r>
        <w:r w:rsidR="00AB41B2">
          <w:rPr>
            <w:webHidden/>
          </w:rPr>
          <w:t>18</w:t>
        </w:r>
        <w:r w:rsidR="00934027">
          <w:rPr>
            <w:webHidden/>
          </w:rPr>
          <w:fldChar w:fldCharType="end"/>
        </w:r>
      </w:hyperlink>
    </w:p>
    <w:p w14:paraId="38423A2B" w14:textId="3F3EF018" w:rsidR="00934027" w:rsidRDefault="00B534CB">
      <w:pPr>
        <w:pStyle w:val="TM2"/>
        <w:rPr>
          <w:rFonts w:asciiTheme="minorHAnsi" w:eastAsiaTheme="minorEastAsia" w:hAnsiTheme="minorHAnsi" w:cstheme="minorBidi"/>
          <w:sz w:val="22"/>
          <w:szCs w:val="22"/>
          <w:lang w:val="fr-FR" w:eastAsia="fr-FR"/>
        </w:rPr>
      </w:pPr>
      <w:hyperlink w:anchor="_Toc532475984" w:history="1">
        <w:r w:rsidR="00934027" w:rsidRPr="00E56C61">
          <w:rPr>
            <w:rStyle w:val="Lienhypertexte"/>
            <w:lang w:val="en-GB"/>
          </w:rPr>
          <w:t>2.3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Physico/chemical properties and analytical methods</w:t>
        </w:r>
        <w:r w:rsidR="00934027">
          <w:rPr>
            <w:webHidden/>
          </w:rPr>
          <w:tab/>
        </w:r>
        <w:r w:rsidR="00934027">
          <w:rPr>
            <w:webHidden/>
          </w:rPr>
          <w:fldChar w:fldCharType="begin"/>
        </w:r>
        <w:r w:rsidR="00934027">
          <w:rPr>
            <w:webHidden/>
          </w:rPr>
          <w:instrText xml:space="preserve"> PAGEREF _Toc532475984 \h </w:instrText>
        </w:r>
        <w:r w:rsidR="00934027">
          <w:rPr>
            <w:webHidden/>
          </w:rPr>
        </w:r>
        <w:r w:rsidR="00934027">
          <w:rPr>
            <w:webHidden/>
          </w:rPr>
          <w:fldChar w:fldCharType="separate"/>
        </w:r>
        <w:r w:rsidR="00AB41B2">
          <w:rPr>
            <w:webHidden/>
          </w:rPr>
          <w:t>19</w:t>
        </w:r>
        <w:r w:rsidR="00934027">
          <w:rPr>
            <w:webHidden/>
          </w:rPr>
          <w:fldChar w:fldCharType="end"/>
        </w:r>
      </w:hyperlink>
    </w:p>
    <w:p w14:paraId="5FBE5691" w14:textId="0E6BD31A" w:rsidR="00934027" w:rsidRDefault="00B534CB">
      <w:pPr>
        <w:pStyle w:val="TM3"/>
        <w:rPr>
          <w:rFonts w:asciiTheme="minorHAnsi" w:eastAsiaTheme="minorEastAsia" w:hAnsiTheme="minorHAnsi" w:cstheme="minorBidi"/>
          <w:sz w:val="22"/>
          <w:szCs w:val="22"/>
          <w:lang w:val="fr-FR" w:eastAsia="fr-FR"/>
        </w:rPr>
      </w:pPr>
      <w:hyperlink w:anchor="_Toc532475985" w:history="1">
        <w:r w:rsidR="00934027" w:rsidRPr="00E56C61">
          <w:rPr>
            <w:rStyle w:val="Lienhypertexte"/>
            <w:lang w:val="en-GB"/>
          </w:rPr>
          <w:t>2.3.1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Physico-chemical properties</w:t>
        </w:r>
        <w:r w:rsidR="00934027">
          <w:rPr>
            <w:webHidden/>
          </w:rPr>
          <w:tab/>
        </w:r>
        <w:r w:rsidR="00934027">
          <w:rPr>
            <w:webHidden/>
          </w:rPr>
          <w:fldChar w:fldCharType="begin"/>
        </w:r>
        <w:r w:rsidR="00934027">
          <w:rPr>
            <w:webHidden/>
          </w:rPr>
          <w:instrText xml:space="preserve"> PAGEREF _Toc532475985 \h </w:instrText>
        </w:r>
        <w:r w:rsidR="00934027">
          <w:rPr>
            <w:webHidden/>
          </w:rPr>
        </w:r>
        <w:r w:rsidR="00934027">
          <w:rPr>
            <w:webHidden/>
          </w:rPr>
          <w:fldChar w:fldCharType="separate"/>
        </w:r>
        <w:r w:rsidR="00AB41B2">
          <w:rPr>
            <w:webHidden/>
          </w:rPr>
          <w:t>20</w:t>
        </w:r>
        <w:r w:rsidR="00934027">
          <w:rPr>
            <w:webHidden/>
          </w:rPr>
          <w:fldChar w:fldCharType="end"/>
        </w:r>
      </w:hyperlink>
    </w:p>
    <w:p w14:paraId="240BD570" w14:textId="42174852" w:rsidR="00934027" w:rsidRDefault="00B534CB">
      <w:pPr>
        <w:pStyle w:val="TM3"/>
        <w:rPr>
          <w:rFonts w:asciiTheme="minorHAnsi" w:eastAsiaTheme="minorEastAsia" w:hAnsiTheme="minorHAnsi" w:cstheme="minorBidi"/>
          <w:sz w:val="22"/>
          <w:szCs w:val="22"/>
          <w:lang w:val="fr-FR" w:eastAsia="fr-FR"/>
        </w:rPr>
      </w:pPr>
      <w:hyperlink w:anchor="_Toc532475986" w:history="1">
        <w:r w:rsidR="00934027" w:rsidRPr="00E56C61">
          <w:rPr>
            <w:rStyle w:val="Lienhypertexte"/>
            <w:rFonts w:ascii="Verdana" w:hAnsi="Verdana"/>
            <w:lang w:val="en-US"/>
          </w:rPr>
          <w:t>2.3.2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Risk assessment for Physico-chemical properties</w:t>
        </w:r>
        <w:r w:rsidR="00934027">
          <w:rPr>
            <w:webHidden/>
          </w:rPr>
          <w:tab/>
        </w:r>
        <w:r w:rsidR="00934027">
          <w:rPr>
            <w:webHidden/>
          </w:rPr>
          <w:fldChar w:fldCharType="begin"/>
        </w:r>
        <w:r w:rsidR="00934027">
          <w:rPr>
            <w:webHidden/>
          </w:rPr>
          <w:instrText xml:space="preserve"> PAGEREF _Toc532475986 \h </w:instrText>
        </w:r>
        <w:r w:rsidR="00934027">
          <w:rPr>
            <w:webHidden/>
          </w:rPr>
        </w:r>
        <w:r w:rsidR="00934027">
          <w:rPr>
            <w:webHidden/>
          </w:rPr>
          <w:fldChar w:fldCharType="separate"/>
        </w:r>
        <w:r w:rsidR="00AB41B2">
          <w:rPr>
            <w:webHidden/>
          </w:rPr>
          <w:t>34</w:t>
        </w:r>
        <w:r w:rsidR="00934027">
          <w:rPr>
            <w:webHidden/>
          </w:rPr>
          <w:fldChar w:fldCharType="end"/>
        </w:r>
      </w:hyperlink>
    </w:p>
    <w:p w14:paraId="7507FE94" w14:textId="78A94B06" w:rsidR="00934027" w:rsidRDefault="00B534CB">
      <w:pPr>
        <w:pStyle w:val="TM3"/>
        <w:rPr>
          <w:rFonts w:asciiTheme="minorHAnsi" w:eastAsiaTheme="minorEastAsia" w:hAnsiTheme="minorHAnsi" w:cstheme="minorBidi"/>
          <w:sz w:val="22"/>
          <w:szCs w:val="22"/>
          <w:lang w:val="fr-FR" w:eastAsia="fr-FR"/>
        </w:rPr>
      </w:pPr>
      <w:hyperlink w:anchor="_Toc532475987" w:history="1">
        <w:r w:rsidR="00934027" w:rsidRPr="00E56C61">
          <w:rPr>
            <w:rStyle w:val="Lienhypertexte"/>
            <w:lang w:val="en-GB"/>
          </w:rPr>
          <w:t>2.3.3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Analytical methods – PAR 2012</w:t>
        </w:r>
        <w:r w:rsidR="00934027">
          <w:rPr>
            <w:webHidden/>
          </w:rPr>
          <w:tab/>
        </w:r>
        <w:r w:rsidR="00934027">
          <w:rPr>
            <w:webHidden/>
          </w:rPr>
          <w:fldChar w:fldCharType="begin"/>
        </w:r>
        <w:r w:rsidR="00934027">
          <w:rPr>
            <w:webHidden/>
          </w:rPr>
          <w:instrText xml:space="preserve"> PAGEREF _Toc532475987 \h </w:instrText>
        </w:r>
        <w:r w:rsidR="00934027">
          <w:rPr>
            <w:webHidden/>
          </w:rPr>
        </w:r>
        <w:r w:rsidR="00934027">
          <w:rPr>
            <w:webHidden/>
          </w:rPr>
          <w:fldChar w:fldCharType="separate"/>
        </w:r>
        <w:r w:rsidR="00AB41B2">
          <w:rPr>
            <w:webHidden/>
          </w:rPr>
          <w:t>34</w:t>
        </w:r>
        <w:r w:rsidR="00934027">
          <w:rPr>
            <w:webHidden/>
          </w:rPr>
          <w:fldChar w:fldCharType="end"/>
        </w:r>
      </w:hyperlink>
    </w:p>
    <w:p w14:paraId="4EBE6C40" w14:textId="2A8ED545" w:rsidR="00934027" w:rsidRDefault="00B534CB">
      <w:pPr>
        <w:pStyle w:val="TM2"/>
        <w:rPr>
          <w:rFonts w:asciiTheme="minorHAnsi" w:eastAsiaTheme="minorEastAsia" w:hAnsiTheme="minorHAnsi" w:cstheme="minorBidi"/>
          <w:sz w:val="22"/>
          <w:szCs w:val="22"/>
          <w:lang w:val="fr-FR" w:eastAsia="fr-FR"/>
        </w:rPr>
      </w:pPr>
      <w:hyperlink w:anchor="_Toc532475988" w:history="1">
        <w:r w:rsidR="00934027" w:rsidRPr="00E56C61">
          <w:rPr>
            <w:rStyle w:val="Lienhypertexte"/>
            <w:lang w:val="en-GB"/>
          </w:rPr>
          <w:t>2.4</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Effectiveness against target organisms</w:t>
        </w:r>
        <w:r w:rsidR="00934027">
          <w:rPr>
            <w:webHidden/>
          </w:rPr>
          <w:tab/>
        </w:r>
        <w:r w:rsidR="00934027">
          <w:rPr>
            <w:webHidden/>
          </w:rPr>
          <w:fldChar w:fldCharType="begin"/>
        </w:r>
        <w:r w:rsidR="00934027">
          <w:rPr>
            <w:webHidden/>
          </w:rPr>
          <w:instrText xml:space="preserve"> PAGEREF _Toc532475988 \h </w:instrText>
        </w:r>
        <w:r w:rsidR="00934027">
          <w:rPr>
            <w:webHidden/>
          </w:rPr>
        </w:r>
        <w:r w:rsidR="00934027">
          <w:rPr>
            <w:webHidden/>
          </w:rPr>
          <w:fldChar w:fldCharType="separate"/>
        </w:r>
        <w:r w:rsidR="00AB41B2">
          <w:rPr>
            <w:webHidden/>
          </w:rPr>
          <w:t>37</w:t>
        </w:r>
        <w:r w:rsidR="00934027">
          <w:rPr>
            <w:webHidden/>
          </w:rPr>
          <w:fldChar w:fldCharType="end"/>
        </w:r>
      </w:hyperlink>
    </w:p>
    <w:p w14:paraId="7A4BB015" w14:textId="276259A9" w:rsidR="00934027" w:rsidRDefault="00B534CB">
      <w:pPr>
        <w:pStyle w:val="TM3"/>
        <w:rPr>
          <w:rFonts w:asciiTheme="minorHAnsi" w:eastAsiaTheme="minorEastAsia" w:hAnsiTheme="minorHAnsi" w:cstheme="minorBidi"/>
          <w:sz w:val="22"/>
          <w:szCs w:val="22"/>
          <w:lang w:val="fr-FR" w:eastAsia="fr-FR"/>
        </w:rPr>
      </w:pPr>
      <w:hyperlink w:anchor="_Toc532475989" w:history="1">
        <w:r w:rsidR="00934027" w:rsidRPr="00E56C61">
          <w:rPr>
            <w:rStyle w:val="Lienhypertexte"/>
            <w:lang w:val="en-GB"/>
          </w:rPr>
          <w:t>2.4.1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Function</w:t>
        </w:r>
        <w:r w:rsidR="00934027">
          <w:rPr>
            <w:webHidden/>
          </w:rPr>
          <w:tab/>
        </w:r>
        <w:r w:rsidR="00934027">
          <w:rPr>
            <w:webHidden/>
          </w:rPr>
          <w:fldChar w:fldCharType="begin"/>
        </w:r>
        <w:r w:rsidR="00934027">
          <w:rPr>
            <w:webHidden/>
          </w:rPr>
          <w:instrText xml:space="preserve"> PAGEREF _Toc532475989 \h </w:instrText>
        </w:r>
        <w:r w:rsidR="00934027">
          <w:rPr>
            <w:webHidden/>
          </w:rPr>
        </w:r>
        <w:r w:rsidR="00934027">
          <w:rPr>
            <w:webHidden/>
          </w:rPr>
          <w:fldChar w:fldCharType="separate"/>
        </w:r>
        <w:r w:rsidR="00AB41B2">
          <w:rPr>
            <w:webHidden/>
          </w:rPr>
          <w:t>37</w:t>
        </w:r>
        <w:r w:rsidR="00934027">
          <w:rPr>
            <w:webHidden/>
          </w:rPr>
          <w:fldChar w:fldCharType="end"/>
        </w:r>
      </w:hyperlink>
    </w:p>
    <w:p w14:paraId="44AF17DB" w14:textId="0E44CF5D" w:rsidR="00934027" w:rsidRDefault="00B534CB">
      <w:pPr>
        <w:pStyle w:val="TM3"/>
        <w:rPr>
          <w:rFonts w:asciiTheme="minorHAnsi" w:eastAsiaTheme="minorEastAsia" w:hAnsiTheme="minorHAnsi" w:cstheme="minorBidi"/>
          <w:sz w:val="22"/>
          <w:szCs w:val="22"/>
          <w:lang w:val="fr-FR" w:eastAsia="fr-FR"/>
        </w:rPr>
      </w:pPr>
      <w:hyperlink w:anchor="_Toc532475990" w:history="1">
        <w:r w:rsidR="00934027" w:rsidRPr="00E56C61">
          <w:rPr>
            <w:rStyle w:val="Lienhypertexte"/>
            <w:lang w:val="en-GB"/>
          </w:rPr>
          <w:t>2.4.2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Organism(s) to be controlled and products, organisms or objects to be protected.</w:t>
        </w:r>
        <w:r w:rsidR="00934027">
          <w:rPr>
            <w:webHidden/>
          </w:rPr>
          <w:tab/>
        </w:r>
        <w:r w:rsidR="00934027">
          <w:rPr>
            <w:webHidden/>
          </w:rPr>
          <w:fldChar w:fldCharType="begin"/>
        </w:r>
        <w:r w:rsidR="00934027">
          <w:rPr>
            <w:webHidden/>
          </w:rPr>
          <w:instrText xml:space="preserve"> PAGEREF _Toc532475990 \h </w:instrText>
        </w:r>
        <w:r w:rsidR="00934027">
          <w:rPr>
            <w:webHidden/>
          </w:rPr>
        </w:r>
        <w:r w:rsidR="00934027">
          <w:rPr>
            <w:webHidden/>
          </w:rPr>
          <w:fldChar w:fldCharType="separate"/>
        </w:r>
        <w:r w:rsidR="00AB41B2">
          <w:rPr>
            <w:webHidden/>
          </w:rPr>
          <w:t>37</w:t>
        </w:r>
        <w:r w:rsidR="00934027">
          <w:rPr>
            <w:webHidden/>
          </w:rPr>
          <w:fldChar w:fldCharType="end"/>
        </w:r>
      </w:hyperlink>
    </w:p>
    <w:p w14:paraId="0C32FAB6" w14:textId="5C78F25D" w:rsidR="00934027" w:rsidRDefault="00B534CB">
      <w:pPr>
        <w:pStyle w:val="TM3"/>
        <w:rPr>
          <w:rFonts w:asciiTheme="minorHAnsi" w:eastAsiaTheme="minorEastAsia" w:hAnsiTheme="minorHAnsi" w:cstheme="minorBidi"/>
          <w:sz w:val="22"/>
          <w:szCs w:val="22"/>
          <w:lang w:val="fr-FR" w:eastAsia="fr-FR"/>
        </w:rPr>
      </w:pPr>
      <w:hyperlink w:anchor="_Toc532475991" w:history="1">
        <w:r w:rsidR="00934027" w:rsidRPr="00E56C61">
          <w:rPr>
            <w:rStyle w:val="Lienhypertexte"/>
            <w:lang w:val="en-GB"/>
          </w:rPr>
          <w:t>2.4.3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Effects on Target organisms</w:t>
        </w:r>
        <w:r w:rsidR="00934027">
          <w:rPr>
            <w:webHidden/>
          </w:rPr>
          <w:tab/>
        </w:r>
        <w:r w:rsidR="00934027">
          <w:rPr>
            <w:webHidden/>
          </w:rPr>
          <w:fldChar w:fldCharType="begin"/>
        </w:r>
        <w:r w:rsidR="00934027">
          <w:rPr>
            <w:webHidden/>
          </w:rPr>
          <w:instrText xml:space="preserve"> PAGEREF _Toc532475991 \h </w:instrText>
        </w:r>
        <w:r w:rsidR="00934027">
          <w:rPr>
            <w:webHidden/>
          </w:rPr>
        </w:r>
        <w:r w:rsidR="00934027">
          <w:rPr>
            <w:webHidden/>
          </w:rPr>
          <w:fldChar w:fldCharType="separate"/>
        </w:r>
        <w:r w:rsidR="00AB41B2">
          <w:rPr>
            <w:webHidden/>
          </w:rPr>
          <w:t>37</w:t>
        </w:r>
        <w:r w:rsidR="00934027">
          <w:rPr>
            <w:webHidden/>
          </w:rPr>
          <w:fldChar w:fldCharType="end"/>
        </w:r>
      </w:hyperlink>
    </w:p>
    <w:p w14:paraId="1AC8DCE7" w14:textId="63050ADC" w:rsidR="00934027" w:rsidRDefault="00B534CB">
      <w:pPr>
        <w:pStyle w:val="TM2"/>
        <w:rPr>
          <w:rFonts w:asciiTheme="minorHAnsi" w:eastAsiaTheme="minorEastAsia" w:hAnsiTheme="minorHAnsi" w:cstheme="minorBidi"/>
          <w:sz w:val="22"/>
          <w:szCs w:val="22"/>
          <w:lang w:val="fr-FR" w:eastAsia="fr-FR"/>
        </w:rPr>
      </w:pPr>
      <w:hyperlink w:anchor="_Toc532475992" w:history="1">
        <w:r w:rsidR="00934027" w:rsidRPr="00E56C61">
          <w:rPr>
            <w:rStyle w:val="Lienhypertexte"/>
            <w:lang w:val="en-GB"/>
          </w:rPr>
          <w:t>2.5</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Exposure assessment</w:t>
        </w:r>
        <w:r w:rsidR="00934027">
          <w:rPr>
            <w:webHidden/>
          </w:rPr>
          <w:tab/>
        </w:r>
        <w:r w:rsidR="00934027">
          <w:rPr>
            <w:webHidden/>
          </w:rPr>
          <w:fldChar w:fldCharType="begin"/>
        </w:r>
        <w:r w:rsidR="00934027">
          <w:rPr>
            <w:webHidden/>
          </w:rPr>
          <w:instrText xml:space="preserve"> PAGEREF _Toc532475992 \h </w:instrText>
        </w:r>
        <w:r w:rsidR="00934027">
          <w:rPr>
            <w:webHidden/>
          </w:rPr>
        </w:r>
        <w:r w:rsidR="00934027">
          <w:rPr>
            <w:webHidden/>
          </w:rPr>
          <w:fldChar w:fldCharType="separate"/>
        </w:r>
        <w:r w:rsidR="00AB41B2">
          <w:rPr>
            <w:webHidden/>
          </w:rPr>
          <w:t>47</w:t>
        </w:r>
        <w:r w:rsidR="00934027">
          <w:rPr>
            <w:webHidden/>
          </w:rPr>
          <w:fldChar w:fldCharType="end"/>
        </w:r>
      </w:hyperlink>
    </w:p>
    <w:p w14:paraId="26CF5A05" w14:textId="3900056A" w:rsidR="00934027" w:rsidRDefault="00B534CB">
      <w:pPr>
        <w:pStyle w:val="TM3"/>
        <w:rPr>
          <w:rFonts w:asciiTheme="minorHAnsi" w:eastAsiaTheme="minorEastAsia" w:hAnsiTheme="minorHAnsi" w:cstheme="minorBidi"/>
          <w:sz w:val="22"/>
          <w:szCs w:val="22"/>
          <w:lang w:val="fr-FR" w:eastAsia="fr-FR"/>
        </w:rPr>
      </w:pPr>
      <w:hyperlink w:anchor="_Toc532475993" w:history="1">
        <w:r w:rsidR="00934027" w:rsidRPr="00E56C61">
          <w:rPr>
            <w:rStyle w:val="Lienhypertexte"/>
            <w:lang w:val="en-GB"/>
          </w:rPr>
          <w:t>2.5.1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Description of the intended use(s) – PAR 2012</w:t>
        </w:r>
        <w:r w:rsidR="00934027">
          <w:rPr>
            <w:webHidden/>
          </w:rPr>
          <w:tab/>
        </w:r>
        <w:r w:rsidR="00934027">
          <w:rPr>
            <w:webHidden/>
          </w:rPr>
          <w:fldChar w:fldCharType="begin"/>
        </w:r>
        <w:r w:rsidR="00934027">
          <w:rPr>
            <w:webHidden/>
          </w:rPr>
          <w:instrText xml:space="preserve"> PAGEREF _Toc532475993 \h </w:instrText>
        </w:r>
        <w:r w:rsidR="00934027">
          <w:rPr>
            <w:webHidden/>
          </w:rPr>
        </w:r>
        <w:r w:rsidR="00934027">
          <w:rPr>
            <w:webHidden/>
          </w:rPr>
          <w:fldChar w:fldCharType="separate"/>
        </w:r>
        <w:r w:rsidR="00AB41B2">
          <w:rPr>
            <w:webHidden/>
          </w:rPr>
          <w:t>47</w:t>
        </w:r>
        <w:r w:rsidR="00934027">
          <w:rPr>
            <w:webHidden/>
          </w:rPr>
          <w:fldChar w:fldCharType="end"/>
        </w:r>
      </w:hyperlink>
    </w:p>
    <w:p w14:paraId="7BBD2BF5" w14:textId="3475AB8E" w:rsidR="00934027" w:rsidRDefault="00B534CB">
      <w:pPr>
        <w:pStyle w:val="TM3"/>
        <w:rPr>
          <w:rFonts w:asciiTheme="minorHAnsi" w:eastAsiaTheme="minorEastAsia" w:hAnsiTheme="minorHAnsi" w:cstheme="minorBidi"/>
          <w:sz w:val="22"/>
          <w:szCs w:val="22"/>
          <w:lang w:val="fr-FR" w:eastAsia="fr-FR"/>
        </w:rPr>
      </w:pPr>
      <w:hyperlink w:anchor="_Toc532475994" w:history="1">
        <w:r w:rsidR="00934027" w:rsidRPr="00E56C61">
          <w:rPr>
            <w:rStyle w:val="Lienhypertexte"/>
            <w:lang w:val="en-GB"/>
          </w:rPr>
          <w:t>2.5.2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Assessment of exposure to humans and the environment – PAR 2012</w:t>
        </w:r>
        <w:r w:rsidR="00934027">
          <w:rPr>
            <w:webHidden/>
          </w:rPr>
          <w:tab/>
        </w:r>
        <w:r w:rsidR="00934027">
          <w:rPr>
            <w:webHidden/>
          </w:rPr>
          <w:fldChar w:fldCharType="begin"/>
        </w:r>
        <w:r w:rsidR="00934027">
          <w:rPr>
            <w:webHidden/>
          </w:rPr>
          <w:instrText xml:space="preserve"> PAGEREF _Toc532475994 \h </w:instrText>
        </w:r>
        <w:r w:rsidR="00934027">
          <w:rPr>
            <w:webHidden/>
          </w:rPr>
        </w:r>
        <w:r w:rsidR="00934027">
          <w:rPr>
            <w:webHidden/>
          </w:rPr>
          <w:fldChar w:fldCharType="separate"/>
        </w:r>
        <w:r w:rsidR="00AB41B2">
          <w:rPr>
            <w:webHidden/>
          </w:rPr>
          <w:t>48</w:t>
        </w:r>
        <w:r w:rsidR="00934027">
          <w:rPr>
            <w:webHidden/>
          </w:rPr>
          <w:fldChar w:fldCharType="end"/>
        </w:r>
      </w:hyperlink>
    </w:p>
    <w:p w14:paraId="234C5469" w14:textId="283173A1" w:rsidR="00934027" w:rsidRDefault="00B534CB">
      <w:pPr>
        <w:pStyle w:val="TM2"/>
        <w:rPr>
          <w:rFonts w:asciiTheme="minorHAnsi" w:eastAsiaTheme="minorEastAsia" w:hAnsiTheme="minorHAnsi" w:cstheme="minorBidi"/>
          <w:sz w:val="22"/>
          <w:szCs w:val="22"/>
          <w:lang w:val="fr-FR" w:eastAsia="fr-FR"/>
        </w:rPr>
      </w:pPr>
      <w:hyperlink w:anchor="_Toc532475995" w:history="1">
        <w:r w:rsidR="00934027" w:rsidRPr="00E56C61">
          <w:rPr>
            <w:rStyle w:val="Lienhypertexte"/>
            <w:lang w:val="en-GB"/>
          </w:rPr>
          <w:t>2.6</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Risk assessment for human health</w:t>
        </w:r>
        <w:r w:rsidR="00934027">
          <w:rPr>
            <w:webHidden/>
          </w:rPr>
          <w:tab/>
        </w:r>
        <w:r w:rsidR="00934027">
          <w:rPr>
            <w:webHidden/>
          </w:rPr>
          <w:fldChar w:fldCharType="begin"/>
        </w:r>
        <w:r w:rsidR="00934027">
          <w:rPr>
            <w:webHidden/>
          </w:rPr>
          <w:instrText xml:space="preserve"> PAGEREF _Toc532475995 \h </w:instrText>
        </w:r>
        <w:r w:rsidR="00934027">
          <w:rPr>
            <w:webHidden/>
          </w:rPr>
        </w:r>
        <w:r w:rsidR="00934027">
          <w:rPr>
            <w:webHidden/>
          </w:rPr>
          <w:fldChar w:fldCharType="separate"/>
        </w:r>
        <w:r w:rsidR="00AB41B2">
          <w:rPr>
            <w:webHidden/>
          </w:rPr>
          <w:t>49</w:t>
        </w:r>
        <w:r w:rsidR="00934027">
          <w:rPr>
            <w:webHidden/>
          </w:rPr>
          <w:fldChar w:fldCharType="end"/>
        </w:r>
      </w:hyperlink>
    </w:p>
    <w:p w14:paraId="424F041B" w14:textId="516A302E" w:rsidR="00934027" w:rsidRDefault="00B534CB">
      <w:pPr>
        <w:pStyle w:val="TM3"/>
        <w:rPr>
          <w:rFonts w:asciiTheme="minorHAnsi" w:eastAsiaTheme="minorEastAsia" w:hAnsiTheme="minorHAnsi" w:cstheme="minorBidi"/>
          <w:sz w:val="22"/>
          <w:szCs w:val="22"/>
          <w:lang w:val="fr-FR" w:eastAsia="fr-FR"/>
        </w:rPr>
      </w:pPr>
      <w:hyperlink w:anchor="_Toc532475996" w:history="1">
        <w:r w:rsidR="00934027" w:rsidRPr="00E56C61">
          <w:rPr>
            <w:rStyle w:val="Lienhypertexte"/>
            <w:rFonts w:eastAsia="Times New Roman"/>
            <w:lang w:val="en-GB"/>
          </w:rPr>
          <w:t>2.6.1</w:t>
        </w:r>
        <w:r w:rsidR="00934027">
          <w:rPr>
            <w:rFonts w:asciiTheme="minorHAnsi" w:eastAsiaTheme="minorEastAsia" w:hAnsiTheme="minorHAnsi" w:cstheme="minorBidi"/>
            <w:sz w:val="22"/>
            <w:szCs w:val="22"/>
            <w:lang w:val="fr-FR" w:eastAsia="fr-FR"/>
          </w:rPr>
          <w:tab/>
        </w:r>
        <w:r w:rsidR="00934027" w:rsidRPr="00E56C61">
          <w:rPr>
            <w:rStyle w:val="Lienhypertexte"/>
            <w:rFonts w:eastAsia="Times New Roman"/>
            <w:lang w:val="en-GB"/>
          </w:rPr>
          <w:t xml:space="preserve">Hazard potential </w:t>
        </w:r>
        <w:r w:rsidR="00934027" w:rsidRPr="00E56C61">
          <w:rPr>
            <w:rStyle w:val="Lienhypertexte"/>
            <w:lang w:val="en-US"/>
          </w:rPr>
          <w:t>– PAR 2011, updated 2017</w:t>
        </w:r>
        <w:r w:rsidR="00934027">
          <w:rPr>
            <w:webHidden/>
          </w:rPr>
          <w:tab/>
        </w:r>
        <w:r w:rsidR="00934027">
          <w:rPr>
            <w:webHidden/>
          </w:rPr>
          <w:fldChar w:fldCharType="begin"/>
        </w:r>
        <w:r w:rsidR="00934027">
          <w:rPr>
            <w:webHidden/>
          </w:rPr>
          <w:instrText xml:space="preserve"> PAGEREF _Toc532475996 \h </w:instrText>
        </w:r>
        <w:r w:rsidR="00934027">
          <w:rPr>
            <w:webHidden/>
          </w:rPr>
        </w:r>
        <w:r w:rsidR="00934027">
          <w:rPr>
            <w:webHidden/>
          </w:rPr>
          <w:fldChar w:fldCharType="separate"/>
        </w:r>
        <w:r w:rsidR="00AB41B2">
          <w:rPr>
            <w:webHidden/>
          </w:rPr>
          <w:t>49</w:t>
        </w:r>
        <w:r w:rsidR="00934027">
          <w:rPr>
            <w:webHidden/>
          </w:rPr>
          <w:fldChar w:fldCharType="end"/>
        </w:r>
      </w:hyperlink>
    </w:p>
    <w:p w14:paraId="6C5D4FFB" w14:textId="68CFB2D5" w:rsidR="00934027" w:rsidRDefault="00B534CB">
      <w:pPr>
        <w:pStyle w:val="TM3"/>
        <w:rPr>
          <w:rFonts w:asciiTheme="minorHAnsi" w:eastAsiaTheme="minorEastAsia" w:hAnsiTheme="minorHAnsi" w:cstheme="minorBidi"/>
          <w:sz w:val="22"/>
          <w:szCs w:val="22"/>
          <w:lang w:val="fr-FR" w:eastAsia="fr-FR"/>
        </w:rPr>
      </w:pPr>
      <w:hyperlink w:anchor="_Toc532475997" w:history="1">
        <w:r w:rsidR="00934027" w:rsidRPr="00E56C61">
          <w:rPr>
            <w:rStyle w:val="Lienhypertexte"/>
            <w:rFonts w:eastAsia="Times New Roman"/>
            <w:lang w:val="en-GB"/>
          </w:rPr>
          <w:t>2.6.2</w:t>
        </w:r>
        <w:r w:rsidR="00934027">
          <w:rPr>
            <w:rFonts w:asciiTheme="minorHAnsi" w:eastAsiaTheme="minorEastAsia" w:hAnsiTheme="minorHAnsi" w:cstheme="minorBidi"/>
            <w:sz w:val="22"/>
            <w:szCs w:val="22"/>
            <w:lang w:val="fr-FR" w:eastAsia="fr-FR"/>
          </w:rPr>
          <w:tab/>
        </w:r>
        <w:r w:rsidR="00934027" w:rsidRPr="00E56C61">
          <w:rPr>
            <w:rStyle w:val="Lienhypertexte"/>
            <w:rFonts w:eastAsia="Times New Roman"/>
            <w:lang w:val="en-GB"/>
          </w:rPr>
          <w:t>Exposure</w:t>
        </w:r>
        <w:r w:rsidR="00934027">
          <w:rPr>
            <w:webHidden/>
          </w:rPr>
          <w:tab/>
        </w:r>
        <w:r w:rsidR="00934027">
          <w:rPr>
            <w:webHidden/>
          </w:rPr>
          <w:fldChar w:fldCharType="begin"/>
        </w:r>
        <w:r w:rsidR="00934027">
          <w:rPr>
            <w:webHidden/>
          </w:rPr>
          <w:instrText xml:space="preserve"> PAGEREF _Toc532475997 \h </w:instrText>
        </w:r>
        <w:r w:rsidR="00934027">
          <w:rPr>
            <w:webHidden/>
          </w:rPr>
        </w:r>
        <w:r w:rsidR="00934027">
          <w:rPr>
            <w:webHidden/>
          </w:rPr>
          <w:fldChar w:fldCharType="separate"/>
        </w:r>
        <w:r w:rsidR="00AB41B2">
          <w:rPr>
            <w:webHidden/>
          </w:rPr>
          <w:t>52</w:t>
        </w:r>
        <w:r w:rsidR="00934027">
          <w:rPr>
            <w:webHidden/>
          </w:rPr>
          <w:fldChar w:fldCharType="end"/>
        </w:r>
      </w:hyperlink>
    </w:p>
    <w:p w14:paraId="52D237A9" w14:textId="7B906DFC" w:rsidR="00934027" w:rsidRDefault="00B534CB">
      <w:pPr>
        <w:pStyle w:val="TM3"/>
        <w:rPr>
          <w:rFonts w:asciiTheme="minorHAnsi" w:eastAsiaTheme="minorEastAsia" w:hAnsiTheme="minorHAnsi" w:cstheme="minorBidi"/>
          <w:sz w:val="22"/>
          <w:szCs w:val="22"/>
          <w:lang w:val="fr-FR" w:eastAsia="fr-FR"/>
        </w:rPr>
      </w:pPr>
      <w:hyperlink w:anchor="_Toc532475998" w:history="1">
        <w:r w:rsidR="00934027" w:rsidRPr="00E56C61">
          <w:rPr>
            <w:rStyle w:val="Lienhypertexte"/>
            <w:rFonts w:eastAsia="Times New Roman"/>
            <w:lang w:val="en-GB"/>
          </w:rPr>
          <w:t>2.6.3</w:t>
        </w:r>
        <w:r w:rsidR="00934027">
          <w:rPr>
            <w:rFonts w:asciiTheme="minorHAnsi" w:eastAsiaTheme="minorEastAsia" w:hAnsiTheme="minorHAnsi" w:cstheme="minorBidi"/>
            <w:sz w:val="22"/>
            <w:szCs w:val="22"/>
            <w:lang w:val="fr-FR" w:eastAsia="fr-FR"/>
          </w:rPr>
          <w:tab/>
        </w:r>
        <w:r w:rsidR="00934027" w:rsidRPr="00E56C61">
          <w:rPr>
            <w:rStyle w:val="Lienhypertexte"/>
            <w:rFonts w:eastAsia="Times New Roman"/>
            <w:lang w:val="en-GB"/>
          </w:rPr>
          <w:t>Risk characterisation</w:t>
        </w:r>
        <w:r w:rsidR="00934027">
          <w:rPr>
            <w:webHidden/>
          </w:rPr>
          <w:tab/>
        </w:r>
        <w:r w:rsidR="00934027">
          <w:rPr>
            <w:webHidden/>
          </w:rPr>
          <w:fldChar w:fldCharType="begin"/>
        </w:r>
        <w:r w:rsidR="00934027">
          <w:rPr>
            <w:webHidden/>
          </w:rPr>
          <w:instrText xml:space="preserve"> PAGEREF _Toc532475998 \h </w:instrText>
        </w:r>
        <w:r w:rsidR="00934027">
          <w:rPr>
            <w:webHidden/>
          </w:rPr>
        </w:r>
        <w:r w:rsidR="00934027">
          <w:rPr>
            <w:webHidden/>
          </w:rPr>
          <w:fldChar w:fldCharType="separate"/>
        </w:r>
        <w:r w:rsidR="00AB41B2">
          <w:rPr>
            <w:webHidden/>
          </w:rPr>
          <w:t>60</w:t>
        </w:r>
        <w:r w:rsidR="00934027">
          <w:rPr>
            <w:webHidden/>
          </w:rPr>
          <w:fldChar w:fldCharType="end"/>
        </w:r>
      </w:hyperlink>
    </w:p>
    <w:p w14:paraId="65AE2263" w14:textId="7A65DD49" w:rsidR="00934027" w:rsidRDefault="00B534CB">
      <w:pPr>
        <w:pStyle w:val="TM2"/>
        <w:rPr>
          <w:rFonts w:asciiTheme="minorHAnsi" w:eastAsiaTheme="minorEastAsia" w:hAnsiTheme="minorHAnsi" w:cstheme="minorBidi"/>
          <w:sz w:val="22"/>
          <w:szCs w:val="22"/>
          <w:lang w:val="fr-FR" w:eastAsia="fr-FR"/>
        </w:rPr>
      </w:pPr>
      <w:hyperlink w:anchor="_Toc532475999" w:history="1">
        <w:r w:rsidR="00934027" w:rsidRPr="00E56C61">
          <w:rPr>
            <w:rStyle w:val="Lienhypertexte"/>
            <w:lang w:val="en-GB"/>
          </w:rPr>
          <w:t>2.7</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Risk assessment for the environment – PAR 2012</w:t>
        </w:r>
        <w:r w:rsidR="00934027">
          <w:rPr>
            <w:webHidden/>
          </w:rPr>
          <w:tab/>
        </w:r>
        <w:r w:rsidR="00934027">
          <w:rPr>
            <w:webHidden/>
          </w:rPr>
          <w:fldChar w:fldCharType="begin"/>
        </w:r>
        <w:r w:rsidR="00934027">
          <w:rPr>
            <w:webHidden/>
          </w:rPr>
          <w:instrText xml:space="preserve"> PAGEREF _Toc532475999 \h </w:instrText>
        </w:r>
        <w:r w:rsidR="00934027">
          <w:rPr>
            <w:webHidden/>
          </w:rPr>
        </w:r>
        <w:r w:rsidR="00934027">
          <w:rPr>
            <w:webHidden/>
          </w:rPr>
          <w:fldChar w:fldCharType="separate"/>
        </w:r>
        <w:r w:rsidR="00AB41B2">
          <w:rPr>
            <w:webHidden/>
          </w:rPr>
          <w:t>63</w:t>
        </w:r>
        <w:r w:rsidR="00934027">
          <w:rPr>
            <w:webHidden/>
          </w:rPr>
          <w:fldChar w:fldCharType="end"/>
        </w:r>
      </w:hyperlink>
    </w:p>
    <w:p w14:paraId="646A218E" w14:textId="30A70B14" w:rsidR="00934027" w:rsidRDefault="00B534CB">
      <w:pPr>
        <w:pStyle w:val="TM3"/>
        <w:rPr>
          <w:rFonts w:asciiTheme="minorHAnsi" w:eastAsiaTheme="minorEastAsia" w:hAnsiTheme="minorHAnsi" w:cstheme="minorBidi"/>
          <w:sz w:val="22"/>
          <w:szCs w:val="22"/>
          <w:lang w:val="fr-FR" w:eastAsia="fr-FR"/>
        </w:rPr>
      </w:pPr>
      <w:hyperlink w:anchor="_Toc532476000" w:history="1">
        <w:r w:rsidR="00934027" w:rsidRPr="00E56C61">
          <w:rPr>
            <w:rStyle w:val="Lienhypertexte"/>
            <w:lang w:val="en-GB"/>
          </w:rPr>
          <w:t>2.7.1</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Fate and distribution of the active substance, difenacoum, in the environment</w:t>
        </w:r>
        <w:r w:rsidR="00934027">
          <w:rPr>
            <w:webHidden/>
          </w:rPr>
          <w:tab/>
        </w:r>
        <w:r w:rsidR="00934027">
          <w:rPr>
            <w:webHidden/>
          </w:rPr>
          <w:fldChar w:fldCharType="begin"/>
        </w:r>
        <w:r w:rsidR="00934027">
          <w:rPr>
            <w:webHidden/>
          </w:rPr>
          <w:instrText xml:space="preserve"> PAGEREF _Toc532476000 \h </w:instrText>
        </w:r>
        <w:r w:rsidR="00934027">
          <w:rPr>
            <w:webHidden/>
          </w:rPr>
        </w:r>
        <w:r w:rsidR="00934027">
          <w:rPr>
            <w:webHidden/>
          </w:rPr>
          <w:fldChar w:fldCharType="separate"/>
        </w:r>
        <w:r w:rsidR="00AB41B2">
          <w:rPr>
            <w:webHidden/>
          </w:rPr>
          <w:t>63</w:t>
        </w:r>
        <w:r w:rsidR="00934027">
          <w:rPr>
            <w:webHidden/>
          </w:rPr>
          <w:fldChar w:fldCharType="end"/>
        </w:r>
      </w:hyperlink>
    </w:p>
    <w:p w14:paraId="56962C83" w14:textId="01E85CAC" w:rsidR="00934027" w:rsidRDefault="00B534CB">
      <w:pPr>
        <w:pStyle w:val="TM3"/>
        <w:rPr>
          <w:rFonts w:asciiTheme="minorHAnsi" w:eastAsiaTheme="minorEastAsia" w:hAnsiTheme="minorHAnsi" w:cstheme="minorBidi"/>
          <w:sz w:val="22"/>
          <w:szCs w:val="22"/>
          <w:lang w:val="fr-FR" w:eastAsia="fr-FR"/>
        </w:rPr>
      </w:pPr>
      <w:hyperlink w:anchor="_Toc532476001" w:history="1">
        <w:r w:rsidR="00934027" w:rsidRPr="00E56C61">
          <w:rPr>
            <w:rStyle w:val="Lienhypertexte"/>
            <w:lang w:val="en-GB"/>
          </w:rPr>
          <w:t>2.7.2</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Effects of the active substance on environmental organisms</w:t>
        </w:r>
        <w:r w:rsidR="00934027">
          <w:rPr>
            <w:webHidden/>
          </w:rPr>
          <w:tab/>
        </w:r>
        <w:r w:rsidR="00934027">
          <w:rPr>
            <w:webHidden/>
          </w:rPr>
          <w:fldChar w:fldCharType="begin"/>
        </w:r>
        <w:r w:rsidR="00934027">
          <w:rPr>
            <w:webHidden/>
          </w:rPr>
          <w:instrText xml:space="preserve"> PAGEREF _Toc532476001 \h </w:instrText>
        </w:r>
        <w:r w:rsidR="00934027">
          <w:rPr>
            <w:webHidden/>
          </w:rPr>
        </w:r>
        <w:r w:rsidR="00934027">
          <w:rPr>
            <w:webHidden/>
          </w:rPr>
          <w:fldChar w:fldCharType="separate"/>
        </w:r>
        <w:r w:rsidR="00AB41B2">
          <w:rPr>
            <w:webHidden/>
          </w:rPr>
          <w:t>65</w:t>
        </w:r>
        <w:r w:rsidR="00934027">
          <w:rPr>
            <w:webHidden/>
          </w:rPr>
          <w:fldChar w:fldCharType="end"/>
        </w:r>
      </w:hyperlink>
    </w:p>
    <w:p w14:paraId="5A3674F4" w14:textId="5AD49EB1" w:rsidR="00934027" w:rsidRDefault="00B534CB">
      <w:pPr>
        <w:pStyle w:val="TM3"/>
        <w:rPr>
          <w:rFonts w:asciiTheme="minorHAnsi" w:eastAsiaTheme="minorEastAsia" w:hAnsiTheme="minorHAnsi" w:cstheme="minorBidi"/>
          <w:sz w:val="22"/>
          <w:szCs w:val="22"/>
          <w:lang w:val="fr-FR" w:eastAsia="fr-FR"/>
        </w:rPr>
      </w:pPr>
      <w:hyperlink w:anchor="_Toc532476002" w:history="1">
        <w:r w:rsidR="00934027" w:rsidRPr="00E56C61">
          <w:rPr>
            <w:rStyle w:val="Lienhypertexte"/>
            <w:lang w:val="en-GB"/>
          </w:rPr>
          <w:t>2.7.3</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Effects on environmental organisms for biocidal product</w:t>
        </w:r>
        <w:r w:rsidR="00934027">
          <w:rPr>
            <w:webHidden/>
          </w:rPr>
          <w:tab/>
        </w:r>
        <w:r w:rsidR="00934027">
          <w:rPr>
            <w:webHidden/>
          </w:rPr>
          <w:fldChar w:fldCharType="begin"/>
        </w:r>
        <w:r w:rsidR="00934027">
          <w:rPr>
            <w:webHidden/>
          </w:rPr>
          <w:instrText xml:space="preserve"> PAGEREF _Toc532476002 \h </w:instrText>
        </w:r>
        <w:r w:rsidR="00934027">
          <w:rPr>
            <w:webHidden/>
          </w:rPr>
        </w:r>
        <w:r w:rsidR="00934027">
          <w:rPr>
            <w:webHidden/>
          </w:rPr>
          <w:fldChar w:fldCharType="separate"/>
        </w:r>
        <w:r w:rsidR="00AB41B2">
          <w:rPr>
            <w:webHidden/>
          </w:rPr>
          <w:t>69</w:t>
        </w:r>
        <w:r w:rsidR="00934027">
          <w:rPr>
            <w:webHidden/>
          </w:rPr>
          <w:fldChar w:fldCharType="end"/>
        </w:r>
      </w:hyperlink>
    </w:p>
    <w:p w14:paraId="7631ACE6" w14:textId="7C7B21A5" w:rsidR="00934027" w:rsidRDefault="00B534CB">
      <w:pPr>
        <w:pStyle w:val="TM3"/>
        <w:rPr>
          <w:rFonts w:asciiTheme="minorHAnsi" w:eastAsiaTheme="minorEastAsia" w:hAnsiTheme="minorHAnsi" w:cstheme="minorBidi"/>
          <w:sz w:val="22"/>
          <w:szCs w:val="22"/>
          <w:lang w:val="fr-FR" w:eastAsia="fr-FR"/>
        </w:rPr>
      </w:pPr>
      <w:hyperlink w:anchor="_Toc532476003" w:history="1">
        <w:r w:rsidR="00934027" w:rsidRPr="00E56C61">
          <w:rPr>
            <w:rStyle w:val="Lienhypertexte"/>
            <w:lang w:val="en-GB"/>
          </w:rPr>
          <w:t>2.7.4</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ENVIRONMENTAL EXPOSURE ASSESSMENT</w:t>
        </w:r>
        <w:r w:rsidR="00934027">
          <w:rPr>
            <w:webHidden/>
          </w:rPr>
          <w:tab/>
        </w:r>
        <w:r w:rsidR="00934027">
          <w:rPr>
            <w:webHidden/>
          </w:rPr>
          <w:fldChar w:fldCharType="begin"/>
        </w:r>
        <w:r w:rsidR="00934027">
          <w:rPr>
            <w:webHidden/>
          </w:rPr>
          <w:instrText xml:space="preserve"> PAGEREF _Toc532476003 \h </w:instrText>
        </w:r>
        <w:r w:rsidR="00934027">
          <w:rPr>
            <w:webHidden/>
          </w:rPr>
        </w:r>
        <w:r w:rsidR="00934027">
          <w:rPr>
            <w:webHidden/>
          </w:rPr>
          <w:fldChar w:fldCharType="separate"/>
        </w:r>
        <w:r w:rsidR="00AB41B2">
          <w:rPr>
            <w:webHidden/>
          </w:rPr>
          <w:t>70</w:t>
        </w:r>
        <w:r w:rsidR="00934027">
          <w:rPr>
            <w:webHidden/>
          </w:rPr>
          <w:fldChar w:fldCharType="end"/>
        </w:r>
      </w:hyperlink>
    </w:p>
    <w:p w14:paraId="6AC2E1D9" w14:textId="5108BF3E" w:rsidR="00934027" w:rsidRDefault="00B534CB">
      <w:pPr>
        <w:pStyle w:val="TM3"/>
        <w:rPr>
          <w:rFonts w:asciiTheme="minorHAnsi" w:eastAsiaTheme="minorEastAsia" w:hAnsiTheme="minorHAnsi" w:cstheme="minorBidi"/>
          <w:sz w:val="22"/>
          <w:szCs w:val="22"/>
          <w:lang w:val="fr-FR" w:eastAsia="fr-FR"/>
        </w:rPr>
      </w:pPr>
      <w:hyperlink w:anchor="_Toc532476004" w:history="1">
        <w:r w:rsidR="00934027" w:rsidRPr="00E56C61">
          <w:rPr>
            <w:rStyle w:val="Lienhypertexte"/>
            <w:lang w:val="en-GB"/>
          </w:rPr>
          <w:t>2.7.5</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RISK CHARACTERISATION FOR THE ENVIRONMENT</w:t>
        </w:r>
        <w:r w:rsidR="00934027">
          <w:rPr>
            <w:webHidden/>
          </w:rPr>
          <w:tab/>
        </w:r>
        <w:r w:rsidR="00934027">
          <w:rPr>
            <w:webHidden/>
          </w:rPr>
          <w:fldChar w:fldCharType="begin"/>
        </w:r>
        <w:r w:rsidR="00934027">
          <w:rPr>
            <w:webHidden/>
          </w:rPr>
          <w:instrText xml:space="preserve"> PAGEREF _Toc532476004 \h </w:instrText>
        </w:r>
        <w:r w:rsidR="00934027">
          <w:rPr>
            <w:webHidden/>
          </w:rPr>
        </w:r>
        <w:r w:rsidR="00934027">
          <w:rPr>
            <w:webHidden/>
          </w:rPr>
          <w:fldChar w:fldCharType="separate"/>
        </w:r>
        <w:r w:rsidR="00AB41B2">
          <w:rPr>
            <w:webHidden/>
          </w:rPr>
          <w:t>85</w:t>
        </w:r>
        <w:r w:rsidR="00934027">
          <w:rPr>
            <w:webHidden/>
          </w:rPr>
          <w:fldChar w:fldCharType="end"/>
        </w:r>
      </w:hyperlink>
    </w:p>
    <w:p w14:paraId="515F2A0E" w14:textId="54E283FA" w:rsidR="00934027" w:rsidRDefault="00B534CB">
      <w:pPr>
        <w:pStyle w:val="TM2"/>
        <w:rPr>
          <w:rFonts w:asciiTheme="minorHAnsi" w:eastAsiaTheme="minorEastAsia" w:hAnsiTheme="minorHAnsi" w:cstheme="minorBidi"/>
          <w:sz w:val="22"/>
          <w:szCs w:val="22"/>
          <w:lang w:val="fr-FR" w:eastAsia="fr-FR"/>
        </w:rPr>
      </w:pPr>
      <w:hyperlink w:anchor="_Toc532476005" w:history="1">
        <w:r w:rsidR="00934027" w:rsidRPr="00E56C61">
          <w:rPr>
            <w:rStyle w:val="Lienhypertexte"/>
            <w:lang w:val="en-GB"/>
          </w:rPr>
          <w:t>2.8</w:t>
        </w:r>
        <w:r w:rsidR="00934027">
          <w:rPr>
            <w:rFonts w:asciiTheme="minorHAnsi" w:eastAsiaTheme="minorEastAsia" w:hAnsiTheme="minorHAnsi" w:cstheme="minorBidi"/>
            <w:sz w:val="22"/>
            <w:szCs w:val="22"/>
            <w:lang w:val="fr-FR" w:eastAsia="fr-FR"/>
          </w:rPr>
          <w:tab/>
        </w:r>
        <w:r w:rsidR="00934027" w:rsidRPr="00E56C61">
          <w:rPr>
            <w:rStyle w:val="Lienhypertexte"/>
            <w:lang w:val="en-GB"/>
          </w:rPr>
          <w:t>Measures to protect man, animals and the environment</w:t>
        </w:r>
        <w:r w:rsidR="00934027">
          <w:rPr>
            <w:webHidden/>
          </w:rPr>
          <w:tab/>
        </w:r>
        <w:r w:rsidR="00934027">
          <w:rPr>
            <w:webHidden/>
          </w:rPr>
          <w:fldChar w:fldCharType="begin"/>
        </w:r>
        <w:r w:rsidR="00934027">
          <w:rPr>
            <w:webHidden/>
          </w:rPr>
          <w:instrText xml:space="preserve"> PAGEREF _Toc532476005 \h </w:instrText>
        </w:r>
        <w:r w:rsidR="00934027">
          <w:rPr>
            <w:webHidden/>
          </w:rPr>
        </w:r>
        <w:r w:rsidR="00934027">
          <w:rPr>
            <w:webHidden/>
          </w:rPr>
          <w:fldChar w:fldCharType="separate"/>
        </w:r>
        <w:r w:rsidR="00AB41B2">
          <w:rPr>
            <w:webHidden/>
          </w:rPr>
          <w:t>91</w:t>
        </w:r>
        <w:r w:rsidR="00934027">
          <w:rPr>
            <w:webHidden/>
          </w:rPr>
          <w:fldChar w:fldCharType="end"/>
        </w:r>
      </w:hyperlink>
    </w:p>
    <w:p w14:paraId="4ADD4E53" w14:textId="13F697E3" w:rsidR="00934027" w:rsidRDefault="00B534CB">
      <w:pPr>
        <w:pStyle w:val="TM1"/>
        <w:rPr>
          <w:rFonts w:asciiTheme="minorHAnsi" w:eastAsiaTheme="minorEastAsia" w:hAnsiTheme="minorHAnsi" w:cstheme="minorBidi"/>
          <w:b w:val="0"/>
          <w:sz w:val="22"/>
          <w:szCs w:val="22"/>
          <w:lang w:val="fr-FR" w:eastAsia="fr-FR"/>
        </w:rPr>
      </w:pPr>
      <w:hyperlink w:anchor="_Toc532476006" w:history="1">
        <w:r w:rsidR="00934027" w:rsidRPr="00E56C61">
          <w:rPr>
            <w:rStyle w:val="Lienhypertexte"/>
            <w:lang w:val="en-US" w:eastAsia="fr-FR"/>
          </w:rPr>
          <w:t>3</w:t>
        </w:r>
        <w:r w:rsidR="00934027">
          <w:rPr>
            <w:rFonts w:asciiTheme="minorHAnsi" w:eastAsiaTheme="minorEastAsia" w:hAnsiTheme="minorHAnsi" w:cstheme="minorBidi"/>
            <w:b w:val="0"/>
            <w:sz w:val="22"/>
            <w:szCs w:val="22"/>
            <w:lang w:val="fr-FR" w:eastAsia="fr-FR"/>
          </w:rPr>
          <w:tab/>
        </w:r>
        <w:r w:rsidR="00934027" w:rsidRPr="00E56C61">
          <w:rPr>
            <w:rStyle w:val="Lienhypertexte"/>
            <w:lang w:val="en-US" w:eastAsia="fr-FR"/>
          </w:rPr>
          <w:t>Proposal for the decision – major change 2018</w:t>
        </w:r>
        <w:r w:rsidR="00934027">
          <w:rPr>
            <w:webHidden/>
          </w:rPr>
          <w:tab/>
        </w:r>
        <w:r w:rsidR="00934027">
          <w:rPr>
            <w:webHidden/>
          </w:rPr>
          <w:fldChar w:fldCharType="begin"/>
        </w:r>
        <w:r w:rsidR="00934027">
          <w:rPr>
            <w:webHidden/>
          </w:rPr>
          <w:instrText xml:space="preserve"> PAGEREF _Toc532476006 \h </w:instrText>
        </w:r>
        <w:r w:rsidR="00934027">
          <w:rPr>
            <w:webHidden/>
          </w:rPr>
        </w:r>
        <w:r w:rsidR="00934027">
          <w:rPr>
            <w:webHidden/>
          </w:rPr>
          <w:fldChar w:fldCharType="separate"/>
        </w:r>
        <w:r w:rsidR="00AB41B2">
          <w:rPr>
            <w:webHidden/>
          </w:rPr>
          <w:t>92</w:t>
        </w:r>
        <w:r w:rsidR="00934027">
          <w:rPr>
            <w:webHidden/>
          </w:rPr>
          <w:fldChar w:fldCharType="end"/>
        </w:r>
      </w:hyperlink>
    </w:p>
    <w:p w14:paraId="20F1D30E" w14:textId="4CD85FD1" w:rsidR="00934027" w:rsidRDefault="00B534CB">
      <w:pPr>
        <w:pStyle w:val="TM1"/>
        <w:rPr>
          <w:rFonts w:asciiTheme="minorHAnsi" w:eastAsiaTheme="minorEastAsia" w:hAnsiTheme="minorHAnsi" w:cstheme="minorBidi"/>
          <w:b w:val="0"/>
          <w:sz w:val="22"/>
          <w:szCs w:val="22"/>
          <w:lang w:val="fr-FR" w:eastAsia="fr-FR"/>
        </w:rPr>
      </w:pPr>
      <w:hyperlink w:anchor="_Toc532476069" w:history="1">
        <w:r w:rsidR="00934027" w:rsidRPr="00E56C61">
          <w:rPr>
            <w:rStyle w:val="Lienhypertexte"/>
            <w:rFonts w:cs="Arial"/>
          </w:rPr>
          <w:t>Annex 1: List of studies reviewed</w:t>
        </w:r>
        <w:r w:rsidR="00934027">
          <w:rPr>
            <w:webHidden/>
          </w:rPr>
          <w:tab/>
        </w:r>
        <w:r w:rsidR="00934027">
          <w:rPr>
            <w:webHidden/>
          </w:rPr>
          <w:fldChar w:fldCharType="begin"/>
        </w:r>
        <w:r w:rsidR="00934027">
          <w:rPr>
            <w:webHidden/>
          </w:rPr>
          <w:instrText xml:space="preserve"> PAGEREF _Toc532476069 \h </w:instrText>
        </w:r>
        <w:r w:rsidR="00934027">
          <w:rPr>
            <w:webHidden/>
          </w:rPr>
        </w:r>
        <w:r w:rsidR="00934027">
          <w:rPr>
            <w:webHidden/>
          </w:rPr>
          <w:fldChar w:fldCharType="separate"/>
        </w:r>
        <w:r w:rsidR="00AB41B2">
          <w:rPr>
            <w:webHidden/>
          </w:rPr>
          <w:t>110</w:t>
        </w:r>
        <w:r w:rsidR="00934027">
          <w:rPr>
            <w:webHidden/>
          </w:rPr>
          <w:fldChar w:fldCharType="end"/>
        </w:r>
      </w:hyperlink>
    </w:p>
    <w:p w14:paraId="783A96B3" w14:textId="030C854A" w:rsidR="00934027" w:rsidRDefault="00B534CB">
      <w:pPr>
        <w:pStyle w:val="TM1"/>
        <w:rPr>
          <w:rFonts w:asciiTheme="minorHAnsi" w:eastAsiaTheme="minorEastAsia" w:hAnsiTheme="minorHAnsi" w:cstheme="minorBidi"/>
          <w:b w:val="0"/>
          <w:sz w:val="22"/>
          <w:szCs w:val="22"/>
          <w:lang w:val="fr-FR" w:eastAsia="fr-FR"/>
        </w:rPr>
      </w:pPr>
      <w:hyperlink w:anchor="_Toc532476070" w:history="1">
        <w:r w:rsidR="00934027" w:rsidRPr="00E56C61">
          <w:rPr>
            <w:rStyle w:val="Lienhypertexte"/>
            <w:rFonts w:cs="Arial"/>
          </w:rPr>
          <w:t>Annex 2: Analytical methods residues – active substance – PAR 2012</w:t>
        </w:r>
        <w:r w:rsidR="00934027">
          <w:rPr>
            <w:webHidden/>
          </w:rPr>
          <w:tab/>
        </w:r>
        <w:r w:rsidR="00934027">
          <w:rPr>
            <w:webHidden/>
          </w:rPr>
          <w:fldChar w:fldCharType="begin"/>
        </w:r>
        <w:r w:rsidR="00934027">
          <w:rPr>
            <w:webHidden/>
          </w:rPr>
          <w:instrText xml:space="preserve"> PAGEREF _Toc532476070 \h </w:instrText>
        </w:r>
        <w:r w:rsidR="00934027">
          <w:rPr>
            <w:webHidden/>
          </w:rPr>
        </w:r>
        <w:r w:rsidR="00934027">
          <w:rPr>
            <w:webHidden/>
          </w:rPr>
          <w:fldChar w:fldCharType="separate"/>
        </w:r>
        <w:r w:rsidR="00AB41B2">
          <w:rPr>
            <w:webHidden/>
          </w:rPr>
          <w:t>116</w:t>
        </w:r>
        <w:r w:rsidR="00934027">
          <w:rPr>
            <w:webHidden/>
          </w:rPr>
          <w:fldChar w:fldCharType="end"/>
        </w:r>
      </w:hyperlink>
    </w:p>
    <w:p w14:paraId="7AB45054" w14:textId="126212E5" w:rsidR="00934027" w:rsidRDefault="00B534CB">
      <w:pPr>
        <w:pStyle w:val="TM1"/>
        <w:rPr>
          <w:rFonts w:asciiTheme="minorHAnsi" w:eastAsiaTheme="minorEastAsia" w:hAnsiTheme="minorHAnsi" w:cstheme="minorBidi"/>
          <w:b w:val="0"/>
          <w:sz w:val="22"/>
          <w:szCs w:val="22"/>
          <w:lang w:val="fr-FR" w:eastAsia="fr-FR"/>
        </w:rPr>
      </w:pPr>
      <w:hyperlink w:anchor="_Toc532476071" w:history="1">
        <w:r w:rsidR="00934027" w:rsidRPr="00E56C61">
          <w:rPr>
            <w:rStyle w:val="Lienhypertexte"/>
            <w:rFonts w:cs="Arial"/>
            <w:snapToGrid w:val="0"/>
          </w:rPr>
          <w:t>Annex 3: Efficacy of the Active Substance from its Use in the SORKIL BLOC – PAR 2012</w:t>
        </w:r>
        <w:r w:rsidR="00934027">
          <w:rPr>
            <w:webHidden/>
          </w:rPr>
          <w:tab/>
        </w:r>
        <w:r w:rsidR="00934027">
          <w:rPr>
            <w:webHidden/>
          </w:rPr>
          <w:fldChar w:fldCharType="begin"/>
        </w:r>
        <w:r w:rsidR="00934027">
          <w:rPr>
            <w:webHidden/>
          </w:rPr>
          <w:instrText xml:space="preserve"> PAGEREF _Toc532476071 \h </w:instrText>
        </w:r>
        <w:r w:rsidR="00934027">
          <w:rPr>
            <w:webHidden/>
          </w:rPr>
        </w:r>
        <w:r w:rsidR="00934027">
          <w:rPr>
            <w:webHidden/>
          </w:rPr>
          <w:fldChar w:fldCharType="separate"/>
        </w:r>
        <w:r w:rsidR="00AB41B2">
          <w:rPr>
            <w:webHidden/>
          </w:rPr>
          <w:t>119</w:t>
        </w:r>
        <w:r w:rsidR="00934027">
          <w:rPr>
            <w:webHidden/>
          </w:rPr>
          <w:fldChar w:fldCharType="end"/>
        </w:r>
      </w:hyperlink>
    </w:p>
    <w:p w14:paraId="727A97BB" w14:textId="577B98B5" w:rsidR="00934027" w:rsidRDefault="00B534CB">
      <w:pPr>
        <w:pStyle w:val="TM1"/>
        <w:rPr>
          <w:rFonts w:asciiTheme="minorHAnsi" w:eastAsiaTheme="minorEastAsia" w:hAnsiTheme="minorHAnsi" w:cstheme="minorBidi"/>
          <w:b w:val="0"/>
          <w:sz w:val="22"/>
          <w:szCs w:val="22"/>
          <w:lang w:val="fr-FR" w:eastAsia="fr-FR"/>
        </w:rPr>
      </w:pPr>
      <w:hyperlink w:anchor="_Toc532476072" w:history="1">
        <w:r w:rsidR="00934027" w:rsidRPr="00E56C61">
          <w:rPr>
            <w:rStyle w:val="Lienhypertexte"/>
            <w:rFonts w:cs="Arial"/>
            <w:snapToGrid w:val="0"/>
          </w:rPr>
          <w:t>Annex 4: Toxicology and metabolism –active substance – PAR 2012</w:t>
        </w:r>
        <w:r w:rsidR="00934027">
          <w:rPr>
            <w:webHidden/>
          </w:rPr>
          <w:tab/>
        </w:r>
        <w:r w:rsidR="00934027">
          <w:rPr>
            <w:webHidden/>
          </w:rPr>
          <w:fldChar w:fldCharType="begin"/>
        </w:r>
        <w:r w:rsidR="00934027">
          <w:rPr>
            <w:webHidden/>
          </w:rPr>
          <w:instrText xml:space="preserve"> PAGEREF _Toc532476072 \h </w:instrText>
        </w:r>
        <w:r w:rsidR="00934027">
          <w:rPr>
            <w:webHidden/>
          </w:rPr>
        </w:r>
        <w:r w:rsidR="00934027">
          <w:rPr>
            <w:webHidden/>
          </w:rPr>
          <w:fldChar w:fldCharType="separate"/>
        </w:r>
        <w:r w:rsidR="00AB41B2">
          <w:rPr>
            <w:webHidden/>
          </w:rPr>
          <w:t>122</w:t>
        </w:r>
        <w:r w:rsidR="00934027">
          <w:rPr>
            <w:webHidden/>
          </w:rPr>
          <w:fldChar w:fldCharType="end"/>
        </w:r>
      </w:hyperlink>
    </w:p>
    <w:p w14:paraId="641BCC74" w14:textId="225DCFA9" w:rsidR="00934027" w:rsidRDefault="00B534CB">
      <w:pPr>
        <w:pStyle w:val="TM1"/>
        <w:rPr>
          <w:rFonts w:asciiTheme="minorHAnsi" w:eastAsiaTheme="minorEastAsia" w:hAnsiTheme="minorHAnsi" w:cstheme="minorBidi"/>
          <w:b w:val="0"/>
          <w:sz w:val="22"/>
          <w:szCs w:val="22"/>
          <w:lang w:val="fr-FR" w:eastAsia="fr-FR"/>
        </w:rPr>
      </w:pPr>
      <w:hyperlink w:anchor="_Toc532476073" w:history="1">
        <w:r w:rsidR="00934027" w:rsidRPr="00E56C61">
          <w:rPr>
            <w:rStyle w:val="Lienhypertexte"/>
            <w:rFonts w:cs="Arial"/>
            <w:snapToGrid w:val="0"/>
          </w:rPr>
          <w:t>Annex 5: Toxicology – biocidal product – PAR 2012</w:t>
        </w:r>
        <w:r w:rsidR="00934027">
          <w:rPr>
            <w:webHidden/>
          </w:rPr>
          <w:tab/>
        </w:r>
        <w:r w:rsidR="00934027">
          <w:rPr>
            <w:webHidden/>
          </w:rPr>
          <w:fldChar w:fldCharType="begin"/>
        </w:r>
        <w:r w:rsidR="00934027">
          <w:rPr>
            <w:webHidden/>
          </w:rPr>
          <w:instrText xml:space="preserve"> PAGEREF _Toc532476073 \h </w:instrText>
        </w:r>
        <w:r w:rsidR="00934027">
          <w:rPr>
            <w:webHidden/>
          </w:rPr>
        </w:r>
        <w:r w:rsidR="00934027">
          <w:rPr>
            <w:webHidden/>
          </w:rPr>
          <w:fldChar w:fldCharType="separate"/>
        </w:r>
        <w:r w:rsidR="00AB41B2">
          <w:rPr>
            <w:webHidden/>
          </w:rPr>
          <w:t>123</w:t>
        </w:r>
        <w:r w:rsidR="00934027">
          <w:rPr>
            <w:webHidden/>
          </w:rPr>
          <w:fldChar w:fldCharType="end"/>
        </w:r>
      </w:hyperlink>
    </w:p>
    <w:p w14:paraId="197F7129" w14:textId="4EDAE976" w:rsidR="00934027" w:rsidRDefault="00B534CB">
      <w:pPr>
        <w:pStyle w:val="TM1"/>
        <w:rPr>
          <w:rFonts w:asciiTheme="minorHAnsi" w:eastAsiaTheme="minorEastAsia" w:hAnsiTheme="minorHAnsi" w:cstheme="minorBidi"/>
          <w:b w:val="0"/>
          <w:sz w:val="22"/>
          <w:szCs w:val="22"/>
          <w:lang w:val="fr-FR" w:eastAsia="fr-FR"/>
        </w:rPr>
      </w:pPr>
      <w:hyperlink w:anchor="_Toc532476074" w:history="1">
        <w:r w:rsidR="00934027" w:rsidRPr="00E56C61">
          <w:rPr>
            <w:rStyle w:val="Lienhypertexte"/>
            <w:rFonts w:cs="Arial"/>
            <w:snapToGrid w:val="0"/>
          </w:rPr>
          <w:t>Annex 6: Safety for professional operators – PAR 2012</w:t>
        </w:r>
        <w:r w:rsidR="00934027">
          <w:rPr>
            <w:webHidden/>
          </w:rPr>
          <w:tab/>
        </w:r>
        <w:r w:rsidR="00934027">
          <w:rPr>
            <w:webHidden/>
          </w:rPr>
          <w:fldChar w:fldCharType="begin"/>
        </w:r>
        <w:r w:rsidR="00934027">
          <w:rPr>
            <w:webHidden/>
          </w:rPr>
          <w:instrText xml:space="preserve"> PAGEREF _Toc532476074 \h </w:instrText>
        </w:r>
        <w:r w:rsidR="00934027">
          <w:rPr>
            <w:webHidden/>
          </w:rPr>
        </w:r>
        <w:r w:rsidR="00934027">
          <w:rPr>
            <w:webHidden/>
          </w:rPr>
          <w:fldChar w:fldCharType="separate"/>
        </w:r>
        <w:r w:rsidR="00AB41B2">
          <w:rPr>
            <w:webHidden/>
          </w:rPr>
          <w:t>125</w:t>
        </w:r>
        <w:r w:rsidR="00934027">
          <w:rPr>
            <w:webHidden/>
          </w:rPr>
          <w:fldChar w:fldCharType="end"/>
        </w:r>
      </w:hyperlink>
    </w:p>
    <w:p w14:paraId="4924DE67" w14:textId="5FAB0404" w:rsidR="00934027" w:rsidRDefault="00B534CB">
      <w:pPr>
        <w:pStyle w:val="TM1"/>
        <w:rPr>
          <w:rFonts w:asciiTheme="minorHAnsi" w:eastAsiaTheme="minorEastAsia" w:hAnsiTheme="minorHAnsi" w:cstheme="minorBidi"/>
          <w:b w:val="0"/>
          <w:sz w:val="22"/>
          <w:szCs w:val="22"/>
          <w:lang w:val="fr-FR" w:eastAsia="fr-FR"/>
        </w:rPr>
      </w:pPr>
      <w:hyperlink w:anchor="_Toc532476075" w:history="1">
        <w:r w:rsidR="00934027" w:rsidRPr="00E56C61">
          <w:rPr>
            <w:rStyle w:val="Lienhypertexte"/>
            <w:rFonts w:cs="Arial"/>
            <w:snapToGrid w:val="0"/>
          </w:rPr>
          <w:t>Annex 7: Safety for non-professional operators and the general public – PAR 2012</w:t>
        </w:r>
        <w:r w:rsidR="00934027">
          <w:rPr>
            <w:webHidden/>
          </w:rPr>
          <w:tab/>
        </w:r>
        <w:r w:rsidR="00934027">
          <w:rPr>
            <w:webHidden/>
          </w:rPr>
          <w:fldChar w:fldCharType="begin"/>
        </w:r>
        <w:r w:rsidR="00934027">
          <w:rPr>
            <w:webHidden/>
          </w:rPr>
          <w:instrText xml:space="preserve"> PAGEREF _Toc532476075 \h </w:instrText>
        </w:r>
        <w:r w:rsidR="00934027">
          <w:rPr>
            <w:webHidden/>
          </w:rPr>
        </w:r>
        <w:r w:rsidR="00934027">
          <w:rPr>
            <w:webHidden/>
          </w:rPr>
          <w:fldChar w:fldCharType="separate"/>
        </w:r>
        <w:r w:rsidR="00AB41B2">
          <w:rPr>
            <w:webHidden/>
          </w:rPr>
          <w:t>126</w:t>
        </w:r>
        <w:r w:rsidR="00934027">
          <w:rPr>
            <w:webHidden/>
          </w:rPr>
          <w:fldChar w:fldCharType="end"/>
        </w:r>
      </w:hyperlink>
    </w:p>
    <w:p w14:paraId="2674EB36" w14:textId="49C2945B" w:rsidR="00934027" w:rsidRDefault="00B534CB">
      <w:pPr>
        <w:pStyle w:val="TM1"/>
        <w:rPr>
          <w:rFonts w:asciiTheme="minorHAnsi" w:eastAsiaTheme="minorEastAsia" w:hAnsiTheme="minorHAnsi" w:cstheme="minorBidi"/>
          <w:b w:val="0"/>
          <w:sz w:val="22"/>
          <w:szCs w:val="22"/>
          <w:lang w:val="fr-FR" w:eastAsia="fr-FR"/>
        </w:rPr>
      </w:pPr>
      <w:hyperlink w:anchor="_Toc532476076" w:history="1">
        <w:r w:rsidR="00934027" w:rsidRPr="00E56C61">
          <w:rPr>
            <w:rStyle w:val="Lienhypertexte"/>
            <w:rFonts w:cs="Arial"/>
            <w:snapToGrid w:val="0"/>
          </w:rPr>
          <w:t>Annex 8: Residue behaviour – PAR 2012</w:t>
        </w:r>
        <w:r w:rsidR="00934027">
          <w:rPr>
            <w:webHidden/>
          </w:rPr>
          <w:tab/>
        </w:r>
        <w:r w:rsidR="00934027">
          <w:rPr>
            <w:webHidden/>
          </w:rPr>
          <w:fldChar w:fldCharType="begin"/>
        </w:r>
        <w:r w:rsidR="00934027">
          <w:rPr>
            <w:webHidden/>
          </w:rPr>
          <w:instrText xml:space="preserve"> PAGEREF _Toc532476076 \h </w:instrText>
        </w:r>
        <w:r w:rsidR="00934027">
          <w:rPr>
            <w:webHidden/>
          </w:rPr>
        </w:r>
        <w:r w:rsidR="00934027">
          <w:rPr>
            <w:webHidden/>
          </w:rPr>
          <w:fldChar w:fldCharType="separate"/>
        </w:r>
        <w:r w:rsidR="00AB41B2">
          <w:rPr>
            <w:webHidden/>
          </w:rPr>
          <w:t>128</w:t>
        </w:r>
        <w:r w:rsidR="00934027">
          <w:rPr>
            <w:webHidden/>
          </w:rPr>
          <w:fldChar w:fldCharType="end"/>
        </w:r>
      </w:hyperlink>
    </w:p>
    <w:p w14:paraId="6FC2667C" w14:textId="77777777" w:rsidR="006841F7" w:rsidRDefault="006841F7">
      <w:pPr>
        <w:spacing w:line="276" w:lineRule="auto"/>
        <w:rPr>
          <w:rFonts w:ascii="Arial" w:hAnsi="Arial" w:cs="Arial"/>
          <w:lang w:val="en-GB"/>
        </w:rPr>
      </w:pPr>
      <w:r>
        <w:rPr>
          <w:rFonts w:ascii="Arial" w:hAnsi="Arial" w:cs="Arial"/>
          <w:lang w:val="en-GB"/>
        </w:rPr>
        <w:fldChar w:fldCharType="end"/>
      </w:r>
    </w:p>
    <w:p w14:paraId="0FE29ADC" w14:textId="77777777" w:rsidR="006841F7" w:rsidRDefault="006841F7">
      <w:pPr>
        <w:spacing w:line="276" w:lineRule="auto"/>
        <w:rPr>
          <w:rFonts w:ascii="Arial" w:hAnsi="Arial" w:cs="Arial"/>
          <w:lang w:val="en-GB"/>
        </w:rPr>
        <w:sectPr w:rsidR="006841F7">
          <w:footerReference w:type="default" r:id="rId10"/>
          <w:pgSz w:w="11906" w:h="16838"/>
          <w:pgMar w:top="1417" w:right="1417" w:bottom="1417" w:left="1417" w:header="708" w:footer="708" w:gutter="0"/>
          <w:pgNumType w:start="1"/>
          <w:cols w:space="708"/>
          <w:docGrid w:linePitch="360"/>
        </w:sectPr>
      </w:pPr>
    </w:p>
    <w:p w14:paraId="035BAE7C" w14:textId="77777777" w:rsidR="00C94FDF" w:rsidRPr="00C94FDF" w:rsidRDefault="00C94FDF" w:rsidP="00C94FDF">
      <w:pPr>
        <w:spacing w:after="200" w:line="240" w:lineRule="auto"/>
        <w:jc w:val="both"/>
        <w:rPr>
          <w:rFonts w:ascii="Arial" w:eastAsiaTheme="minorHAnsi" w:hAnsi="Arial" w:cs="Arial"/>
          <w:b/>
          <w:bCs/>
          <w:color w:val="FF0000"/>
          <w:szCs w:val="22"/>
          <w:lang w:val="en-GB" w:eastAsia="en-US"/>
        </w:rPr>
      </w:pPr>
      <w:bookmarkStart w:id="16" w:name="_Toc488681178"/>
      <w:bookmarkStart w:id="17" w:name="_Toc488843900"/>
      <w:bookmarkStart w:id="18" w:name="_Toc488855877"/>
      <w:bookmarkStart w:id="19" w:name="_Toc224453223"/>
      <w:bookmarkStart w:id="20" w:name="_Toc145926268"/>
      <w:bookmarkStart w:id="21" w:name="_Toc145926939"/>
      <w:bookmarkStart w:id="22"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94FDF">
        <w:rPr>
          <w:rFonts w:ascii="Arial" w:eastAsiaTheme="minorHAnsi" w:hAnsi="Arial" w:cs="Arial"/>
          <w:b/>
          <w:bCs/>
          <w:color w:val="FF0000"/>
          <w:szCs w:val="22"/>
          <w:lang w:val="en-GB" w:eastAsia="en-US"/>
        </w:rPr>
        <w:lastRenderedPageBreak/>
        <w:t>Note to the reader:</w:t>
      </w:r>
    </w:p>
    <w:p w14:paraId="6F41863D" w14:textId="77777777" w:rsidR="00C94FDF" w:rsidRPr="00C94FDF" w:rsidRDefault="00C94FDF" w:rsidP="00C94FDF">
      <w:pPr>
        <w:spacing w:after="200" w:line="240" w:lineRule="auto"/>
        <w:jc w:val="both"/>
        <w:rPr>
          <w:rFonts w:ascii="Arial" w:eastAsiaTheme="minorHAnsi" w:hAnsi="Arial" w:cs="Arial"/>
          <w:bCs/>
          <w:color w:val="FF0000"/>
          <w:sz w:val="20"/>
          <w:szCs w:val="22"/>
          <w:lang w:val="en-GB" w:eastAsia="en-US"/>
        </w:rPr>
      </w:pPr>
      <w:r w:rsidRPr="00C94FDF">
        <w:rPr>
          <w:rFonts w:ascii="Arial" w:eastAsiaTheme="minorHAnsi" w:hAnsi="Arial" w:cs="Arial"/>
          <w:bCs/>
          <w:color w:val="FF0000"/>
          <w:sz w:val="20"/>
          <w:szCs w:val="22"/>
          <w:lang w:val="en-GB" w:eastAsia="en-US"/>
        </w:rPr>
        <w:t xml:space="preserve">This consolidated PAR for </w:t>
      </w:r>
      <w:r w:rsidRPr="00C94FDF">
        <w:rPr>
          <w:rFonts w:ascii="Arial" w:eastAsiaTheme="minorHAnsi" w:hAnsi="Arial" w:cs="Arial"/>
          <w:bCs/>
          <w:color w:val="FF0000"/>
          <w:sz w:val="20"/>
          <w:szCs w:val="22"/>
          <w:u w:val="single"/>
          <w:lang w:val="en-GB" w:eastAsia="en-US"/>
        </w:rPr>
        <w:t>the major change</w:t>
      </w:r>
      <w:r w:rsidRPr="00C94FDF">
        <w:rPr>
          <w:rFonts w:ascii="Arial" w:eastAsiaTheme="minorHAnsi" w:hAnsi="Arial" w:cs="Arial"/>
          <w:bCs/>
          <w:color w:val="FF0000"/>
          <w:sz w:val="20"/>
          <w:szCs w:val="22"/>
          <w:lang w:val="en-GB" w:eastAsia="en-US"/>
        </w:rPr>
        <w:t xml:space="preserve"> application of the product authorisation for </w:t>
      </w:r>
      <w:r w:rsidR="00E4088D">
        <w:rPr>
          <w:rFonts w:ascii="Arial" w:eastAsiaTheme="minorHAnsi" w:hAnsi="Arial" w:cs="Arial"/>
          <w:bCs/>
          <w:color w:val="FF0000"/>
          <w:sz w:val="20"/>
          <w:szCs w:val="22"/>
          <w:lang w:val="en-GB" w:eastAsia="en-US"/>
        </w:rPr>
        <w:t>TANTALE C</w:t>
      </w:r>
      <w:r w:rsidRPr="00C94FDF">
        <w:rPr>
          <w:rFonts w:ascii="Arial" w:eastAsiaTheme="minorHAnsi" w:hAnsi="Arial" w:cs="Arial"/>
          <w:bCs/>
          <w:color w:val="FF0000"/>
          <w:sz w:val="20"/>
          <w:szCs w:val="22"/>
          <w:lang w:val="en-GB" w:eastAsia="en-US"/>
        </w:rPr>
        <w:t xml:space="preserve"> is based on the PAR of the first authorisation of the reference product, in which all necessary addenda have been included. </w:t>
      </w:r>
    </w:p>
    <w:p w14:paraId="3FC7BF08" w14:textId="77777777" w:rsidR="00C94FDF" w:rsidRPr="00C94FDF" w:rsidRDefault="00C94FDF" w:rsidP="00C94FDF">
      <w:pPr>
        <w:spacing w:after="200" w:line="240" w:lineRule="auto"/>
        <w:jc w:val="both"/>
        <w:rPr>
          <w:rFonts w:ascii="Arial" w:eastAsiaTheme="minorHAnsi" w:hAnsi="Arial" w:cs="Arial"/>
          <w:bCs/>
          <w:color w:val="FF0000"/>
          <w:sz w:val="20"/>
          <w:szCs w:val="22"/>
          <w:lang w:val="en-GB" w:eastAsia="en-US"/>
        </w:rPr>
      </w:pPr>
      <w:r w:rsidRPr="00C94FDF">
        <w:rPr>
          <w:rFonts w:ascii="Arial" w:eastAsiaTheme="minorHAnsi" w:hAnsi="Arial" w:cs="Arial"/>
          <w:bCs/>
          <w:color w:val="FF0000"/>
          <w:sz w:val="20"/>
          <w:szCs w:val="22"/>
          <w:lang w:val="en-GB" w:eastAsia="en-US"/>
        </w:rPr>
        <w:t>In this consolidated PAR, each section contains the initial assessment and the subsequent successive assessments (minor change, major change, post authorisation data, same...). The assessments related to the major change are at the end of each section and are highlighted in grey.</w:t>
      </w:r>
    </w:p>
    <w:p w14:paraId="6CF86CE5" w14:textId="77777777" w:rsidR="00C94FDF" w:rsidRPr="00C94FDF" w:rsidRDefault="00C94FDF" w:rsidP="00C94FDF">
      <w:pPr>
        <w:jc w:val="both"/>
        <w:rPr>
          <w:rFonts w:ascii="Arial" w:eastAsiaTheme="minorHAnsi" w:hAnsi="Arial" w:cs="Arial"/>
          <w:bCs/>
          <w:color w:val="FF0000"/>
          <w:sz w:val="20"/>
          <w:szCs w:val="22"/>
          <w:lang w:val="en-GB" w:eastAsia="en-US"/>
        </w:rPr>
      </w:pPr>
      <w:r w:rsidRPr="00C94FDF">
        <w:rPr>
          <w:rFonts w:ascii="Arial" w:eastAsiaTheme="minorHAnsi" w:hAnsi="Arial" w:cs="Arial"/>
          <w:bCs/>
          <w:color w:val="FF0000"/>
          <w:sz w:val="20"/>
          <w:szCs w:val="22"/>
          <w:lang w:val="en-GB" w:eastAsia="en-US"/>
        </w:rPr>
        <w:t>In part 3 of the consolidated PAR “proposal for decision”: the summary of product characteristics is pointed out and corresponds to the decision for the major change.</w:t>
      </w:r>
    </w:p>
    <w:p w14:paraId="117688FA" w14:textId="77777777" w:rsidR="00C94FDF" w:rsidRPr="00C94FDF" w:rsidRDefault="00C94FDF" w:rsidP="00C94FDF">
      <w:pPr>
        <w:spacing w:after="200" w:line="240" w:lineRule="auto"/>
        <w:jc w:val="both"/>
        <w:rPr>
          <w:rFonts w:ascii="Arial" w:eastAsiaTheme="minorHAnsi" w:hAnsi="Arial" w:cs="Arial"/>
          <w:bCs/>
          <w:color w:val="FF0000"/>
          <w:sz w:val="20"/>
          <w:szCs w:val="22"/>
          <w:lang w:val="en-GB" w:eastAsia="en-US"/>
        </w:rPr>
      </w:pPr>
    </w:p>
    <w:p w14:paraId="0B7194FF" w14:textId="77777777" w:rsidR="00C94FDF" w:rsidRPr="00C94FDF" w:rsidRDefault="00C94FDF" w:rsidP="00C94FDF">
      <w:pPr>
        <w:spacing w:after="200" w:line="240" w:lineRule="auto"/>
        <w:jc w:val="both"/>
        <w:rPr>
          <w:rFonts w:ascii="Arial" w:eastAsiaTheme="minorHAnsi" w:hAnsi="Arial" w:cs="Arial"/>
          <w:b/>
          <w:bCs/>
          <w:color w:val="FF0000"/>
          <w:szCs w:val="22"/>
          <w:lang w:val="en-US" w:eastAsia="en-US"/>
        </w:rPr>
      </w:pPr>
      <w:r w:rsidRPr="00C94FDF">
        <w:rPr>
          <w:rFonts w:ascii="Arial" w:eastAsiaTheme="minorHAnsi" w:hAnsi="Arial" w:cs="Arial"/>
          <w:b/>
          <w:bCs/>
          <w:color w:val="FF0000"/>
          <w:szCs w:val="22"/>
          <w:lang w:val="en-US" w:eastAsia="en-US"/>
        </w:rPr>
        <w:t>Disclaimer regarding user category</w:t>
      </w:r>
    </w:p>
    <w:p w14:paraId="1F6DBAA1" w14:textId="77777777" w:rsidR="00C94FDF" w:rsidRPr="00C94FDF" w:rsidRDefault="00C94FDF" w:rsidP="00C94FDF">
      <w:pPr>
        <w:spacing w:after="200" w:line="240" w:lineRule="auto"/>
        <w:jc w:val="both"/>
        <w:rPr>
          <w:rFonts w:ascii="Arial" w:eastAsiaTheme="minorHAnsi" w:hAnsi="Arial" w:cs="Arial"/>
          <w:color w:val="FF0000"/>
          <w:sz w:val="20"/>
          <w:szCs w:val="22"/>
          <w:lang w:val="en-US" w:eastAsia="en-US"/>
        </w:rPr>
      </w:pPr>
      <w:r w:rsidRPr="00C94FDF">
        <w:rPr>
          <w:rFonts w:ascii="Arial" w:eastAsiaTheme="minorHAnsi" w:hAnsi="Arial" w:cs="Arial"/>
          <w:color w:val="FF0000"/>
          <w:sz w:val="20"/>
          <w:szCs w:val="22"/>
          <w:lang w:val="en-US" w:eastAsia="en-US"/>
        </w:rPr>
        <w:t xml:space="preserve">For the risk assessment of PT14, two user categories have been addressed depending on the quantity of manipulated product and the possibility of using PPE: non-professional users and professional users. </w:t>
      </w:r>
    </w:p>
    <w:p w14:paraId="4F9D6A9C" w14:textId="77777777" w:rsidR="00C94FDF" w:rsidRPr="00C94FDF" w:rsidRDefault="00C94FDF" w:rsidP="00C94FDF">
      <w:pPr>
        <w:spacing w:after="200" w:line="240" w:lineRule="auto"/>
        <w:jc w:val="both"/>
        <w:rPr>
          <w:rFonts w:ascii="Arial" w:eastAsiaTheme="minorHAnsi" w:hAnsi="Arial" w:cs="Arial"/>
          <w:color w:val="FF0000"/>
          <w:sz w:val="20"/>
          <w:szCs w:val="22"/>
          <w:lang w:val="en-US" w:eastAsia="en-US"/>
        </w:rPr>
      </w:pPr>
      <w:r w:rsidRPr="00C94FDF">
        <w:rPr>
          <w:rFonts w:ascii="Arial" w:eastAsiaTheme="minorHAnsi" w:hAnsi="Arial" w:cs="Arial"/>
          <w:color w:val="FF0000"/>
          <w:sz w:val="20"/>
          <w:szCs w:val="22"/>
          <w:lang w:val="en-US" w:eastAsia="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650FBE62" w14:textId="77777777" w:rsidR="00C94FDF" w:rsidRPr="00C94FDF" w:rsidRDefault="00C94FDF" w:rsidP="00C94FDF">
      <w:pPr>
        <w:widowControl w:val="0"/>
        <w:autoSpaceDE w:val="0"/>
        <w:autoSpaceDN w:val="0"/>
        <w:adjustRightInd w:val="0"/>
        <w:spacing w:after="200" w:line="240" w:lineRule="auto"/>
        <w:jc w:val="both"/>
        <w:rPr>
          <w:rFonts w:ascii="Arial" w:eastAsiaTheme="minorHAnsi" w:hAnsi="Arial" w:cs="Arial"/>
          <w:color w:val="FF0000"/>
          <w:sz w:val="20"/>
          <w:szCs w:val="22"/>
          <w:lang w:val="en-US" w:eastAsia="en-US"/>
        </w:rPr>
      </w:pPr>
      <w:r w:rsidRPr="00C94FDF">
        <w:rPr>
          <w:rFonts w:ascii="Arial" w:eastAsiaTheme="minorHAnsi" w:hAnsi="Arial" w:cs="Arial"/>
          <w:color w:val="FF0000"/>
          <w:sz w:val="20"/>
          <w:szCs w:val="22"/>
          <w:lang w:val="en-US" w:eastAsia="en-US"/>
        </w:rPr>
        <w:t>Consequently, in the SPC for major change in Part 3, uses for “professionals” are mentioned according to the agreed standard SPC, but they are not relevant in France. It is proposed that each cMS adapts the conditions of authorization of the product according to its own legislation.</w:t>
      </w:r>
    </w:p>
    <w:p w14:paraId="28079C08" w14:textId="77777777" w:rsidR="002C4F9C" w:rsidRPr="00FC144F" w:rsidRDefault="002C4F9C" w:rsidP="002C4F9C">
      <w:pPr>
        <w:jc w:val="both"/>
        <w:rPr>
          <w:rFonts w:ascii="Arial" w:hAnsi="Arial" w:cs="Arial"/>
          <w:bCs/>
          <w:color w:val="FF0000"/>
          <w:sz w:val="20"/>
          <w:lang w:val="en-GB"/>
        </w:rPr>
      </w:pPr>
    </w:p>
    <w:p w14:paraId="46F99DFF" w14:textId="77777777" w:rsidR="002C4F9C" w:rsidRPr="009C1125" w:rsidRDefault="002C4F9C" w:rsidP="002C4F9C">
      <w:pPr>
        <w:numPr>
          <w:ilvl w:val="0"/>
          <w:numId w:val="28"/>
        </w:numPr>
        <w:shd w:val="clear" w:color="auto" w:fill="D9D9D9"/>
        <w:spacing w:after="60"/>
        <w:ind w:left="357" w:hanging="357"/>
        <w:jc w:val="both"/>
        <w:rPr>
          <w:rFonts w:ascii="Arial" w:hAnsi="Arial" w:cs="Arial"/>
          <w:b/>
          <w:color w:val="000000"/>
          <w:sz w:val="20"/>
          <w:szCs w:val="20"/>
          <w:u w:val="single"/>
        </w:rPr>
      </w:pPr>
      <w:r>
        <w:rPr>
          <w:rFonts w:ascii="Arial" w:hAnsi="Arial" w:cs="Arial"/>
          <w:b/>
          <w:color w:val="000000"/>
          <w:sz w:val="20"/>
          <w:szCs w:val="20"/>
          <w:u w:val="single"/>
        </w:rPr>
        <w:t>M</w:t>
      </w:r>
      <w:r w:rsidR="00C94FDF">
        <w:rPr>
          <w:rFonts w:ascii="Arial" w:hAnsi="Arial" w:cs="Arial"/>
          <w:b/>
          <w:color w:val="000000"/>
          <w:sz w:val="20"/>
          <w:szCs w:val="20"/>
          <w:u w:val="single"/>
        </w:rPr>
        <w:t>ajor</w:t>
      </w:r>
      <w:r>
        <w:rPr>
          <w:rFonts w:ascii="Arial" w:hAnsi="Arial" w:cs="Arial"/>
          <w:b/>
          <w:color w:val="000000"/>
          <w:sz w:val="20"/>
          <w:szCs w:val="20"/>
          <w:u w:val="single"/>
        </w:rPr>
        <w:t xml:space="preserve"> change a</w:t>
      </w:r>
      <w:r w:rsidRPr="009C1125">
        <w:rPr>
          <w:rFonts w:ascii="Arial" w:hAnsi="Arial" w:cs="Arial"/>
          <w:b/>
          <w:color w:val="000000"/>
          <w:sz w:val="20"/>
          <w:szCs w:val="20"/>
          <w:u w:val="single"/>
        </w:rPr>
        <w:t>pplication</w:t>
      </w:r>
    </w:p>
    <w:p w14:paraId="712F173A" w14:textId="77777777" w:rsidR="002C4F9C" w:rsidRPr="00B67413" w:rsidRDefault="002C4F9C" w:rsidP="00C94FDF">
      <w:pPr>
        <w:shd w:val="clear" w:color="auto" w:fill="D9D9D9"/>
        <w:spacing w:after="200"/>
        <w:jc w:val="both"/>
        <w:rPr>
          <w:rFonts w:ascii="Arial" w:hAnsi="Arial" w:cs="Arial"/>
          <w:color w:val="000000"/>
          <w:sz w:val="20"/>
          <w:szCs w:val="20"/>
        </w:rPr>
      </w:pPr>
      <w:r w:rsidRPr="00FC144F">
        <w:rPr>
          <w:rFonts w:ascii="Arial" w:hAnsi="Arial" w:cs="Arial"/>
          <w:color w:val="000000"/>
          <w:sz w:val="20"/>
          <w:szCs w:val="20"/>
        </w:rPr>
        <w:t xml:space="preserve">Following the </w:t>
      </w:r>
      <w:r w:rsidR="00C94FDF">
        <w:rPr>
          <w:rFonts w:ascii="Arial" w:hAnsi="Arial" w:cs="Arial"/>
          <w:color w:val="000000"/>
          <w:sz w:val="20"/>
          <w:szCs w:val="20"/>
        </w:rPr>
        <w:t>TANTALE C</w:t>
      </w:r>
      <w:r w:rsidRPr="00FC144F">
        <w:rPr>
          <w:rFonts w:ascii="Arial" w:hAnsi="Arial" w:cs="Arial"/>
          <w:color w:val="000000"/>
          <w:sz w:val="20"/>
          <w:szCs w:val="20"/>
        </w:rPr>
        <w:t xml:space="preserve"> first authorisation, chan</w:t>
      </w:r>
      <w:r>
        <w:rPr>
          <w:rFonts w:ascii="Arial" w:hAnsi="Arial" w:cs="Arial"/>
          <w:color w:val="000000"/>
          <w:sz w:val="20"/>
          <w:szCs w:val="20"/>
        </w:rPr>
        <w:t>ges claimed in the frame of a majo</w:t>
      </w:r>
      <w:r w:rsidRPr="00FC144F">
        <w:rPr>
          <w:rFonts w:ascii="Arial" w:hAnsi="Arial" w:cs="Arial"/>
          <w:color w:val="000000"/>
          <w:sz w:val="20"/>
          <w:szCs w:val="20"/>
        </w:rPr>
        <w:t xml:space="preserve">r change application are </w:t>
      </w:r>
      <w:r w:rsidRPr="00B67413">
        <w:rPr>
          <w:rFonts w:ascii="Arial" w:hAnsi="Arial" w:cs="Arial"/>
          <w:color w:val="000000"/>
          <w:sz w:val="20"/>
          <w:szCs w:val="20"/>
        </w:rPr>
        <w:t>:</w:t>
      </w:r>
    </w:p>
    <w:p w14:paraId="369AF2DF" w14:textId="77777777" w:rsidR="00C94FDF" w:rsidRPr="00C94FDF" w:rsidRDefault="00C94FDF" w:rsidP="00C94FDF">
      <w:pPr>
        <w:numPr>
          <w:ilvl w:val="0"/>
          <w:numId w:val="27"/>
        </w:numPr>
        <w:shd w:val="clear" w:color="auto" w:fill="D9D9D9"/>
        <w:spacing w:after="200" w:line="240" w:lineRule="auto"/>
        <w:contextualSpacing/>
        <w:jc w:val="both"/>
        <w:rPr>
          <w:rFonts w:ascii="Arial" w:eastAsia="Times New Roman" w:hAnsi="Arial" w:cs="Arial"/>
          <w:b/>
          <w:bCs/>
          <w:sz w:val="20"/>
          <w:szCs w:val="20"/>
          <w:lang w:val="en-GB" w:eastAsia="fr-FR"/>
        </w:rPr>
      </w:pPr>
      <w:r w:rsidRPr="00C94FDF">
        <w:rPr>
          <w:rFonts w:ascii="Arial" w:eastAsia="Times New Roman" w:hAnsi="Arial" w:cs="Arial"/>
          <w:sz w:val="20"/>
          <w:szCs w:val="20"/>
          <w:lang w:val="en-GB" w:eastAsia="fr-FR"/>
        </w:rPr>
        <w:t>Reduction of the concentration of difenacoum (from 0.005 % to 0.0025 %),</w:t>
      </w:r>
    </w:p>
    <w:p w14:paraId="716436F1" w14:textId="77777777" w:rsidR="00C94FDF" w:rsidRPr="00C94FDF" w:rsidRDefault="00C94FDF" w:rsidP="00C94FDF">
      <w:pPr>
        <w:numPr>
          <w:ilvl w:val="0"/>
          <w:numId w:val="27"/>
        </w:numPr>
        <w:shd w:val="clear" w:color="auto" w:fill="D9D9D9"/>
        <w:spacing w:after="200" w:line="240" w:lineRule="auto"/>
        <w:contextualSpacing/>
        <w:jc w:val="both"/>
        <w:rPr>
          <w:rFonts w:ascii="Arial" w:eastAsia="Times New Roman" w:hAnsi="Arial" w:cs="Arial"/>
          <w:b/>
          <w:bCs/>
          <w:sz w:val="20"/>
          <w:szCs w:val="20"/>
          <w:lang w:val="en-GB" w:eastAsia="fr-FR"/>
        </w:rPr>
      </w:pPr>
      <w:r w:rsidRPr="00C94FDF">
        <w:rPr>
          <w:rFonts w:ascii="Arial" w:eastAsia="Times New Roman" w:hAnsi="Arial" w:cs="Arial"/>
          <w:sz w:val="20"/>
          <w:szCs w:val="20"/>
          <w:lang w:val="en-GB" w:eastAsia="fr-FR"/>
        </w:rPr>
        <w:t>Addition of a user category (non-professionals).</w:t>
      </w:r>
    </w:p>
    <w:p w14:paraId="2C9CA4E7" w14:textId="77777777" w:rsidR="00D4411F" w:rsidRPr="00D4411F" w:rsidRDefault="00D4411F" w:rsidP="00264743">
      <w:pPr>
        <w:jc w:val="both"/>
        <w:rPr>
          <w:rFonts w:ascii="Arial" w:hAnsi="Arial" w:cs="Arial"/>
          <w:lang w:val="en-US"/>
        </w:rPr>
      </w:pPr>
    </w:p>
    <w:p w14:paraId="106EF462" w14:textId="77777777" w:rsidR="00B66A7D" w:rsidRPr="00427C2C" w:rsidRDefault="00B66A7D" w:rsidP="0020726B">
      <w:pPr>
        <w:pStyle w:val="Titre1"/>
      </w:pPr>
      <w:bookmarkStart w:id="23" w:name="_Toc532475963"/>
      <w:r w:rsidRPr="00427C2C">
        <w:t>History of the dossier (updated PAR – 201</w:t>
      </w:r>
      <w:r w:rsidR="006A3AD8">
        <w:t>8</w:t>
      </w:r>
      <w:r w:rsidRPr="00427C2C">
        <w:t>)</w:t>
      </w:r>
      <w:bookmarkEnd w:id="16"/>
      <w:bookmarkEnd w:id="17"/>
      <w:bookmarkEnd w:id="18"/>
      <w:bookmarkEnd w:id="23"/>
    </w:p>
    <w:p w14:paraId="0BA20B80" w14:textId="77777777" w:rsidR="00B66A7D" w:rsidRDefault="00B66A7D" w:rsidP="00B66A7D">
      <w:pPr>
        <w:tabs>
          <w:tab w:val="left" w:pos="1584"/>
        </w:tabs>
        <w:kinsoku w:val="0"/>
        <w:overflowPunct w:val="0"/>
        <w:spacing w:before="16" w:line="368" w:lineRule="exact"/>
        <w:ind w:left="288"/>
        <w:textAlignment w:val="baseline"/>
        <w:rPr>
          <w:rFonts w:ascii="Arial" w:hAnsi="Arial" w:cs="Arial"/>
          <w:b/>
          <w:bCs/>
          <w:sz w:val="32"/>
          <w:szCs w:val="32"/>
          <w:lang w:val="en-US"/>
        </w:rPr>
      </w:pPr>
    </w:p>
    <w:tbl>
      <w:tblPr>
        <w:tblW w:w="9180" w:type="dxa"/>
        <w:tblLayout w:type="fixed"/>
        <w:tblCellMar>
          <w:left w:w="0" w:type="dxa"/>
          <w:right w:w="0" w:type="dxa"/>
        </w:tblCellMar>
        <w:tblLook w:val="04A0" w:firstRow="1" w:lastRow="0" w:firstColumn="1" w:lastColumn="0" w:noHBand="0" w:noVBand="1"/>
      </w:tblPr>
      <w:tblGrid>
        <w:gridCol w:w="1384"/>
        <w:gridCol w:w="851"/>
        <w:gridCol w:w="1701"/>
        <w:gridCol w:w="1417"/>
        <w:gridCol w:w="3827"/>
      </w:tblGrid>
      <w:tr w:rsidR="00B66A7D" w:rsidRPr="00A20458" w14:paraId="6F92424F" w14:textId="77777777" w:rsidTr="00B66A7D">
        <w:tc>
          <w:tcPr>
            <w:tcW w:w="13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29FF44E"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Application type</w:t>
            </w:r>
          </w:p>
        </w:tc>
        <w:tc>
          <w:tcPr>
            <w:tcW w:w="8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D6C4721"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refMS</w:t>
            </w:r>
          </w:p>
        </w:tc>
        <w:tc>
          <w:tcPr>
            <w:tcW w:w="17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DF17AF5"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Case number in the refMS</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06C4CC"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Decision date</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2B89E00" w14:textId="77777777" w:rsidR="00B66A7D" w:rsidRPr="00A20458" w:rsidRDefault="00B66A7D" w:rsidP="007E166D">
            <w:pPr>
              <w:rPr>
                <w:rFonts w:ascii="Arial" w:hAnsi="Arial" w:cs="Arial"/>
                <w:b/>
                <w:bCs/>
                <w:sz w:val="20"/>
                <w:lang w:val="en-GB" w:eastAsia="de-DE"/>
              </w:rPr>
            </w:pPr>
            <w:r w:rsidRPr="00A20458">
              <w:rPr>
                <w:rFonts w:ascii="Arial" w:hAnsi="Arial" w:cs="Arial"/>
                <w:b/>
                <w:bCs/>
                <w:sz w:val="20"/>
                <w:lang w:val="en-GB" w:eastAsia="de-DE"/>
              </w:rPr>
              <w:t>Assessment carried out (i.e. first authorisation / amendment /</w:t>
            </w:r>
            <w:r>
              <w:rPr>
                <w:rFonts w:ascii="Arial" w:hAnsi="Arial" w:cs="Arial"/>
                <w:b/>
                <w:bCs/>
                <w:sz w:val="20"/>
                <w:lang w:val="en-GB" w:eastAsia="de-DE"/>
              </w:rPr>
              <w:t xml:space="preserve"> </w:t>
            </w:r>
            <w:r w:rsidRPr="00A20458">
              <w:rPr>
                <w:rFonts w:ascii="Arial" w:hAnsi="Arial" w:cs="Arial"/>
                <w:b/>
                <w:bCs/>
                <w:sz w:val="20"/>
                <w:lang w:val="en-GB" w:eastAsia="de-DE"/>
              </w:rPr>
              <w:t>renewal)</w:t>
            </w:r>
          </w:p>
        </w:tc>
      </w:tr>
      <w:tr w:rsidR="00B66A7D" w:rsidRPr="00A20458" w14:paraId="2487647E" w14:textId="77777777" w:rsidTr="00606B1C">
        <w:trPr>
          <w:trHeight w:val="528"/>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906C882" w14:textId="77777777" w:rsidR="00B66A7D" w:rsidRPr="00A20458" w:rsidRDefault="00B66A7D" w:rsidP="00B66A7D">
            <w:pPr>
              <w:rPr>
                <w:rFonts w:ascii="Arial" w:hAnsi="Arial" w:cs="Arial"/>
                <w:sz w:val="20"/>
                <w:lang w:val="en-GB" w:eastAsia="de-DE"/>
              </w:rPr>
            </w:pPr>
            <w:r w:rsidRPr="00A20458">
              <w:rPr>
                <w:rFonts w:ascii="Arial" w:hAnsi="Arial" w:cs="Arial"/>
                <w:sz w:val="20"/>
                <w:lang w:val="en-GB" w:eastAsia="de-DE"/>
              </w:rPr>
              <w:t>NA-APP</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470E25" w14:textId="77777777" w:rsidR="00B66A7D" w:rsidRPr="00A20458" w:rsidRDefault="00B66A7D" w:rsidP="00606B1C">
            <w:pPr>
              <w:jc w:val="center"/>
              <w:rPr>
                <w:rFonts w:ascii="Arial" w:hAnsi="Arial" w:cs="Arial"/>
                <w:i/>
                <w:iCs/>
                <w:sz w:val="20"/>
                <w:lang w:val="en-GB" w:eastAsia="de-DE"/>
              </w:rPr>
            </w:pPr>
            <w:r w:rsidRPr="00A20458">
              <w:rPr>
                <w:rFonts w:ascii="Arial" w:hAnsi="Arial" w:cs="Arial"/>
                <w:i/>
                <w:iCs/>
                <w:sz w:val="20"/>
                <w:lang w:val="en-GB" w:eastAsia="de-DE"/>
              </w:rPr>
              <w:t>FR</w:t>
            </w:r>
          </w:p>
        </w:tc>
        <w:tc>
          <w:tcPr>
            <w:tcW w:w="17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4F6A95C" w14:textId="77777777" w:rsidR="00B66A7D" w:rsidRPr="00A20458" w:rsidRDefault="00B66A7D" w:rsidP="00606B1C">
            <w:pPr>
              <w:jc w:val="center"/>
              <w:rPr>
                <w:rFonts w:ascii="Arial" w:hAnsi="Arial" w:cs="Arial"/>
                <w:sz w:val="20"/>
                <w:lang w:val="en-GB" w:eastAsia="de-DE"/>
              </w:rPr>
            </w:pPr>
            <w:r w:rsidRPr="00A20458">
              <w:rPr>
                <w:rFonts w:ascii="Arial" w:hAnsi="Arial" w:cs="Arial"/>
                <w:sz w:val="20"/>
                <w:lang w:val="en-GB" w:eastAsia="de-DE"/>
              </w:rPr>
              <w:t>n.a.</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5CC1B71" w14:textId="77777777" w:rsidR="00B66A7D" w:rsidRPr="00A20458" w:rsidRDefault="00B66A7D" w:rsidP="00606B1C">
            <w:pPr>
              <w:jc w:val="center"/>
              <w:rPr>
                <w:rFonts w:ascii="Arial" w:hAnsi="Arial" w:cs="Arial"/>
                <w:sz w:val="20"/>
                <w:lang w:val="en-GB" w:eastAsia="de-DE"/>
              </w:rPr>
            </w:pPr>
            <w:r w:rsidRPr="000B088E">
              <w:rPr>
                <w:rFonts w:ascii="Arial" w:hAnsi="Arial" w:cs="Arial"/>
                <w:bCs/>
                <w:sz w:val="20"/>
                <w:szCs w:val="32"/>
              </w:rPr>
              <w:t>23/02/2012</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245A2E7" w14:textId="77777777" w:rsidR="00B66A7D" w:rsidRPr="00264743" w:rsidRDefault="00B66A7D" w:rsidP="00606B1C">
            <w:pPr>
              <w:jc w:val="center"/>
              <w:rPr>
                <w:rFonts w:ascii="Arial" w:hAnsi="Arial" w:cs="Arial"/>
                <w:sz w:val="20"/>
                <w:lang w:val="en-GB" w:eastAsia="de-DE"/>
              </w:rPr>
            </w:pPr>
            <w:r w:rsidRPr="00264743">
              <w:rPr>
                <w:rFonts w:ascii="Arial" w:hAnsi="Arial" w:cs="Arial"/>
                <w:sz w:val="20"/>
                <w:lang w:val="en-GB" w:eastAsia="de-DE"/>
              </w:rPr>
              <w:t>Initial assessment: SORKIL BLOC</w:t>
            </w:r>
          </w:p>
        </w:tc>
      </w:tr>
      <w:tr w:rsidR="00B66A7D" w:rsidRPr="00A20458" w14:paraId="76D75ABF" w14:textId="77777777" w:rsidTr="00606B1C">
        <w:trPr>
          <w:trHeight w:val="528"/>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926F0D0" w14:textId="77777777" w:rsidR="00B66A7D" w:rsidRPr="00264743" w:rsidRDefault="00B66A7D" w:rsidP="00B66A7D">
            <w:pPr>
              <w:rPr>
                <w:rFonts w:ascii="Arial" w:hAnsi="Arial" w:cs="Arial"/>
                <w:sz w:val="20"/>
                <w:szCs w:val="20"/>
                <w:lang w:val="en-GB" w:eastAsia="de-DE"/>
              </w:rPr>
            </w:pPr>
            <w:r w:rsidRPr="00264743">
              <w:rPr>
                <w:rFonts w:ascii="Arial" w:hAnsi="Arial" w:cs="Arial"/>
                <w:sz w:val="20"/>
                <w:szCs w:val="20"/>
                <w:lang w:val="en-GB" w:eastAsia="de-DE"/>
              </w:rPr>
              <w:t>n.a</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5F160DC" w14:textId="77777777" w:rsidR="00B66A7D" w:rsidRPr="00264743" w:rsidRDefault="00B66A7D" w:rsidP="00606B1C">
            <w:pPr>
              <w:jc w:val="center"/>
              <w:rPr>
                <w:rFonts w:ascii="Arial" w:hAnsi="Arial" w:cs="Arial"/>
                <w:i/>
                <w:iCs/>
                <w:sz w:val="20"/>
                <w:szCs w:val="20"/>
                <w:lang w:val="en-GB" w:eastAsia="de-DE"/>
              </w:rPr>
            </w:pPr>
            <w:r w:rsidRPr="00264743">
              <w:rPr>
                <w:rFonts w:ascii="Arial" w:hAnsi="Arial" w:cs="Arial"/>
                <w:i/>
                <w:iCs/>
                <w:sz w:val="20"/>
                <w:szCs w:val="20"/>
                <w:lang w:val="en-GB" w:eastAsia="de-DE"/>
              </w:rPr>
              <w:t>FR</w:t>
            </w:r>
          </w:p>
        </w:tc>
        <w:tc>
          <w:tcPr>
            <w:tcW w:w="17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1DB727" w14:textId="77777777" w:rsidR="00B66A7D" w:rsidRPr="00264743" w:rsidRDefault="00B66A7D" w:rsidP="00606B1C">
            <w:pPr>
              <w:jc w:val="center"/>
              <w:rPr>
                <w:rFonts w:ascii="Arial" w:hAnsi="Arial" w:cs="Arial"/>
                <w:sz w:val="20"/>
                <w:szCs w:val="20"/>
                <w:lang w:val="de-DE" w:eastAsia="de-DE"/>
              </w:rPr>
            </w:pPr>
            <w:r w:rsidRPr="00264743">
              <w:rPr>
                <w:rFonts w:ascii="Arial" w:hAnsi="Arial" w:cs="Arial"/>
                <w:sz w:val="20"/>
                <w:szCs w:val="20"/>
                <w:lang w:val="de-DE" w:eastAsia="de-DE"/>
              </w:rPr>
              <w:t>n.a.</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7084E34" w14:textId="77777777" w:rsidR="00B66A7D" w:rsidRPr="00264743" w:rsidRDefault="00B66A7D" w:rsidP="00606B1C">
            <w:pPr>
              <w:jc w:val="center"/>
              <w:rPr>
                <w:rFonts w:ascii="Arial" w:hAnsi="Arial" w:cs="Arial"/>
                <w:sz w:val="20"/>
                <w:szCs w:val="20"/>
                <w:lang w:val="de-DE" w:eastAsia="de-DE"/>
              </w:rPr>
            </w:pPr>
            <w:r w:rsidRPr="00294D47">
              <w:rPr>
                <w:rFonts w:ascii="Arial" w:hAnsi="Arial" w:cs="Arial"/>
                <w:sz w:val="20"/>
                <w:szCs w:val="20"/>
                <w:lang w:val="de-DE" w:eastAsia="de-DE"/>
              </w:rPr>
              <w:t>21/11/2014</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4ACDE43" w14:textId="77777777" w:rsidR="00B66A7D" w:rsidRPr="00264743" w:rsidRDefault="00B66A7D" w:rsidP="00606B1C">
            <w:pPr>
              <w:jc w:val="center"/>
              <w:rPr>
                <w:rFonts w:ascii="Arial" w:hAnsi="Arial" w:cs="Arial"/>
                <w:i/>
                <w:iCs/>
                <w:sz w:val="20"/>
                <w:szCs w:val="20"/>
                <w:lang w:val="en-GB" w:eastAsia="de-DE"/>
              </w:rPr>
            </w:pPr>
            <w:r w:rsidRPr="00294D47">
              <w:rPr>
                <w:rFonts w:ascii="Arial" w:hAnsi="Arial" w:cs="Arial"/>
                <w:i/>
                <w:iCs/>
                <w:sz w:val="20"/>
                <w:szCs w:val="20"/>
                <w:lang w:val="en-GB" w:eastAsia="de-DE"/>
              </w:rPr>
              <w:t>Post-authorisation data</w:t>
            </w:r>
          </w:p>
        </w:tc>
      </w:tr>
      <w:tr w:rsidR="006A3AD8" w:rsidRPr="00A20458" w14:paraId="095F7C36" w14:textId="77777777" w:rsidTr="00606B1C">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EC14A3F" w14:textId="77777777" w:rsidR="006A3AD8" w:rsidRPr="00A20458" w:rsidRDefault="006A3AD8" w:rsidP="00B66A7D">
            <w:pPr>
              <w:rPr>
                <w:rFonts w:ascii="Arial" w:hAnsi="Arial" w:cs="Arial"/>
                <w:sz w:val="20"/>
                <w:lang w:val="en-GB" w:eastAsia="de-DE"/>
              </w:rPr>
            </w:pPr>
            <w:r>
              <w:rPr>
                <w:rFonts w:ascii="Arial" w:hAnsi="Arial" w:cs="Arial"/>
                <w:sz w:val="20"/>
                <w:lang w:val="en-GB" w:eastAsia="de-DE"/>
              </w:rPr>
              <w:t>NA-BBS</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4A2C47" w14:textId="77777777" w:rsidR="006A3AD8" w:rsidRPr="00A20458" w:rsidRDefault="006A3AD8" w:rsidP="00606B1C">
            <w:pPr>
              <w:jc w:val="center"/>
              <w:rPr>
                <w:rFonts w:ascii="Arial" w:hAnsi="Arial" w:cs="Arial"/>
                <w:i/>
                <w:iCs/>
                <w:sz w:val="20"/>
                <w:lang w:val="en-GB" w:eastAsia="de-DE"/>
              </w:rPr>
            </w:pPr>
            <w:r>
              <w:rPr>
                <w:rFonts w:ascii="Arial" w:hAnsi="Arial" w:cs="Arial"/>
                <w:i/>
                <w:iCs/>
                <w:sz w:val="20"/>
                <w:lang w:val="en-GB" w:eastAsia="de-DE"/>
              </w:rPr>
              <w:t>FR</w:t>
            </w:r>
          </w:p>
        </w:tc>
        <w:tc>
          <w:tcPr>
            <w:tcW w:w="17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916E04" w14:textId="77777777" w:rsidR="006A3AD8" w:rsidRPr="00A20458" w:rsidRDefault="006A3AD8" w:rsidP="00606B1C">
            <w:pPr>
              <w:ind w:left="-108" w:right="-146"/>
              <w:jc w:val="center"/>
              <w:rPr>
                <w:rFonts w:ascii="Arial" w:hAnsi="Arial" w:cs="Arial"/>
                <w:sz w:val="20"/>
              </w:rPr>
            </w:pPr>
            <w:r w:rsidRPr="006A3AD8">
              <w:rPr>
                <w:rFonts w:ascii="Arial" w:hAnsi="Arial" w:cs="Arial"/>
                <w:sz w:val="20"/>
              </w:rPr>
              <w:t>BC-HJ025316-47</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68192" w14:textId="77777777" w:rsidR="006A3AD8" w:rsidRPr="00A20458" w:rsidRDefault="006A3AD8" w:rsidP="00606B1C">
            <w:pPr>
              <w:jc w:val="center"/>
              <w:rPr>
                <w:rFonts w:ascii="Arial" w:hAnsi="Arial" w:cs="Arial"/>
                <w:sz w:val="20"/>
                <w:highlight w:val="yellow"/>
                <w:lang w:val="de-DE" w:eastAsia="de-DE"/>
              </w:rPr>
            </w:pPr>
            <w:r w:rsidRPr="006A3AD8">
              <w:rPr>
                <w:rFonts w:ascii="Arial" w:hAnsi="Arial" w:cs="Arial"/>
                <w:sz w:val="20"/>
                <w:lang w:val="de-DE" w:eastAsia="de-DE"/>
              </w:rPr>
              <w:t>05/04/2017</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4158A17" w14:textId="77777777" w:rsidR="006A3AD8" w:rsidRPr="00264743" w:rsidRDefault="006A3AD8" w:rsidP="00606B1C">
            <w:pPr>
              <w:jc w:val="center"/>
              <w:rPr>
                <w:rFonts w:ascii="Arial" w:hAnsi="Arial" w:cs="Arial"/>
                <w:iCs/>
                <w:sz w:val="20"/>
                <w:lang w:val="en-GB" w:eastAsia="de-DE"/>
              </w:rPr>
            </w:pPr>
            <w:r>
              <w:rPr>
                <w:rFonts w:ascii="Arial" w:hAnsi="Arial" w:cs="Arial"/>
                <w:iCs/>
                <w:sz w:val="20"/>
                <w:lang w:val="en-GB" w:eastAsia="de-DE"/>
              </w:rPr>
              <w:t>Same product: TANTALE C</w:t>
            </w:r>
          </w:p>
        </w:tc>
      </w:tr>
      <w:tr w:rsidR="00C94FDF" w:rsidRPr="00A20458" w14:paraId="1FCFC804" w14:textId="77777777" w:rsidTr="00606B1C">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F2CCDA7" w14:textId="77777777" w:rsidR="00C94FDF" w:rsidRDefault="00EA5829" w:rsidP="00B66A7D">
            <w:pPr>
              <w:rPr>
                <w:rFonts w:ascii="Arial" w:hAnsi="Arial" w:cs="Arial"/>
                <w:sz w:val="20"/>
                <w:lang w:val="en-GB" w:eastAsia="de-DE"/>
              </w:rPr>
            </w:pPr>
            <w:r>
              <w:rPr>
                <w:rFonts w:ascii="Arial" w:hAnsi="Arial" w:cs="Arial"/>
                <w:sz w:val="20"/>
                <w:lang w:val="en-GB" w:eastAsia="de-DE"/>
              </w:rPr>
              <w:t>NA-ATT</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4DA55AF" w14:textId="77777777" w:rsidR="00C94FDF" w:rsidRDefault="00C94FDF" w:rsidP="00606B1C">
            <w:pPr>
              <w:jc w:val="center"/>
              <w:rPr>
                <w:rFonts w:ascii="Arial" w:hAnsi="Arial" w:cs="Arial"/>
                <w:i/>
                <w:iCs/>
                <w:sz w:val="20"/>
                <w:lang w:val="en-GB" w:eastAsia="de-DE"/>
              </w:rPr>
            </w:pPr>
            <w:r>
              <w:rPr>
                <w:rFonts w:ascii="Arial" w:hAnsi="Arial" w:cs="Arial"/>
                <w:i/>
                <w:iCs/>
                <w:sz w:val="20"/>
                <w:lang w:val="en-GB" w:eastAsia="de-DE"/>
              </w:rPr>
              <w:t>FR</w:t>
            </w:r>
          </w:p>
        </w:tc>
        <w:tc>
          <w:tcPr>
            <w:tcW w:w="17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716087F" w14:textId="77777777" w:rsidR="00C94FDF" w:rsidRPr="006A3AD8" w:rsidRDefault="00EA5829" w:rsidP="00606B1C">
            <w:pPr>
              <w:ind w:left="-108" w:right="-146"/>
              <w:jc w:val="center"/>
              <w:rPr>
                <w:rFonts w:ascii="Arial" w:hAnsi="Arial" w:cs="Arial"/>
                <w:sz w:val="20"/>
              </w:rPr>
            </w:pPr>
            <w:r>
              <w:rPr>
                <w:rFonts w:ascii="Arial" w:hAnsi="Arial" w:cs="Arial"/>
                <w:sz w:val="20"/>
              </w:rPr>
              <w:t>n.a.</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350B586" w14:textId="77777777" w:rsidR="00C94FDF" w:rsidRPr="006A3AD8" w:rsidRDefault="00C94FDF" w:rsidP="00606B1C">
            <w:pPr>
              <w:jc w:val="center"/>
              <w:rPr>
                <w:rFonts w:ascii="Arial" w:hAnsi="Arial" w:cs="Arial"/>
                <w:sz w:val="20"/>
                <w:lang w:val="de-DE" w:eastAsia="de-DE"/>
              </w:rPr>
            </w:pPr>
            <w:r>
              <w:rPr>
                <w:rFonts w:ascii="Arial" w:hAnsi="Arial" w:cs="Arial"/>
                <w:sz w:val="20"/>
                <w:lang w:val="de-DE" w:eastAsia="de-DE"/>
              </w:rPr>
              <w:t>05/02/2018</w:t>
            </w:r>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A5090CD" w14:textId="77777777" w:rsidR="00C94FDF" w:rsidRDefault="00EA5829" w:rsidP="00606B1C">
            <w:pPr>
              <w:jc w:val="center"/>
              <w:rPr>
                <w:rFonts w:ascii="Arial" w:hAnsi="Arial" w:cs="Arial"/>
                <w:iCs/>
                <w:sz w:val="20"/>
                <w:lang w:val="en-GB" w:eastAsia="de-DE"/>
              </w:rPr>
            </w:pPr>
            <w:r w:rsidRPr="00EA5829">
              <w:rPr>
                <w:rFonts w:ascii="Arial" w:hAnsi="Arial" w:cs="Arial"/>
                <w:iCs/>
                <w:sz w:val="20"/>
                <w:lang w:val="en-GB" w:eastAsia="de-DE"/>
              </w:rPr>
              <w:t>Compliance of national authorisation</w:t>
            </w:r>
          </w:p>
        </w:tc>
      </w:tr>
      <w:tr w:rsidR="00B66A7D" w:rsidRPr="00A20458" w14:paraId="5CE3B1C3" w14:textId="77777777" w:rsidTr="00606B1C">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38F622" w14:textId="77777777" w:rsidR="00B66A7D" w:rsidRPr="00A20458" w:rsidRDefault="00B66A7D" w:rsidP="006A3AD8">
            <w:pPr>
              <w:rPr>
                <w:rFonts w:ascii="Arial" w:hAnsi="Arial" w:cs="Arial"/>
                <w:sz w:val="20"/>
                <w:lang w:val="en-GB" w:eastAsia="de-DE"/>
              </w:rPr>
            </w:pPr>
            <w:r w:rsidRPr="00A20458">
              <w:rPr>
                <w:rFonts w:ascii="Arial" w:hAnsi="Arial" w:cs="Arial"/>
                <w:sz w:val="20"/>
                <w:lang w:val="en-GB" w:eastAsia="de-DE"/>
              </w:rPr>
              <w:t>NA-</w:t>
            </w:r>
            <w:r w:rsidR="006A3AD8">
              <w:rPr>
                <w:rFonts w:ascii="Arial" w:hAnsi="Arial" w:cs="Arial"/>
                <w:sz w:val="20"/>
                <w:lang w:val="en-GB" w:eastAsia="de-DE"/>
              </w:rPr>
              <w:t>MAC</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1471E11" w14:textId="77777777" w:rsidR="00B66A7D" w:rsidRPr="00A20458" w:rsidRDefault="00B66A7D" w:rsidP="00606B1C">
            <w:pPr>
              <w:jc w:val="center"/>
              <w:rPr>
                <w:rFonts w:ascii="Arial" w:hAnsi="Arial" w:cs="Arial"/>
                <w:i/>
                <w:iCs/>
                <w:sz w:val="20"/>
                <w:lang w:val="en-GB" w:eastAsia="de-DE"/>
              </w:rPr>
            </w:pPr>
            <w:r w:rsidRPr="00A20458">
              <w:rPr>
                <w:rFonts w:ascii="Arial" w:hAnsi="Arial" w:cs="Arial"/>
                <w:i/>
                <w:iCs/>
                <w:sz w:val="20"/>
                <w:lang w:val="en-GB" w:eastAsia="de-DE"/>
              </w:rPr>
              <w:t>FR</w:t>
            </w:r>
          </w:p>
        </w:tc>
        <w:tc>
          <w:tcPr>
            <w:tcW w:w="17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592FFF" w14:textId="77777777" w:rsidR="00B66A7D" w:rsidRPr="00A20458" w:rsidRDefault="006A3AD8" w:rsidP="00606B1C">
            <w:pPr>
              <w:ind w:left="-108" w:right="-146"/>
              <w:jc w:val="center"/>
              <w:rPr>
                <w:rFonts w:ascii="Arial" w:hAnsi="Arial" w:cs="Arial"/>
                <w:sz w:val="20"/>
              </w:rPr>
            </w:pPr>
            <w:r w:rsidRPr="006A3AD8">
              <w:rPr>
                <w:rFonts w:ascii="Arial" w:hAnsi="Arial" w:cs="Arial"/>
                <w:sz w:val="20"/>
              </w:rPr>
              <w:t>BC-UX033259-98</w:t>
            </w: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89302FF" w14:textId="5289C95D" w:rsidR="00B66A7D" w:rsidRPr="00A20458" w:rsidRDefault="00B534CB" w:rsidP="00606B1C">
            <w:pPr>
              <w:jc w:val="center"/>
              <w:rPr>
                <w:rFonts w:ascii="Arial" w:hAnsi="Arial" w:cs="Arial"/>
                <w:sz w:val="20"/>
                <w:lang w:val="de-DE" w:eastAsia="de-DE"/>
              </w:rPr>
            </w:pPr>
            <w:r>
              <w:rPr>
                <w:rFonts w:ascii="Arial" w:hAnsi="Arial" w:cs="Arial"/>
                <w:sz w:val="20"/>
                <w:lang w:val="de-DE" w:eastAsia="de-DE"/>
              </w:rPr>
              <w:t>20/12/2018</w:t>
            </w:r>
            <w:bookmarkStart w:id="24" w:name="_GoBack"/>
            <w:bookmarkEnd w:id="24"/>
          </w:p>
        </w:tc>
        <w:tc>
          <w:tcPr>
            <w:tcW w:w="3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E6A20D" w14:textId="77777777" w:rsidR="00B66A7D" w:rsidRPr="00264743" w:rsidRDefault="006A3AD8" w:rsidP="00606B1C">
            <w:pPr>
              <w:jc w:val="center"/>
              <w:rPr>
                <w:rFonts w:ascii="Arial" w:hAnsi="Arial" w:cs="Arial"/>
                <w:iCs/>
                <w:sz w:val="20"/>
                <w:lang w:val="en-GB" w:eastAsia="de-DE"/>
              </w:rPr>
            </w:pPr>
            <w:r w:rsidRPr="006A3AD8">
              <w:rPr>
                <w:rFonts w:ascii="Arial" w:hAnsi="Arial" w:cs="Arial"/>
                <w:iCs/>
                <w:sz w:val="20"/>
                <w:lang w:val="en-GB" w:eastAsia="de-DE"/>
              </w:rPr>
              <w:t>Reduction of the concentration of difenacoum (from 0.005 % to 0.0025 %)</w:t>
            </w:r>
            <w:r w:rsidR="00C94FDF">
              <w:rPr>
                <w:rFonts w:ascii="Arial" w:hAnsi="Arial" w:cs="Arial"/>
                <w:iCs/>
                <w:sz w:val="20"/>
                <w:lang w:val="en-GB" w:eastAsia="de-DE"/>
              </w:rPr>
              <w:t xml:space="preserve"> and a</w:t>
            </w:r>
            <w:r w:rsidRPr="006A3AD8">
              <w:rPr>
                <w:rFonts w:ascii="Arial" w:hAnsi="Arial" w:cs="Arial"/>
                <w:iCs/>
                <w:sz w:val="20"/>
                <w:lang w:val="en-GB" w:eastAsia="de-DE"/>
              </w:rPr>
              <w:t>ddition of a user category (non-professionals)</w:t>
            </w:r>
          </w:p>
        </w:tc>
      </w:tr>
    </w:tbl>
    <w:p w14:paraId="262770B1" w14:textId="77777777" w:rsidR="00B66A7D" w:rsidRPr="00F63A56" w:rsidRDefault="00B66A7D" w:rsidP="00B66A7D">
      <w:pPr>
        <w:shd w:val="clear" w:color="auto" w:fill="D9D9D9"/>
        <w:tabs>
          <w:tab w:val="left" w:pos="1584"/>
        </w:tabs>
        <w:kinsoku w:val="0"/>
        <w:overflowPunct w:val="0"/>
        <w:spacing w:before="16" w:line="368" w:lineRule="exact"/>
        <w:textAlignment w:val="baseline"/>
        <w:rPr>
          <w:rFonts w:ascii="Arial" w:hAnsi="Arial" w:cs="Arial"/>
          <w:bCs/>
          <w:szCs w:val="32"/>
          <w:lang w:val="en-US"/>
        </w:rPr>
      </w:pPr>
      <w:r w:rsidRPr="00F63A56">
        <w:rPr>
          <w:rFonts w:ascii="Arial" w:hAnsi="Arial" w:cs="Arial"/>
          <w:bCs/>
          <w:szCs w:val="32"/>
          <w:lang w:val="en-US"/>
        </w:rPr>
        <w:t>n.a.: not applicable</w:t>
      </w:r>
    </w:p>
    <w:p w14:paraId="521AEA86" w14:textId="77777777" w:rsidR="00C94FDF" w:rsidRDefault="00C94FDF">
      <w:pPr>
        <w:spacing w:line="240" w:lineRule="auto"/>
        <w:rPr>
          <w:rFonts w:ascii="Arial" w:hAnsi="Arial" w:cs="Arial"/>
          <w:b/>
          <w:bCs/>
          <w:sz w:val="32"/>
          <w:szCs w:val="32"/>
          <w:lang w:val="en-US"/>
        </w:rPr>
      </w:pPr>
      <w:r>
        <w:rPr>
          <w:rFonts w:ascii="Arial" w:hAnsi="Arial" w:cs="Arial"/>
          <w:b/>
          <w:bCs/>
          <w:sz w:val="32"/>
          <w:szCs w:val="32"/>
          <w:lang w:val="en-US"/>
        </w:rPr>
        <w:br w:type="page"/>
      </w:r>
    </w:p>
    <w:p w14:paraId="6DA407AB" w14:textId="77777777" w:rsidR="00B66A7D" w:rsidRPr="006356FD" w:rsidRDefault="00B66A7D" w:rsidP="00B66A7D">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6356FD">
        <w:rPr>
          <w:rFonts w:ascii="Arial" w:hAnsi="Arial" w:cs="Arial"/>
          <w:b/>
          <w:bCs/>
          <w:sz w:val="24"/>
          <w:szCs w:val="32"/>
          <w:u w:val="single"/>
        </w:rPr>
        <w:lastRenderedPageBreak/>
        <w:t>Authorised uses</w:t>
      </w:r>
      <w:r w:rsidR="00C94FDF">
        <w:rPr>
          <w:rFonts w:ascii="Arial" w:hAnsi="Arial" w:cs="Arial"/>
          <w:b/>
          <w:bCs/>
          <w:sz w:val="24"/>
          <w:szCs w:val="32"/>
          <w:u w:val="single"/>
        </w:rPr>
        <w:t xml:space="preserve"> (0.005% of difenacoum) - 2017</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874"/>
        <w:gridCol w:w="2424"/>
        <w:gridCol w:w="1458"/>
        <w:gridCol w:w="1439"/>
      </w:tblGrid>
      <w:tr w:rsidR="00B66A7D" w:rsidRPr="00B159D9" w14:paraId="1C077356" w14:textId="77777777" w:rsidTr="00CA1F0D">
        <w:tc>
          <w:tcPr>
            <w:tcW w:w="908" w:type="pct"/>
            <w:shd w:val="clear" w:color="auto" w:fill="D9D9D9"/>
            <w:vAlign w:val="center"/>
          </w:tcPr>
          <w:p w14:paraId="48C72807"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072" w:type="pct"/>
            <w:shd w:val="clear" w:color="auto" w:fill="D9D9D9"/>
            <w:vAlign w:val="center"/>
          </w:tcPr>
          <w:p w14:paraId="1B576698"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385" w:type="pct"/>
            <w:shd w:val="clear" w:color="auto" w:fill="D9D9D9"/>
            <w:vAlign w:val="center"/>
          </w:tcPr>
          <w:p w14:paraId="030784BA" w14:textId="77777777" w:rsidR="00B66A7D" w:rsidRPr="00B159D9" w:rsidRDefault="00B66A7D" w:rsidP="007E166D">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835" w:type="pct"/>
            <w:shd w:val="clear" w:color="auto" w:fill="D9D9D9"/>
          </w:tcPr>
          <w:p w14:paraId="527B8D30"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799" w:type="pct"/>
            <w:shd w:val="clear" w:color="auto" w:fill="D9D9D9"/>
            <w:vAlign w:val="center"/>
          </w:tcPr>
          <w:p w14:paraId="68E45E6D"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B66A7D" w:rsidRPr="00CB4BB5" w14:paraId="6BE317B1" w14:textId="77777777" w:rsidTr="00CA1F0D">
        <w:trPr>
          <w:trHeight w:val="668"/>
        </w:trPr>
        <w:tc>
          <w:tcPr>
            <w:tcW w:w="908" w:type="pct"/>
            <w:vMerge w:val="restart"/>
            <w:shd w:val="clear" w:color="auto" w:fill="D9D9D9"/>
            <w:vAlign w:val="center"/>
          </w:tcPr>
          <w:p w14:paraId="64E067C2" w14:textId="77777777" w:rsidR="00B66A7D" w:rsidRPr="00CB4BB5" w:rsidRDefault="00B66A7D" w:rsidP="007E166D">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072" w:type="pct"/>
            <w:shd w:val="clear" w:color="auto" w:fill="D9D9D9"/>
            <w:vAlign w:val="center"/>
          </w:tcPr>
          <w:p w14:paraId="0FF95C30" w14:textId="77777777" w:rsidR="00B66A7D" w:rsidRPr="00CB4BB5" w:rsidRDefault="0020726B"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i/>
                <w:szCs w:val="32"/>
              </w:rPr>
              <w:t>Rattus norvegicus</w:t>
            </w:r>
          </w:p>
        </w:tc>
        <w:tc>
          <w:tcPr>
            <w:tcW w:w="1385" w:type="pct"/>
            <w:shd w:val="clear" w:color="auto" w:fill="D9D9D9"/>
            <w:vAlign w:val="center"/>
          </w:tcPr>
          <w:p w14:paraId="6C5267B0" w14:textId="77777777" w:rsidR="00CA1F0D" w:rsidRDefault="00CA1F0D" w:rsidP="007E166D">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 xml:space="preserve">100 g </w:t>
            </w:r>
            <w:r>
              <w:rPr>
                <w:rFonts w:ascii="Arial" w:hAnsi="Arial" w:cs="Arial"/>
                <w:spacing w:val="13"/>
                <w:lang w:val="en-US"/>
              </w:rPr>
              <w:t xml:space="preserve">of product </w:t>
            </w:r>
            <w:r w:rsidRPr="00F25AF1">
              <w:rPr>
                <w:rFonts w:ascii="Arial" w:hAnsi="Arial" w:cs="Arial"/>
                <w:lang w:val="en-US"/>
              </w:rPr>
              <w:t>at distances of 1</w:t>
            </w:r>
            <w:r>
              <w:rPr>
                <w:rFonts w:ascii="Arial" w:hAnsi="Arial" w:cs="Arial"/>
                <w:lang w:val="en-US"/>
              </w:rPr>
              <w:t>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p w14:paraId="3060CB5E" w14:textId="77777777" w:rsidR="00B66A7D" w:rsidRPr="00F25AF1" w:rsidRDefault="00CA1F0D" w:rsidP="00CA1F0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w:t>
            </w:r>
            <w:r>
              <w:rPr>
                <w:rFonts w:ascii="Arial" w:hAnsi="Arial" w:cs="Arial"/>
                <w:spacing w:val="13"/>
                <w:lang w:val="en-US"/>
              </w:rPr>
              <w:t xml:space="preserve"> </w:t>
            </w:r>
            <w:r w:rsidRPr="00F25AF1">
              <w:rPr>
                <w:rFonts w:ascii="Arial" w:hAnsi="Arial" w:cs="Arial"/>
                <w:lang w:val="en-US"/>
              </w:rPr>
              <w:t xml:space="preserve">at distances of </w:t>
            </w:r>
            <w:r>
              <w:rPr>
                <w:rFonts w:ascii="Arial" w:hAnsi="Arial" w:cs="Arial"/>
                <w:lang w:val="en-US"/>
              </w:rPr>
              <w:t>300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tc>
        <w:tc>
          <w:tcPr>
            <w:tcW w:w="835" w:type="pct"/>
            <w:shd w:val="clear" w:color="auto" w:fill="D9D9D9"/>
            <w:vAlign w:val="center"/>
          </w:tcPr>
          <w:p w14:paraId="0C669584" w14:textId="77777777" w:rsidR="00B66A7D" w:rsidRPr="00CB4BB5" w:rsidRDefault="00B66A7D" w:rsidP="00B66A7D">
            <w:pPr>
              <w:tabs>
                <w:tab w:val="left" w:pos="1584"/>
              </w:tabs>
              <w:kinsoku w:val="0"/>
              <w:overflowPunct w:val="0"/>
              <w:spacing w:before="16"/>
              <w:textAlignment w:val="baseline"/>
              <w:rPr>
                <w:rFonts w:ascii="Arial" w:hAnsi="Arial" w:cs="Arial"/>
                <w:bCs/>
                <w:szCs w:val="32"/>
              </w:rPr>
            </w:pPr>
            <w:r>
              <w:rPr>
                <w:rFonts w:ascii="Arial" w:hAnsi="Arial" w:cs="Arial"/>
                <w:bCs/>
                <w:szCs w:val="32"/>
              </w:rPr>
              <w:t>Sewers</w:t>
            </w:r>
          </w:p>
        </w:tc>
        <w:tc>
          <w:tcPr>
            <w:tcW w:w="799" w:type="pct"/>
            <w:shd w:val="clear" w:color="auto" w:fill="D9D9D9"/>
            <w:vAlign w:val="center"/>
          </w:tcPr>
          <w:p w14:paraId="56829D8D" w14:textId="77777777" w:rsidR="00B66A7D" w:rsidRPr="00CB4BB5" w:rsidRDefault="00CA1F0D"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Fixed block</w:t>
            </w:r>
          </w:p>
        </w:tc>
      </w:tr>
      <w:tr w:rsidR="00EA5829" w:rsidRPr="00CB4BB5" w14:paraId="3A4912B6" w14:textId="77777777" w:rsidTr="00CA1F0D">
        <w:trPr>
          <w:trHeight w:val="668"/>
        </w:trPr>
        <w:tc>
          <w:tcPr>
            <w:tcW w:w="908" w:type="pct"/>
            <w:vMerge/>
            <w:shd w:val="clear" w:color="auto" w:fill="D9D9D9"/>
            <w:vAlign w:val="center"/>
          </w:tcPr>
          <w:p w14:paraId="0210C99B" w14:textId="77777777" w:rsidR="00EA5829" w:rsidRPr="009E5219" w:rsidRDefault="00EA5829" w:rsidP="007E166D">
            <w:pPr>
              <w:tabs>
                <w:tab w:val="left" w:pos="1584"/>
              </w:tabs>
              <w:kinsoku w:val="0"/>
              <w:overflowPunct w:val="0"/>
              <w:spacing w:before="16"/>
              <w:textAlignment w:val="baseline"/>
              <w:rPr>
                <w:rFonts w:ascii="Arial" w:hAnsi="Arial" w:cs="Arial"/>
                <w:bCs/>
                <w:szCs w:val="32"/>
                <w:lang w:val="en-US"/>
              </w:rPr>
            </w:pPr>
          </w:p>
        </w:tc>
        <w:tc>
          <w:tcPr>
            <w:tcW w:w="1072" w:type="pct"/>
            <w:vMerge w:val="restart"/>
            <w:shd w:val="clear" w:color="auto" w:fill="D9D9D9"/>
            <w:vAlign w:val="center"/>
          </w:tcPr>
          <w:p w14:paraId="5912ECCA" w14:textId="77777777" w:rsidR="00EA5829" w:rsidRPr="00CB4BB5" w:rsidRDefault="00EA5829" w:rsidP="007E166D">
            <w:pPr>
              <w:tabs>
                <w:tab w:val="left" w:pos="205"/>
              </w:tabs>
              <w:kinsoku w:val="0"/>
              <w:overflowPunct w:val="0"/>
              <w:spacing w:before="16"/>
              <w:textAlignment w:val="baseline"/>
              <w:rPr>
                <w:rFonts w:ascii="Arial" w:hAnsi="Arial" w:cs="Arial"/>
                <w:bCs/>
                <w:i/>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385" w:type="pct"/>
            <w:shd w:val="clear" w:color="auto" w:fill="D9D9D9"/>
            <w:vAlign w:val="center"/>
          </w:tcPr>
          <w:p w14:paraId="4612E50A" w14:textId="77777777" w:rsidR="00EA5829" w:rsidRDefault="00EA5829" w:rsidP="00581C49">
            <w:pPr>
              <w:kinsoku w:val="0"/>
              <w:overflowPunct w:val="0"/>
              <w:spacing w:before="95" w:line="215" w:lineRule="exact"/>
              <w:textAlignment w:val="baseline"/>
              <w:rPr>
                <w:rFonts w:ascii="Arial" w:hAnsi="Arial" w:cs="Arial"/>
                <w:color w:val="000000"/>
                <w:lang w:val="en-GB"/>
              </w:rPr>
            </w:pPr>
            <w:r>
              <w:rPr>
                <w:rFonts w:ascii="Arial" w:hAnsi="Arial" w:cs="Arial"/>
                <w:color w:val="000000"/>
              </w:rPr>
              <w:t>10</w:t>
            </w:r>
            <w:r w:rsidRPr="00581C49">
              <w:rPr>
                <w:rFonts w:ascii="Arial" w:hAnsi="Arial" w:cs="Arial"/>
                <w:color w:val="000000"/>
                <w:lang w:val="en-GB"/>
              </w:rPr>
              <w:t>0 g to 200 g of product at distances of 15 meters apart</w:t>
            </w:r>
          </w:p>
        </w:tc>
        <w:tc>
          <w:tcPr>
            <w:tcW w:w="835" w:type="pct"/>
            <w:shd w:val="clear" w:color="auto" w:fill="D9D9D9"/>
            <w:vAlign w:val="center"/>
          </w:tcPr>
          <w:p w14:paraId="5DE99170" w14:textId="77777777" w:rsidR="00EA5829" w:rsidRDefault="00EA5829" w:rsidP="00B66A7D">
            <w:pPr>
              <w:tabs>
                <w:tab w:val="left" w:pos="1584"/>
              </w:tabs>
              <w:kinsoku w:val="0"/>
              <w:overflowPunct w:val="0"/>
              <w:spacing w:before="16"/>
              <w:textAlignment w:val="baseline"/>
              <w:rPr>
                <w:rFonts w:ascii="Arial" w:hAnsi="Arial" w:cs="Arial"/>
                <w:bCs/>
                <w:szCs w:val="32"/>
              </w:rPr>
            </w:pPr>
            <w:r w:rsidRPr="00581C49">
              <w:rPr>
                <w:rFonts w:ascii="Arial" w:hAnsi="Arial" w:cs="Arial"/>
                <w:bCs/>
                <w:szCs w:val="32"/>
              </w:rPr>
              <w:t>wastewater treatment plants.</w:t>
            </w:r>
          </w:p>
        </w:tc>
        <w:tc>
          <w:tcPr>
            <w:tcW w:w="799" w:type="pct"/>
            <w:shd w:val="clear" w:color="auto" w:fill="D9D9D9"/>
            <w:vAlign w:val="center"/>
          </w:tcPr>
          <w:p w14:paraId="647D699A" w14:textId="77777777" w:rsidR="00EA5829" w:rsidRDefault="00EA5829" w:rsidP="007E166D">
            <w:pPr>
              <w:tabs>
                <w:tab w:val="left" w:pos="1584"/>
              </w:tabs>
              <w:kinsoku w:val="0"/>
              <w:overflowPunct w:val="0"/>
              <w:spacing w:before="16"/>
              <w:textAlignment w:val="baseline"/>
              <w:rPr>
                <w:rFonts w:ascii="Arial" w:hAnsi="Arial" w:cs="Arial"/>
                <w:bCs/>
                <w:szCs w:val="32"/>
              </w:rPr>
            </w:pPr>
          </w:p>
        </w:tc>
      </w:tr>
      <w:tr w:rsidR="00EA5829" w:rsidRPr="00CB4BB5" w14:paraId="0AF5FE73" w14:textId="77777777" w:rsidTr="00CA1F0D">
        <w:trPr>
          <w:trHeight w:val="667"/>
        </w:trPr>
        <w:tc>
          <w:tcPr>
            <w:tcW w:w="908" w:type="pct"/>
            <w:vMerge/>
            <w:shd w:val="clear" w:color="auto" w:fill="D9D9D9"/>
            <w:vAlign w:val="center"/>
          </w:tcPr>
          <w:p w14:paraId="205F9AD3" w14:textId="77777777" w:rsidR="00EA5829" w:rsidRPr="009E5219" w:rsidRDefault="00EA5829" w:rsidP="007E166D">
            <w:pPr>
              <w:tabs>
                <w:tab w:val="left" w:pos="1584"/>
              </w:tabs>
              <w:kinsoku w:val="0"/>
              <w:overflowPunct w:val="0"/>
              <w:spacing w:before="16"/>
              <w:textAlignment w:val="baseline"/>
              <w:rPr>
                <w:rFonts w:ascii="Arial" w:hAnsi="Arial" w:cs="Arial"/>
                <w:bCs/>
                <w:szCs w:val="32"/>
                <w:lang w:val="en-US"/>
              </w:rPr>
            </w:pPr>
          </w:p>
        </w:tc>
        <w:tc>
          <w:tcPr>
            <w:tcW w:w="1072" w:type="pct"/>
            <w:vMerge/>
            <w:shd w:val="clear" w:color="auto" w:fill="D9D9D9"/>
            <w:vAlign w:val="center"/>
          </w:tcPr>
          <w:p w14:paraId="0EC347CE" w14:textId="77777777" w:rsidR="00EA5829" w:rsidRPr="00CB4BB5" w:rsidRDefault="00EA5829" w:rsidP="007E166D">
            <w:pPr>
              <w:tabs>
                <w:tab w:val="left" w:pos="205"/>
              </w:tabs>
              <w:kinsoku w:val="0"/>
              <w:overflowPunct w:val="0"/>
              <w:spacing w:before="16"/>
              <w:textAlignment w:val="baseline"/>
              <w:rPr>
                <w:rFonts w:ascii="Arial" w:hAnsi="Arial" w:cs="Arial"/>
                <w:bCs/>
                <w:szCs w:val="32"/>
              </w:rPr>
            </w:pPr>
          </w:p>
        </w:tc>
        <w:tc>
          <w:tcPr>
            <w:tcW w:w="1385" w:type="pct"/>
            <w:shd w:val="clear" w:color="auto" w:fill="D9D9D9"/>
            <w:vAlign w:val="center"/>
          </w:tcPr>
          <w:p w14:paraId="74A65152" w14:textId="77777777" w:rsidR="00EA5829" w:rsidRPr="00F25AF1" w:rsidRDefault="00EA5829"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80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835" w:type="pct"/>
            <w:vMerge w:val="restart"/>
            <w:shd w:val="clear" w:color="auto" w:fill="D9D9D9"/>
            <w:vAlign w:val="center"/>
          </w:tcPr>
          <w:p w14:paraId="2B8AAC6E" w14:textId="77777777" w:rsidR="00EA5829" w:rsidRPr="00CB4BB5" w:rsidRDefault="00EA5829" w:rsidP="00B66A7D">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r>
              <w:rPr>
                <w:rFonts w:ascii="Arial" w:hAnsi="Arial" w:cs="Arial"/>
                <w:bCs/>
                <w:szCs w:val="32"/>
              </w:rPr>
              <w:t xml:space="preserve"> and outdoor around buildings</w:t>
            </w:r>
          </w:p>
        </w:tc>
        <w:tc>
          <w:tcPr>
            <w:tcW w:w="799" w:type="pct"/>
            <w:vMerge w:val="restart"/>
            <w:shd w:val="clear" w:color="auto" w:fill="D9D9D9"/>
            <w:vAlign w:val="center"/>
          </w:tcPr>
          <w:p w14:paraId="0205B256" w14:textId="77777777" w:rsidR="00EA5829" w:rsidRDefault="00EA5829" w:rsidP="00B66A7D">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14:paraId="2F972D76" w14:textId="77777777" w:rsidR="00EA5829" w:rsidRDefault="00EA5829" w:rsidP="00CA1F0D">
            <w:pPr>
              <w:tabs>
                <w:tab w:val="left" w:pos="1584"/>
              </w:tabs>
              <w:kinsoku w:val="0"/>
              <w:overflowPunct w:val="0"/>
              <w:spacing w:before="16"/>
              <w:textAlignment w:val="baseline"/>
              <w:rPr>
                <w:rFonts w:ascii="Arial" w:hAnsi="Arial" w:cs="Arial"/>
                <w:bCs/>
                <w:szCs w:val="32"/>
              </w:rPr>
            </w:pPr>
            <w:r>
              <w:rPr>
                <w:rFonts w:ascii="Arial" w:hAnsi="Arial" w:cs="Arial"/>
                <w:bCs/>
                <w:szCs w:val="32"/>
              </w:rPr>
              <w:t>Prefilled bait station</w:t>
            </w:r>
          </w:p>
          <w:p w14:paraId="55B7E5C1" w14:textId="77777777" w:rsidR="00EA5829" w:rsidRPr="00CB4BB5" w:rsidRDefault="00EA5829" w:rsidP="00B66A7D">
            <w:pPr>
              <w:tabs>
                <w:tab w:val="left" w:pos="1584"/>
              </w:tabs>
              <w:kinsoku w:val="0"/>
              <w:overflowPunct w:val="0"/>
              <w:spacing w:before="16"/>
              <w:textAlignment w:val="baseline"/>
              <w:rPr>
                <w:rFonts w:ascii="Arial" w:hAnsi="Arial" w:cs="Arial"/>
                <w:bCs/>
                <w:szCs w:val="32"/>
              </w:rPr>
            </w:pPr>
            <w:r>
              <w:rPr>
                <w:rFonts w:ascii="Arial" w:hAnsi="Arial" w:cs="Arial"/>
                <w:bCs/>
                <w:szCs w:val="32"/>
              </w:rPr>
              <w:t>Bulk</w:t>
            </w:r>
          </w:p>
        </w:tc>
      </w:tr>
      <w:tr w:rsidR="00EA5829" w:rsidRPr="00F25AF1" w14:paraId="67605563" w14:textId="77777777" w:rsidTr="00CA1F0D">
        <w:trPr>
          <w:trHeight w:val="536"/>
        </w:trPr>
        <w:tc>
          <w:tcPr>
            <w:tcW w:w="908" w:type="pct"/>
            <w:vMerge/>
            <w:shd w:val="clear" w:color="auto" w:fill="D9D9D9"/>
            <w:vAlign w:val="center"/>
          </w:tcPr>
          <w:p w14:paraId="1A2F3362" w14:textId="77777777" w:rsidR="00EA5829" w:rsidRPr="00CB4BB5" w:rsidRDefault="00EA5829" w:rsidP="007E166D">
            <w:pPr>
              <w:tabs>
                <w:tab w:val="left" w:pos="1584"/>
              </w:tabs>
              <w:kinsoku w:val="0"/>
              <w:overflowPunct w:val="0"/>
              <w:spacing w:before="16"/>
              <w:textAlignment w:val="baseline"/>
              <w:rPr>
                <w:rFonts w:ascii="Arial" w:hAnsi="Arial" w:cs="Arial"/>
                <w:bCs/>
                <w:szCs w:val="32"/>
              </w:rPr>
            </w:pPr>
          </w:p>
        </w:tc>
        <w:tc>
          <w:tcPr>
            <w:tcW w:w="1072" w:type="pct"/>
            <w:shd w:val="clear" w:color="auto" w:fill="D9D9D9"/>
            <w:vAlign w:val="center"/>
          </w:tcPr>
          <w:p w14:paraId="1FD2F385" w14:textId="77777777" w:rsidR="00EA5829" w:rsidRPr="00CB4BB5" w:rsidRDefault="00EA5829"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385" w:type="pct"/>
            <w:shd w:val="clear" w:color="auto" w:fill="D9D9D9"/>
            <w:vAlign w:val="center"/>
          </w:tcPr>
          <w:p w14:paraId="7AD502A4" w14:textId="77777777" w:rsidR="00EA5829" w:rsidRPr="00F25AF1" w:rsidRDefault="00EA5829"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25 g to 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3</w:t>
            </w:r>
            <w:r w:rsidRPr="00F25AF1">
              <w:rPr>
                <w:rFonts w:ascii="Arial" w:hAnsi="Arial" w:cs="Arial"/>
                <w:lang w:val="en-US"/>
              </w:rPr>
              <w:t xml:space="preserve"> meters apart</w:t>
            </w:r>
          </w:p>
        </w:tc>
        <w:tc>
          <w:tcPr>
            <w:tcW w:w="835" w:type="pct"/>
            <w:vMerge/>
            <w:shd w:val="clear" w:color="auto" w:fill="D9D9D9"/>
            <w:vAlign w:val="center"/>
          </w:tcPr>
          <w:p w14:paraId="58D338CD" w14:textId="77777777" w:rsidR="00EA5829" w:rsidRPr="00CB4BB5" w:rsidRDefault="00EA5829" w:rsidP="007E166D">
            <w:pPr>
              <w:tabs>
                <w:tab w:val="left" w:pos="1584"/>
              </w:tabs>
              <w:kinsoku w:val="0"/>
              <w:overflowPunct w:val="0"/>
              <w:spacing w:before="16"/>
              <w:textAlignment w:val="baseline"/>
              <w:rPr>
                <w:rFonts w:ascii="Arial" w:hAnsi="Arial" w:cs="Arial"/>
                <w:bCs/>
                <w:szCs w:val="32"/>
              </w:rPr>
            </w:pPr>
          </w:p>
        </w:tc>
        <w:tc>
          <w:tcPr>
            <w:tcW w:w="799" w:type="pct"/>
            <w:vMerge/>
            <w:shd w:val="clear" w:color="auto" w:fill="D9D9D9"/>
            <w:vAlign w:val="center"/>
          </w:tcPr>
          <w:p w14:paraId="3A36E79D" w14:textId="77777777" w:rsidR="00EA5829" w:rsidRPr="00F25AF1" w:rsidRDefault="00EA5829" w:rsidP="007E166D">
            <w:pPr>
              <w:tabs>
                <w:tab w:val="left" w:pos="1584"/>
              </w:tabs>
              <w:kinsoku w:val="0"/>
              <w:overflowPunct w:val="0"/>
              <w:spacing w:before="16"/>
              <w:textAlignment w:val="baseline"/>
              <w:rPr>
                <w:rFonts w:ascii="Arial" w:hAnsi="Arial" w:cs="Arial"/>
                <w:bCs/>
                <w:szCs w:val="32"/>
                <w:lang w:val="en-US"/>
              </w:rPr>
            </w:pPr>
          </w:p>
        </w:tc>
      </w:tr>
    </w:tbl>
    <w:p w14:paraId="75B8B19F" w14:textId="77777777" w:rsidR="00CA1F0D" w:rsidRDefault="00CA1F0D" w:rsidP="00CA1F0D">
      <w:pPr>
        <w:tabs>
          <w:tab w:val="left" w:pos="709"/>
        </w:tabs>
        <w:kinsoku w:val="0"/>
        <w:overflowPunct w:val="0"/>
        <w:spacing w:before="16" w:after="240" w:line="368" w:lineRule="exact"/>
        <w:textAlignment w:val="baseline"/>
        <w:rPr>
          <w:rFonts w:ascii="Arial" w:hAnsi="Arial" w:cs="Arial"/>
          <w:b/>
          <w:bCs/>
          <w:sz w:val="24"/>
          <w:szCs w:val="32"/>
          <w:u w:val="single"/>
        </w:rPr>
      </w:pPr>
    </w:p>
    <w:p w14:paraId="498307DD" w14:textId="77777777" w:rsidR="00B66A7D" w:rsidRDefault="00B66A7D" w:rsidP="00B66A7D">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F25AF1">
        <w:rPr>
          <w:rFonts w:ascii="Arial" w:hAnsi="Arial" w:cs="Arial"/>
          <w:b/>
          <w:bCs/>
          <w:sz w:val="24"/>
          <w:szCs w:val="32"/>
          <w:u w:val="single"/>
        </w:rPr>
        <w:t>Inten</w:t>
      </w:r>
      <w:r>
        <w:rPr>
          <w:rFonts w:ascii="Arial" w:hAnsi="Arial" w:cs="Arial"/>
          <w:b/>
          <w:bCs/>
          <w:sz w:val="24"/>
          <w:szCs w:val="32"/>
          <w:u w:val="single"/>
        </w:rPr>
        <w:t>de</w:t>
      </w:r>
      <w:r w:rsidRPr="00F25AF1">
        <w:rPr>
          <w:rFonts w:ascii="Arial" w:hAnsi="Arial" w:cs="Arial"/>
          <w:b/>
          <w:bCs/>
          <w:sz w:val="24"/>
          <w:szCs w:val="32"/>
          <w:u w:val="single"/>
        </w:rPr>
        <w:t xml:space="preserve">d uses for </w:t>
      </w:r>
      <w:r w:rsidR="00581C49">
        <w:rPr>
          <w:rFonts w:ascii="Arial" w:hAnsi="Arial" w:cs="Arial"/>
          <w:b/>
          <w:bCs/>
          <w:sz w:val="24"/>
          <w:szCs w:val="32"/>
          <w:u w:val="single"/>
        </w:rPr>
        <w:t xml:space="preserve">major change </w:t>
      </w:r>
      <w:r w:rsidR="00C20E83">
        <w:rPr>
          <w:rFonts w:ascii="Arial" w:hAnsi="Arial" w:cs="Arial"/>
          <w:b/>
          <w:bCs/>
          <w:sz w:val="24"/>
          <w:szCs w:val="32"/>
          <w:u w:val="single"/>
        </w:rPr>
        <w:t xml:space="preserve">- </w:t>
      </w:r>
      <w:r w:rsidR="00581C49">
        <w:rPr>
          <w:rFonts w:ascii="Arial" w:hAnsi="Arial" w:cs="Arial"/>
          <w:b/>
          <w:bCs/>
          <w:sz w:val="24"/>
          <w:szCs w:val="32"/>
          <w:u w:val="single"/>
        </w:rPr>
        <w:t>201</w:t>
      </w:r>
      <w:r w:rsidR="00EA5829">
        <w:rPr>
          <w:rFonts w:ascii="Arial" w:hAnsi="Arial" w:cs="Arial"/>
          <w:b/>
          <w:bCs/>
          <w:sz w:val="24"/>
          <w:szCs w:val="32"/>
          <w:u w:val="single"/>
        </w:rPr>
        <w:t>8</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963"/>
        <w:gridCol w:w="2513"/>
        <w:gridCol w:w="1329"/>
        <w:gridCol w:w="1439"/>
      </w:tblGrid>
      <w:tr w:rsidR="00B66A7D" w:rsidRPr="00B159D9" w14:paraId="36DBE684" w14:textId="77777777" w:rsidTr="00606B1C">
        <w:tc>
          <w:tcPr>
            <w:tcW w:w="857" w:type="pct"/>
            <w:shd w:val="clear" w:color="auto" w:fill="D9D9D9"/>
            <w:vAlign w:val="center"/>
          </w:tcPr>
          <w:p w14:paraId="42D180BA"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42" w:type="pct"/>
            <w:shd w:val="clear" w:color="auto" w:fill="D9D9D9"/>
            <w:vAlign w:val="center"/>
          </w:tcPr>
          <w:p w14:paraId="7A44386F"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455" w:type="pct"/>
            <w:shd w:val="clear" w:color="auto" w:fill="D9D9D9"/>
            <w:vAlign w:val="center"/>
          </w:tcPr>
          <w:p w14:paraId="2635E480" w14:textId="77777777" w:rsidR="00B66A7D" w:rsidRPr="00B159D9" w:rsidRDefault="00B66A7D" w:rsidP="007E166D">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38" w:type="pct"/>
            <w:shd w:val="clear" w:color="auto" w:fill="D9D9D9"/>
          </w:tcPr>
          <w:p w14:paraId="7C8BC4CF"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807" w:type="pct"/>
            <w:shd w:val="clear" w:color="auto" w:fill="D9D9D9"/>
            <w:vAlign w:val="center"/>
          </w:tcPr>
          <w:p w14:paraId="190A2FE3" w14:textId="77777777" w:rsidR="00B66A7D" w:rsidRPr="00B159D9" w:rsidRDefault="00B66A7D" w:rsidP="007E166D">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606B1C" w:rsidRPr="00CB4BB5" w14:paraId="20A14AAD" w14:textId="77777777" w:rsidTr="00606B1C">
        <w:trPr>
          <w:trHeight w:val="480"/>
        </w:trPr>
        <w:tc>
          <w:tcPr>
            <w:tcW w:w="857" w:type="pct"/>
            <w:vMerge w:val="restart"/>
            <w:shd w:val="clear" w:color="auto" w:fill="D9D9D9"/>
            <w:vAlign w:val="center"/>
          </w:tcPr>
          <w:p w14:paraId="2D2721A2"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142" w:type="pct"/>
            <w:shd w:val="clear" w:color="auto" w:fill="D9D9D9"/>
            <w:vAlign w:val="center"/>
          </w:tcPr>
          <w:p w14:paraId="514208DC"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i/>
                <w:szCs w:val="32"/>
              </w:rPr>
              <w:t>Rattus norvegicus</w:t>
            </w:r>
          </w:p>
        </w:tc>
        <w:tc>
          <w:tcPr>
            <w:tcW w:w="1455" w:type="pct"/>
            <w:shd w:val="clear" w:color="auto" w:fill="D9D9D9"/>
            <w:vAlign w:val="center"/>
          </w:tcPr>
          <w:p w14:paraId="6D5AC4EC" w14:textId="77777777" w:rsidR="00606B1C" w:rsidRDefault="00606B1C" w:rsidP="007E166D">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 xml:space="preserve">100 g </w:t>
            </w:r>
            <w:r>
              <w:rPr>
                <w:rFonts w:ascii="Arial" w:hAnsi="Arial" w:cs="Arial"/>
                <w:spacing w:val="13"/>
                <w:lang w:val="en-US"/>
              </w:rPr>
              <w:t xml:space="preserve">of product </w:t>
            </w:r>
            <w:r w:rsidRPr="00F25AF1">
              <w:rPr>
                <w:rFonts w:ascii="Arial" w:hAnsi="Arial" w:cs="Arial"/>
                <w:lang w:val="en-US"/>
              </w:rPr>
              <w:t>at distances of 1</w:t>
            </w:r>
            <w:r>
              <w:rPr>
                <w:rFonts w:ascii="Arial" w:hAnsi="Arial" w:cs="Arial"/>
                <w:lang w:val="en-US"/>
              </w:rPr>
              <w:t>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p w14:paraId="4E418C3E" w14:textId="77777777"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200 g </w:t>
            </w:r>
            <w:r w:rsidRPr="00F25AF1">
              <w:rPr>
                <w:rFonts w:ascii="Arial" w:hAnsi="Arial" w:cs="Arial"/>
                <w:spacing w:val="13"/>
                <w:lang w:val="en-US"/>
              </w:rPr>
              <w:t>of product</w:t>
            </w:r>
            <w:r>
              <w:rPr>
                <w:rFonts w:ascii="Arial" w:hAnsi="Arial" w:cs="Arial"/>
                <w:spacing w:val="13"/>
                <w:lang w:val="en-US"/>
              </w:rPr>
              <w:t xml:space="preserve"> </w:t>
            </w:r>
            <w:r w:rsidRPr="00F25AF1">
              <w:rPr>
                <w:rFonts w:ascii="Arial" w:hAnsi="Arial" w:cs="Arial"/>
                <w:lang w:val="en-US"/>
              </w:rPr>
              <w:t xml:space="preserve">at distances of </w:t>
            </w:r>
            <w:r>
              <w:rPr>
                <w:rFonts w:ascii="Arial" w:hAnsi="Arial" w:cs="Arial"/>
                <w:lang w:val="en-US"/>
              </w:rPr>
              <w:t>300</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tc>
        <w:tc>
          <w:tcPr>
            <w:tcW w:w="738" w:type="pct"/>
            <w:shd w:val="clear" w:color="auto" w:fill="D9D9D9"/>
            <w:vAlign w:val="center"/>
          </w:tcPr>
          <w:p w14:paraId="43ADFFC3"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Sewers</w:t>
            </w:r>
          </w:p>
        </w:tc>
        <w:tc>
          <w:tcPr>
            <w:tcW w:w="807" w:type="pct"/>
            <w:vMerge w:val="restart"/>
            <w:shd w:val="clear" w:color="auto" w:fill="D9D9D9"/>
            <w:vAlign w:val="center"/>
          </w:tcPr>
          <w:p w14:paraId="0539C27F" w14:textId="77777777" w:rsidR="00606B1C"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Individual sachets</w:t>
            </w:r>
          </w:p>
          <w:p w14:paraId="13E72FC5" w14:textId="77777777" w:rsidR="00606B1C"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rPr>
              <w:t>Prefilled bait station</w:t>
            </w:r>
          </w:p>
          <w:p w14:paraId="272063CC" w14:textId="77777777" w:rsidR="00606B1C" w:rsidRPr="00CB4BB5" w:rsidRDefault="00606B1C" w:rsidP="00CA1F0D">
            <w:pPr>
              <w:tabs>
                <w:tab w:val="left" w:pos="1584"/>
              </w:tabs>
              <w:kinsoku w:val="0"/>
              <w:overflowPunct w:val="0"/>
              <w:spacing w:before="16"/>
              <w:textAlignment w:val="baseline"/>
              <w:rPr>
                <w:rFonts w:ascii="Arial" w:hAnsi="Arial" w:cs="Arial"/>
                <w:bCs/>
                <w:szCs w:val="32"/>
              </w:rPr>
            </w:pPr>
            <w:r>
              <w:rPr>
                <w:rFonts w:ascii="Arial" w:hAnsi="Arial" w:cs="Arial"/>
                <w:bCs/>
                <w:szCs w:val="32"/>
              </w:rPr>
              <w:t>Bulk</w:t>
            </w:r>
          </w:p>
        </w:tc>
      </w:tr>
      <w:tr w:rsidR="00606B1C" w:rsidRPr="00CB4BB5" w14:paraId="41F6F015" w14:textId="77777777" w:rsidTr="00606B1C">
        <w:trPr>
          <w:trHeight w:val="480"/>
        </w:trPr>
        <w:tc>
          <w:tcPr>
            <w:tcW w:w="857" w:type="pct"/>
            <w:vMerge/>
            <w:shd w:val="clear" w:color="auto" w:fill="D9D9D9"/>
            <w:vAlign w:val="center"/>
          </w:tcPr>
          <w:p w14:paraId="66BA7FD9" w14:textId="77777777" w:rsidR="00606B1C" w:rsidRPr="009E5219" w:rsidRDefault="00606B1C" w:rsidP="007E166D">
            <w:pPr>
              <w:tabs>
                <w:tab w:val="left" w:pos="1584"/>
              </w:tabs>
              <w:kinsoku w:val="0"/>
              <w:overflowPunct w:val="0"/>
              <w:spacing w:before="16"/>
              <w:textAlignment w:val="baseline"/>
              <w:rPr>
                <w:rFonts w:ascii="Arial" w:hAnsi="Arial" w:cs="Arial"/>
                <w:bCs/>
                <w:szCs w:val="32"/>
                <w:lang w:val="en-US"/>
              </w:rPr>
            </w:pPr>
          </w:p>
        </w:tc>
        <w:tc>
          <w:tcPr>
            <w:tcW w:w="1142" w:type="pct"/>
            <w:vMerge w:val="restart"/>
            <w:shd w:val="clear" w:color="auto" w:fill="D9D9D9"/>
            <w:vAlign w:val="center"/>
          </w:tcPr>
          <w:p w14:paraId="1BC7A018" w14:textId="77777777" w:rsidR="00606B1C" w:rsidRPr="00CB4BB5" w:rsidRDefault="00606B1C" w:rsidP="007E166D">
            <w:pPr>
              <w:tabs>
                <w:tab w:val="left" w:pos="205"/>
              </w:tabs>
              <w:kinsoku w:val="0"/>
              <w:overflowPunct w:val="0"/>
              <w:spacing w:before="16"/>
              <w:textAlignment w:val="baseline"/>
              <w:rPr>
                <w:rFonts w:ascii="Arial" w:hAnsi="Arial" w:cs="Arial"/>
                <w:bCs/>
                <w:i/>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55" w:type="pct"/>
            <w:shd w:val="clear" w:color="auto" w:fill="D9D9D9"/>
            <w:vAlign w:val="center"/>
          </w:tcPr>
          <w:p w14:paraId="545580A6" w14:textId="77777777" w:rsidR="00606B1C" w:rsidRDefault="00606B1C" w:rsidP="007E166D">
            <w:pPr>
              <w:kinsoku w:val="0"/>
              <w:overflowPunct w:val="0"/>
              <w:spacing w:before="95" w:line="215" w:lineRule="exact"/>
              <w:textAlignment w:val="baseline"/>
              <w:rPr>
                <w:rFonts w:ascii="Arial" w:hAnsi="Arial" w:cs="Arial"/>
                <w:color w:val="000000"/>
                <w:lang w:val="en-GB"/>
              </w:rPr>
            </w:pPr>
            <w:r>
              <w:rPr>
                <w:rFonts w:ascii="Arial" w:hAnsi="Arial" w:cs="Arial"/>
                <w:color w:val="000000"/>
              </w:rPr>
              <w:t>10</w:t>
            </w:r>
            <w:r w:rsidRPr="00581C49">
              <w:rPr>
                <w:rFonts w:ascii="Arial" w:hAnsi="Arial" w:cs="Arial"/>
                <w:color w:val="000000"/>
                <w:lang w:val="en-GB"/>
              </w:rPr>
              <w:t>0 g to 200 g of product at distances of 15 meters apart</w:t>
            </w:r>
          </w:p>
        </w:tc>
        <w:tc>
          <w:tcPr>
            <w:tcW w:w="738" w:type="pct"/>
            <w:shd w:val="clear" w:color="auto" w:fill="D9D9D9"/>
            <w:vAlign w:val="center"/>
          </w:tcPr>
          <w:p w14:paraId="6F354887" w14:textId="77777777" w:rsidR="00606B1C" w:rsidRDefault="00606B1C" w:rsidP="007E166D">
            <w:pPr>
              <w:tabs>
                <w:tab w:val="left" w:pos="1584"/>
              </w:tabs>
              <w:kinsoku w:val="0"/>
              <w:overflowPunct w:val="0"/>
              <w:spacing w:before="16"/>
              <w:textAlignment w:val="baseline"/>
              <w:rPr>
                <w:rFonts w:ascii="Arial" w:hAnsi="Arial" w:cs="Arial"/>
                <w:bCs/>
                <w:szCs w:val="32"/>
              </w:rPr>
            </w:pPr>
            <w:r w:rsidRPr="00581C49">
              <w:rPr>
                <w:rFonts w:ascii="Arial" w:hAnsi="Arial" w:cs="Arial"/>
                <w:bCs/>
                <w:szCs w:val="32"/>
              </w:rPr>
              <w:t>wastewater treatment plants.</w:t>
            </w:r>
          </w:p>
        </w:tc>
        <w:tc>
          <w:tcPr>
            <w:tcW w:w="807" w:type="pct"/>
            <w:vMerge/>
            <w:shd w:val="clear" w:color="auto" w:fill="D9D9D9"/>
            <w:vAlign w:val="center"/>
          </w:tcPr>
          <w:p w14:paraId="6A2C5648" w14:textId="77777777" w:rsidR="00606B1C" w:rsidRDefault="00606B1C" w:rsidP="00CA1F0D">
            <w:pPr>
              <w:tabs>
                <w:tab w:val="left" w:pos="1584"/>
              </w:tabs>
              <w:kinsoku w:val="0"/>
              <w:overflowPunct w:val="0"/>
              <w:spacing w:before="16"/>
              <w:textAlignment w:val="baseline"/>
              <w:rPr>
                <w:rFonts w:ascii="Arial" w:hAnsi="Arial" w:cs="Arial"/>
                <w:bCs/>
                <w:szCs w:val="32"/>
              </w:rPr>
            </w:pPr>
          </w:p>
        </w:tc>
      </w:tr>
      <w:tr w:rsidR="00606B1C" w:rsidRPr="00CB4BB5" w14:paraId="35466730" w14:textId="77777777" w:rsidTr="00606B1C">
        <w:trPr>
          <w:trHeight w:val="480"/>
        </w:trPr>
        <w:tc>
          <w:tcPr>
            <w:tcW w:w="857" w:type="pct"/>
            <w:vMerge/>
            <w:shd w:val="clear" w:color="auto" w:fill="D9D9D9"/>
            <w:vAlign w:val="center"/>
          </w:tcPr>
          <w:p w14:paraId="39652CFF" w14:textId="77777777" w:rsidR="00606B1C" w:rsidRPr="009E5219" w:rsidRDefault="00606B1C" w:rsidP="007E166D">
            <w:pPr>
              <w:tabs>
                <w:tab w:val="left" w:pos="1584"/>
              </w:tabs>
              <w:kinsoku w:val="0"/>
              <w:overflowPunct w:val="0"/>
              <w:spacing w:before="16"/>
              <w:textAlignment w:val="baseline"/>
              <w:rPr>
                <w:rFonts w:ascii="Arial" w:hAnsi="Arial" w:cs="Arial"/>
                <w:bCs/>
                <w:szCs w:val="32"/>
                <w:lang w:val="en-US"/>
              </w:rPr>
            </w:pPr>
          </w:p>
        </w:tc>
        <w:tc>
          <w:tcPr>
            <w:tcW w:w="1142" w:type="pct"/>
            <w:vMerge/>
            <w:shd w:val="clear" w:color="auto" w:fill="D9D9D9"/>
            <w:vAlign w:val="center"/>
          </w:tcPr>
          <w:p w14:paraId="797C0488"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p>
        </w:tc>
        <w:tc>
          <w:tcPr>
            <w:tcW w:w="1455" w:type="pct"/>
            <w:shd w:val="clear" w:color="auto" w:fill="D9D9D9"/>
            <w:vAlign w:val="center"/>
          </w:tcPr>
          <w:p w14:paraId="25C6C3B4" w14:textId="77777777"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80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38" w:type="pct"/>
            <w:vMerge w:val="restart"/>
            <w:shd w:val="clear" w:color="auto" w:fill="D9D9D9"/>
            <w:vAlign w:val="center"/>
          </w:tcPr>
          <w:p w14:paraId="554E9240"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r>
              <w:rPr>
                <w:rFonts w:ascii="Arial" w:hAnsi="Arial" w:cs="Arial"/>
                <w:bCs/>
                <w:szCs w:val="32"/>
              </w:rPr>
              <w:t xml:space="preserve"> and outdoor around buildings</w:t>
            </w:r>
          </w:p>
        </w:tc>
        <w:tc>
          <w:tcPr>
            <w:tcW w:w="807" w:type="pct"/>
            <w:vMerge/>
            <w:shd w:val="clear" w:color="auto" w:fill="D9D9D9"/>
            <w:vAlign w:val="center"/>
          </w:tcPr>
          <w:p w14:paraId="424D947D" w14:textId="77777777" w:rsidR="00606B1C" w:rsidRPr="00CB4BB5" w:rsidRDefault="00606B1C" w:rsidP="00CA1F0D">
            <w:pPr>
              <w:tabs>
                <w:tab w:val="left" w:pos="1584"/>
              </w:tabs>
              <w:kinsoku w:val="0"/>
              <w:overflowPunct w:val="0"/>
              <w:spacing w:before="16"/>
              <w:textAlignment w:val="baseline"/>
              <w:rPr>
                <w:rFonts w:ascii="Arial" w:hAnsi="Arial" w:cs="Arial"/>
                <w:bCs/>
                <w:szCs w:val="32"/>
              </w:rPr>
            </w:pPr>
          </w:p>
        </w:tc>
      </w:tr>
      <w:tr w:rsidR="00606B1C" w:rsidRPr="00F25AF1" w14:paraId="53895C39" w14:textId="77777777" w:rsidTr="00606B1C">
        <w:trPr>
          <w:trHeight w:val="536"/>
        </w:trPr>
        <w:tc>
          <w:tcPr>
            <w:tcW w:w="857" w:type="pct"/>
            <w:vMerge/>
            <w:shd w:val="clear" w:color="auto" w:fill="D9D9D9"/>
            <w:vAlign w:val="center"/>
          </w:tcPr>
          <w:p w14:paraId="68F165DD"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p>
        </w:tc>
        <w:tc>
          <w:tcPr>
            <w:tcW w:w="1142" w:type="pct"/>
            <w:shd w:val="clear" w:color="auto" w:fill="D9D9D9"/>
            <w:vAlign w:val="center"/>
          </w:tcPr>
          <w:p w14:paraId="0FDDCFCA"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55" w:type="pct"/>
            <w:shd w:val="clear" w:color="auto" w:fill="D9D9D9"/>
            <w:vAlign w:val="center"/>
          </w:tcPr>
          <w:p w14:paraId="4B793F90" w14:textId="77777777"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25 g to 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738" w:type="pct"/>
            <w:vMerge/>
            <w:shd w:val="clear" w:color="auto" w:fill="D9D9D9"/>
            <w:vAlign w:val="center"/>
          </w:tcPr>
          <w:p w14:paraId="05886696"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p>
        </w:tc>
        <w:tc>
          <w:tcPr>
            <w:tcW w:w="807" w:type="pct"/>
            <w:vMerge/>
            <w:shd w:val="clear" w:color="auto" w:fill="D9D9D9"/>
            <w:vAlign w:val="center"/>
          </w:tcPr>
          <w:p w14:paraId="5CD431DA"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p>
        </w:tc>
      </w:tr>
      <w:tr w:rsidR="00606B1C" w:rsidRPr="00F25AF1" w14:paraId="6A588CAF" w14:textId="77777777" w:rsidTr="00606B1C">
        <w:trPr>
          <w:trHeight w:val="536"/>
        </w:trPr>
        <w:tc>
          <w:tcPr>
            <w:tcW w:w="857" w:type="pct"/>
            <w:vMerge w:val="restart"/>
            <w:shd w:val="clear" w:color="auto" w:fill="D9D9D9"/>
            <w:vAlign w:val="center"/>
          </w:tcPr>
          <w:p w14:paraId="57A3E35A"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r>
              <w:rPr>
                <w:rFonts w:ascii="Arial" w:hAnsi="Arial" w:cs="Arial"/>
                <w:bCs/>
                <w:szCs w:val="32"/>
                <w:lang w:val="en-US"/>
              </w:rPr>
              <w:t>Non p</w:t>
            </w:r>
            <w:r w:rsidRPr="009E5219">
              <w:rPr>
                <w:rFonts w:ascii="Arial" w:hAnsi="Arial" w:cs="Arial"/>
                <w:bCs/>
                <w:szCs w:val="32"/>
                <w:lang w:val="en-US"/>
              </w:rPr>
              <w:t>rofessionals</w:t>
            </w:r>
          </w:p>
        </w:tc>
        <w:tc>
          <w:tcPr>
            <w:tcW w:w="1142" w:type="pct"/>
            <w:shd w:val="clear" w:color="auto" w:fill="D9D9D9"/>
            <w:vAlign w:val="center"/>
          </w:tcPr>
          <w:p w14:paraId="4555DC12"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55" w:type="pct"/>
            <w:shd w:val="clear" w:color="auto" w:fill="D9D9D9"/>
            <w:vAlign w:val="center"/>
          </w:tcPr>
          <w:p w14:paraId="09E8795B" w14:textId="77777777"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80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38" w:type="pct"/>
            <w:shd w:val="clear" w:color="auto" w:fill="D9D9D9"/>
            <w:vAlign w:val="center"/>
          </w:tcPr>
          <w:p w14:paraId="3684513B"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lang w:val="en-US"/>
              </w:rPr>
              <w:t xml:space="preserve">Indoor </w:t>
            </w:r>
            <w:r w:rsidRPr="00BA319A">
              <w:rPr>
                <w:rFonts w:ascii="Arial" w:hAnsi="Arial" w:cs="Arial"/>
                <w:bCs/>
                <w:szCs w:val="32"/>
                <w:lang w:val="en-US"/>
              </w:rPr>
              <w:t>and outdoor around buildings</w:t>
            </w:r>
          </w:p>
        </w:tc>
        <w:tc>
          <w:tcPr>
            <w:tcW w:w="807" w:type="pct"/>
            <w:vMerge w:val="restart"/>
            <w:shd w:val="clear" w:color="auto" w:fill="D9D9D9"/>
            <w:vAlign w:val="center"/>
          </w:tcPr>
          <w:p w14:paraId="0D2D0E9E" w14:textId="77777777" w:rsidR="00606B1C" w:rsidRDefault="00606B1C" w:rsidP="00BA319A">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14:paraId="14967022"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Prefilled bait station</w:t>
            </w:r>
          </w:p>
        </w:tc>
      </w:tr>
      <w:tr w:rsidR="00606B1C" w:rsidRPr="00F25AF1" w14:paraId="657442B3" w14:textId="77777777" w:rsidTr="00606B1C">
        <w:trPr>
          <w:trHeight w:val="536"/>
        </w:trPr>
        <w:tc>
          <w:tcPr>
            <w:tcW w:w="857" w:type="pct"/>
            <w:vMerge/>
            <w:shd w:val="clear" w:color="auto" w:fill="D9D9D9"/>
            <w:vAlign w:val="center"/>
          </w:tcPr>
          <w:p w14:paraId="621A0896" w14:textId="77777777" w:rsidR="00606B1C" w:rsidRPr="00CB4BB5" w:rsidRDefault="00606B1C" w:rsidP="007E166D">
            <w:pPr>
              <w:tabs>
                <w:tab w:val="left" w:pos="1584"/>
              </w:tabs>
              <w:kinsoku w:val="0"/>
              <w:overflowPunct w:val="0"/>
              <w:spacing w:before="16"/>
              <w:textAlignment w:val="baseline"/>
              <w:rPr>
                <w:rFonts w:ascii="Arial" w:hAnsi="Arial" w:cs="Arial"/>
                <w:bCs/>
                <w:szCs w:val="32"/>
              </w:rPr>
            </w:pPr>
          </w:p>
        </w:tc>
        <w:tc>
          <w:tcPr>
            <w:tcW w:w="1142" w:type="pct"/>
            <w:shd w:val="clear" w:color="auto" w:fill="D9D9D9"/>
            <w:vAlign w:val="center"/>
          </w:tcPr>
          <w:p w14:paraId="1BC85BBB" w14:textId="77777777" w:rsidR="00606B1C" w:rsidRPr="00CB4BB5" w:rsidRDefault="00606B1C" w:rsidP="007E166D">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55" w:type="pct"/>
            <w:shd w:val="clear" w:color="auto" w:fill="D9D9D9"/>
            <w:vAlign w:val="center"/>
          </w:tcPr>
          <w:p w14:paraId="7073C45C" w14:textId="77777777" w:rsidR="00606B1C" w:rsidRPr="00F25AF1" w:rsidRDefault="00606B1C" w:rsidP="007E166D">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25 g to 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738" w:type="pct"/>
            <w:shd w:val="clear" w:color="auto" w:fill="D9D9D9"/>
            <w:vAlign w:val="center"/>
          </w:tcPr>
          <w:p w14:paraId="2440FCCD" w14:textId="77777777" w:rsidR="00606B1C" w:rsidRPr="00F25AF1" w:rsidRDefault="00606B1C" w:rsidP="007E166D">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lang w:val="en-US"/>
              </w:rPr>
              <w:t>Indoor</w:t>
            </w:r>
          </w:p>
        </w:tc>
        <w:tc>
          <w:tcPr>
            <w:tcW w:w="807" w:type="pct"/>
            <w:vMerge/>
            <w:shd w:val="clear" w:color="auto" w:fill="D9D9D9"/>
            <w:vAlign w:val="center"/>
          </w:tcPr>
          <w:p w14:paraId="6C2F1638" w14:textId="77777777" w:rsidR="00606B1C" w:rsidRPr="00BA319A" w:rsidRDefault="00606B1C" w:rsidP="007E166D">
            <w:pPr>
              <w:tabs>
                <w:tab w:val="left" w:pos="1584"/>
              </w:tabs>
              <w:kinsoku w:val="0"/>
              <w:overflowPunct w:val="0"/>
              <w:spacing w:before="16"/>
              <w:textAlignment w:val="baseline"/>
              <w:rPr>
                <w:rFonts w:ascii="Arial" w:hAnsi="Arial" w:cs="Arial"/>
                <w:bCs/>
                <w:szCs w:val="32"/>
              </w:rPr>
            </w:pPr>
          </w:p>
        </w:tc>
      </w:tr>
    </w:tbl>
    <w:p w14:paraId="382FBDA5" w14:textId="77777777" w:rsidR="0020726B" w:rsidRDefault="0020726B" w:rsidP="00B66A7D">
      <w:pPr>
        <w:pStyle w:val="Titre1"/>
        <w:numPr>
          <w:ilvl w:val="0"/>
          <w:numId w:val="0"/>
        </w:numPr>
        <w:spacing w:before="300" w:after="240" w:line="280" w:lineRule="atLeast"/>
        <w:ind w:left="1304"/>
        <w:rPr>
          <w:rFonts w:cs="Arial"/>
        </w:rPr>
        <w:sectPr w:rsidR="0020726B" w:rsidSect="00084250">
          <w:pgSz w:w="11906" w:h="16838"/>
          <w:pgMar w:top="1417" w:right="1417" w:bottom="1417" w:left="1417" w:header="708" w:footer="708" w:gutter="0"/>
          <w:cols w:space="708"/>
          <w:docGrid w:linePitch="360"/>
        </w:sectPr>
      </w:pPr>
    </w:p>
    <w:p w14:paraId="1A8B3D02" w14:textId="77777777" w:rsidR="006841F7" w:rsidRDefault="006841F7">
      <w:pPr>
        <w:pStyle w:val="Titre1"/>
        <w:spacing w:before="300" w:after="240" w:line="280" w:lineRule="atLeast"/>
        <w:ind w:left="431" w:hanging="431"/>
        <w:jc w:val="both"/>
        <w:rPr>
          <w:rFonts w:cs="Arial"/>
          <w:lang w:val="en-GB"/>
        </w:rPr>
      </w:pPr>
      <w:bookmarkStart w:id="25" w:name="_Toc532475964"/>
      <w:r>
        <w:rPr>
          <w:rFonts w:cs="Arial"/>
          <w:lang w:val="en-GB"/>
        </w:rPr>
        <w:lastRenderedPageBreak/>
        <w:t>General information about the product application</w:t>
      </w:r>
      <w:bookmarkEnd w:id="19"/>
      <w:r w:rsidR="0020726B">
        <w:rPr>
          <w:rFonts w:cs="Arial"/>
          <w:lang w:val="en-GB"/>
        </w:rPr>
        <w:t xml:space="preserve"> – PAR 2012</w:t>
      </w:r>
      <w:bookmarkEnd w:id="25"/>
    </w:p>
    <w:p w14:paraId="6AB035F0" w14:textId="77777777" w:rsidR="006841F7" w:rsidRDefault="006841F7">
      <w:pPr>
        <w:pStyle w:val="Titre2"/>
        <w:spacing w:before="300" w:after="240"/>
        <w:ind w:left="578" w:hanging="578"/>
        <w:jc w:val="both"/>
        <w:rPr>
          <w:lang w:val="en-GB"/>
        </w:rPr>
      </w:pPr>
      <w:bookmarkStart w:id="26" w:name="_Toc532475965"/>
      <w:bookmarkEnd w:id="20"/>
      <w:bookmarkEnd w:id="21"/>
      <w:bookmarkEnd w:id="22"/>
      <w:r>
        <w:rPr>
          <w:lang w:val="en-GB"/>
        </w:rPr>
        <w:t>Applicant</w:t>
      </w:r>
      <w:r w:rsidR="00294D47">
        <w:rPr>
          <w:lang w:val="en-GB"/>
        </w:rPr>
        <w:t xml:space="preserve"> – PAR 2012</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07"/>
      </w:tblGrid>
      <w:tr w:rsidR="006841F7" w14:paraId="2257EC17" w14:textId="77777777">
        <w:trPr>
          <w:trHeight w:val="411"/>
        </w:trPr>
        <w:tc>
          <w:tcPr>
            <w:tcW w:w="4077" w:type="dxa"/>
            <w:vAlign w:val="center"/>
          </w:tcPr>
          <w:p w14:paraId="05122B95" w14:textId="77777777" w:rsidR="006841F7" w:rsidRDefault="006841F7">
            <w:pPr>
              <w:spacing w:before="60" w:after="60" w:line="276" w:lineRule="auto"/>
              <w:rPr>
                <w:rFonts w:ascii="Arial" w:hAnsi="Arial" w:cs="Arial"/>
                <w:b/>
                <w:lang w:val="en-GB"/>
              </w:rPr>
            </w:pPr>
            <w:r>
              <w:rPr>
                <w:rFonts w:ascii="Arial" w:hAnsi="Arial" w:cs="Arial"/>
                <w:b/>
                <w:lang w:val="en-GB"/>
              </w:rPr>
              <w:t>Company Name:</w:t>
            </w:r>
          </w:p>
        </w:tc>
        <w:tc>
          <w:tcPr>
            <w:tcW w:w="4407" w:type="dxa"/>
            <w:vAlign w:val="center"/>
          </w:tcPr>
          <w:p w14:paraId="251E9C1E" w14:textId="77777777" w:rsidR="006841F7" w:rsidRDefault="006841F7">
            <w:pPr>
              <w:spacing w:before="60" w:after="60" w:line="276" w:lineRule="auto"/>
              <w:rPr>
                <w:rFonts w:ascii="Arial" w:hAnsi="Arial" w:cs="Arial"/>
                <w:lang w:val="en-GB"/>
              </w:rPr>
            </w:pPr>
            <w:r>
              <w:rPr>
                <w:rFonts w:ascii="Arial" w:hAnsi="Arial" w:cs="Arial"/>
                <w:lang w:val="en-GB"/>
              </w:rPr>
              <w:t>EDIALUX France</w:t>
            </w:r>
          </w:p>
        </w:tc>
      </w:tr>
      <w:tr w:rsidR="006841F7" w14:paraId="4C4CE895" w14:textId="77777777">
        <w:trPr>
          <w:trHeight w:val="411"/>
        </w:trPr>
        <w:tc>
          <w:tcPr>
            <w:tcW w:w="4077" w:type="dxa"/>
            <w:vAlign w:val="center"/>
          </w:tcPr>
          <w:p w14:paraId="2208E2E2"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07" w:type="dxa"/>
            <w:vAlign w:val="center"/>
          </w:tcPr>
          <w:p w14:paraId="49F4B83D" w14:textId="77777777" w:rsidR="006841F7" w:rsidRDefault="006841F7">
            <w:pPr>
              <w:spacing w:before="60" w:after="60" w:line="276" w:lineRule="auto"/>
              <w:rPr>
                <w:rFonts w:ascii="Arial" w:hAnsi="Arial" w:cs="Arial"/>
                <w:lang w:val="en-GB"/>
              </w:rPr>
            </w:pPr>
            <w:r>
              <w:rPr>
                <w:rFonts w:ascii="Arial" w:hAnsi="Arial" w:cs="Arial"/>
                <w:lang w:val="en-GB"/>
              </w:rPr>
              <w:t>ZA Macon Est</w:t>
            </w:r>
          </w:p>
        </w:tc>
      </w:tr>
      <w:tr w:rsidR="006841F7" w14:paraId="6ECB1BE2" w14:textId="77777777">
        <w:trPr>
          <w:trHeight w:val="411"/>
        </w:trPr>
        <w:tc>
          <w:tcPr>
            <w:tcW w:w="4077" w:type="dxa"/>
            <w:vAlign w:val="center"/>
          </w:tcPr>
          <w:p w14:paraId="3D836F99" w14:textId="77777777" w:rsidR="006841F7" w:rsidRDefault="006841F7">
            <w:pPr>
              <w:spacing w:before="60" w:after="60" w:line="276" w:lineRule="auto"/>
              <w:rPr>
                <w:rFonts w:ascii="Arial" w:hAnsi="Arial" w:cs="Arial"/>
                <w:b/>
                <w:lang w:val="en-GB"/>
              </w:rPr>
            </w:pPr>
            <w:r>
              <w:rPr>
                <w:rFonts w:ascii="Arial" w:hAnsi="Arial" w:cs="Arial"/>
                <w:b/>
                <w:lang w:val="en-GB"/>
              </w:rPr>
              <w:t>City:</w:t>
            </w:r>
          </w:p>
        </w:tc>
        <w:tc>
          <w:tcPr>
            <w:tcW w:w="4407" w:type="dxa"/>
            <w:vAlign w:val="center"/>
          </w:tcPr>
          <w:p w14:paraId="765D27C1" w14:textId="77777777" w:rsidR="006841F7" w:rsidRDefault="006841F7">
            <w:pPr>
              <w:spacing w:before="60" w:after="60" w:line="276" w:lineRule="auto"/>
              <w:rPr>
                <w:rFonts w:ascii="Arial" w:hAnsi="Arial" w:cs="Arial"/>
                <w:lang w:val="en-GB"/>
              </w:rPr>
            </w:pPr>
            <w:r>
              <w:rPr>
                <w:rFonts w:ascii="Arial" w:hAnsi="Arial" w:cs="Arial"/>
                <w:lang w:val="en-GB"/>
              </w:rPr>
              <w:t>Replonges</w:t>
            </w:r>
          </w:p>
        </w:tc>
      </w:tr>
      <w:tr w:rsidR="006841F7" w14:paraId="7750F46B" w14:textId="77777777">
        <w:trPr>
          <w:trHeight w:val="411"/>
        </w:trPr>
        <w:tc>
          <w:tcPr>
            <w:tcW w:w="4077" w:type="dxa"/>
            <w:vAlign w:val="center"/>
          </w:tcPr>
          <w:p w14:paraId="00F9A837"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07" w:type="dxa"/>
            <w:vAlign w:val="center"/>
          </w:tcPr>
          <w:p w14:paraId="04B6E3E1" w14:textId="77777777" w:rsidR="006841F7" w:rsidRDefault="006841F7">
            <w:pPr>
              <w:spacing w:before="60" w:after="60" w:line="276" w:lineRule="auto"/>
              <w:rPr>
                <w:rFonts w:ascii="Arial" w:hAnsi="Arial" w:cs="Arial"/>
                <w:lang w:val="en-GB"/>
              </w:rPr>
            </w:pPr>
            <w:r>
              <w:rPr>
                <w:rFonts w:ascii="Arial" w:hAnsi="Arial" w:cs="Arial"/>
                <w:lang w:val="en-GB"/>
              </w:rPr>
              <w:t>F-01750</w:t>
            </w:r>
          </w:p>
        </w:tc>
      </w:tr>
      <w:tr w:rsidR="006841F7" w14:paraId="1C999D74" w14:textId="77777777">
        <w:trPr>
          <w:trHeight w:val="411"/>
        </w:trPr>
        <w:tc>
          <w:tcPr>
            <w:tcW w:w="4077" w:type="dxa"/>
            <w:vAlign w:val="center"/>
          </w:tcPr>
          <w:p w14:paraId="77BDB5B8"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07" w:type="dxa"/>
            <w:vAlign w:val="center"/>
          </w:tcPr>
          <w:p w14:paraId="43F156BE" w14:textId="77777777" w:rsidR="006841F7" w:rsidRDefault="006841F7">
            <w:pPr>
              <w:spacing w:before="60" w:after="60" w:line="276" w:lineRule="auto"/>
              <w:rPr>
                <w:rFonts w:ascii="Arial" w:hAnsi="Arial" w:cs="Arial"/>
                <w:lang w:val="en-GB"/>
              </w:rPr>
            </w:pPr>
            <w:r>
              <w:rPr>
                <w:rFonts w:ascii="Arial" w:hAnsi="Arial" w:cs="Arial"/>
                <w:lang w:val="en-GB"/>
              </w:rPr>
              <w:t>France</w:t>
            </w:r>
          </w:p>
        </w:tc>
      </w:tr>
      <w:tr w:rsidR="006841F7" w14:paraId="4A9559FB" w14:textId="77777777">
        <w:trPr>
          <w:trHeight w:val="411"/>
        </w:trPr>
        <w:tc>
          <w:tcPr>
            <w:tcW w:w="4077" w:type="dxa"/>
            <w:vAlign w:val="center"/>
          </w:tcPr>
          <w:p w14:paraId="4C3A2A3B"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07" w:type="dxa"/>
            <w:vAlign w:val="center"/>
          </w:tcPr>
          <w:p w14:paraId="6E72F106" w14:textId="77777777" w:rsidR="006841F7" w:rsidRDefault="006841F7">
            <w:pPr>
              <w:spacing w:before="60" w:after="60" w:line="276" w:lineRule="auto"/>
              <w:rPr>
                <w:rFonts w:ascii="Arial" w:hAnsi="Arial" w:cs="Arial"/>
                <w:lang w:val="en-GB"/>
              </w:rPr>
            </w:pPr>
            <w:r>
              <w:rPr>
                <w:rFonts w:ascii="Arial" w:hAnsi="Arial" w:cs="Arial"/>
                <w:lang w:val="en-GB"/>
              </w:rPr>
              <w:t>+33.385.318.910</w:t>
            </w:r>
          </w:p>
        </w:tc>
      </w:tr>
      <w:tr w:rsidR="006841F7" w14:paraId="60F4D7C6" w14:textId="77777777">
        <w:trPr>
          <w:trHeight w:val="411"/>
        </w:trPr>
        <w:tc>
          <w:tcPr>
            <w:tcW w:w="4077" w:type="dxa"/>
            <w:vAlign w:val="center"/>
          </w:tcPr>
          <w:p w14:paraId="5EA9D41D"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07" w:type="dxa"/>
            <w:vAlign w:val="center"/>
          </w:tcPr>
          <w:p w14:paraId="343B45E3" w14:textId="77777777" w:rsidR="006841F7" w:rsidRDefault="006841F7">
            <w:pPr>
              <w:spacing w:before="60" w:after="60" w:line="276" w:lineRule="auto"/>
              <w:rPr>
                <w:rFonts w:ascii="Arial" w:hAnsi="Arial" w:cs="Arial"/>
                <w:lang w:val="en-GB"/>
              </w:rPr>
            </w:pPr>
          </w:p>
        </w:tc>
      </w:tr>
      <w:tr w:rsidR="006841F7" w14:paraId="6F9A7874" w14:textId="77777777">
        <w:trPr>
          <w:trHeight w:val="411"/>
        </w:trPr>
        <w:tc>
          <w:tcPr>
            <w:tcW w:w="4077" w:type="dxa"/>
            <w:vAlign w:val="center"/>
          </w:tcPr>
          <w:p w14:paraId="2C06BD9E"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07" w:type="dxa"/>
            <w:vAlign w:val="center"/>
          </w:tcPr>
          <w:p w14:paraId="19A52573" w14:textId="77777777" w:rsidR="006841F7" w:rsidRDefault="006841F7">
            <w:pPr>
              <w:spacing w:before="60" w:after="60" w:line="276" w:lineRule="auto"/>
              <w:rPr>
                <w:rFonts w:ascii="Arial" w:hAnsi="Arial" w:cs="Arial"/>
                <w:lang w:val="en-GB"/>
              </w:rPr>
            </w:pPr>
          </w:p>
        </w:tc>
      </w:tr>
    </w:tbl>
    <w:p w14:paraId="140BE584" w14:textId="77777777" w:rsidR="006841F7" w:rsidRDefault="006841F7">
      <w:pPr>
        <w:spacing w:line="276" w:lineRule="auto"/>
        <w:jc w:val="both"/>
        <w:rPr>
          <w:rFonts w:ascii="Arial" w:hAnsi="Arial" w:cs="Arial"/>
          <w:lang w:val="en-GB"/>
        </w:rPr>
      </w:pPr>
    </w:p>
    <w:p w14:paraId="2770B7AC" w14:textId="77777777" w:rsidR="006841F7" w:rsidRDefault="006841F7">
      <w:pPr>
        <w:pStyle w:val="Titre3"/>
        <w:spacing w:before="300" w:after="240"/>
        <w:jc w:val="both"/>
        <w:rPr>
          <w:lang w:val="en-GB"/>
        </w:rPr>
      </w:pPr>
      <w:bookmarkStart w:id="27" w:name="_Toc239231081"/>
      <w:bookmarkStart w:id="28" w:name="_Toc532475966"/>
      <w:r>
        <w:rPr>
          <w:lang w:val="en-GB"/>
        </w:rPr>
        <w:t>Person authorised for communication on behalf of the applicant</w:t>
      </w:r>
      <w:bookmarkEnd w:id="27"/>
      <w:bookmarkEnd w:id="28"/>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5777882A" w14:textId="77777777">
        <w:trPr>
          <w:trHeight w:val="411"/>
        </w:trPr>
        <w:tc>
          <w:tcPr>
            <w:tcW w:w="4077" w:type="dxa"/>
            <w:vAlign w:val="center"/>
          </w:tcPr>
          <w:p w14:paraId="2A42F63C" w14:textId="77777777" w:rsidR="006841F7" w:rsidRDefault="006841F7">
            <w:pPr>
              <w:spacing w:before="60" w:after="60" w:line="276" w:lineRule="auto"/>
              <w:rPr>
                <w:rFonts w:ascii="Arial" w:hAnsi="Arial" w:cs="Arial"/>
                <w:b/>
                <w:lang w:val="en-GB"/>
              </w:rPr>
            </w:pPr>
            <w:r>
              <w:rPr>
                <w:rFonts w:ascii="Arial" w:hAnsi="Arial" w:cs="Arial"/>
                <w:b/>
                <w:lang w:val="en-GB"/>
              </w:rPr>
              <w:t>Name:</w:t>
            </w:r>
          </w:p>
        </w:tc>
        <w:tc>
          <w:tcPr>
            <w:tcW w:w="4418" w:type="dxa"/>
            <w:vAlign w:val="center"/>
          </w:tcPr>
          <w:p w14:paraId="65ED30D7"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Mr Rudi Vermeulen</w:t>
            </w:r>
          </w:p>
        </w:tc>
      </w:tr>
      <w:tr w:rsidR="006841F7" w14:paraId="6D3BD627" w14:textId="77777777">
        <w:trPr>
          <w:trHeight w:val="411"/>
        </w:trPr>
        <w:tc>
          <w:tcPr>
            <w:tcW w:w="4077" w:type="dxa"/>
            <w:vAlign w:val="center"/>
          </w:tcPr>
          <w:p w14:paraId="1FAF87DB" w14:textId="77777777" w:rsidR="006841F7" w:rsidRDefault="006841F7">
            <w:pPr>
              <w:spacing w:before="60" w:after="60" w:line="276" w:lineRule="auto"/>
              <w:rPr>
                <w:rFonts w:ascii="Arial" w:hAnsi="Arial" w:cs="Arial"/>
                <w:b/>
                <w:lang w:val="en-GB"/>
              </w:rPr>
            </w:pPr>
            <w:r>
              <w:rPr>
                <w:rFonts w:ascii="Arial" w:hAnsi="Arial" w:cs="Arial"/>
                <w:b/>
                <w:lang w:val="en-GB"/>
              </w:rPr>
              <w:t>Function:</w:t>
            </w:r>
          </w:p>
        </w:tc>
        <w:tc>
          <w:tcPr>
            <w:tcW w:w="4418" w:type="dxa"/>
            <w:vAlign w:val="center"/>
          </w:tcPr>
          <w:p w14:paraId="2BFB92CF"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Regulatory Affairs</w:t>
            </w:r>
          </w:p>
        </w:tc>
      </w:tr>
      <w:tr w:rsidR="006841F7" w14:paraId="128D6571" w14:textId="77777777">
        <w:trPr>
          <w:trHeight w:val="411"/>
        </w:trPr>
        <w:tc>
          <w:tcPr>
            <w:tcW w:w="4077" w:type="dxa"/>
            <w:vAlign w:val="center"/>
          </w:tcPr>
          <w:p w14:paraId="2B9396E5"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18" w:type="dxa"/>
            <w:vAlign w:val="center"/>
          </w:tcPr>
          <w:p w14:paraId="5810AB6D"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Rijksweg 28</w:t>
            </w:r>
          </w:p>
        </w:tc>
      </w:tr>
      <w:tr w:rsidR="006841F7" w14:paraId="730B7209" w14:textId="77777777">
        <w:trPr>
          <w:trHeight w:val="411"/>
        </w:trPr>
        <w:tc>
          <w:tcPr>
            <w:tcW w:w="4077" w:type="dxa"/>
            <w:vAlign w:val="center"/>
          </w:tcPr>
          <w:p w14:paraId="557968A8" w14:textId="77777777" w:rsidR="006841F7" w:rsidRDefault="006841F7">
            <w:pPr>
              <w:spacing w:before="60" w:after="60" w:line="276" w:lineRule="auto"/>
              <w:rPr>
                <w:rFonts w:ascii="Arial" w:hAnsi="Arial" w:cs="Arial"/>
                <w:b/>
                <w:lang w:val="en-GB"/>
              </w:rPr>
            </w:pPr>
            <w:r>
              <w:rPr>
                <w:rFonts w:ascii="Arial" w:hAnsi="Arial" w:cs="Arial"/>
                <w:b/>
                <w:lang w:val="en-GB"/>
              </w:rPr>
              <w:t>City:</w:t>
            </w:r>
          </w:p>
        </w:tc>
        <w:tc>
          <w:tcPr>
            <w:tcW w:w="4418" w:type="dxa"/>
            <w:vAlign w:val="center"/>
          </w:tcPr>
          <w:p w14:paraId="2DB0CF3F"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Bornem</w:t>
            </w:r>
          </w:p>
        </w:tc>
      </w:tr>
      <w:tr w:rsidR="006841F7" w14:paraId="6572E057" w14:textId="77777777">
        <w:trPr>
          <w:trHeight w:val="411"/>
        </w:trPr>
        <w:tc>
          <w:tcPr>
            <w:tcW w:w="4077" w:type="dxa"/>
            <w:vAlign w:val="center"/>
          </w:tcPr>
          <w:p w14:paraId="1922AE6B"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18" w:type="dxa"/>
            <w:vAlign w:val="center"/>
          </w:tcPr>
          <w:p w14:paraId="628A0F1E"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B-2880</w:t>
            </w:r>
          </w:p>
        </w:tc>
      </w:tr>
      <w:tr w:rsidR="006841F7" w14:paraId="5458060E" w14:textId="77777777">
        <w:trPr>
          <w:trHeight w:val="411"/>
        </w:trPr>
        <w:tc>
          <w:tcPr>
            <w:tcW w:w="4077" w:type="dxa"/>
            <w:vAlign w:val="center"/>
          </w:tcPr>
          <w:p w14:paraId="03155FC5"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18" w:type="dxa"/>
            <w:vAlign w:val="center"/>
          </w:tcPr>
          <w:p w14:paraId="6607CD33"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Belgium</w:t>
            </w:r>
          </w:p>
        </w:tc>
      </w:tr>
      <w:tr w:rsidR="006841F7" w14:paraId="447EE49D" w14:textId="77777777">
        <w:trPr>
          <w:trHeight w:val="411"/>
        </w:trPr>
        <w:tc>
          <w:tcPr>
            <w:tcW w:w="4077" w:type="dxa"/>
            <w:vAlign w:val="center"/>
          </w:tcPr>
          <w:p w14:paraId="4FED207A"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18" w:type="dxa"/>
            <w:vAlign w:val="center"/>
          </w:tcPr>
          <w:p w14:paraId="5703B68B"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+32.(0).499.981.756</w:t>
            </w:r>
          </w:p>
        </w:tc>
      </w:tr>
      <w:tr w:rsidR="006841F7" w14:paraId="5BC1EAFA" w14:textId="77777777">
        <w:trPr>
          <w:trHeight w:val="411"/>
        </w:trPr>
        <w:tc>
          <w:tcPr>
            <w:tcW w:w="4077" w:type="dxa"/>
            <w:vAlign w:val="center"/>
          </w:tcPr>
          <w:p w14:paraId="53152703"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18" w:type="dxa"/>
            <w:vAlign w:val="center"/>
          </w:tcPr>
          <w:p w14:paraId="6D867EF8" w14:textId="77777777" w:rsidR="006841F7" w:rsidRDefault="006841F7">
            <w:pPr>
              <w:spacing w:before="60" w:after="60" w:line="276" w:lineRule="auto"/>
              <w:rPr>
                <w:rFonts w:ascii="Arial" w:hAnsi="Arial" w:cs="Arial"/>
                <w:lang w:val="en-GB"/>
              </w:rPr>
            </w:pPr>
          </w:p>
        </w:tc>
      </w:tr>
      <w:tr w:rsidR="006841F7" w14:paraId="592C0EB0" w14:textId="77777777">
        <w:trPr>
          <w:trHeight w:val="411"/>
        </w:trPr>
        <w:tc>
          <w:tcPr>
            <w:tcW w:w="4077" w:type="dxa"/>
            <w:vAlign w:val="center"/>
          </w:tcPr>
          <w:p w14:paraId="39604E77"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18" w:type="dxa"/>
            <w:vAlign w:val="center"/>
          </w:tcPr>
          <w:p w14:paraId="3EAEF64F"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rve@edialux.be</w:t>
            </w:r>
          </w:p>
        </w:tc>
      </w:tr>
    </w:tbl>
    <w:p w14:paraId="0A3C558D" w14:textId="77777777" w:rsidR="00606B1C" w:rsidRDefault="00606B1C">
      <w:pPr>
        <w:spacing w:line="276" w:lineRule="auto"/>
        <w:jc w:val="both"/>
        <w:rPr>
          <w:rFonts w:ascii="Arial" w:hAnsi="Arial" w:cs="Arial"/>
          <w:lang w:val="en-GB"/>
        </w:rPr>
      </w:pPr>
    </w:p>
    <w:p w14:paraId="47AAAD02" w14:textId="77777777" w:rsidR="00606B1C" w:rsidRPr="00177B6C" w:rsidRDefault="00606B1C" w:rsidP="00606B1C">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Major change application - 2018</w:t>
      </w:r>
    </w:p>
    <w:tbl>
      <w:tblPr>
        <w:tblW w:w="0" w:type="auto"/>
        <w:tblInd w:w="-137"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410"/>
        <w:gridCol w:w="6396"/>
      </w:tblGrid>
      <w:tr w:rsidR="00606B1C" w:rsidRPr="003F0EED" w14:paraId="426B48A7" w14:textId="77777777" w:rsidTr="00453331">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BF4B3" w14:textId="77777777" w:rsidR="00606B1C" w:rsidRPr="00177B6C" w:rsidRDefault="00606B1C" w:rsidP="00453331">
            <w:pPr>
              <w:widowControl w:val="0"/>
              <w:kinsoku w:val="0"/>
              <w:overflowPunct w:val="0"/>
              <w:spacing w:before="130" w:after="83" w:line="257"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Name:</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7621A" w14:textId="77777777" w:rsidR="00606B1C" w:rsidRPr="00177B6C" w:rsidRDefault="00606B1C" w:rsidP="00453331">
            <w:pPr>
              <w:widowControl w:val="0"/>
              <w:kinsoku w:val="0"/>
              <w:overflowPunct w:val="0"/>
              <w:spacing w:before="130" w:after="80" w:line="260" w:lineRule="exact"/>
              <w:ind w:left="120"/>
              <w:textAlignment w:val="baseline"/>
              <w:rPr>
                <w:rFonts w:ascii="Arial" w:eastAsia="Times New Roman" w:hAnsi="Arial" w:cs="Arial"/>
                <w:szCs w:val="22"/>
                <w:lang w:val="fr-FR" w:eastAsia="fr-FR"/>
              </w:rPr>
            </w:pPr>
            <w:r w:rsidRPr="00177B6C">
              <w:rPr>
                <w:rFonts w:ascii="Arial" w:eastAsia="Times New Roman" w:hAnsi="Arial" w:cs="Arial"/>
                <w:szCs w:val="22"/>
                <w:lang w:val="fr-FR" w:eastAsia="fr-FR"/>
              </w:rPr>
              <w:t xml:space="preserve">Virginie </w:t>
            </w:r>
            <w:r w:rsidRPr="00177B6C">
              <w:rPr>
                <w:rFonts w:asciiTheme="minorHAnsi" w:eastAsiaTheme="minorHAnsi" w:hAnsiTheme="minorHAnsi" w:cstheme="minorBidi"/>
                <w:szCs w:val="22"/>
                <w:lang w:val="fr-FR" w:eastAsia="en-US"/>
              </w:rPr>
              <w:t>VIDEAU</w:t>
            </w:r>
          </w:p>
        </w:tc>
      </w:tr>
      <w:tr w:rsidR="00606B1C" w:rsidRPr="003F0EED" w14:paraId="27047503" w14:textId="77777777" w:rsidTr="00453331">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EF3E7" w14:textId="77777777" w:rsidR="00606B1C" w:rsidRPr="00177B6C" w:rsidRDefault="00606B1C" w:rsidP="00453331">
            <w:pPr>
              <w:widowControl w:val="0"/>
              <w:kinsoku w:val="0"/>
              <w:overflowPunct w:val="0"/>
              <w:spacing w:before="130" w:after="78" w:line="257"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t>Function:</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FB877" w14:textId="77777777" w:rsidR="00606B1C" w:rsidRPr="00177B6C" w:rsidRDefault="00606B1C" w:rsidP="00453331">
            <w:pPr>
              <w:widowControl w:val="0"/>
              <w:kinsoku w:val="0"/>
              <w:overflowPunct w:val="0"/>
              <w:spacing w:before="125" w:after="80" w:line="260" w:lineRule="exact"/>
              <w:ind w:left="120"/>
              <w:textAlignment w:val="baseline"/>
              <w:rPr>
                <w:rFonts w:ascii="Arial" w:eastAsia="Times New Roman" w:hAnsi="Arial" w:cs="Arial"/>
                <w:szCs w:val="22"/>
                <w:lang w:val="fr-FR" w:eastAsia="fr-FR"/>
              </w:rPr>
            </w:pPr>
          </w:p>
        </w:tc>
      </w:tr>
      <w:tr w:rsidR="00606B1C" w:rsidRPr="003F0EED" w14:paraId="33C86E16" w14:textId="77777777" w:rsidTr="00453331">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9CE60" w14:textId="77777777" w:rsidR="00606B1C" w:rsidRPr="00177B6C" w:rsidRDefault="00606B1C" w:rsidP="00453331">
            <w:pPr>
              <w:widowControl w:val="0"/>
              <w:kinsoku w:val="0"/>
              <w:overflowPunct w:val="0"/>
              <w:spacing w:before="125" w:after="79" w:line="257"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Address:</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F345C" w14:textId="77777777" w:rsidR="00606B1C" w:rsidRPr="00177B6C" w:rsidRDefault="00606B1C" w:rsidP="00453331">
            <w:pPr>
              <w:widowControl w:val="0"/>
              <w:kinsoku w:val="0"/>
              <w:overflowPunct w:val="0"/>
              <w:spacing w:before="125" w:after="76" w:line="260" w:lineRule="exact"/>
              <w:ind w:left="120"/>
              <w:textAlignment w:val="baseline"/>
              <w:rPr>
                <w:rFonts w:ascii="Arial" w:eastAsia="Times New Roman" w:hAnsi="Arial" w:cs="Arial"/>
                <w:spacing w:val="-1"/>
                <w:szCs w:val="22"/>
                <w:lang w:val="fr-FR" w:eastAsia="fr-FR"/>
              </w:rPr>
            </w:pPr>
            <w:r w:rsidRPr="00177B6C">
              <w:rPr>
                <w:rFonts w:ascii="Arial" w:eastAsia="Times New Roman" w:hAnsi="Arial" w:cs="Arial"/>
                <w:szCs w:val="22"/>
                <w:lang w:val="en-US" w:eastAsia="fr-FR"/>
              </w:rPr>
              <w:t>ZA de Kerampaou</w:t>
            </w:r>
          </w:p>
        </w:tc>
      </w:tr>
      <w:tr w:rsidR="00606B1C" w:rsidRPr="003F0EED" w14:paraId="4ED3F3C7" w14:textId="77777777" w:rsidTr="00453331">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41277" w14:textId="77777777" w:rsidR="00606B1C" w:rsidRPr="00177B6C" w:rsidRDefault="00606B1C" w:rsidP="00453331">
            <w:pPr>
              <w:widowControl w:val="0"/>
              <w:kinsoku w:val="0"/>
              <w:overflowPunct w:val="0"/>
              <w:spacing w:before="130" w:after="88" w:line="257" w:lineRule="exact"/>
              <w:ind w:left="116"/>
              <w:textAlignment w:val="baseline"/>
              <w:rPr>
                <w:rFonts w:ascii="Arial" w:eastAsia="Times New Roman" w:hAnsi="Arial" w:cs="Arial"/>
                <w:b/>
                <w:bCs/>
                <w:spacing w:val="-5"/>
                <w:szCs w:val="22"/>
                <w:lang w:val="fr-FR" w:eastAsia="fr-FR"/>
              </w:rPr>
            </w:pPr>
            <w:r w:rsidRPr="00177B6C">
              <w:rPr>
                <w:rFonts w:ascii="Arial" w:eastAsia="Times New Roman" w:hAnsi="Arial" w:cs="Arial"/>
                <w:b/>
                <w:bCs/>
                <w:spacing w:val="-5"/>
                <w:szCs w:val="22"/>
                <w:lang w:val="fr-FR" w:eastAsia="fr-FR"/>
              </w:rPr>
              <w:t>City:</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53C38" w14:textId="77777777" w:rsidR="00606B1C" w:rsidRPr="00177B6C" w:rsidRDefault="00606B1C" w:rsidP="00453331">
            <w:pPr>
              <w:widowControl w:val="0"/>
              <w:kinsoku w:val="0"/>
              <w:overflowPunct w:val="0"/>
              <w:spacing w:before="130" w:after="85" w:line="260" w:lineRule="exact"/>
              <w:ind w:left="120"/>
              <w:textAlignment w:val="baseline"/>
              <w:rPr>
                <w:rFonts w:ascii="Arial" w:eastAsia="Times New Roman" w:hAnsi="Arial" w:cs="Arial"/>
                <w:spacing w:val="-3"/>
                <w:szCs w:val="22"/>
                <w:lang w:val="fr-FR" w:eastAsia="fr-FR"/>
              </w:rPr>
            </w:pPr>
            <w:r w:rsidRPr="00177B6C">
              <w:rPr>
                <w:rFonts w:ascii="Arial" w:eastAsia="Times New Roman" w:hAnsi="Arial" w:cs="Arial"/>
                <w:spacing w:val="-1"/>
                <w:szCs w:val="22"/>
                <w:lang w:val="en-US" w:eastAsia="fr-FR"/>
              </w:rPr>
              <w:t>Melgven</w:t>
            </w:r>
          </w:p>
        </w:tc>
      </w:tr>
      <w:tr w:rsidR="00606B1C" w:rsidRPr="003F0EED" w14:paraId="46E179E4" w14:textId="77777777" w:rsidTr="00453331">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C056A" w14:textId="77777777" w:rsidR="00606B1C" w:rsidRPr="00177B6C" w:rsidRDefault="00606B1C" w:rsidP="00453331">
            <w:pPr>
              <w:widowControl w:val="0"/>
              <w:kinsoku w:val="0"/>
              <w:overflowPunct w:val="0"/>
              <w:spacing w:before="125" w:after="88" w:line="257" w:lineRule="exact"/>
              <w:ind w:left="116"/>
              <w:textAlignment w:val="baseline"/>
              <w:rPr>
                <w:rFonts w:ascii="Arial" w:eastAsia="Times New Roman" w:hAnsi="Arial" w:cs="Arial"/>
                <w:b/>
                <w:bCs/>
                <w:spacing w:val="-2"/>
                <w:szCs w:val="22"/>
                <w:lang w:val="fr-FR" w:eastAsia="fr-FR"/>
              </w:rPr>
            </w:pPr>
            <w:r w:rsidRPr="00177B6C">
              <w:rPr>
                <w:rFonts w:ascii="Arial" w:eastAsia="Times New Roman" w:hAnsi="Arial" w:cs="Arial"/>
                <w:b/>
                <w:bCs/>
                <w:spacing w:val="-2"/>
                <w:szCs w:val="22"/>
                <w:lang w:val="fr-FR" w:eastAsia="fr-FR"/>
              </w:rPr>
              <w:t>Postal Code:</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89177" w14:textId="77777777" w:rsidR="00606B1C" w:rsidRPr="00177B6C" w:rsidRDefault="00606B1C" w:rsidP="00453331">
            <w:pPr>
              <w:widowControl w:val="0"/>
              <w:kinsoku w:val="0"/>
              <w:overflowPunct w:val="0"/>
              <w:spacing w:before="125" w:after="85" w:line="260" w:lineRule="exact"/>
              <w:ind w:left="120"/>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29140</w:t>
            </w:r>
          </w:p>
        </w:tc>
      </w:tr>
      <w:tr w:rsidR="00606B1C" w:rsidRPr="003F0EED" w14:paraId="1243328C" w14:textId="77777777" w:rsidTr="00453331">
        <w:trPr>
          <w:trHeight w:hRule="exact" w:val="47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DFCD0" w14:textId="77777777" w:rsidR="00606B1C" w:rsidRPr="00177B6C" w:rsidRDefault="00606B1C" w:rsidP="00453331">
            <w:pPr>
              <w:widowControl w:val="0"/>
              <w:kinsoku w:val="0"/>
              <w:overflowPunct w:val="0"/>
              <w:spacing w:before="125" w:after="84" w:line="257" w:lineRule="exact"/>
              <w:ind w:left="116"/>
              <w:textAlignment w:val="baseline"/>
              <w:rPr>
                <w:rFonts w:ascii="Arial" w:eastAsia="Times New Roman" w:hAnsi="Arial" w:cs="Arial"/>
                <w:b/>
                <w:bCs/>
                <w:spacing w:val="-3"/>
                <w:szCs w:val="22"/>
                <w:lang w:val="fr-FR" w:eastAsia="fr-FR"/>
              </w:rPr>
            </w:pPr>
            <w:r w:rsidRPr="00177B6C">
              <w:rPr>
                <w:rFonts w:ascii="Arial" w:eastAsia="Times New Roman" w:hAnsi="Arial" w:cs="Arial"/>
                <w:b/>
                <w:bCs/>
                <w:spacing w:val="-3"/>
                <w:szCs w:val="22"/>
                <w:lang w:val="fr-FR" w:eastAsia="fr-FR"/>
              </w:rPr>
              <w:lastRenderedPageBreak/>
              <w:t>Country:</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8A15C" w14:textId="77777777" w:rsidR="00606B1C" w:rsidRPr="00177B6C" w:rsidRDefault="00606B1C" w:rsidP="00453331">
            <w:pPr>
              <w:widowControl w:val="0"/>
              <w:kinsoku w:val="0"/>
              <w:overflowPunct w:val="0"/>
              <w:spacing w:before="125" w:after="81" w:line="260" w:lineRule="exact"/>
              <w:ind w:left="120"/>
              <w:textAlignment w:val="baseline"/>
              <w:rPr>
                <w:rFonts w:ascii="Arial" w:eastAsia="Times New Roman" w:hAnsi="Arial" w:cs="Arial"/>
                <w:spacing w:val="-2"/>
                <w:szCs w:val="22"/>
                <w:lang w:val="fr-FR" w:eastAsia="fr-FR"/>
              </w:rPr>
            </w:pPr>
            <w:r w:rsidRPr="00177B6C">
              <w:rPr>
                <w:rFonts w:ascii="Arial" w:eastAsia="Times New Roman" w:hAnsi="Arial" w:cs="Arial"/>
                <w:spacing w:val="-2"/>
                <w:szCs w:val="22"/>
                <w:lang w:val="fr-FR" w:eastAsia="fr-FR"/>
              </w:rPr>
              <w:t>France</w:t>
            </w:r>
          </w:p>
        </w:tc>
      </w:tr>
      <w:tr w:rsidR="00606B1C" w:rsidRPr="003F0EED" w14:paraId="02A6A663" w14:textId="77777777" w:rsidTr="00453331">
        <w:trPr>
          <w:trHeight w:hRule="exact" w:val="48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6DC75" w14:textId="77777777" w:rsidR="00606B1C" w:rsidRPr="00177B6C" w:rsidRDefault="00606B1C" w:rsidP="00453331">
            <w:pPr>
              <w:widowControl w:val="0"/>
              <w:kinsoku w:val="0"/>
              <w:overflowPunct w:val="0"/>
              <w:spacing w:before="130" w:after="79" w:line="257"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Telephone:</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445CD" w14:textId="77777777" w:rsidR="00606B1C" w:rsidRPr="00177B6C" w:rsidRDefault="00606B1C" w:rsidP="00453331">
            <w:pPr>
              <w:widowControl w:val="0"/>
              <w:kinsoku w:val="0"/>
              <w:overflowPunct w:val="0"/>
              <w:spacing w:before="125" w:after="81" w:line="260" w:lineRule="exact"/>
              <w:ind w:left="120"/>
              <w:textAlignment w:val="baseline"/>
              <w:rPr>
                <w:rFonts w:ascii="Arial" w:eastAsia="Times New Roman" w:hAnsi="Arial" w:cs="Arial"/>
                <w:szCs w:val="22"/>
                <w:lang w:val="fr-FR" w:eastAsia="fr-FR"/>
              </w:rPr>
            </w:pPr>
            <w:r w:rsidRPr="00177B6C">
              <w:rPr>
                <w:rFonts w:ascii="Arial" w:eastAsia="Times New Roman" w:hAnsi="Arial" w:cs="Arial"/>
                <w:szCs w:val="22"/>
                <w:lang w:val="fr-FR" w:eastAsia="fr-FR"/>
              </w:rPr>
              <w:t>+33.385.318.910</w:t>
            </w:r>
          </w:p>
        </w:tc>
      </w:tr>
      <w:tr w:rsidR="00606B1C" w:rsidRPr="003F0EED" w14:paraId="752DDB7A" w14:textId="77777777" w:rsidTr="00453331">
        <w:trPr>
          <w:trHeight w:hRule="exact" w:val="476"/>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9E06E" w14:textId="77777777" w:rsidR="00606B1C" w:rsidRPr="00177B6C" w:rsidRDefault="00606B1C" w:rsidP="00453331">
            <w:pPr>
              <w:widowControl w:val="0"/>
              <w:kinsoku w:val="0"/>
              <w:overflowPunct w:val="0"/>
              <w:spacing w:before="125" w:after="93" w:line="257" w:lineRule="exact"/>
              <w:ind w:left="116"/>
              <w:textAlignment w:val="baseline"/>
              <w:rPr>
                <w:rFonts w:ascii="Arial" w:eastAsia="Times New Roman" w:hAnsi="Arial" w:cs="Arial"/>
                <w:b/>
                <w:bCs/>
                <w:spacing w:val="-6"/>
                <w:szCs w:val="22"/>
                <w:lang w:val="fr-FR" w:eastAsia="fr-FR"/>
              </w:rPr>
            </w:pPr>
            <w:r w:rsidRPr="00177B6C">
              <w:rPr>
                <w:rFonts w:ascii="Arial" w:eastAsia="Times New Roman" w:hAnsi="Arial" w:cs="Arial"/>
                <w:b/>
                <w:bCs/>
                <w:spacing w:val="-6"/>
                <w:szCs w:val="22"/>
                <w:lang w:val="fr-FR" w:eastAsia="fr-FR"/>
              </w:rPr>
              <w:t>Fax:</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3CC36" w14:textId="77777777" w:rsidR="00606B1C" w:rsidRPr="00177B6C" w:rsidRDefault="00606B1C" w:rsidP="00453331">
            <w:pPr>
              <w:widowControl w:val="0"/>
              <w:kinsoku w:val="0"/>
              <w:overflowPunct w:val="0"/>
              <w:spacing w:line="240" w:lineRule="auto"/>
              <w:textAlignment w:val="baseline"/>
              <w:rPr>
                <w:rFonts w:ascii="Arial" w:eastAsia="Times New Roman" w:hAnsi="Arial" w:cs="Arial"/>
                <w:szCs w:val="22"/>
                <w:lang w:val="fr-FR" w:eastAsia="fr-FR"/>
              </w:rPr>
            </w:pPr>
          </w:p>
        </w:tc>
      </w:tr>
      <w:tr w:rsidR="00606B1C" w:rsidRPr="003F0EED" w14:paraId="19A36804" w14:textId="77777777" w:rsidTr="00453331">
        <w:trPr>
          <w:trHeight w:hRule="exact" w:val="485"/>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9C96F" w14:textId="77777777" w:rsidR="00606B1C" w:rsidRPr="00177B6C" w:rsidRDefault="00606B1C" w:rsidP="00453331">
            <w:pPr>
              <w:widowControl w:val="0"/>
              <w:kinsoku w:val="0"/>
              <w:overflowPunct w:val="0"/>
              <w:spacing w:before="129" w:after="89" w:line="257" w:lineRule="exact"/>
              <w:ind w:left="116"/>
              <w:textAlignment w:val="baseline"/>
              <w:rPr>
                <w:rFonts w:ascii="Arial" w:eastAsia="Times New Roman" w:hAnsi="Arial" w:cs="Arial"/>
                <w:b/>
                <w:bCs/>
                <w:spacing w:val="-1"/>
                <w:szCs w:val="22"/>
                <w:lang w:val="fr-FR" w:eastAsia="fr-FR"/>
              </w:rPr>
            </w:pPr>
            <w:r w:rsidRPr="00177B6C">
              <w:rPr>
                <w:rFonts w:ascii="Arial" w:eastAsia="Times New Roman" w:hAnsi="Arial" w:cs="Arial"/>
                <w:b/>
                <w:bCs/>
                <w:spacing w:val="-1"/>
                <w:szCs w:val="22"/>
                <w:lang w:val="fr-FR" w:eastAsia="fr-FR"/>
              </w:rPr>
              <w:t>E-mail address:</w:t>
            </w:r>
          </w:p>
        </w:tc>
        <w:tc>
          <w:tcPr>
            <w:tcW w:w="6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1B0AB" w14:textId="77777777" w:rsidR="00606B1C" w:rsidRPr="00177B6C" w:rsidRDefault="00606B1C" w:rsidP="00453331">
            <w:pPr>
              <w:widowControl w:val="0"/>
              <w:kinsoku w:val="0"/>
              <w:overflowPunct w:val="0"/>
              <w:spacing w:before="124" w:after="91" w:line="260" w:lineRule="exact"/>
              <w:ind w:left="120"/>
              <w:textAlignment w:val="baseline"/>
              <w:rPr>
                <w:rFonts w:ascii="Arial" w:eastAsia="Times New Roman" w:hAnsi="Arial" w:cs="Arial"/>
                <w:szCs w:val="22"/>
                <w:lang w:val="fr-FR" w:eastAsia="fr-FR"/>
              </w:rPr>
            </w:pPr>
            <w:r w:rsidRPr="00177B6C">
              <w:rPr>
                <w:rFonts w:ascii="Arial" w:eastAsia="Times New Roman" w:hAnsi="Arial" w:cs="Arial"/>
                <w:szCs w:val="22"/>
                <w:lang w:val="fr-FR" w:eastAsia="fr-FR"/>
              </w:rPr>
              <w:t>virginie.videau@edialux.com</w:t>
            </w:r>
          </w:p>
        </w:tc>
      </w:tr>
    </w:tbl>
    <w:p w14:paraId="2CDA1767" w14:textId="77777777" w:rsidR="00606B1C" w:rsidRDefault="00606B1C">
      <w:pPr>
        <w:spacing w:line="276" w:lineRule="auto"/>
        <w:jc w:val="both"/>
        <w:rPr>
          <w:rFonts w:ascii="Arial" w:hAnsi="Arial" w:cs="Arial"/>
          <w:lang w:val="en-GB"/>
        </w:rPr>
      </w:pPr>
    </w:p>
    <w:p w14:paraId="45C09BDD" w14:textId="77777777" w:rsidR="006841F7" w:rsidRDefault="006841F7">
      <w:pPr>
        <w:pStyle w:val="Titre2"/>
        <w:spacing w:before="300" w:after="240"/>
        <w:ind w:left="578" w:hanging="578"/>
        <w:jc w:val="both"/>
        <w:rPr>
          <w:lang w:val="en-GB"/>
        </w:rPr>
      </w:pPr>
      <w:bookmarkStart w:id="29" w:name="_Toc532475967"/>
      <w:r>
        <w:rPr>
          <w:lang w:val="en-GB"/>
        </w:rPr>
        <w:t>Current authorisation holder</w:t>
      </w:r>
      <w:r w:rsidR="00294D47">
        <w:rPr>
          <w:lang w:val="en-GB"/>
        </w:rPr>
        <w:t xml:space="preserve"> – PAR 2012</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3C46EA2E" w14:textId="77777777">
        <w:tc>
          <w:tcPr>
            <w:tcW w:w="4077" w:type="dxa"/>
            <w:vAlign w:val="center"/>
          </w:tcPr>
          <w:p w14:paraId="09285823" w14:textId="77777777" w:rsidR="006841F7" w:rsidRDefault="006841F7">
            <w:pPr>
              <w:spacing w:before="60" w:after="60" w:line="276" w:lineRule="auto"/>
              <w:rPr>
                <w:rFonts w:ascii="Arial" w:hAnsi="Arial" w:cs="Arial"/>
                <w:b/>
                <w:lang w:val="en-GB"/>
              </w:rPr>
            </w:pPr>
            <w:r>
              <w:rPr>
                <w:rFonts w:ascii="Arial" w:hAnsi="Arial" w:cs="Arial"/>
                <w:b/>
                <w:lang w:val="en-GB"/>
              </w:rPr>
              <w:t>Company Name:</w:t>
            </w:r>
          </w:p>
        </w:tc>
        <w:tc>
          <w:tcPr>
            <w:tcW w:w="4418" w:type="dxa"/>
            <w:vAlign w:val="center"/>
          </w:tcPr>
          <w:p w14:paraId="6BC9EAF0" w14:textId="77777777" w:rsidR="006841F7" w:rsidRDefault="006841F7">
            <w:pPr>
              <w:spacing w:before="60" w:after="60" w:line="276" w:lineRule="auto"/>
              <w:rPr>
                <w:rFonts w:ascii="Arial" w:hAnsi="Arial" w:cs="Arial"/>
                <w:lang w:val="en-GB"/>
              </w:rPr>
            </w:pPr>
            <w:r>
              <w:rPr>
                <w:rFonts w:ascii="Arial" w:hAnsi="Arial" w:cs="Arial"/>
                <w:lang w:val="en-GB"/>
              </w:rPr>
              <w:t>EDIALUX France</w:t>
            </w:r>
          </w:p>
        </w:tc>
      </w:tr>
      <w:tr w:rsidR="006841F7" w14:paraId="164EA165" w14:textId="77777777">
        <w:tc>
          <w:tcPr>
            <w:tcW w:w="4077" w:type="dxa"/>
            <w:vAlign w:val="center"/>
          </w:tcPr>
          <w:p w14:paraId="0792BD42"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18" w:type="dxa"/>
            <w:vAlign w:val="center"/>
          </w:tcPr>
          <w:p w14:paraId="23733896" w14:textId="77777777" w:rsidR="006841F7" w:rsidRDefault="006841F7">
            <w:pPr>
              <w:spacing w:before="60" w:after="60" w:line="276" w:lineRule="auto"/>
              <w:rPr>
                <w:rFonts w:ascii="Arial" w:hAnsi="Arial" w:cs="Arial"/>
                <w:lang w:val="en-GB"/>
              </w:rPr>
            </w:pPr>
            <w:r>
              <w:rPr>
                <w:rFonts w:ascii="Arial" w:hAnsi="Arial" w:cs="Arial"/>
                <w:lang w:val="en-GB"/>
              </w:rPr>
              <w:t>ZA Macon Est</w:t>
            </w:r>
          </w:p>
        </w:tc>
      </w:tr>
      <w:tr w:rsidR="006841F7" w14:paraId="60E243A8" w14:textId="77777777">
        <w:tc>
          <w:tcPr>
            <w:tcW w:w="4077" w:type="dxa"/>
            <w:vAlign w:val="center"/>
          </w:tcPr>
          <w:p w14:paraId="61925D6E" w14:textId="77777777" w:rsidR="006841F7" w:rsidRDefault="006841F7">
            <w:pPr>
              <w:spacing w:before="60" w:after="60" w:line="276" w:lineRule="auto"/>
              <w:rPr>
                <w:rFonts w:ascii="Arial" w:hAnsi="Arial" w:cs="Arial"/>
                <w:b/>
                <w:lang w:val="en-GB"/>
              </w:rPr>
            </w:pPr>
            <w:r>
              <w:rPr>
                <w:rFonts w:ascii="Arial" w:hAnsi="Arial" w:cs="Arial"/>
                <w:b/>
                <w:lang w:val="en-GB"/>
              </w:rPr>
              <w:t>City:</w:t>
            </w:r>
          </w:p>
        </w:tc>
        <w:tc>
          <w:tcPr>
            <w:tcW w:w="4418" w:type="dxa"/>
            <w:vAlign w:val="center"/>
          </w:tcPr>
          <w:p w14:paraId="47173893" w14:textId="77777777" w:rsidR="006841F7" w:rsidRDefault="006841F7">
            <w:pPr>
              <w:spacing w:before="60" w:after="60" w:line="276" w:lineRule="auto"/>
              <w:rPr>
                <w:rFonts w:ascii="Arial" w:hAnsi="Arial" w:cs="Arial"/>
                <w:lang w:val="en-GB"/>
              </w:rPr>
            </w:pPr>
            <w:r>
              <w:rPr>
                <w:rFonts w:ascii="Arial" w:hAnsi="Arial" w:cs="Arial"/>
                <w:lang w:val="en-GB"/>
              </w:rPr>
              <w:t>Replonges</w:t>
            </w:r>
          </w:p>
        </w:tc>
      </w:tr>
      <w:tr w:rsidR="006841F7" w14:paraId="57DA55FF" w14:textId="77777777">
        <w:tc>
          <w:tcPr>
            <w:tcW w:w="4077" w:type="dxa"/>
            <w:vAlign w:val="center"/>
          </w:tcPr>
          <w:p w14:paraId="634A5F38"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18" w:type="dxa"/>
            <w:vAlign w:val="center"/>
          </w:tcPr>
          <w:p w14:paraId="3733C35B" w14:textId="77777777" w:rsidR="006841F7" w:rsidRDefault="006841F7">
            <w:pPr>
              <w:spacing w:before="60" w:after="60" w:line="276" w:lineRule="auto"/>
              <w:rPr>
                <w:rFonts w:ascii="Arial" w:hAnsi="Arial" w:cs="Arial"/>
                <w:lang w:val="en-GB"/>
              </w:rPr>
            </w:pPr>
            <w:r>
              <w:rPr>
                <w:rFonts w:ascii="Arial" w:hAnsi="Arial" w:cs="Arial"/>
                <w:lang w:val="en-GB"/>
              </w:rPr>
              <w:t>F-01750</w:t>
            </w:r>
          </w:p>
        </w:tc>
      </w:tr>
      <w:tr w:rsidR="006841F7" w14:paraId="69E754D8" w14:textId="77777777">
        <w:tc>
          <w:tcPr>
            <w:tcW w:w="4077" w:type="dxa"/>
            <w:vAlign w:val="center"/>
          </w:tcPr>
          <w:p w14:paraId="6E21EC9A"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18" w:type="dxa"/>
            <w:vAlign w:val="center"/>
          </w:tcPr>
          <w:p w14:paraId="267ECF66" w14:textId="77777777" w:rsidR="006841F7" w:rsidRDefault="006841F7">
            <w:pPr>
              <w:spacing w:before="60" w:after="60" w:line="276" w:lineRule="auto"/>
              <w:rPr>
                <w:rFonts w:ascii="Arial" w:hAnsi="Arial" w:cs="Arial"/>
                <w:lang w:val="en-GB"/>
              </w:rPr>
            </w:pPr>
            <w:r>
              <w:rPr>
                <w:rFonts w:ascii="Arial" w:hAnsi="Arial" w:cs="Arial"/>
                <w:lang w:val="en-GB"/>
              </w:rPr>
              <w:t>France</w:t>
            </w:r>
          </w:p>
        </w:tc>
      </w:tr>
      <w:tr w:rsidR="006841F7" w14:paraId="7C5F6E3B" w14:textId="77777777">
        <w:tc>
          <w:tcPr>
            <w:tcW w:w="4077" w:type="dxa"/>
            <w:vAlign w:val="center"/>
          </w:tcPr>
          <w:p w14:paraId="6AAEC5AC"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18" w:type="dxa"/>
            <w:vAlign w:val="center"/>
          </w:tcPr>
          <w:p w14:paraId="4DE24434"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+33.385.318.910</w:t>
            </w:r>
            <w:r w:rsidR="00661648">
              <w:rPr>
                <w:rFonts w:ascii="Arial" w:hAnsi="Arial" w:cs="Arial"/>
                <w:szCs w:val="22"/>
                <w:lang w:val="fr-FR" w:eastAsia="fr-FR"/>
              </w:rPr>
              <w:t xml:space="preserve"> </w:t>
            </w:r>
          </w:p>
        </w:tc>
      </w:tr>
      <w:tr w:rsidR="006841F7" w14:paraId="5A0DD964" w14:textId="77777777">
        <w:tc>
          <w:tcPr>
            <w:tcW w:w="4077" w:type="dxa"/>
            <w:vAlign w:val="center"/>
          </w:tcPr>
          <w:p w14:paraId="7414CA7C"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18" w:type="dxa"/>
            <w:vAlign w:val="center"/>
          </w:tcPr>
          <w:p w14:paraId="5CA8FD64" w14:textId="77777777" w:rsidR="006841F7" w:rsidRDefault="006841F7">
            <w:pPr>
              <w:spacing w:before="60" w:after="60" w:line="276" w:lineRule="auto"/>
              <w:rPr>
                <w:rFonts w:ascii="Arial" w:hAnsi="Arial" w:cs="Arial"/>
                <w:lang w:val="en-GB"/>
              </w:rPr>
            </w:pPr>
          </w:p>
        </w:tc>
      </w:tr>
      <w:tr w:rsidR="006841F7" w14:paraId="6C923668" w14:textId="77777777">
        <w:tc>
          <w:tcPr>
            <w:tcW w:w="4077" w:type="dxa"/>
            <w:vAlign w:val="center"/>
          </w:tcPr>
          <w:p w14:paraId="6059B907"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18" w:type="dxa"/>
            <w:vAlign w:val="center"/>
          </w:tcPr>
          <w:p w14:paraId="6D1C2A5D" w14:textId="77777777" w:rsidR="006841F7" w:rsidRDefault="006841F7">
            <w:pPr>
              <w:spacing w:before="60" w:after="60" w:line="276" w:lineRule="auto"/>
              <w:rPr>
                <w:rFonts w:ascii="Arial" w:hAnsi="Arial" w:cs="Arial"/>
                <w:lang w:val="en-GB"/>
              </w:rPr>
            </w:pPr>
          </w:p>
        </w:tc>
      </w:tr>
      <w:tr w:rsidR="006841F7" w14:paraId="5AC30D28" w14:textId="77777777">
        <w:tc>
          <w:tcPr>
            <w:tcW w:w="4077" w:type="dxa"/>
            <w:vAlign w:val="center"/>
          </w:tcPr>
          <w:p w14:paraId="403E211A" w14:textId="77777777" w:rsidR="006841F7" w:rsidRDefault="006841F7">
            <w:pPr>
              <w:spacing w:before="60" w:after="60" w:line="276" w:lineRule="auto"/>
              <w:rPr>
                <w:rFonts w:ascii="Arial" w:hAnsi="Arial" w:cs="Arial"/>
                <w:b/>
                <w:lang w:val="en-GB"/>
              </w:rPr>
            </w:pPr>
            <w:r>
              <w:rPr>
                <w:rFonts w:ascii="Arial" w:hAnsi="Arial" w:cs="Arial"/>
                <w:b/>
                <w:lang w:val="en-GB"/>
              </w:rPr>
              <w:t>Letter of appointment for the applicant to represent the authorisation holder provided (yes/no):</w:t>
            </w:r>
          </w:p>
        </w:tc>
        <w:tc>
          <w:tcPr>
            <w:tcW w:w="4418" w:type="dxa"/>
            <w:vAlign w:val="center"/>
          </w:tcPr>
          <w:p w14:paraId="2A88BCE3" w14:textId="77777777" w:rsidR="006841F7" w:rsidRDefault="006841F7">
            <w:pPr>
              <w:spacing w:before="60" w:after="60" w:line="276" w:lineRule="auto"/>
              <w:rPr>
                <w:rFonts w:ascii="Arial" w:hAnsi="Arial" w:cs="Arial"/>
                <w:lang w:val="en-GB"/>
              </w:rPr>
            </w:pPr>
            <w:r>
              <w:rPr>
                <w:rFonts w:ascii="Arial" w:hAnsi="Arial" w:cs="Arial"/>
                <w:lang w:val="en-GB"/>
              </w:rPr>
              <w:t>No</w:t>
            </w:r>
          </w:p>
        </w:tc>
      </w:tr>
    </w:tbl>
    <w:p w14:paraId="07DC9652" w14:textId="77777777" w:rsidR="006841F7" w:rsidRPr="00606B1C" w:rsidRDefault="006841F7" w:rsidP="00606B1C">
      <w:pPr>
        <w:spacing w:line="276" w:lineRule="auto"/>
        <w:jc w:val="both"/>
        <w:rPr>
          <w:rFonts w:ascii="Arial" w:hAnsi="Arial" w:cs="Arial"/>
          <w:lang w:val="en-GB"/>
        </w:rPr>
      </w:pPr>
    </w:p>
    <w:p w14:paraId="347F72A6" w14:textId="77777777" w:rsidR="006841F7" w:rsidRDefault="006841F7">
      <w:pPr>
        <w:pStyle w:val="Titre2"/>
        <w:spacing w:before="300" w:after="240"/>
        <w:ind w:left="578" w:hanging="578"/>
        <w:jc w:val="both"/>
        <w:rPr>
          <w:lang w:val="en-GB"/>
        </w:rPr>
      </w:pPr>
      <w:bookmarkStart w:id="30" w:name="_Toc532475968"/>
      <w:r>
        <w:rPr>
          <w:lang w:val="en-GB"/>
        </w:rPr>
        <w:t>Proposed authorisation holder</w:t>
      </w:r>
      <w:r w:rsidR="00294D47">
        <w:rPr>
          <w:lang w:val="en-GB"/>
        </w:rPr>
        <w:t xml:space="preserve"> – PAR 2012</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42BBBC9C" w14:textId="77777777">
        <w:tc>
          <w:tcPr>
            <w:tcW w:w="4077" w:type="dxa"/>
            <w:vAlign w:val="center"/>
          </w:tcPr>
          <w:p w14:paraId="185E2040" w14:textId="77777777" w:rsidR="006841F7" w:rsidRDefault="006841F7">
            <w:pPr>
              <w:spacing w:before="60" w:after="60" w:line="276" w:lineRule="auto"/>
              <w:rPr>
                <w:rFonts w:ascii="Arial" w:hAnsi="Arial" w:cs="Arial"/>
                <w:b/>
                <w:lang w:val="en-GB"/>
              </w:rPr>
            </w:pPr>
            <w:r>
              <w:rPr>
                <w:rFonts w:ascii="Arial" w:hAnsi="Arial" w:cs="Arial"/>
                <w:b/>
                <w:lang w:val="en-GB"/>
              </w:rPr>
              <w:t>Company Name:</w:t>
            </w:r>
          </w:p>
        </w:tc>
        <w:tc>
          <w:tcPr>
            <w:tcW w:w="4418" w:type="dxa"/>
            <w:vAlign w:val="center"/>
          </w:tcPr>
          <w:p w14:paraId="6E07F7D6" w14:textId="77777777" w:rsidR="006841F7" w:rsidRDefault="006841F7">
            <w:pPr>
              <w:spacing w:before="60" w:after="60" w:line="276" w:lineRule="auto"/>
              <w:rPr>
                <w:rFonts w:ascii="Arial" w:hAnsi="Arial" w:cs="Arial"/>
                <w:lang w:val="en-GB"/>
              </w:rPr>
            </w:pPr>
            <w:r>
              <w:rPr>
                <w:rFonts w:ascii="Arial" w:hAnsi="Arial" w:cs="Arial"/>
                <w:lang w:val="en-GB"/>
              </w:rPr>
              <w:t>EDIALUX France</w:t>
            </w:r>
          </w:p>
        </w:tc>
      </w:tr>
      <w:tr w:rsidR="006841F7" w14:paraId="3EB56A04" w14:textId="77777777">
        <w:tc>
          <w:tcPr>
            <w:tcW w:w="4077" w:type="dxa"/>
            <w:vAlign w:val="center"/>
          </w:tcPr>
          <w:p w14:paraId="373F8DDB" w14:textId="77777777" w:rsidR="006841F7" w:rsidRDefault="006841F7">
            <w:pPr>
              <w:spacing w:before="60" w:after="60" w:line="276" w:lineRule="auto"/>
              <w:rPr>
                <w:rFonts w:ascii="Arial" w:hAnsi="Arial" w:cs="Arial"/>
                <w:b/>
                <w:lang w:val="en-GB"/>
              </w:rPr>
            </w:pPr>
            <w:r>
              <w:rPr>
                <w:rFonts w:ascii="Arial" w:hAnsi="Arial" w:cs="Arial"/>
                <w:b/>
                <w:lang w:val="en-GB"/>
              </w:rPr>
              <w:t>Address:</w:t>
            </w:r>
          </w:p>
        </w:tc>
        <w:tc>
          <w:tcPr>
            <w:tcW w:w="4418" w:type="dxa"/>
            <w:vAlign w:val="center"/>
          </w:tcPr>
          <w:p w14:paraId="1C31D497" w14:textId="77777777" w:rsidR="006841F7" w:rsidRDefault="006841F7">
            <w:pPr>
              <w:spacing w:before="60" w:after="60" w:line="276" w:lineRule="auto"/>
              <w:rPr>
                <w:rFonts w:ascii="Arial" w:hAnsi="Arial" w:cs="Arial"/>
                <w:lang w:val="en-GB"/>
              </w:rPr>
            </w:pPr>
            <w:r>
              <w:rPr>
                <w:rFonts w:ascii="Arial" w:hAnsi="Arial" w:cs="Arial"/>
                <w:lang w:val="en-GB"/>
              </w:rPr>
              <w:t>ZA Macon Est</w:t>
            </w:r>
          </w:p>
        </w:tc>
      </w:tr>
      <w:tr w:rsidR="006841F7" w14:paraId="11234D1E" w14:textId="77777777">
        <w:tc>
          <w:tcPr>
            <w:tcW w:w="4077" w:type="dxa"/>
            <w:vAlign w:val="center"/>
          </w:tcPr>
          <w:p w14:paraId="50B0E807" w14:textId="77777777" w:rsidR="006841F7" w:rsidRDefault="006841F7">
            <w:pPr>
              <w:spacing w:before="60" w:after="60" w:line="276" w:lineRule="auto"/>
              <w:rPr>
                <w:rFonts w:ascii="Arial" w:hAnsi="Arial" w:cs="Arial"/>
                <w:b/>
                <w:lang w:val="en-GB"/>
              </w:rPr>
            </w:pPr>
            <w:r>
              <w:rPr>
                <w:rFonts w:ascii="Arial" w:hAnsi="Arial" w:cs="Arial"/>
                <w:b/>
                <w:lang w:val="en-GB"/>
              </w:rPr>
              <w:t>City:</w:t>
            </w:r>
          </w:p>
        </w:tc>
        <w:tc>
          <w:tcPr>
            <w:tcW w:w="4418" w:type="dxa"/>
            <w:vAlign w:val="center"/>
          </w:tcPr>
          <w:p w14:paraId="2DC246CF" w14:textId="77777777" w:rsidR="006841F7" w:rsidRDefault="006841F7">
            <w:pPr>
              <w:spacing w:before="60" w:after="60" w:line="276" w:lineRule="auto"/>
              <w:rPr>
                <w:rFonts w:ascii="Arial" w:hAnsi="Arial" w:cs="Arial"/>
                <w:lang w:val="en-GB"/>
              </w:rPr>
            </w:pPr>
            <w:r>
              <w:rPr>
                <w:rFonts w:ascii="Arial" w:hAnsi="Arial" w:cs="Arial"/>
                <w:lang w:val="en-GB"/>
              </w:rPr>
              <w:t>Replonges</w:t>
            </w:r>
          </w:p>
        </w:tc>
      </w:tr>
      <w:tr w:rsidR="006841F7" w14:paraId="3A97DD00" w14:textId="77777777">
        <w:tc>
          <w:tcPr>
            <w:tcW w:w="4077" w:type="dxa"/>
            <w:vAlign w:val="center"/>
          </w:tcPr>
          <w:p w14:paraId="12522A2E" w14:textId="77777777" w:rsidR="006841F7" w:rsidRDefault="006841F7">
            <w:pPr>
              <w:spacing w:before="60" w:after="60" w:line="276" w:lineRule="auto"/>
              <w:rPr>
                <w:rFonts w:ascii="Arial" w:hAnsi="Arial" w:cs="Arial"/>
                <w:b/>
                <w:lang w:val="en-GB"/>
              </w:rPr>
            </w:pPr>
            <w:r>
              <w:rPr>
                <w:rFonts w:ascii="Arial" w:hAnsi="Arial" w:cs="Arial"/>
                <w:b/>
                <w:lang w:val="en-GB"/>
              </w:rPr>
              <w:t>Postal Code:</w:t>
            </w:r>
          </w:p>
        </w:tc>
        <w:tc>
          <w:tcPr>
            <w:tcW w:w="4418" w:type="dxa"/>
            <w:vAlign w:val="center"/>
          </w:tcPr>
          <w:p w14:paraId="7528D59D" w14:textId="77777777" w:rsidR="006841F7" w:rsidRDefault="006841F7">
            <w:pPr>
              <w:spacing w:before="60" w:after="60" w:line="276" w:lineRule="auto"/>
              <w:rPr>
                <w:rFonts w:ascii="Arial" w:hAnsi="Arial" w:cs="Arial"/>
                <w:lang w:val="en-GB"/>
              </w:rPr>
            </w:pPr>
            <w:r>
              <w:rPr>
                <w:rFonts w:ascii="Arial" w:hAnsi="Arial" w:cs="Arial"/>
                <w:lang w:val="en-GB"/>
              </w:rPr>
              <w:t>F-01750</w:t>
            </w:r>
          </w:p>
        </w:tc>
      </w:tr>
      <w:tr w:rsidR="006841F7" w14:paraId="6E6AD844" w14:textId="77777777">
        <w:tc>
          <w:tcPr>
            <w:tcW w:w="4077" w:type="dxa"/>
            <w:vAlign w:val="center"/>
          </w:tcPr>
          <w:p w14:paraId="6F06114E" w14:textId="77777777" w:rsidR="006841F7" w:rsidRDefault="006841F7">
            <w:pPr>
              <w:spacing w:before="60" w:after="60" w:line="276" w:lineRule="auto"/>
              <w:rPr>
                <w:rFonts w:ascii="Arial" w:hAnsi="Arial" w:cs="Arial"/>
                <w:b/>
                <w:lang w:val="en-GB"/>
              </w:rPr>
            </w:pPr>
            <w:r>
              <w:rPr>
                <w:rFonts w:ascii="Arial" w:hAnsi="Arial" w:cs="Arial"/>
                <w:b/>
                <w:lang w:val="en-GB"/>
              </w:rPr>
              <w:t>Country:</w:t>
            </w:r>
          </w:p>
        </w:tc>
        <w:tc>
          <w:tcPr>
            <w:tcW w:w="4418" w:type="dxa"/>
            <w:vAlign w:val="center"/>
          </w:tcPr>
          <w:p w14:paraId="56D2C20A" w14:textId="77777777" w:rsidR="006841F7" w:rsidRDefault="006841F7">
            <w:pPr>
              <w:spacing w:before="60" w:after="60" w:line="276" w:lineRule="auto"/>
              <w:rPr>
                <w:rFonts w:ascii="Arial" w:hAnsi="Arial" w:cs="Arial"/>
                <w:lang w:val="en-GB"/>
              </w:rPr>
            </w:pPr>
            <w:r>
              <w:rPr>
                <w:rFonts w:ascii="Arial" w:hAnsi="Arial" w:cs="Arial"/>
                <w:lang w:val="en-GB"/>
              </w:rPr>
              <w:t>France</w:t>
            </w:r>
          </w:p>
        </w:tc>
      </w:tr>
      <w:tr w:rsidR="006841F7" w14:paraId="3F4EB1AF" w14:textId="77777777">
        <w:tc>
          <w:tcPr>
            <w:tcW w:w="4077" w:type="dxa"/>
            <w:vAlign w:val="center"/>
          </w:tcPr>
          <w:p w14:paraId="13F7925B" w14:textId="77777777" w:rsidR="006841F7" w:rsidRDefault="006841F7">
            <w:pPr>
              <w:spacing w:before="60" w:after="60" w:line="276" w:lineRule="auto"/>
              <w:rPr>
                <w:rFonts w:ascii="Arial" w:hAnsi="Arial" w:cs="Arial"/>
                <w:b/>
                <w:lang w:val="en-GB"/>
              </w:rPr>
            </w:pPr>
            <w:r>
              <w:rPr>
                <w:rFonts w:ascii="Arial" w:hAnsi="Arial" w:cs="Arial"/>
                <w:b/>
                <w:lang w:val="en-GB"/>
              </w:rPr>
              <w:t>Telephone:</w:t>
            </w:r>
          </w:p>
        </w:tc>
        <w:tc>
          <w:tcPr>
            <w:tcW w:w="4418" w:type="dxa"/>
            <w:vAlign w:val="center"/>
          </w:tcPr>
          <w:p w14:paraId="1BB66508"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+33.385.318.910</w:t>
            </w:r>
          </w:p>
        </w:tc>
      </w:tr>
      <w:tr w:rsidR="006841F7" w14:paraId="5C62B7AF" w14:textId="77777777">
        <w:tc>
          <w:tcPr>
            <w:tcW w:w="4077" w:type="dxa"/>
            <w:vAlign w:val="center"/>
          </w:tcPr>
          <w:p w14:paraId="49034EE1" w14:textId="77777777" w:rsidR="006841F7" w:rsidRDefault="006841F7">
            <w:pPr>
              <w:spacing w:before="60" w:after="60" w:line="276" w:lineRule="auto"/>
              <w:rPr>
                <w:rFonts w:ascii="Arial" w:hAnsi="Arial" w:cs="Arial"/>
                <w:b/>
                <w:lang w:val="en-GB"/>
              </w:rPr>
            </w:pPr>
            <w:r>
              <w:rPr>
                <w:rFonts w:ascii="Arial" w:hAnsi="Arial" w:cs="Arial"/>
                <w:b/>
                <w:lang w:val="en-GB"/>
              </w:rPr>
              <w:t>Fax:</w:t>
            </w:r>
          </w:p>
        </w:tc>
        <w:tc>
          <w:tcPr>
            <w:tcW w:w="4418" w:type="dxa"/>
            <w:vAlign w:val="center"/>
          </w:tcPr>
          <w:p w14:paraId="1EF5F272" w14:textId="77777777" w:rsidR="006841F7" w:rsidRDefault="006841F7">
            <w:pPr>
              <w:spacing w:before="60" w:after="60" w:line="276" w:lineRule="auto"/>
              <w:rPr>
                <w:rFonts w:ascii="Arial" w:hAnsi="Arial" w:cs="Arial"/>
                <w:lang w:val="en-GB"/>
              </w:rPr>
            </w:pPr>
          </w:p>
        </w:tc>
      </w:tr>
      <w:tr w:rsidR="006841F7" w14:paraId="34DCE708" w14:textId="77777777">
        <w:tc>
          <w:tcPr>
            <w:tcW w:w="4077" w:type="dxa"/>
            <w:vAlign w:val="center"/>
          </w:tcPr>
          <w:p w14:paraId="522D9E39" w14:textId="77777777" w:rsidR="006841F7" w:rsidRDefault="006841F7">
            <w:pPr>
              <w:spacing w:before="60" w:after="60" w:line="276" w:lineRule="auto"/>
              <w:rPr>
                <w:rFonts w:ascii="Arial" w:hAnsi="Arial" w:cs="Arial"/>
                <w:b/>
                <w:lang w:val="en-GB"/>
              </w:rPr>
            </w:pPr>
            <w:r>
              <w:rPr>
                <w:rFonts w:ascii="Arial" w:hAnsi="Arial" w:cs="Arial"/>
                <w:b/>
                <w:lang w:val="en-GB"/>
              </w:rPr>
              <w:t>E-mail address:</w:t>
            </w:r>
          </w:p>
        </w:tc>
        <w:tc>
          <w:tcPr>
            <w:tcW w:w="4418" w:type="dxa"/>
            <w:vAlign w:val="center"/>
          </w:tcPr>
          <w:p w14:paraId="3B1BCEE4" w14:textId="77777777" w:rsidR="006841F7" w:rsidRDefault="006841F7">
            <w:pPr>
              <w:spacing w:before="60" w:after="60" w:line="276" w:lineRule="auto"/>
              <w:rPr>
                <w:rFonts w:ascii="Arial" w:hAnsi="Arial" w:cs="Arial"/>
                <w:lang w:val="en-GB"/>
              </w:rPr>
            </w:pPr>
          </w:p>
        </w:tc>
      </w:tr>
      <w:tr w:rsidR="006841F7" w14:paraId="4873CA65" w14:textId="77777777">
        <w:tc>
          <w:tcPr>
            <w:tcW w:w="4077" w:type="dxa"/>
            <w:vAlign w:val="center"/>
          </w:tcPr>
          <w:p w14:paraId="1997EE75" w14:textId="77777777" w:rsidR="006841F7" w:rsidRDefault="006841F7">
            <w:pPr>
              <w:spacing w:before="60" w:after="60" w:line="276" w:lineRule="auto"/>
              <w:rPr>
                <w:rFonts w:ascii="Arial" w:hAnsi="Arial" w:cs="Arial"/>
                <w:b/>
                <w:lang w:val="en-GB"/>
              </w:rPr>
            </w:pPr>
            <w:r>
              <w:rPr>
                <w:rFonts w:ascii="Arial" w:hAnsi="Arial" w:cs="Arial"/>
                <w:b/>
                <w:lang w:val="en-GB"/>
              </w:rPr>
              <w:t xml:space="preserve">Letter of appointment for the applicant to represent the </w:t>
            </w:r>
            <w:r>
              <w:rPr>
                <w:rFonts w:ascii="Arial" w:hAnsi="Arial" w:cs="Arial"/>
                <w:b/>
                <w:lang w:val="en-GB"/>
              </w:rPr>
              <w:lastRenderedPageBreak/>
              <w:t>authorisation holder provided (yes/no):</w:t>
            </w:r>
          </w:p>
        </w:tc>
        <w:tc>
          <w:tcPr>
            <w:tcW w:w="4418" w:type="dxa"/>
            <w:vAlign w:val="center"/>
          </w:tcPr>
          <w:p w14:paraId="74A3BC18" w14:textId="77777777" w:rsidR="006841F7" w:rsidRDefault="006841F7">
            <w:pPr>
              <w:spacing w:before="60" w:after="60" w:line="276" w:lineRule="auto"/>
              <w:rPr>
                <w:rFonts w:ascii="Arial" w:hAnsi="Arial" w:cs="Arial"/>
                <w:lang w:val="en-GB"/>
              </w:rPr>
            </w:pPr>
            <w:r>
              <w:rPr>
                <w:rFonts w:ascii="Arial" w:hAnsi="Arial" w:cs="Arial"/>
                <w:lang w:val="en-GB"/>
              </w:rPr>
              <w:lastRenderedPageBreak/>
              <w:t>No</w:t>
            </w:r>
          </w:p>
        </w:tc>
      </w:tr>
    </w:tbl>
    <w:p w14:paraId="1D287144" w14:textId="77777777" w:rsidR="006841F7" w:rsidRDefault="006841F7">
      <w:pPr>
        <w:spacing w:after="200" w:line="276" w:lineRule="auto"/>
        <w:jc w:val="both"/>
        <w:rPr>
          <w:rFonts w:ascii="Arial" w:hAnsi="Arial" w:cs="Arial"/>
          <w:lang w:val="en-GB"/>
        </w:rPr>
      </w:pPr>
    </w:p>
    <w:p w14:paraId="338DF8BF" w14:textId="77777777" w:rsidR="006841F7" w:rsidRDefault="006841F7">
      <w:pPr>
        <w:pStyle w:val="Titre2"/>
        <w:spacing w:before="300" w:after="240"/>
        <w:ind w:left="578" w:hanging="578"/>
        <w:jc w:val="both"/>
        <w:rPr>
          <w:lang w:val="en-GB"/>
        </w:rPr>
      </w:pPr>
      <w:bookmarkStart w:id="31" w:name="_Toc161194986"/>
      <w:bookmarkStart w:id="32" w:name="_Toc161196032"/>
      <w:bookmarkStart w:id="33" w:name="_Toc224453225"/>
      <w:bookmarkStart w:id="34" w:name="_Toc532475969"/>
      <w:bookmarkStart w:id="35" w:name="_Toc157411483"/>
      <w:r>
        <w:rPr>
          <w:lang w:val="en-GB"/>
        </w:rPr>
        <w:t xml:space="preserve">Information </w:t>
      </w:r>
      <w:bookmarkEnd w:id="31"/>
      <w:bookmarkEnd w:id="32"/>
      <w:bookmarkEnd w:id="33"/>
      <w:r>
        <w:rPr>
          <w:lang w:val="en-GB"/>
        </w:rPr>
        <w:t>about the product application</w:t>
      </w:r>
      <w:r w:rsidR="00294D47">
        <w:rPr>
          <w:lang w:val="en-GB"/>
        </w:rPr>
        <w:t xml:space="preserve"> – PAR 2012</w:t>
      </w:r>
      <w:bookmarkEnd w:id="34"/>
      <w:r>
        <w:rPr>
          <w:lang w:val="en-GB"/>
        </w:rPr>
        <w:t xml:space="preserve"> </w:t>
      </w:r>
      <w:bookmarkEnd w:id="35"/>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6841F7" w14:paraId="7A6485FA" w14:textId="77777777">
        <w:tc>
          <w:tcPr>
            <w:tcW w:w="4077" w:type="dxa"/>
            <w:vAlign w:val="center"/>
          </w:tcPr>
          <w:p w14:paraId="688C9652" w14:textId="77777777" w:rsidR="006841F7" w:rsidRDefault="006841F7">
            <w:pPr>
              <w:spacing w:before="60" w:after="60" w:line="276" w:lineRule="auto"/>
              <w:rPr>
                <w:rFonts w:ascii="Arial" w:hAnsi="Arial" w:cs="Arial"/>
                <w:b/>
                <w:lang w:val="en-GB"/>
              </w:rPr>
            </w:pPr>
            <w:r>
              <w:rPr>
                <w:rFonts w:ascii="Arial" w:hAnsi="Arial" w:cs="Arial"/>
                <w:b/>
                <w:lang w:val="en-GB"/>
              </w:rPr>
              <w:t>Application received:</w:t>
            </w:r>
          </w:p>
        </w:tc>
        <w:tc>
          <w:tcPr>
            <w:tcW w:w="4418" w:type="dxa"/>
            <w:vAlign w:val="center"/>
          </w:tcPr>
          <w:p w14:paraId="746FA6F2"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01/04/2010</w:t>
            </w:r>
          </w:p>
        </w:tc>
      </w:tr>
      <w:tr w:rsidR="006841F7" w14:paraId="7B040F2C" w14:textId="77777777">
        <w:tc>
          <w:tcPr>
            <w:tcW w:w="4077" w:type="dxa"/>
            <w:vAlign w:val="center"/>
          </w:tcPr>
          <w:p w14:paraId="7D74AF98" w14:textId="77777777" w:rsidR="006841F7" w:rsidRDefault="006841F7">
            <w:pPr>
              <w:spacing w:before="60" w:after="60" w:line="276" w:lineRule="auto"/>
              <w:rPr>
                <w:rFonts w:ascii="Arial" w:hAnsi="Arial" w:cs="Arial"/>
                <w:b/>
                <w:lang w:val="en-GB"/>
              </w:rPr>
            </w:pPr>
            <w:r>
              <w:rPr>
                <w:rFonts w:ascii="Arial" w:hAnsi="Arial" w:cs="Arial"/>
                <w:b/>
                <w:lang w:val="en-GB"/>
              </w:rPr>
              <w:t>Application reported complete:</w:t>
            </w:r>
          </w:p>
        </w:tc>
        <w:tc>
          <w:tcPr>
            <w:tcW w:w="4418" w:type="dxa"/>
            <w:vAlign w:val="center"/>
          </w:tcPr>
          <w:p w14:paraId="00814A17" w14:textId="77777777" w:rsidR="006841F7" w:rsidRDefault="006841F7">
            <w:pPr>
              <w:spacing w:before="60" w:after="60" w:line="276" w:lineRule="auto"/>
              <w:rPr>
                <w:rFonts w:ascii="Arial" w:hAnsi="Arial" w:cs="Arial"/>
                <w:lang w:val="en-GB"/>
              </w:rPr>
            </w:pPr>
            <w:r>
              <w:rPr>
                <w:rFonts w:ascii="Arial" w:hAnsi="Arial" w:cs="Arial"/>
                <w:szCs w:val="22"/>
                <w:lang w:val="fr-FR" w:eastAsia="fr-FR"/>
              </w:rPr>
              <w:t>30/08/2010</w:t>
            </w:r>
          </w:p>
        </w:tc>
      </w:tr>
      <w:tr w:rsidR="006841F7" w14:paraId="18E02AB8" w14:textId="77777777">
        <w:tc>
          <w:tcPr>
            <w:tcW w:w="4077" w:type="dxa"/>
            <w:vAlign w:val="center"/>
          </w:tcPr>
          <w:p w14:paraId="65C6FB60" w14:textId="77777777" w:rsidR="006841F7" w:rsidRDefault="006841F7">
            <w:pPr>
              <w:spacing w:before="60" w:after="60" w:line="276" w:lineRule="auto"/>
              <w:rPr>
                <w:rFonts w:ascii="Arial" w:hAnsi="Arial" w:cs="Arial"/>
                <w:b/>
                <w:lang w:val="en-GB"/>
              </w:rPr>
            </w:pPr>
            <w:r>
              <w:rPr>
                <w:rFonts w:ascii="Arial" w:hAnsi="Arial" w:cs="Arial"/>
                <w:b/>
                <w:bCs/>
                <w:szCs w:val="22"/>
                <w:lang w:val="fr-FR" w:eastAsia="fr-FR"/>
              </w:rPr>
              <w:t>Authorisation granted :</w:t>
            </w:r>
          </w:p>
        </w:tc>
        <w:tc>
          <w:tcPr>
            <w:tcW w:w="4418" w:type="dxa"/>
            <w:vAlign w:val="center"/>
          </w:tcPr>
          <w:p w14:paraId="1DA688F0" w14:textId="77777777" w:rsidR="006841F7" w:rsidRDefault="006841F7">
            <w:pPr>
              <w:spacing w:before="60" w:after="60" w:line="276" w:lineRule="auto"/>
              <w:rPr>
                <w:rFonts w:ascii="Arial" w:hAnsi="Arial" w:cs="Arial"/>
                <w:szCs w:val="22"/>
                <w:lang w:val="fr-FR" w:eastAsia="fr-FR"/>
              </w:rPr>
            </w:pPr>
            <w:r>
              <w:rPr>
                <w:rFonts w:ascii="Arial" w:hAnsi="Arial" w:cs="Arial"/>
                <w:szCs w:val="22"/>
                <w:lang w:val="fr-FR" w:eastAsia="fr-FR"/>
              </w:rPr>
              <w:t>23/02/2012</w:t>
            </w:r>
          </w:p>
        </w:tc>
      </w:tr>
      <w:tr w:rsidR="006841F7" w14:paraId="5DF0FA28" w14:textId="77777777">
        <w:tc>
          <w:tcPr>
            <w:tcW w:w="4077" w:type="dxa"/>
            <w:vAlign w:val="center"/>
          </w:tcPr>
          <w:p w14:paraId="6AD38BEA" w14:textId="77777777" w:rsidR="006841F7" w:rsidRDefault="006841F7">
            <w:pPr>
              <w:spacing w:before="60" w:after="60" w:line="276" w:lineRule="auto"/>
              <w:rPr>
                <w:rFonts w:ascii="Arial" w:hAnsi="Arial" w:cs="Arial"/>
                <w:b/>
                <w:lang w:val="en-GB"/>
              </w:rPr>
            </w:pPr>
            <w:r>
              <w:rPr>
                <w:rFonts w:ascii="Arial" w:hAnsi="Arial" w:cs="Arial"/>
                <w:b/>
                <w:lang w:val="en-GB"/>
              </w:rPr>
              <w:t>Type of application:</w:t>
            </w:r>
          </w:p>
        </w:tc>
        <w:tc>
          <w:tcPr>
            <w:tcW w:w="4418" w:type="dxa"/>
            <w:vAlign w:val="center"/>
          </w:tcPr>
          <w:p w14:paraId="50AB7D41" w14:textId="77777777" w:rsidR="006841F7" w:rsidRDefault="006841F7">
            <w:pPr>
              <w:spacing w:before="60" w:after="60" w:line="276" w:lineRule="auto"/>
              <w:rPr>
                <w:rFonts w:ascii="Arial" w:hAnsi="Arial" w:cs="Arial"/>
                <w:lang w:val="en-GB"/>
              </w:rPr>
            </w:pPr>
            <w:r>
              <w:rPr>
                <w:rFonts w:ascii="Arial" w:hAnsi="Arial" w:cs="Arial"/>
                <w:lang w:val="en-GB"/>
              </w:rPr>
              <w:t>Product authorisation</w:t>
            </w:r>
          </w:p>
        </w:tc>
      </w:tr>
      <w:tr w:rsidR="006841F7" w14:paraId="2ECE8CD6" w14:textId="77777777">
        <w:tc>
          <w:tcPr>
            <w:tcW w:w="4077" w:type="dxa"/>
            <w:vAlign w:val="center"/>
          </w:tcPr>
          <w:p w14:paraId="00B9BEAE" w14:textId="77777777" w:rsidR="006841F7" w:rsidRDefault="006841F7">
            <w:pPr>
              <w:spacing w:before="60" w:after="60" w:line="276" w:lineRule="auto"/>
              <w:rPr>
                <w:rFonts w:ascii="Arial" w:hAnsi="Arial" w:cs="Arial"/>
                <w:b/>
                <w:lang w:val="en-GB"/>
              </w:rPr>
            </w:pPr>
            <w:r>
              <w:rPr>
                <w:rFonts w:ascii="Arial" w:hAnsi="Arial" w:cs="Arial"/>
                <w:b/>
                <w:lang w:val="en-GB"/>
              </w:rPr>
              <w:t>Further information:</w:t>
            </w:r>
          </w:p>
        </w:tc>
        <w:tc>
          <w:tcPr>
            <w:tcW w:w="4418" w:type="dxa"/>
            <w:vAlign w:val="center"/>
          </w:tcPr>
          <w:p w14:paraId="70D4CD22" w14:textId="77777777" w:rsidR="006841F7" w:rsidRDefault="006841F7">
            <w:pPr>
              <w:spacing w:before="60" w:after="60" w:line="276" w:lineRule="auto"/>
              <w:rPr>
                <w:rFonts w:ascii="Arial" w:hAnsi="Arial" w:cs="Arial"/>
                <w:lang w:val="en-GB"/>
              </w:rPr>
            </w:pPr>
            <w:r>
              <w:rPr>
                <w:rFonts w:ascii="Arial" w:hAnsi="Arial" w:cs="Arial"/>
                <w:szCs w:val="23"/>
                <w:lang w:val="en-GB"/>
              </w:rPr>
              <w:t>-</w:t>
            </w:r>
          </w:p>
        </w:tc>
      </w:tr>
    </w:tbl>
    <w:p w14:paraId="44FDB9F2" w14:textId="77777777" w:rsidR="006841F7" w:rsidRDefault="006841F7">
      <w:pPr>
        <w:spacing w:line="276" w:lineRule="auto"/>
        <w:jc w:val="both"/>
        <w:rPr>
          <w:rFonts w:ascii="Arial" w:hAnsi="Arial" w:cs="Arial"/>
          <w:lang w:val="en-GB"/>
        </w:rPr>
      </w:pPr>
    </w:p>
    <w:p w14:paraId="54D34856" w14:textId="77777777" w:rsidR="006841F7" w:rsidRDefault="006841F7">
      <w:pPr>
        <w:pStyle w:val="Titre2"/>
        <w:spacing w:before="300" w:after="240"/>
        <w:ind w:left="578" w:hanging="578"/>
        <w:jc w:val="both"/>
        <w:rPr>
          <w:lang w:val="en-GB"/>
        </w:rPr>
      </w:pPr>
      <w:bookmarkStart w:id="36" w:name="_Toc532475970"/>
      <w:r>
        <w:rPr>
          <w:lang w:val="en-GB"/>
        </w:rPr>
        <w:t>Information about the biocidal product</w:t>
      </w:r>
      <w:r w:rsidR="00294D47">
        <w:rPr>
          <w:lang w:val="en-GB"/>
        </w:rPr>
        <w:t xml:space="preserve"> – PAR 2012</w:t>
      </w:r>
      <w:bookmarkEnd w:id="36"/>
    </w:p>
    <w:p w14:paraId="488AF9C3" w14:textId="77777777" w:rsidR="006841F7" w:rsidRDefault="006841F7">
      <w:pPr>
        <w:pStyle w:val="Titre3"/>
        <w:spacing w:before="300" w:after="240"/>
        <w:jc w:val="both"/>
        <w:rPr>
          <w:lang w:val="en-GB"/>
        </w:rPr>
      </w:pPr>
      <w:bookmarkStart w:id="37" w:name="_Toc161194995"/>
      <w:bookmarkStart w:id="38" w:name="_Toc224453228"/>
      <w:bookmarkStart w:id="39" w:name="_Toc96940595"/>
      <w:bookmarkStart w:id="40" w:name="_Toc96942488"/>
      <w:bookmarkStart w:id="41" w:name="_Toc112205529"/>
      <w:bookmarkStart w:id="42" w:name="_Toc114890086"/>
      <w:bookmarkStart w:id="43" w:name="_Toc114890688"/>
      <w:bookmarkStart w:id="44" w:name="_Toc114897952"/>
      <w:bookmarkStart w:id="45" w:name="_Toc115516149"/>
      <w:bookmarkStart w:id="46" w:name="_Toc119132646"/>
      <w:bookmarkStart w:id="47" w:name="_Toc145833779"/>
      <w:bookmarkStart w:id="48" w:name="_Toc145834424"/>
      <w:bookmarkStart w:id="49" w:name="_Toc145926309"/>
      <w:bookmarkStart w:id="50" w:name="_Toc145926960"/>
      <w:bookmarkStart w:id="51" w:name="_Toc157411492"/>
      <w:bookmarkStart w:id="52" w:name="_Toc532475971"/>
      <w:r>
        <w:rPr>
          <w:lang w:val="en-GB"/>
        </w:rPr>
        <w:t>General information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6841F7" w14:paraId="1E7194FA" w14:textId="77777777">
        <w:tc>
          <w:tcPr>
            <w:tcW w:w="4077" w:type="dxa"/>
          </w:tcPr>
          <w:p w14:paraId="169C849C" w14:textId="77777777" w:rsidR="006841F7" w:rsidRDefault="006841F7">
            <w:pPr>
              <w:spacing w:before="60" w:after="60" w:line="276" w:lineRule="auto"/>
              <w:rPr>
                <w:rFonts w:ascii="Arial" w:hAnsi="Arial" w:cs="Arial"/>
                <w:b/>
                <w:lang w:val="en-GB"/>
              </w:rPr>
            </w:pPr>
            <w:r>
              <w:rPr>
                <w:rFonts w:ascii="Arial" w:hAnsi="Arial" w:cs="Arial"/>
                <w:b/>
                <w:lang w:val="en-GB"/>
              </w:rPr>
              <w:t>Trade name:</w:t>
            </w:r>
          </w:p>
        </w:tc>
        <w:tc>
          <w:tcPr>
            <w:tcW w:w="4395" w:type="dxa"/>
          </w:tcPr>
          <w:p w14:paraId="0D981530" w14:textId="77777777" w:rsidR="006841F7" w:rsidRDefault="006841F7">
            <w:pPr>
              <w:spacing w:before="60" w:after="60" w:line="276" w:lineRule="auto"/>
              <w:rPr>
                <w:rFonts w:ascii="Arial" w:hAnsi="Arial" w:cs="Arial"/>
                <w:lang w:val="en-GB"/>
              </w:rPr>
            </w:pPr>
            <w:r>
              <w:rPr>
                <w:rFonts w:ascii="Arial" w:hAnsi="Arial" w:cs="Arial"/>
                <w:lang w:val="en-GB"/>
              </w:rPr>
              <w:t>SORKIL BLOC</w:t>
            </w:r>
          </w:p>
        </w:tc>
      </w:tr>
      <w:tr w:rsidR="006841F7" w14:paraId="0DCCA1EE" w14:textId="77777777">
        <w:tc>
          <w:tcPr>
            <w:tcW w:w="4077" w:type="dxa"/>
          </w:tcPr>
          <w:p w14:paraId="066CF9B0" w14:textId="77777777" w:rsidR="006841F7" w:rsidRDefault="006841F7">
            <w:pPr>
              <w:spacing w:before="60" w:after="60" w:line="276" w:lineRule="auto"/>
              <w:rPr>
                <w:rFonts w:ascii="Arial" w:hAnsi="Arial" w:cs="Arial"/>
                <w:b/>
                <w:lang w:val="en-GB"/>
              </w:rPr>
            </w:pPr>
            <w:r>
              <w:rPr>
                <w:rFonts w:ascii="Arial" w:hAnsi="Arial" w:cs="Arial"/>
                <w:b/>
                <w:lang w:val="en-GB"/>
              </w:rPr>
              <w:t>Manufacturer’s development code number(s), if appropriate:</w:t>
            </w:r>
          </w:p>
        </w:tc>
        <w:tc>
          <w:tcPr>
            <w:tcW w:w="4395" w:type="dxa"/>
          </w:tcPr>
          <w:p w14:paraId="1DB397A0" w14:textId="77777777" w:rsidR="006841F7" w:rsidRDefault="006841F7">
            <w:pPr>
              <w:spacing w:before="60" w:after="60" w:line="276" w:lineRule="auto"/>
              <w:rPr>
                <w:rFonts w:ascii="Arial" w:hAnsi="Arial" w:cs="Arial"/>
                <w:lang w:val="en-GB"/>
              </w:rPr>
            </w:pPr>
            <w:r>
              <w:rPr>
                <w:rFonts w:ascii="Arial" w:hAnsi="Arial" w:cs="Arial"/>
                <w:lang w:val="en-GB"/>
              </w:rPr>
              <w:t>EDI-575</w:t>
            </w:r>
          </w:p>
        </w:tc>
      </w:tr>
      <w:tr w:rsidR="006841F7" w14:paraId="0F941B39" w14:textId="77777777">
        <w:tc>
          <w:tcPr>
            <w:tcW w:w="4077" w:type="dxa"/>
          </w:tcPr>
          <w:p w14:paraId="7E6CE1E7" w14:textId="77777777" w:rsidR="006841F7" w:rsidRDefault="006841F7">
            <w:pPr>
              <w:spacing w:before="60" w:after="60" w:line="276" w:lineRule="auto"/>
              <w:rPr>
                <w:rFonts w:ascii="Arial" w:hAnsi="Arial" w:cs="Arial"/>
                <w:b/>
                <w:lang w:val="en-GB"/>
              </w:rPr>
            </w:pPr>
            <w:r>
              <w:rPr>
                <w:rFonts w:ascii="Arial" w:hAnsi="Arial" w:cs="Arial"/>
                <w:b/>
                <w:lang w:val="en-GB"/>
              </w:rPr>
              <w:t>Product type:</w:t>
            </w:r>
          </w:p>
        </w:tc>
        <w:tc>
          <w:tcPr>
            <w:tcW w:w="4395" w:type="dxa"/>
          </w:tcPr>
          <w:p w14:paraId="32234ED5" w14:textId="77777777" w:rsidR="006841F7" w:rsidRDefault="006841F7">
            <w:pPr>
              <w:spacing w:before="60" w:after="60" w:line="276" w:lineRule="auto"/>
              <w:rPr>
                <w:rFonts w:ascii="Arial" w:hAnsi="Arial" w:cs="Arial"/>
                <w:lang w:val="en-GB"/>
              </w:rPr>
            </w:pPr>
            <w:r>
              <w:rPr>
                <w:rFonts w:ascii="Arial" w:hAnsi="Arial" w:cs="Arial"/>
                <w:lang w:val="en-GB"/>
              </w:rPr>
              <w:t>PT14 - rodenticide</w:t>
            </w:r>
          </w:p>
        </w:tc>
      </w:tr>
      <w:tr w:rsidR="006841F7" w14:paraId="32320F6B" w14:textId="77777777">
        <w:tc>
          <w:tcPr>
            <w:tcW w:w="4077" w:type="dxa"/>
          </w:tcPr>
          <w:p w14:paraId="3FE50504" w14:textId="77777777" w:rsidR="006841F7" w:rsidRDefault="006841F7">
            <w:pPr>
              <w:spacing w:before="60" w:after="60" w:line="276" w:lineRule="auto"/>
              <w:rPr>
                <w:rFonts w:ascii="Arial" w:hAnsi="Arial" w:cs="Arial"/>
                <w:b/>
                <w:lang w:val="en-GB"/>
              </w:rPr>
            </w:pPr>
            <w:r>
              <w:rPr>
                <w:rFonts w:ascii="Arial" w:hAnsi="Arial" w:cs="Arial"/>
                <w:b/>
                <w:lang w:val="en-GB"/>
              </w:rPr>
              <w:t>Composition of the product (identity and content of active substance(s) and substances of concern; full composition see confidential annex):</w:t>
            </w:r>
          </w:p>
        </w:tc>
        <w:tc>
          <w:tcPr>
            <w:tcW w:w="4395" w:type="dxa"/>
          </w:tcPr>
          <w:p w14:paraId="4FFE43D8" w14:textId="77777777" w:rsidR="006841F7" w:rsidRDefault="006841F7">
            <w:pPr>
              <w:spacing w:before="60" w:after="60" w:line="276" w:lineRule="auto"/>
              <w:rPr>
                <w:rFonts w:ascii="Arial" w:hAnsi="Arial" w:cs="Arial"/>
                <w:lang w:val="en-GB"/>
              </w:rPr>
            </w:pPr>
            <w:r>
              <w:rPr>
                <w:rFonts w:ascii="Arial" w:hAnsi="Arial" w:cs="Arial"/>
                <w:lang w:val="en-GB"/>
              </w:rPr>
              <w:t xml:space="preserve">Active substance’s identity and content: Difenacoum 0.005% w/w </w:t>
            </w:r>
          </w:p>
          <w:p w14:paraId="687D83B1" w14:textId="77777777" w:rsidR="006841F7" w:rsidRDefault="006841F7">
            <w:pPr>
              <w:spacing w:before="60" w:after="60" w:line="276" w:lineRule="auto"/>
              <w:rPr>
                <w:rFonts w:ascii="Arial" w:hAnsi="Arial" w:cs="Arial"/>
                <w:lang w:val="en-GB"/>
              </w:rPr>
            </w:pPr>
            <w:r>
              <w:rPr>
                <w:rFonts w:ascii="Arial" w:hAnsi="Arial" w:cs="Arial"/>
                <w:lang w:val="en-GB"/>
              </w:rPr>
              <w:t>No substance of concern</w:t>
            </w:r>
          </w:p>
        </w:tc>
      </w:tr>
      <w:tr w:rsidR="006841F7" w14:paraId="697CB0FF" w14:textId="77777777">
        <w:tc>
          <w:tcPr>
            <w:tcW w:w="4077" w:type="dxa"/>
          </w:tcPr>
          <w:p w14:paraId="458647D9" w14:textId="77777777" w:rsidR="006841F7" w:rsidRDefault="006841F7">
            <w:pPr>
              <w:spacing w:before="60" w:after="60" w:line="276" w:lineRule="auto"/>
              <w:rPr>
                <w:rFonts w:ascii="Arial" w:hAnsi="Arial" w:cs="Arial"/>
                <w:b/>
                <w:lang w:val="en-GB"/>
              </w:rPr>
            </w:pPr>
            <w:r>
              <w:rPr>
                <w:rFonts w:ascii="Arial" w:hAnsi="Arial" w:cs="Arial"/>
                <w:b/>
                <w:lang w:val="en-GB"/>
              </w:rPr>
              <w:t>Formulation type:</w:t>
            </w:r>
          </w:p>
        </w:tc>
        <w:tc>
          <w:tcPr>
            <w:tcW w:w="4395" w:type="dxa"/>
          </w:tcPr>
          <w:p w14:paraId="4B7F30B7" w14:textId="77777777" w:rsidR="006841F7" w:rsidRDefault="006841F7">
            <w:pPr>
              <w:spacing w:before="60" w:after="60" w:line="276" w:lineRule="auto"/>
              <w:rPr>
                <w:rFonts w:ascii="Arial" w:hAnsi="Arial" w:cs="Arial"/>
                <w:lang w:val="en-GB"/>
              </w:rPr>
            </w:pPr>
            <w:r>
              <w:rPr>
                <w:rFonts w:ascii="Arial" w:hAnsi="Arial" w:cs="Arial"/>
                <w:lang w:val="en-GB"/>
              </w:rPr>
              <w:t>Solid block</w:t>
            </w:r>
          </w:p>
        </w:tc>
      </w:tr>
      <w:tr w:rsidR="006841F7" w14:paraId="07789CF5" w14:textId="77777777">
        <w:tc>
          <w:tcPr>
            <w:tcW w:w="4077" w:type="dxa"/>
          </w:tcPr>
          <w:p w14:paraId="6F9F22A4" w14:textId="77777777" w:rsidR="006841F7" w:rsidRDefault="006841F7">
            <w:pPr>
              <w:spacing w:before="60" w:after="60" w:line="276" w:lineRule="auto"/>
              <w:rPr>
                <w:rFonts w:ascii="Arial" w:hAnsi="Arial" w:cs="Arial"/>
                <w:b/>
                <w:lang w:val="en-GB"/>
              </w:rPr>
            </w:pPr>
            <w:r>
              <w:rPr>
                <w:rFonts w:ascii="Arial" w:hAnsi="Arial" w:cs="Arial"/>
                <w:b/>
                <w:lang w:val="en-GB"/>
              </w:rPr>
              <w:t>Ready to use product (yes/no):</w:t>
            </w:r>
          </w:p>
        </w:tc>
        <w:tc>
          <w:tcPr>
            <w:tcW w:w="4395" w:type="dxa"/>
          </w:tcPr>
          <w:p w14:paraId="4700DF05" w14:textId="77777777" w:rsidR="006841F7" w:rsidRDefault="006841F7">
            <w:pPr>
              <w:spacing w:before="60" w:after="60" w:line="276" w:lineRule="auto"/>
              <w:rPr>
                <w:rFonts w:ascii="Arial" w:hAnsi="Arial" w:cs="Arial"/>
                <w:lang w:val="en-GB"/>
              </w:rPr>
            </w:pPr>
            <w:r>
              <w:rPr>
                <w:rFonts w:ascii="Arial" w:hAnsi="Arial" w:cs="Arial"/>
                <w:lang w:val="en-GB"/>
              </w:rPr>
              <w:t>Yes</w:t>
            </w:r>
          </w:p>
        </w:tc>
      </w:tr>
      <w:tr w:rsidR="006841F7" w14:paraId="63958570" w14:textId="77777777">
        <w:tc>
          <w:tcPr>
            <w:tcW w:w="4077" w:type="dxa"/>
          </w:tcPr>
          <w:p w14:paraId="392A2A30" w14:textId="77777777" w:rsidR="006841F7" w:rsidRDefault="006841F7">
            <w:pPr>
              <w:spacing w:before="60" w:after="60" w:line="276" w:lineRule="auto"/>
              <w:rPr>
                <w:rFonts w:ascii="Arial" w:hAnsi="Arial" w:cs="Arial"/>
                <w:b/>
                <w:lang w:val="en-GB"/>
              </w:rPr>
            </w:pPr>
            <w:r>
              <w:rPr>
                <w:rFonts w:ascii="Arial" w:hAnsi="Arial" w:cs="Arial"/>
                <w:b/>
                <w:lang w:val="en-GB"/>
              </w:rPr>
              <w:t>Is the product the very same (identity and content) to another product already authorised under the regime of directive 98/8/EC (yes/no);</w:t>
            </w:r>
          </w:p>
          <w:p w14:paraId="21A13C58" w14:textId="77777777" w:rsidR="006841F7" w:rsidRDefault="006841F7">
            <w:pPr>
              <w:spacing w:before="60" w:after="60" w:line="276" w:lineRule="auto"/>
              <w:rPr>
                <w:rFonts w:ascii="Arial" w:hAnsi="Arial" w:cs="Arial"/>
                <w:b/>
                <w:lang w:val="en-GB"/>
              </w:rPr>
            </w:pPr>
            <w:r>
              <w:rPr>
                <w:rFonts w:ascii="Arial" w:hAnsi="Arial" w:cs="Arial"/>
                <w:b/>
                <w:lang w:val="en-GB"/>
              </w:rPr>
              <w:t>If yes: authorisation/registration no. and product name:</w:t>
            </w:r>
          </w:p>
          <w:p w14:paraId="4194CBB1" w14:textId="77777777" w:rsidR="006841F7" w:rsidRDefault="006841F7">
            <w:pPr>
              <w:spacing w:before="60" w:after="60" w:line="276" w:lineRule="auto"/>
              <w:rPr>
                <w:rFonts w:ascii="Arial" w:hAnsi="Arial" w:cs="Arial"/>
                <w:b/>
                <w:lang w:val="en-GB"/>
              </w:rPr>
            </w:pPr>
            <w:r>
              <w:rPr>
                <w:rFonts w:ascii="Arial" w:hAnsi="Arial" w:cs="Arial"/>
                <w:b/>
                <w:lang w:val="en-GB"/>
              </w:rPr>
              <w:t>or</w:t>
            </w:r>
          </w:p>
          <w:p w14:paraId="04572956" w14:textId="77777777" w:rsidR="006841F7" w:rsidRDefault="006841F7">
            <w:pPr>
              <w:spacing w:before="60" w:after="60" w:line="276" w:lineRule="auto"/>
              <w:rPr>
                <w:rFonts w:ascii="Arial" w:hAnsi="Arial" w:cs="Arial"/>
                <w:b/>
                <w:lang w:val="en-GB"/>
              </w:rPr>
            </w:pPr>
            <w:r>
              <w:rPr>
                <w:rFonts w:ascii="Arial" w:hAnsi="Arial" w:cs="Arial"/>
                <w:b/>
                <w:lang w:val="en-GB"/>
              </w:rPr>
              <w:t xml:space="preserve">Has the product the same identity and composition like the product evaluated in connection with the </w:t>
            </w:r>
            <w:r>
              <w:rPr>
                <w:rFonts w:ascii="Arial" w:hAnsi="Arial" w:cs="Arial"/>
                <w:b/>
                <w:lang w:val="en-GB"/>
              </w:rPr>
              <w:lastRenderedPageBreak/>
              <w:t>approval for listing of active substance(s) on to Annex I to directive 98/8/EC (yes/no):</w:t>
            </w:r>
          </w:p>
        </w:tc>
        <w:tc>
          <w:tcPr>
            <w:tcW w:w="4395" w:type="dxa"/>
          </w:tcPr>
          <w:p w14:paraId="1ED9682A" w14:textId="77777777" w:rsidR="006841F7" w:rsidRDefault="006841F7">
            <w:pPr>
              <w:spacing w:before="60" w:after="60" w:line="276" w:lineRule="auto"/>
              <w:rPr>
                <w:rFonts w:ascii="Arial" w:hAnsi="Arial" w:cs="Arial"/>
                <w:lang w:val="en-GB"/>
              </w:rPr>
            </w:pPr>
            <w:r>
              <w:rPr>
                <w:rFonts w:ascii="Arial" w:hAnsi="Arial" w:cs="Arial"/>
                <w:lang w:val="en-GB"/>
              </w:rPr>
              <w:lastRenderedPageBreak/>
              <w:t>No</w:t>
            </w:r>
          </w:p>
          <w:p w14:paraId="157DD546" w14:textId="77777777" w:rsidR="006841F7" w:rsidRDefault="006841F7">
            <w:pPr>
              <w:spacing w:before="60" w:after="60" w:line="276" w:lineRule="auto"/>
              <w:rPr>
                <w:rFonts w:ascii="Arial" w:hAnsi="Arial" w:cs="Arial"/>
                <w:lang w:val="en-GB"/>
              </w:rPr>
            </w:pPr>
          </w:p>
          <w:p w14:paraId="176B92E2" w14:textId="77777777" w:rsidR="006841F7" w:rsidRDefault="006841F7">
            <w:pPr>
              <w:spacing w:before="60" w:after="60" w:line="276" w:lineRule="auto"/>
              <w:rPr>
                <w:rFonts w:ascii="Arial" w:hAnsi="Arial" w:cs="Arial"/>
                <w:lang w:val="en-GB"/>
              </w:rPr>
            </w:pPr>
          </w:p>
          <w:p w14:paraId="14EEA146" w14:textId="77777777" w:rsidR="006841F7" w:rsidRDefault="006841F7">
            <w:pPr>
              <w:spacing w:before="60" w:after="60" w:line="276" w:lineRule="auto"/>
              <w:rPr>
                <w:rFonts w:ascii="Arial" w:hAnsi="Arial" w:cs="Arial"/>
                <w:lang w:val="en-GB"/>
              </w:rPr>
            </w:pPr>
          </w:p>
          <w:p w14:paraId="21ADC49C" w14:textId="77777777" w:rsidR="006841F7" w:rsidRDefault="006841F7">
            <w:pPr>
              <w:spacing w:before="60" w:after="60" w:line="276" w:lineRule="auto"/>
              <w:rPr>
                <w:rFonts w:ascii="Arial" w:hAnsi="Arial" w:cs="Arial"/>
                <w:lang w:val="en-GB"/>
              </w:rPr>
            </w:pPr>
          </w:p>
          <w:p w14:paraId="225C67C5" w14:textId="77777777" w:rsidR="006841F7" w:rsidRDefault="006841F7">
            <w:pPr>
              <w:spacing w:before="60" w:after="60" w:line="276" w:lineRule="auto"/>
              <w:rPr>
                <w:rFonts w:ascii="Arial" w:hAnsi="Arial" w:cs="Arial"/>
                <w:lang w:val="en-GB"/>
              </w:rPr>
            </w:pPr>
          </w:p>
          <w:p w14:paraId="4E05B4E7" w14:textId="77777777" w:rsidR="006841F7" w:rsidRDefault="006841F7">
            <w:pPr>
              <w:spacing w:before="60" w:after="60" w:line="276" w:lineRule="auto"/>
              <w:rPr>
                <w:rFonts w:ascii="Arial" w:hAnsi="Arial" w:cs="Arial"/>
                <w:lang w:val="en-GB"/>
              </w:rPr>
            </w:pPr>
          </w:p>
          <w:p w14:paraId="4BF9CE92" w14:textId="77777777" w:rsidR="006841F7" w:rsidRDefault="006841F7">
            <w:pPr>
              <w:spacing w:before="60" w:after="60" w:line="276" w:lineRule="auto"/>
              <w:rPr>
                <w:rFonts w:ascii="Arial" w:hAnsi="Arial" w:cs="Arial"/>
                <w:lang w:val="en-GB"/>
              </w:rPr>
            </w:pPr>
          </w:p>
          <w:p w14:paraId="497689E9" w14:textId="77777777" w:rsidR="006841F7" w:rsidRDefault="006841F7">
            <w:pPr>
              <w:spacing w:before="60" w:after="60" w:line="276" w:lineRule="auto"/>
              <w:rPr>
                <w:rFonts w:ascii="Arial" w:hAnsi="Arial" w:cs="Arial"/>
                <w:lang w:val="en-GB"/>
              </w:rPr>
            </w:pPr>
            <w:r>
              <w:rPr>
                <w:rFonts w:ascii="Arial" w:hAnsi="Arial" w:cs="Arial"/>
                <w:lang w:val="en-GB"/>
              </w:rPr>
              <w:t>No</w:t>
            </w:r>
          </w:p>
        </w:tc>
      </w:tr>
    </w:tbl>
    <w:p w14:paraId="7A2CF2B3" w14:textId="77777777" w:rsidR="006841F7" w:rsidRDefault="006841F7">
      <w:pPr>
        <w:spacing w:line="276" w:lineRule="auto"/>
        <w:jc w:val="both"/>
        <w:rPr>
          <w:rFonts w:ascii="Arial" w:hAnsi="Arial" w:cs="Arial"/>
          <w:lang w:val="en-GB"/>
        </w:rPr>
      </w:pPr>
    </w:p>
    <w:p w14:paraId="2967B524" w14:textId="77777777" w:rsidR="00054C5C" w:rsidRPr="00177B6C" w:rsidRDefault="00054C5C" w:rsidP="00054C5C">
      <w:pPr>
        <w:numPr>
          <w:ilvl w:val="0"/>
          <w:numId w:val="28"/>
        </w:numPr>
        <w:shd w:val="clear" w:color="auto" w:fill="D9D9D9"/>
        <w:spacing w:after="60" w:line="276" w:lineRule="auto"/>
        <w:ind w:left="357" w:hanging="357"/>
        <w:jc w:val="both"/>
        <w:rPr>
          <w:rFonts w:ascii="Arial" w:eastAsiaTheme="minorHAnsi" w:hAnsi="Arial" w:cs="Arial"/>
          <w:b/>
          <w:color w:val="000000"/>
          <w:szCs w:val="22"/>
          <w:u w:val="single"/>
          <w:lang w:val="fr-FR" w:eastAsia="en-US"/>
        </w:rPr>
      </w:pPr>
      <w:r w:rsidRPr="00177B6C">
        <w:rPr>
          <w:rFonts w:ascii="Arial" w:eastAsiaTheme="minorHAnsi" w:hAnsi="Arial" w:cs="Arial"/>
          <w:b/>
          <w:color w:val="000000"/>
          <w:szCs w:val="22"/>
          <w:u w:val="single"/>
          <w:lang w:val="fr-FR" w:eastAsia="en-US"/>
        </w:rPr>
        <w:t>Major change application - 2018</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tblCellMar>
        <w:tblLook w:val="01E0" w:firstRow="1" w:lastRow="1" w:firstColumn="1" w:lastColumn="1" w:noHBand="0" w:noVBand="0"/>
      </w:tblPr>
      <w:tblGrid>
        <w:gridCol w:w="4077"/>
        <w:gridCol w:w="4395"/>
      </w:tblGrid>
      <w:tr w:rsidR="00054C5C" w:rsidRPr="00177B6C" w14:paraId="76BF99BE" w14:textId="77777777" w:rsidTr="00453331">
        <w:tc>
          <w:tcPr>
            <w:tcW w:w="4077" w:type="dxa"/>
            <w:shd w:val="clear" w:color="auto" w:fill="D9D9D9" w:themeFill="background1" w:themeFillShade="D9"/>
          </w:tcPr>
          <w:p w14:paraId="0A9CE027"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Trade name:</w:t>
            </w:r>
          </w:p>
        </w:tc>
        <w:tc>
          <w:tcPr>
            <w:tcW w:w="4395" w:type="dxa"/>
            <w:shd w:val="clear" w:color="auto" w:fill="D9D9D9" w:themeFill="background1" w:themeFillShade="D9"/>
          </w:tcPr>
          <w:p w14:paraId="3F4FE2E1" w14:textId="77777777" w:rsidR="00054C5C" w:rsidRPr="00177B6C" w:rsidRDefault="00054C5C" w:rsidP="00453331">
            <w:pPr>
              <w:spacing w:before="60" w:after="60" w:line="276" w:lineRule="auto"/>
              <w:rPr>
                <w:rFonts w:ascii="Arial" w:hAnsi="Arial" w:cs="Arial"/>
                <w:szCs w:val="22"/>
                <w:lang w:val="en-GB"/>
              </w:rPr>
            </w:pPr>
            <w:r>
              <w:rPr>
                <w:rFonts w:ascii="Arial" w:hAnsi="Arial" w:cs="Arial"/>
                <w:szCs w:val="22"/>
                <w:lang w:val="en-GB"/>
              </w:rPr>
              <w:t>TANTALE C</w:t>
            </w:r>
          </w:p>
        </w:tc>
      </w:tr>
      <w:tr w:rsidR="00054C5C" w:rsidRPr="00177B6C" w14:paraId="3000A53C" w14:textId="77777777" w:rsidTr="00453331">
        <w:tc>
          <w:tcPr>
            <w:tcW w:w="4077" w:type="dxa"/>
            <w:shd w:val="clear" w:color="auto" w:fill="D9D9D9" w:themeFill="background1" w:themeFillShade="D9"/>
          </w:tcPr>
          <w:p w14:paraId="2F79FD38"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Manufacturer’s development code number(s), if appropriate:</w:t>
            </w:r>
          </w:p>
        </w:tc>
        <w:tc>
          <w:tcPr>
            <w:tcW w:w="4395" w:type="dxa"/>
            <w:shd w:val="clear" w:color="auto" w:fill="D9D9D9" w:themeFill="background1" w:themeFillShade="D9"/>
          </w:tcPr>
          <w:p w14:paraId="75F41619" w14:textId="77777777" w:rsidR="00054C5C" w:rsidRPr="00177B6C" w:rsidRDefault="00054C5C" w:rsidP="00054C5C">
            <w:pPr>
              <w:spacing w:before="60" w:after="60" w:line="276" w:lineRule="auto"/>
              <w:rPr>
                <w:rFonts w:ascii="Arial" w:hAnsi="Arial" w:cs="Arial"/>
                <w:szCs w:val="22"/>
                <w:lang w:val="en-GB"/>
              </w:rPr>
            </w:pPr>
            <w:r w:rsidRPr="00177B6C">
              <w:rPr>
                <w:rFonts w:ascii="Arial" w:hAnsi="Arial" w:cs="Arial"/>
                <w:szCs w:val="22"/>
                <w:lang w:val="en-GB"/>
              </w:rPr>
              <w:t>EDI-</w:t>
            </w:r>
            <w:r>
              <w:rPr>
                <w:rFonts w:ascii="Arial" w:hAnsi="Arial" w:cs="Arial"/>
                <w:szCs w:val="22"/>
                <w:lang w:val="en-GB"/>
              </w:rPr>
              <w:t>575</w:t>
            </w:r>
            <w:r w:rsidRPr="00177B6C">
              <w:rPr>
                <w:rFonts w:ascii="Arial" w:hAnsi="Arial" w:cs="Arial"/>
                <w:szCs w:val="22"/>
                <w:lang w:val="en-GB"/>
              </w:rPr>
              <w:t>_25</w:t>
            </w:r>
          </w:p>
        </w:tc>
      </w:tr>
      <w:tr w:rsidR="00054C5C" w:rsidRPr="00177B6C" w14:paraId="031938B9" w14:textId="77777777" w:rsidTr="00453331">
        <w:tc>
          <w:tcPr>
            <w:tcW w:w="4077" w:type="dxa"/>
            <w:shd w:val="clear" w:color="auto" w:fill="D9D9D9" w:themeFill="background1" w:themeFillShade="D9"/>
          </w:tcPr>
          <w:p w14:paraId="23CFB4DB"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Product type:</w:t>
            </w:r>
          </w:p>
        </w:tc>
        <w:tc>
          <w:tcPr>
            <w:tcW w:w="4395" w:type="dxa"/>
            <w:shd w:val="clear" w:color="auto" w:fill="D9D9D9" w:themeFill="background1" w:themeFillShade="D9"/>
          </w:tcPr>
          <w:p w14:paraId="725A0907"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PT14 - rodenticide</w:t>
            </w:r>
          </w:p>
        </w:tc>
      </w:tr>
      <w:tr w:rsidR="00054C5C" w:rsidRPr="00177B6C" w14:paraId="382C8FC2" w14:textId="77777777" w:rsidTr="00453331">
        <w:tc>
          <w:tcPr>
            <w:tcW w:w="4077" w:type="dxa"/>
            <w:shd w:val="clear" w:color="auto" w:fill="D9D9D9" w:themeFill="background1" w:themeFillShade="D9"/>
          </w:tcPr>
          <w:p w14:paraId="79A1C953"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Composition of the product (identity and content of active substance(s) and substances of concern; full composition see confidential annex):</w:t>
            </w:r>
          </w:p>
        </w:tc>
        <w:tc>
          <w:tcPr>
            <w:tcW w:w="4395" w:type="dxa"/>
            <w:shd w:val="clear" w:color="auto" w:fill="D9D9D9" w:themeFill="background1" w:themeFillShade="D9"/>
          </w:tcPr>
          <w:p w14:paraId="4EB5773B" w14:textId="6F5A59A6"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 xml:space="preserve">Difenacoum 0.0025% w/w </w:t>
            </w:r>
          </w:p>
          <w:p w14:paraId="22ABE994"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No substance of concern</w:t>
            </w:r>
          </w:p>
        </w:tc>
      </w:tr>
      <w:tr w:rsidR="00054C5C" w:rsidRPr="00177B6C" w14:paraId="67E2148F" w14:textId="77777777" w:rsidTr="00453331">
        <w:tc>
          <w:tcPr>
            <w:tcW w:w="4077" w:type="dxa"/>
            <w:shd w:val="clear" w:color="auto" w:fill="D9D9D9" w:themeFill="background1" w:themeFillShade="D9"/>
          </w:tcPr>
          <w:p w14:paraId="2093D9C6"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Formulation type:</w:t>
            </w:r>
          </w:p>
        </w:tc>
        <w:tc>
          <w:tcPr>
            <w:tcW w:w="4395" w:type="dxa"/>
            <w:shd w:val="clear" w:color="auto" w:fill="D9D9D9" w:themeFill="background1" w:themeFillShade="D9"/>
          </w:tcPr>
          <w:p w14:paraId="631641AA"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Solid block</w:t>
            </w:r>
          </w:p>
        </w:tc>
      </w:tr>
      <w:tr w:rsidR="00054C5C" w:rsidRPr="00177B6C" w14:paraId="0ABFD7EB" w14:textId="77777777" w:rsidTr="00453331">
        <w:tc>
          <w:tcPr>
            <w:tcW w:w="4077" w:type="dxa"/>
            <w:shd w:val="clear" w:color="auto" w:fill="D9D9D9" w:themeFill="background1" w:themeFillShade="D9"/>
          </w:tcPr>
          <w:p w14:paraId="673BB12D"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Ready to use product (yes/no):</w:t>
            </w:r>
          </w:p>
        </w:tc>
        <w:tc>
          <w:tcPr>
            <w:tcW w:w="4395" w:type="dxa"/>
            <w:shd w:val="clear" w:color="auto" w:fill="D9D9D9" w:themeFill="background1" w:themeFillShade="D9"/>
          </w:tcPr>
          <w:p w14:paraId="7808F585"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Yes</w:t>
            </w:r>
          </w:p>
        </w:tc>
      </w:tr>
      <w:tr w:rsidR="00054C5C" w:rsidRPr="00177B6C" w14:paraId="49075860" w14:textId="77777777" w:rsidTr="00453331">
        <w:tc>
          <w:tcPr>
            <w:tcW w:w="4077" w:type="dxa"/>
            <w:shd w:val="clear" w:color="auto" w:fill="D9D9D9" w:themeFill="background1" w:themeFillShade="D9"/>
          </w:tcPr>
          <w:p w14:paraId="7CCB1BB9"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Is the product the very same (identity and content) to another product already authorised under the regime of directive 98/8/EC (yes/no);</w:t>
            </w:r>
          </w:p>
          <w:p w14:paraId="16F381BE"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If yes: authorisation/registration no. and product name:</w:t>
            </w:r>
          </w:p>
          <w:p w14:paraId="16C5217B"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or</w:t>
            </w:r>
          </w:p>
          <w:p w14:paraId="23A21BCA" w14:textId="77777777" w:rsidR="00054C5C" w:rsidRPr="00177B6C" w:rsidRDefault="00054C5C" w:rsidP="00453331">
            <w:pPr>
              <w:spacing w:before="60" w:after="60" w:line="276" w:lineRule="auto"/>
              <w:rPr>
                <w:rFonts w:ascii="Arial" w:hAnsi="Arial" w:cs="Arial"/>
                <w:b/>
                <w:szCs w:val="22"/>
                <w:lang w:val="en-GB"/>
              </w:rPr>
            </w:pPr>
            <w:r w:rsidRPr="00177B6C">
              <w:rPr>
                <w:rFonts w:ascii="Arial" w:hAnsi="Arial" w:cs="Arial"/>
                <w:b/>
                <w:szCs w:val="22"/>
                <w:lang w:val="en-GB"/>
              </w:rPr>
              <w:t>Has the product the same identity and composition like the product evaluated in connection with the approval for listing of active substance(s) on to Annex I to directive 98/8/EC (yes/no):</w:t>
            </w:r>
          </w:p>
        </w:tc>
        <w:tc>
          <w:tcPr>
            <w:tcW w:w="4395" w:type="dxa"/>
            <w:shd w:val="clear" w:color="auto" w:fill="D9D9D9" w:themeFill="background1" w:themeFillShade="D9"/>
          </w:tcPr>
          <w:p w14:paraId="1D10DF63"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No</w:t>
            </w:r>
          </w:p>
          <w:p w14:paraId="2B56ABFD" w14:textId="77777777" w:rsidR="00054C5C" w:rsidRPr="00177B6C" w:rsidRDefault="00054C5C" w:rsidP="00453331">
            <w:pPr>
              <w:spacing w:before="60" w:after="60" w:line="276" w:lineRule="auto"/>
              <w:rPr>
                <w:rFonts w:ascii="Arial" w:hAnsi="Arial" w:cs="Arial"/>
                <w:szCs w:val="22"/>
                <w:lang w:val="en-GB"/>
              </w:rPr>
            </w:pPr>
          </w:p>
          <w:p w14:paraId="3710C647" w14:textId="77777777" w:rsidR="00054C5C" w:rsidRPr="00177B6C" w:rsidRDefault="00054C5C" w:rsidP="00453331">
            <w:pPr>
              <w:spacing w:before="60" w:after="60" w:line="276" w:lineRule="auto"/>
              <w:rPr>
                <w:rFonts w:ascii="Arial" w:hAnsi="Arial" w:cs="Arial"/>
                <w:szCs w:val="22"/>
                <w:lang w:val="en-GB"/>
              </w:rPr>
            </w:pPr>
          </w:p>
          <w:p w14:paraId="19936291" w14:textId="77777777" w:rsidR="00054C5C" w:rsidRPr="00177B6C" w:rsidRDefault="00054C5C" w:rsidP="00453331">
            <w:pPr>
              <w:spacing w:before="60" w:after="60" w:line="276" w:lineRule="auto"/>
              <w:rPr>
                <w:rFonts w:ascii="Arial" w:hAnsi="Arial" w:cs="Arial"/>
                <w:szCs w:val="22"/>
                <w:lang w:val="en-GB"/>
              </w:rPr>
            </w:pPr>
          </w:p>
          <w:p w14:paraId="4639272C" w14:textId="77777777" w:rsidR="00054C5C" w:rsidRPr="00177B6C" w:rsidRDefault="00054C5C" w:rsidP="00453331">
            <w:pPr>
              <w:spacing w:before="60" w:after="60" w:line="276" w:lineRule="auto"/>
              <w:rPr>
                <w:rFonts w:ascii="Arial" w:hAnsi="Arial" w:cs="Arial"/>
                <w:szCs w:val="22"/>
                <w:lang w:val="en-GB"/>
              </w:rPr>
            </w:pPr>
          </w:p>
          <w:p w14:paraId="19A09C4D" w14:textId="77777777" w:rsidR="00054C5C" w:rsidRPr="00177B6C" w:rsidRDefault="00054C5C" w:rsidP="00453331">
            <w:pPr>
              <w:spacing w:before="60" w:after="60" w:line="276" w:lineRule="auto"/>
              <w:rPr>
                <w:rFonts w:ascii="Arial" w:hAnsi="Arial" w:cs="Arial"/>
                <w:szCs w:val="22"/>
                <w:lang w:val="en-GB"/>
              </w:rPr>
            </w:pPr>
          </w:p>
          <w:p w14:paraId="4198FD3B" w14:textId="77777777" w:rsidR="00054C5C" w:rsidRPr="00177B6C" w:rsidRDefault="00054C5C" w:rsidP="00453331">
            <w:pPr>
              <w:spacing w:before="60" w:after="60" w:line="276" w:lineRule="auto"/>
              <w:rPr>
                <w:rFonts w:ascii="Arial" w:hAnsi="Arial" w:cs="Arial"/>
                <w:szCs w:val="22"/>
                <w:lang w:val="en-GB"/>
              </w:rPr>
            </w:pPr>
          </w:p>
          <w:p w14:paraId="2537904F" w14:textId="77777777" w:rsidR="00054C5C" w:rsidRPr="00177B6C" w:rsidRDefault="00054C5C" w:rsidP="00453331">
            <w:pPr>
              <w:spacing w:before="60" w:after="60" w:line="276" w:lineRule="auto"/>
              <w:rPr>
                <w:rFonts w:ascii="Arial" w:hAnsi="Arial" w:cs="Arial"/>
                <w:szCs w:val="22"/>
                <w:lang w:val="en-GB"/>
              </w:rPr>
            </w:pPr>
          </w:p>
          <w:p w14:paraId="5FA7F24D" w14:textId="77777777" w:rsidR="00054C5C" w:rsidRPr="00177B6C" w:rsidRDefault="00054C5C" w:rsidP="00453331">
            <w:pPr>
              <w:spacing w:before="60" w:after="60" w:line="276" w:lineRule="auto"/>
              <w:rPr>
                <w:rFonts w:ascii="Arial" w:hAnsi="Arial" w:cs="Arial"/>
                <w:szCs w:val="22"/>
                <w:lang w:val="en-GB"/>
              </w:rPr>
            </w:pPr>
            <w:r w:rsidRPr="00177B6C">
              <w:rPr>
                <w:rFonts w:ascii="Arial" w:hAnsi="Arial" w:cs="Arial"/>
                <w:szCs w:val="22"/>
                <w:lang w:val="en-GB"/>
              </w:rPr>
              <w:t>No</w:t>
            </w:r>
          </w:p>
        </w:tc>
      </w:tr>
    </w:tbl>
    <w:p w14:paraId="39D64400" w14:textId="77777777" w:rsidR="00054C5C" w:rsidRDefault="00054C5C">
      <w:pPr>
        <w:spacing w:line="276" w:lineRule="auto"/>
        <w:jc w:val="both"/>
        <w:rPr>
          <w:rFonts w:ascii="Arial" w:hAnsi="Arial" w:cs="Arial"/>
          <w:lang w:val="en-GB"/>
        </w:rPr>
      </w:pPr>
    </w:p>
    <w:p w14:paraId="6BFB87C4" w14:textId="77777777" w:rsidR="006841F7" w:rsidRDefault="006841F7">
      <w:pPr>
        <w:pStyle w:val="Titre3"/>
        <w:spacing w:before="300" w:after="240"/>
        <w:jc w:val="both"/>
        <w:rPr>
          <w:lang w:val="en-GB"/>
        </w:rPr>
      </w:pPr>
      <w:bookmarkStart w:id="53" w:name="_Toc532475972"/>
      <w:r>
        <w:rPr>
          <w:lang w:val="en-GB"/>
        </w:rPr>
        <w:t>Information on the intended use(s)</w:t>
      </w:r>
      <w:r w:rsidR="002F6185">
        <w:rPr>
          <w:lang w:val="en-GB"/>
        </w:rPr>
        <w:t xml:space="preserve"> – initial PAR 2012</w:t>
      </w:r>
      <w:bookmarkEnd w:id="5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6841F7" w14:paraId="34659D1A" w14:textId="77777777">
        <w:tc>
          <w:tcPr>
            <w:tcW w:w="4077" w:type="dxa"/>
          </w:tcPr>
          <w:p w14:paraId="2B946D41" w14:textId="77777777" w:rsidR="006841F7" w:rsidRDefault="006841F7">
            <w:pPr>
              <w:spacing w:before="60" w:after="60" w:line="276" w:lineRule="auto"/>
              <w:rPr>
                <w:rFonts w:ascii="Arial" w:hAnsi="Arial" w:cs="Arial"/>
                <w:b/>
                <w:lang w:val="en-GB"/>
              </w:rPr>
            </w:pPr>
            <w:r>
              <w:rPr>
                <w:rFonts w:ascii="Arial" w:hAnsi="Arial" w:cs="Arial"/>
                <w:b/>
                <w:lang w:val="en-GB"/>
              </w:rPr>
              <w:t>Overall use pattern (manner and area of use):</w:t>
            </w:r>
          </w:p>
        </w:tc>
        <w:tc>
          <w:tcPr>
            <w:tcW w:w="4395" w:type="dxa"/>
          </w:tcPr>
          <w:p w14:paraId="7830249C"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TP14 - Rodenticide</w:t>
            </w:r>
          </w:p>
          <w:p w14:paraId="69F9783E"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VIII.3.3 Block bait</w:t>
            </w:r>
          </w:p>
          <w:p w14:paraId="2286E13B"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Use in and around domestic, industrial and commercial buildings including in farm buildings.</w:t>
            </w:r>
          </w:p>
          <w:p w14:paraId="2B7B4DD5" w14:textId="77777777" w:rsidR="006841F7" w:rsidRDefault="006841F7">
            <w:pPr>
              <w:spacing w:before="60" w:after="60" w:line="276" w:lineRule="auto"/>
              <w:jc w:val="both"/>
              <w:rPr>
                <w:rFonts w:ascii="Arial" w:hAnsi="Arial" w:cs="Arial"/>
                <w:lang w:val="en-GB"/>
              </w:rPr>
            </w:pPr>
            <w:r>
              <w:rPr>
                <w:rFonts w:ascii="Arial" w:hAnsi="Arial" w:cs="Arial"/>
                <w:lang w:val="en-GB"/>
              </w:rPr>
              <w:t>This wax block bait is also applicable in sewers and waste water treatment plants.</w:t>
            </w:r>
          </w:p>
        </w:tc>
      </w:tr>
      <w:tr w:rsidR="006841F7" w14:paraId="18BEAA34" w14:textId="77777777">
        <w:tc>
          <w:tcPr>
            <w:tcW w:w="4077" w:type="dxa"/>
          </w:tcPr>
          <w:p w14:paraId="3948B52E"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Target organisms:</w:t>
            </w:r>
          </w:p>
        </w:tc>
        <w:tc>
          <w:tcPr>
            <w:tcW w:w="4395" w:type="dxa"/>
          </w:tcPr>
          <w:p w14:paraId="355B6B2C"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I.1.1.1 Brown rat: </w:t>
            </w:r>
            <w:r>
              <w:rPr>
                <w:rFonts w:ascii="Arial" w:hAnsi="Arial" w:cs="Arial"/>
                <w:i/>
                <w:lang w:val="en-GB"/>
              </w:rPr>
              <w:t>Rattus norvegicus</w:t>
            </w:r>
          </w:p>
          <w:p w14:paraId="0F2B3913"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I.1.1.2 Roof rat, House rat: </w:t>
            </w:r>
            <w:r>
              <w:rPr>
                <w:rFonts w:ascii="Arial" w:hAnsi="Arial" w:cs="Arial"/>
                <w:i/>
                <w:lang w:val="en-GB"/>
              </w:rPr>
              <w:t>Rattus rattus</w:t>
            </w:r>
          </w:p>
          <w:p w14:paraId="08394953"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I.1.1.3 House mouse: </w:t>
            </w:r>
            <w:r>
              <w:rPr>
                <w:rFonts w:ascii="Arial" w:hAnsi="Arial" w:cs="Arial"/>
                <w:i/>
                <w:lang w:val="en-GB"/>
              </w:rPr>
              <w:t>Mus musculus</w:t>
            </w:r>
          </w:p>
        </w:tc>
      </w:tr>
      <w:tr w:rsidR="006841F7" w14:paraId="3885CB17" w14:textId="77777777">
        <w:tc>
          <w:tcPr>
            <w:tcW w:w="4077" w:type="dxa"/>
          </w:tcPr>
          <w:p w14:paraId="65945771" w14:textId="77777777" w:rsidR="006841F7" w:rsidRDefault="006841F7">
            <w:pPr>
              <w:spacing w:before="60" w:after="60" w:line="276" w:lineRule="auto"/>
              <w:rPr>
                <w:rFonts w:ascii="Arial" w:hAnsi="Arial" w:cs="Arial"/>
                <w:b/>
                <w:lang w:val="en-GB"/>
              </w:rPr>
            </w:pPr>
            <w:r>
              <w:rPr>
                <w:rFonts w:ascii="Arial" w:hAnsi="Arial" w:cs="Arial"/>
                <w:b/>
                <w:lang w:val="en-GB"/>
              </w:rPr>
              <w:t>Category of users:</w:t>
            </w:r>
          </w:p>
        </w:tc>
        <w:tc>
          <w:tcPr>
            <w:tcW w:w="4395" w:type="dxa"/>
          </w:tcPr>
          <w:p w14:paraId="06EB7FFE"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V.1 non professional/ general public</w:t>
            </w:r>
          </w:p>
          <w:p w14:paraId="1399E301" w14:textId="77777777" w:rsidR="006841F7" w:rsidRDefault="006841F7">
            <w:pPr>
              <w:spacing w:before="60" w:after="60" w:line="276" w:lineRule="auto"/>
              <w:jc w:val="both"/>
              <w:rPr>
                <w:rFonts w:ascii="Arial" w:hAnsi="Arial" w:cs="Arial"/>
                <w:szCs w:val="23"/>
                <w:lang w:val="en-GB"/>
              </w:rPr>
            </w:pPr>
            <w:r>
              <w:rPr>
                <w:rFonts w:ascii="Arial" w:hAnsi="Arial" w:cs="Arial"/>
                <w:szCs w:val="23"/>
                <w:lang w:val="en-GB"/>
              </w:rPr>
              <w:t>V.2 professional</w:t>
            </w:r>
          </w:p>
          <w:p w14:paraId="11A66BE4" w14:textId="77777777" w:rsidR="006841F7" w:rsidRDefault="006841F7">
            <w:pPr>
              <w:spacing w:before="60" w:after="60" w:line="276" w:lineRule="auto"/>
              <w:jc w:val="both"/>
              <w:rPr>
                <w:rFonts w:ascii="Arial" w:hAnsi="Arial" w:cs="Arial"/>
                <w:lang w:val="en-GB"/>
              </w:rPr>
            </w:pPr>
            <w:r>
              <w:rPr>
                <w:rFonts w:ascii="Arial" w:hAnsi="Arial" w:cs="Arial"/>
                <w:szCs w:val="23"/>
                <w:lang w:val="en-GB"/>
              </w:rPr>
              <w:t>V.3 specialised professional</w:t>
            </w:r>
          </w:p>
        </w:tc>
      </w:tr>
      <w:tr w:rsidR="006841F7" w14:paraId="64844EFF" w14:textId="77777777">
        <w:tc>
          <w:tcPr>
            <w:tcW w:w="4077" w:type="dxa"/>
          </w:tcPr>
          <w:p w14:paraId="7FCD1335" w14:textId="77777777" w:rsidR="006841F7" w:rsidRDefault="006841F7">
            <w:pPr>
              <w:spacing w:before="60" w:after="60" w:line="276" w:lineRule="auto"/>
              <w:rPr>
                <w:rFonts w:ascii="Arial" w:hAnsi="Arial" w:cs="Arial"/>
                <w:b/>
                <w:lang w:val="en-GB"/>
              </w:rPr>
            </w:pPr>
            <w:r>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14:paraId="7966E0FF" w14:textId="77777777" w:rsidR="006841F7" w:rsidRDefault="006841F7">
            <w:pPr>
              <w:spacing w:before="60" w:after="60" w:line="276" w:lineRule="auto"/>
              <w:jc w:val="both"/>
              <w:rPr>
                <w:rFonts w:ascii="Arial" w:hAnsi="Arial" w:cs="Arial"/>
                <w:lang w:val="en-GB"/>
              </w:rPr>
            </w:pPr>
            <w:r>
              <w:rPr>
                <w:rFonts w:ascii="Arial" w:hAnsi="Arial" w:cs="Arial"/>
                <w:lang w:val="en-GB"/>
              </w:rPr>
              <w:t>VI.2: covered application</w:t>
            </w:r>
          </w:p>
          <w:p w14:paraId="7AD28381" w14:textId="77777777" w:rsidR="006841F7" w:rsidRDefault="006841F7">
            <w:pPr>
              <w:spacing w:before="60" w:after="60" w:line="276" w:lineRule="auto"/>
              <w:jc w:val="both"/>
              <w:rPr>
                <w:rFonts w:ascii="Arial" w:hAnsi="Arial" w:cs="Arial"/>
                <w:lang w:val="en-GB"/>
              </w:rPr>
            </w:pPr>
            <w:r>
              <w:rPr>
                <w:rFonts w:ascii="Arial" w:hAnsi="Arial" w:cs="Arial"/>
                <w:lang w:val="en-GB"/>
              </w:rPr>
              <w:t>VI.2.1: covered application in bait stations.</w:t>
            </w:r>
          </w:p>
          <w:p w14:paraId="790BE937" w14:textId="77777777" w:rsidR="006841F7" w:rsidRDefault="006841F7">
            <w:pPr>
              <w:spacing w:before="60" w:after="60" w:line="276" w:lineRule="auto"/>
              <w:jc w:val="both"/>
              <w:rPr>
                <w:rFonts w:ascii="Arial" w:hAnsi="Arial" w:cs="Arial"/>
                <w:lang w:val="en-GB"/>
              </w:rPr>
            </w:pPr>
            <w:r>
              <w:rPr>
                <w:rFonts w:ascii="Arial" w:hAnsi="Arial" w:cs="Arial"/>
                <w:lang w:val="en-GB"/>
              </w:rPr>
              <w:t>The product is a ready to use wax block bait and contains 0.005¨% w/w of difenacoum.</w:t>
            </w:r>
          </w:p>
          <w:p w14:paraId="58FEDED6"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Rat: 80 g up to 200 g of product / bait station at distances of 15 meters apart. </w:t>
            </w:r>
          </w:p>
          <w:p w14:paraId="44B79B52" w14:textId="77777777" w:rsidR="006841F7" w:rsidRDefault="006841F7">
            <w:pPr>
              <w:spacing w:before="60" w:after="60" w:line="276" w:lineRule="auto"/>
              <w:jc w:val="both"/>
              <w:rPr>
                <w:rFonts w:ascii="Arial" w:hAnsi="Arial" w:cs="Arial"/>
                <w:lang w:val="en-GB"/>
              </w:rPr>
            </w:pPr>
            <w:r>
              <w:rPr>
                <w:rFonts w:ascii="Arial" w:hAnsi="Arial" w:cs="Arial"/>
                <w:lang w:val="en-GB"/>
              </w:rPr>
              <w:t>Mouse: 25 g up to 30 g of product / bait station at distances of 3 meters apart.</w:t>
            </w:r>
          </w:p>
          <w:p w14:paraId="52CE81FD" w14:textId="77777777" w:rsidR="006841F7" w:rsidRDefault="006841F7">
            <w:pPr>
              <w:spacing w:before="60" w:after="60" w:line="276" w:lineRule="auto"/>
              <w:jc w:val="both"/>
              <w:rPr>
                <w:rFonts w:ascii="Arial" w:hAnsi="Arial" w:cs="Arial"/>
                <w:lang w:val="en-GB"/>
              </w:rPr>
            </w:pPr>
            <w:r>
              <w:rPr>
                <w:rFonts w:ascii="Arial" w:hAnsi="Arial" w:cs="Arial"/>
                <w:lang w:val="en-GB"/>
              </w:rPr>
              <w:t>These distances, so as the number and timings of application, are in function of infestation rate and can be modified upon experience of bait uptake during the campaign.</w:t>
            </w:r>
          </w:p>
          <w:p w14:paraId="575DA1A6" w14:textId="77777777" w:rsidR="006841F7" w:rsidRDefault="006841F7">
            <w:pPr>
              <w:spacing w:before="60" w:after="60" w:line="276" w:lineRule="auto"/>
              <w:jc w:val="both"/>
              <w:rPr>
                <w:rFonts w:ascii="Arial" w:hAnsi="Arial" w:cs="Arial"/>
                <w:lang w:val="en-GB"/>
              </w:rPr>
            </w:pPr>
            <w:r>
              <w:rPr>
                <w:rFonts w:ascii="Arial" w:hAnsi="Arial" w:cs="Arial"/>
                <w:lang w:val="en-GB"/>
              </w:rPr>
              <w:t>Bait must be securely deposited in a way to minimize the risk for non-target animals and for children. Where possible, baits are secured so that they cannot be dragged away by the rodents. Bait stations will be used where the bait can't be fixed or locked up. Some blocks have a metal hook. This hook can be attached to a fixing device of the station.</w:t>
            </w:r>
          </w:p>
          <w:p w14:paraId="3E0F35DF" w14:textId="77777777" w:rsidR="006841F7" w:rsidRDefault="006841F7">
            <w:pPr>
              <w:spacing w:before="60" w:after="60" w:line="276" w:lineRule="auto"/>
              <w:jc w:val="both"/>
              <w:rPr>
                <w:rFonts w:ascii="Arial" w:hAnsi="Arial" w:cs="Arial"/>
                <w:lang w:val="en-GB"/>
              </w:rPr>
            </w:pPr>
            <w:r>
              <w:rPr>
                <w:rFonts w:ascii="Arial" w:hAnsi="Arial" w:cs="Arial"/>
                <w:lang w:val="en-GB"/>
              </w:rPr>
              <w:t>The common strategy is to explore the site, locate runs, burrows, droppings or signs of damage and place the bait boxes at entry points into buildings and around areas where rats are known to feed. For the mice control, as mice are sporadic feeders, many bait points are placed throughout the areas where mice are known to feed.</w:t>
            </w:r>
          </w:p>
          <w:p w14:paraId="68927A4F"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Bait points are inspected frequently and replenished when bait take is observed. Depending on infestation rate, an advised frequency of inspection is 3 to 5 days. Although a professional will eventually for practical reasons synchronise his inspection frequency with a work week so </w:t>
            </w:r>
            <w:r>
              <w:rPr>
                <w:rFonts w:ascii="Arial" w:hAnsi="Arial" w:cs="Arial"/>
                <w:lang w:val="en-GB"/>
              </w:rPr>
              <w:lastRenderedPageBreak/>
              <w:t>keeping inspections twice or once a week, so have 3.5 to 7 days inspection interval. During the bait inspections, also a search in the zone will be done for dead rodents. These rodents will be eliminated following local requirements in order to avoid secondary poisoning of predators.</w:t>
            </w:r>
          </w:p>
          <w:p w14:paraId="566B21C8" w14:textId="77777777" w:rsidR="006841F7" w:rsidRDefault="006841F7">
            <w:pPr>
              <w:spacing w:before="60" w:after="60" w:line="276" w:lineRule="auto"/>
              <w:jc w:val="both"/>
              <w:rPr>
                <w:rFonts w:ascii="Arial" w:hAnsi="Arial" w:cs="Arial"/>
                <w:lang w:val="en-GB"/>
              </w:rPr>
            </w:pPr>
            <w:r>
              <w:rPr>
                <w:rFonts w:ascii="Arial" w:hAnsi="Arial" w:cs="Arial"/>
                <w:lang w:val="en-GB"/>
              </w:rPr>
              <w:t>When no further bait take is observed, bait stations should not been left in place, All bait stations must be removed from the site, cleaned up and the bait and bait remainders must be disposed of in accordance with local requirements. As long as there is visual bait consumption, fresh bait will be placed. When during 5 consecutive inspections no uptake at all has been recorded and supplementary no other sign suggests the eventual presence of rodents, the campaign can be ended. Anyhow, during the first 6 months after the end, vigilance is required in order to be responsive on any re-infestation of the area. So with a minimal effort new uproar can be stopped.</w:t>
            </w:r>
          </w:p>
          <w:p w14:paraId="66FBE3E0"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Rodent control can be initiated at any moment of the year upon the presence of the target animal through direct traces/signals/markers. </w:t>
            </w:r>
          </w:p>
          <w:p w14:paraId="6861E9A1" w14:textId="77777777" w:rsidR="006841F7" w:rsidRDefault="006841F7">
            <w:pPr>
              <w:spacing w:before="60" w:after="60" w:line="276" w:lineRule="auto"/>
              <w:jc w:val="both"/>
              <w:rPr>
                <w:rFonts w:ascii="Arial" w:hAnsi="Arial" w:cs="Arial"/>
                <w:lang w:val="en-GB"/>
              </w:rPr>
            </w:pPr>
            <w:r>
              <w:rPr>
                <w:rFonts w:ascii="Arial" w:hAnsi="Arial" w:cs="Arial"/>
                <w:lang w:val="en-GB"/>
              </w:rPr>
              <w:t>Autumn and winter are more favourable times for indoor applications.</w:t>
            </w:r>
          </w:p>
          <w:p w14:paraId="0F4CBCDA"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In sewers, the application dose is 100 g per manhole (</w:t>
            </w:r>
            <w:r>
              <w:rPr>
                <w:rFonts w:ascii="Arial" w:hAnsi="Arial" w:cs="Arial"/>
                <w:i/>
                <w:iCs/>
                <w:lang w:val="en-GB"/>
              </w:rPr>
              <w:t>i.e.</w:t>
            </w:r>
            <w:r>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to 300 meters.</w:t>
            </w:r>
          </w:p>
          <w:p w14:paraId="0DF5B83D" w14:textId="77777777" w:rsidR="006841F7" w:rsidRDefault="006841F7">
            <w:pPr>
              <w:spacing w:before="60" w:after="60" w:line="276" w:lineRule="auto"/>
              <w:jc w:val="both"/>
              <w:rPr>
                <w:rFonts w:ascii="Arial" w:hAnsi="Arial" w:cs="Arial"/>
                <w:lang w:val="en-GB"/>
              </w:rPr>
            </w:pPr>
            <w:r>
              <w:rPr>
                <w:rFonts w:ascii="Arial" w:hAnsi="Arial" w:cs="Arial"/>
                <w:lang w:val="en-GB"/>
              </w:rPr>
              <w:t xml:space="preserve">In waste water treatment plants, the blocks are placed in temper resistant bait stations. The application dose is 100-200 g of product </w:t>
            </w:r>
            <w:r>
              <w:rPr>
                <w:rFonts w:ascii="Arial" w:hAnsi="Arial" w:cs="Arial"/>
                <w:szCs w:val="23"/>
                <w:lang w:val="en-GB"/>
              </w:rPr>
              <w:t>at distances of 15 meters apart.</w:t>
            </w:r>
          </w:p>
          <w:p w14:paraId="26A9A2C0" w14:textId="77777777" w:rsidR="006841F7" w:rsidRDefault="006841F7">
            <w:pPr>
              <w:spacing w:before="60" w:after="60" w:line="276" w:lineRule="auto"/>
              <w:jc w:val="both"/>
              <w:rPr>
                <w:rFonts w:ascii="Arial" w:hAnsi="Arial" w:cs="Arial"/>
                <w:lang w:val="en-GB"/>
              </w:rPr>
            </w:pPr>
            <w:r>
              <w:rPr>
                <w:rFonts w:ascii="Arial" w:hAnsi="Arial" w:cs="Arial"/>
                <w:lang w:val="en-GB"/>
              </w:rPr>
              <w:lastRenderedPageBreak/>
              <w:t>In sewerage, the wax blocks are fixed using a wire attached to an existing anchor (scale bar, ring, etc.) or created one for this purpose so the blocks cannot be carried away by the rodents. The block is positioned a few centimeters above the bottom of cesspools.</w:t>
            </w:r>
          </w:p>
          <w:p w14:paraId="54D56821"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Frequency of use in sewers:</w:t>
            </w:r>
          </w:p>
          <w:p w14:paraId="1A08A5AA"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For preventive treatment, there is one passage for the treatment and one visit of verification per year.</w:t>
            </w:r>
          </w:p>
          <w:p w14:paraId="58C81EE8" w14:textId="77777777" w:rsidR="006841F7" w:rsidRDefault="006841F7">
            <w:pPr>
              <w:autoSpaceDE w:val="0"/>
              <w:autoSpaceDN w:val="0"/>
              <w:spacing w:before="60" w:after="60" w:line="276" w:lineRule="auto"/>
              <w:jc w:val="both"/>
              <w:rPr>
                <w:rFonts w:ascii="Arial" w:hAnsi="Arial" w:cs="Arial"/>
                <w:lang w:val="en-GB"/>
              </w:rPr>
            </w:pPr>
            <w:r>
              <w:rPr>
                <w:rFonts w:ascii="Arial" w:hAnsi="Arial" w:cs="Arial"/>
                <w:lang w:val="en-GB"/>
              </w:rPr>
              <w:t>For curative treatment, a more curative campaign with a monthly inspection interval can be defined for a compartment. As long 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1056944F" w14:textId="77777777" w:rsidR="006841F7" w:rsidRDefault="006841F7">
            <w:pPr>
              <w:spacing w:before="60" w:after="60" w:line="276" w:lineRule="auto"/>
              <w:jc w:val="both"/>
              <w:rPr>
                <w:rFonts w:ascii="Arial" w:hAnsi="Arial" w:cs="Arial"/>
                <w:lang w:val="en-GB"/>
              </w:rPr>
            </w:pPr>
            <w:r>
              <w:rPr>
                <w:rFonts w:ascii="Arial" w:hAnsi="Arial" w:cs="Arial"/>
                <w:lang w:val="en-GB"/>
              </w:rPr>
              <w:t>Intensive treatment is, in more general way, 2-4 applications per year, with a minimal interval of 3 to 6 months between 2 applications.</w:t>
            </w:r>
          </w:p>
        </w:tc>
      </w:tr>
      <w:tr w:rsidR="006841F7" w14:paraId="59345CB5" w14:textId="77777777">
        <w:tc>
          <w:tcPr>
            <w:tcW w:w="4077" w:type="dxa"/>
            <w:vAlign w:val="center"/>
          </w:tcPr>
          <w:p w14:paraId="42D78499"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Potential for release into the environment (yes/no):</w:t>
            </w:r>
          </w:p>
        </w:tc>
        <w:tc>
          <w:tcPr>
            <w:tcW w:w="4395" w:type="dxa"/>
            <w:vAlign w:val="center"/>
          </w:tcPr>
          <w:p w14:paraId="6106B400" w14:textId="77777777" w:rsidR="006841F7" w:rsidRDefault="006841F7">
            <w:pPr>
              <w:spacing w:before="60" w:after="60" w:line="276" w:lineRule="auto"/>
              <w:rPr>
                <w:rFonts w:ascii="Arial" w:hAnsi="Arial" w:cs="Arial"/>
                <w:lang w:val="en-GB"/>
              </w:rPr>
            </w:pPr>
            <w:r>
              <w:rPr>
                <w:rFonts w:ascii="Arial" w:hAnsi="Arial" w:cs="Arial"/>
                <w:lang w:val="en-GB"/>
              </w:rPr>
              <w:t>Yes</w:t>
            </w:r>
          </w:p>
        </w:tc>
      </w:tr>
      <w:tr w:rsidR="006841F7" w14:paraId="3F887C57" w14:textId="77777777">
        <w:tc>
          <w:tcPr>
            <w:tcW w:w="4077" w:type="dxa"/>
            <w:vAlign w:val="center"/>
          </w:tcPr>
          <w:p w14:paraId="48D57D7F" w14:textId="77777777" w:rsidR="006841F7" w:rsidRDefault="006841F7">
            <w:pPr>
              <w:spacing w:before="60" w:after="60" w:line="276" w:lineRule="auto"/>
              <w:rPr>
                <w:rFonts w:ascii="Arial" w:hAnsi="Arial" w:cs="Arial"/>
                <w:b/>
                <w:lang w:val="en-GB"/>
              </w:rPr>
            </w:pPr>
            <w:r>
              <w:rPr>
                <w:rFonts w:ascii="Arial" w:hAnsi="Arial" w:cs="Arial"/>
                <w:b/>
                <w:lang w:val="en-GB"/>
              </w:rPr>
              <w:t>Potential for contamination of food/feedingstuff (yes/no)</w:t>
            </w:r>
          </w:p>
        </w:tc>
        <w:tc>
          <w:tcPr>
            <w:tcW w:w="4395" w:type="dxa"/>
            <w:vAlign w:val="center"/>
          </w:tcPr>
          <w:p w14:paraId="413C40A3" w14:textId="77777777" w:rsidR="006841F7" w:rsidRDefault="006841F7">
            <w:pPr>
              <w:spacing w:before="60" w:after="60" w:line="276" w:lineRule="auto"/>
              <w:rPr>
                <w:rFonts w:ascii="Arial" w:hAnsi="Arial" w:cs="Arial"/>
                <w:lang w:val="en-GB"/>
              </w:rPr>
            </w:pPr>
            <w:r>
              <w:rPr>
                <w:rFonts w:ascii="Arial" w:hAnsi="Arial" w:cs="Arial"/>
                <w:lang w:val="en-GB"/>
              </w:rPr>
              <w:t>No</w:t>
            </w:r>
          </w:p>
        </w:tc>
      </w:tr>
      <w:tr w:rsidR="006841F7" w14:paraId="19A2BA3C" w14:textId="77777777">
        <w:tc>
          <w:tcPr>
            <w:tcW w:w="4077" w:type="dxa"/>
          </w:tcPr>
          <w:p w14:paraId="7216E840" w14:textId="77777777" w:rsidR="006841F7" w:rsidRDefault="006841F7">
            <w:pPr>
              <w:spacing w:before="60" w:after="60" w:line="276" w:lineRule="auto"/>
              <w:rPr>
                <w:rFonts w:ascii="Arial" w:hAnsi="Arial" w:cs="Arial"/>
                <w:b/>
                <w:lang w:val="en-GB"/>
              </w:rPr>
            </w:pPr>
            <w:r>
              <w:rPr>
                <w:rFonts w:ascii="Arial" w:hAnsi="Arial" w:cs="Arial"/>
                <w:b/>
                <w:lang w:val="en-GB"/>
              </w:rPr>
              <w:t>Proposed Label:</w:t>
            </w:r>
          </w:p>
        </w:tc>
        <w:tc>
          <w:tcPr>
            <w:tcW w:w="4395" w:type="dxa"/>
          </w:tcPr>
          <w:p w14:paraId="73D8C680" w14:textId="77777777" w:rsidR="006841F7" w:rsidRDefault="006841F7">
            <w:pPr>
              <w:spacing w:before="60" w:after="60" w:line="276" w:lineRule="auto"/>
              <w:jc w:val="both"/>
              <w:rPr>
                <w:rFonts w:ascii="Arial" w:hAnsi="Arial" w:cs="Arial"/>
                <w:lang w:val="en-GB"/>
              </w:rPr>
            </w:pPr>
            <w:r>
              <w:rPr>
                <w:rFonts w:ascii="Arial" w:hAnsi="Arial" w:cs="Arial"/>
                <w:szCs w:val="23"/>
                <w:lang w:val="en-GB"/>
              </w:rPr>
              <w:t xml:space="preserve">Control of rats and mice in and around domestic, industrial and commercial buildings including in farm buildings. This type of block is applicable in sewers and </w:t>
            </w:r>
            <w:r>
              <w:rPr>
                <w:rFonts w:ascii="Arial" w:hAnsi="Arial" w:cs="Arial"/>
                <w:lang w:val="en-GB"/>
              </w:rPr>
              <w:t>waste water treatment plants</w:t>
            </w:r>
            <w:r>
              <w:rPr>
                <w:rFonts w:ascii="Arial" w:hAnsi="Arial" w:cs="Arial"/>
                <w:szCs w:val="23"/>
                <w:lang w:val="en-GB"/>
              </w:rPr>
              <w:t>.</w:t>
            </w:r>
          </w:p>
          <w:p w14:paraId="5E440207"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Rat:</w:t>
            </w:r>
            <w:r>
              <w:rPr>
                <w:rFonts w:ascii="Arial" w:hAnsi="Arial" w:cs="Arial"/>
                <w:lang w:val="en-GB"/>
              </w:rPr>
              <w:t xml:space="preserve"> 80 g up to 200 g of product at intervals of 15 meters apart. </w:t>
            </w:r>
          </w:p>
          <w:p w14:paraId="720EA52D"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Mouse</w:t>
            </w:r>
            <w:r>
              <w:rPr>
                <w:rFonts w:ascii="Arial" w:hAnsi="Arial" w:cs="Arial"/>
                <w:lang w:val="en-GB"/>
              </w:rPr>
              <w:t>: 25 g up to 30 g of product at intervals of 3 meters apart.</w:t>
            </w:r>
          </w:p>
          <w:p w14:paraId="36E398FF"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For rat control in sewers</w:t>
            </w:r>
            <w:r>
              <w:rPr>
                <w:rFonts w:ascii="Arial" w:hAnsi="Arial" w:cs="Arial"/>
                <w:lang w:val="en-GB"/>
              </w:rPr>
              <w:t>: 100 g per manhole (about 100 m) up to 200 g every 3 manholes.</w:t>
            </w:r>
          </w:p>
          <w:p w14:paraId="54714CF8" w14:textId="77777777" w:rsidR="006841F7" w:rsidRDefault="006841F7">
            <w:pPr>
              <w:spacing w:before="60" w:after="60" w:line="276" w:lineRule="auto"/>
              <w:jc w:val="both"/>
              <w:rPr>
                <w:rFonts w:ascii="Arial" w:hAnsi="Arial" w:cs="Arial"/>
                <w:lang w:val="en-GB"/>
              </w:rPr>
            </w:pPr>
            <w:r>
              <w:rPr>
                <w:rFonts w:ascii="Arial" w:hAnsi="Arial" w:cs="Arial"/>
                <w:u w:val="single"/>
                <w:lang w:val="en-GB"/>
              </w:rPr>
              <w:t>For rat control in waste water treatment plants</w:t>
            </w:r>
            <w:r>
              <w:rPr>
                <w:rFonts w:ascii="Arial" w:hAnsi="Arial" w:cs="Arial"/>
                <w:lang w:val="en-GB"/>
              </w:rPr>
              <w:t xml:space="preserve">: 100 up to 200 g of product </w:t>
            </w:r>
            <w:r>
              <w:rPr>
                <w:rFonts w:ascii="Arial" w:hAnsi="Arial" w:cs="Arial"/>
                <w:szCs w:val="23"/>
                <w:lang w:val="en-GB"/>
              </w:rPr>
              <w:t>at distances of 15 meters apart.</w:t>
            </w:r>
            <w:r>
              <w:rPr>
                <w:rFonts w:ascii="Arial" w:hAnsi="Arial" w:cs="Arial"/>
                <w:lang w:val="en-GB"/>
              </w:rPr>
              <w:t xml:space="preserve"> </w:t>
            </w:r>
          </w:p>
        </w:tc>
      </w:tr>
      <w:tr w:rsidR="006841F7" w14:paraId="1B4B0C9E" w14:textId="77777777">
        <w:tc>
          <w:tcPr>
            <w:tcW w:w="4077" w:type="dxa"/>
          </w:tcPr>
          <w:p w14:paraId="12CF581B"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Use Restrictions:</w:t>
            </w:r>
          </w:p>
        </w:tc>
        <w:tc>
          <w:tcPr>
            <w:tcW w:w="4395" w:type="dxa"/>
          </w:tcPr>
          <w:p w14:paraId="3773C226" w14:textId="77777777" w:rsidR="006841F7" w:rsidRDefault="006841F7">
            <w:pPr>
              <w:spacing w:before="60" w:after="60" w:line="276" w:lineRule="auto"/>
              <w:jc w:val="both"/>
              <w:rPr>
                <w:rFonts w:ascii="Arial" w:hAnsi="Arial" w:cs="Arial"/>
                <w:lang w:val="en-GB"/>
              </w:rPr>
            </w:pPr>
            <w:r>
              <w:rPr>
                <w:rFonts w:ascii="Arial" w:hAnsi="Arial" w:cs="Arial"/>
                <w:lang w:val="en-GB"/>
              </w:rPr>
              <w:t>Use only in sewers, in waste water treatment plants, in and around buildings in secured bait stations out of reach of children and domestic animals.</w:t>
            </w:r>
          </w:p>
          <w:p w14:paraId="6EEC0A70" w14:textId="77777777" w:rsidR="006841F7" w:rsidRDefault="006841F7">
            <w:pPr>
              <w:spacing w:before="60" w:after="60" w:line="276" w:lineRule="auto"/>
              <w:jc w:val="both"/>
              <w:rPr>
                <w:rFonts w:ascii="Arial" w:hAnsi="Arial" w:cs="Arial"/>
                <w:lang w:val="en-GB"/>
              </w:rPr>
            </w:pPr>
            <w:r>
              <w:rPr>
                <w:rFonts w:ascii="Arial" w:hAnsi="Arial" w:cs="Arial"/>
                <w:lang w:val="en-GB"/>
              </w:rPr>
              <w:t>Good field practice of rodent control involves several measures as cleaning-up of bait and bait containers after treatment period, removing any potential harbourages, etc.</w:t>
            </w:r>
          </w:p>
          <w:p w14:paraId="70595455" w14:textId="77777777" w:rsidR="006841F7" w:rsidRDefault="006841F7">
            <w:pPr>
              <w:keepLines/>
              <w:spacing w:before="60" w:after="60" w:line="276" w:lineRule="auto"/>
              <w:jc w:val="both"/>
              <w:rPr>
                <w:rFonts w:ascii="Arial" w:hAnsi="Arial" w:cs="Arial"/>
                <w:lang w:val="en-GB"/>
              </w:rPr>
            </w:pPr>
            <w:r>
              <w:rPr>
                <w:rFonts w:ascii="Arial" w:hAnsi="Arial" w:cs="Arial"/>
                <w:lang w:val="en-GB"/>
              </w:rPr>
              <w:t xml:space="preserve">Local authorities may give according to the existing sewage infrastructure specific instructions to contractors for treatment campaigns hereby defining specific parameters as other fixing places fixing instructions, treatment frequencies, inspection frequencies, and removal instructions. Sewage networks of channels are linked to sewage treatment plant (STP). It’s advised to divide the sewage system as good as possible into smaller compartments: as an example a unit serving 10 000 persons equivalent (PE). So a control campaign can be limited to a specific area and scheduled per unit on a yearly to a 5 yearly rotation program.  </w:t>
            </w:r>
          </w:p>
          <w:p w14:paraId="2E054594" w14:textId="77777777" w:rsidR="006841F7" w:rsidRDefault="006841F7">
            <w:pPr>
              <w:spacing w:before="60" w:after="60" w:line="276" w:lineRule="auto"/>
              <w:jc w:val="both"/>
              <w:rPr>
                <w:rFonts w:ascii="Arial" w:hAnsi="Arial" w:cs="Arial"/>
                <w:lang w:val="en-GB"/>
              </w:rPr>
            </w:pPr>
            <w:r>
              <w:rPr>
                <w:rFonts w:ascii="Arial" w:hAnsi="Arial" w:cs="Arial"/>
                <w:lang w:val="en-GB"/>
              </w:rPr>
              <w:t>So the normal rodenticide control in sewage is preventing an increase of rat populations at which the population could outgrow its sewer environment. Hereby is the structural integrity of sewers very important. Damage of sewer systems will result in rats on the surface.</w:t>
            </w:r>
          </w:p>
        </w:tc>
      </w:tr>
    </w:tbl>
    <w:p w14:paraId="292FD8AD" w14:textId="77777777" w:rsidR="006841F7" w:rsidRDefault="006841F7">
      <w:pPr>
        <w:spacing w:line="276" w:lineRule="auto"/>
        <w:jc w:val="both"/>
        <w:rPr>
          <w:rFonts w:ascii="Arial" w:hAnsi="Arial" w:cs="Arial"/>
          <w:lang w:val="en-GB"/>
        </w:rPr>
      </w:pPr>
    </w:p>
    <w:p w14:paraId="2B981F12" w14:textId="77777777" w:rsidR="006841F7" w:rsidRDefault="006841F7">
      <w:pPr>
        <w:pStyle w:val="Titre3"/>
        <w:spacing w:before="300" w:after="240"/>
        <w:jc w:val="both"/>
        <w:rPr>
          <w:lang w:val="en-GB"/>
        </w:rPr>
      </w:pPr>
      <w:bookmarkStart w:id="54" w:name="_Toc532475973"/>
      <w:r>
        <w:rPr>
          <w:lang w:val="en-GB"/>
        </w:rPr>
        <w:t>Information on active substance(s)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6841F7" w14:paraId="1C63BF79" w14:textId="77777777">
        <w:trPr>
          <w:cantSplit/>
        </w:trPr>
        <w:tc>
          <w:tcPr>
            <w:tcW w:w="4095" w:type="dxa"/>
            <w:vAlign w:val="center"/>
          </w:tcPr>
          <w:p w14:paraId="05ECAE30"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Active substance chemical name:</w:t>
            </w:r>
          </w:p>
        </w:tc>
        <w:tc>
          <w:tcPr>
            <w:tcW w:w="4377" w:type="dxa"/>
            <w:vAlign w:val="center"/>
          </w:tcPr>
          <w:p w14:paraId="63E32733" w14:textId="77777777" w:rsidR="006841F7" w:rsidRDefault="006841F7">
            <w:pPr>
              <w:spacing w:before="60" w:after="60" w:line="276" w:lineRule="auto"/>
              <w:rPr>
                <w:rFonts w:ascii="Arial" w:hAnsi="Arial" w:cs="Arial"/>
                <w:szCs w:val="22"/>
                <w:lang w:val="en-GB"/>
              </w:rPr>
            </w:pPr>
            <w:r>
              <w:rPr>
                <w:rFonts w:ascii="Arial" w:hAnsi="Arial" w:cs="Arial"/>
                <w:lang w:val="en-GB"/>
              </w:rPr>
              <w:t>Difenacoum</w:t>
            </w:r>
          </w:p>
        </w:tc>
      </w:tr>
      <w:tr w:rsidR="006841F7" w14:paraId="0DDB6641" w14:textId="77777777">
        <w:trPr>
          <w:cantSplit/>
        </w:trPr>
        <w:tc>
          <w:tcPr>
            <w:tcW w:w="4095" w:type="dxa"/>
            <w:vAlign w:val="center"/>
          </w:tcPr>
          <w:p w14:paraId="39B546AB"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CAS No:</w:t>
            </w:r>
          </w:p>
        </w:tc>
        <w:tc>
          <w:tcPr>
            <w:tcW w:w="4377" w:type="dxa"/>
            <w:vAlign w:val="center"/>
          </w:tcPr>
          <w:p w14:paraId="7A64F36C" w14:textId="77777777" w:rsidR="006841F7" w:rsidRDefault="006841F7">
            <w:pPr>
              <w:spacing w:before="60" w:after="60" w:line="276" w:lineRule="auto"/>
              <w:rPr>
                <w:rFonts w:ascii="Arial" w:hAnsi="Arial" w:cs="Arial"/>
                <w:szCs w:val="22"/>
                <w:lang w:val="en-GB"/>
              </w:rPr>
            </w:pPr>
            <w:r>
              <w:rPr>
                <w:rFonts w:ascii="Arial" w:hAnsi="Arial" w:cs="Arial"/>
                <w:lang w:val="en-GB"/>
              </w:rPr>
              <w:t>56073-07-05</w:t>
            </w:r>
          </w:p>
        </w:tc>
      </w:tr>
      <w:tr w:rsidR="006841F7" w14:paraId="1430C9E2" w14:textId="77777777">
        <w:trPr>
          <w:cantSplit/>
        </w:trPr>
        <w:tc>
          <w:tcPr>
            <w:tcW w:w="4095" w:type="dxa"/>
            <w:vAlign w:val="center"/>
          </w:tcPr>
          <w:p w14:paraId="34EE945F"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EC No:</w:t>
            </w:r>
          </w:p>
        </w:tc>
        <w:tc>
          <w:tcPr>
            <w:tcW w:w="4377" w:type="dxa"/>
            <w:vAlign w:val="center"/>
          </w:tcPr>
          <w:p w14:paraId="3FBEC24D" w14:textId="77777777" w:rsidR="006841F7" w:rsidRDefault="006841F7">
            <w:pPr>
              <w:spacing w:before="60" w:after="60" w:line="276" w:lineRule="auto"/>
              <w:rPr>
                <w:rFonts w:ascii="Arial" w:hAnsi="Arial" w:cs="Arial"/>
                <w:szCs w:val="22"/>
                <w:lang w:val="en-GB"/>
              </w:rPr>
            </w:pPr>
            <w:r>
              <w:rPr>
                <w:rFonts w:ascii="Arial" w:hAnsi="Arial" w:cs="Arial"/>
                <w:lang w:val="en-GB"/>
              </w:rPr>
              <w:t>259-978-4</w:t>
            </w:r>
          </w:p>
        </w:tc>
      </w:tr>
      <w:tr w:rsidR="006841F7" w14:paraId="0D90BABB" w14:textId="77777777">
        <w:trPr>
          <w:cantSplit/>
        </w:trPr>
        <w:tc>
          <w:tcPr>
            <w:tcW w:w="4095" w:type="dxa"/>
            <w:vAlign w:val="center"/>
          </w:tcPr>
          <w:p w14:paraId="2EBDA8A3"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Purity (minimum, g/kg or g/l):</w:t>
            </w:r>
          </w:p>
        </w:tc>
        <w:tc>
          <w:tcPr>
            <w:tcW w:w="4377" w:type="dxa"/>
            <w:vAlign w:val="center"/>
          </w:tcPr>
          <w:p w14:paraId="3CFB3E45" w14:textId="77777777" w:rsidR="006841F7" w:rsidRDefault="006841F7">
            <w:pPr>
              <w:spacing w:before="60" w:after="60" w:line="276" w:lineRule="auto"/>
              <w:rPr>
                <w:rFonts w:ascii="Arial" w:hAnsi="Arial" w:cs="Arial"/>
                <w:szCs w:val="22"/>
                <w:lang w:val="en-GB"/>
              </w:rPr>
            </w:pPr>
            <w:r>
              <w:rPr>
                <w:rFonts w:ascii="Arial" w:hAnsi="Arial" w:cs="Arial"/>
                <w:lang w:val="en-GB"/>
              </w:rPr>
              <w:t>960 g/kg</w:t>
            </w:r>
          </w:p>
        </w:tc>
      </w:tr>
      <w:tr w:rsidR="006841F7" w14:paraId="72520878" w14:textId="77777777">
        <w:trPr>
          <w:cantSplit/>
        </w:trPr>
        <w:tc>
          <w:tcPr>
            <w:tcW w:w="4095" w:type="dxa"/>
            <w:vAlign w:val="center"/>
          </w:tcPr>
          <w:p w14:paraId="04584D5D"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Inclusion directive:</w:t>
            </w:r>
          </w:p>
        </w:tc>
        <w:tc>
          <w:tcPr>
            <w:tcW w:w="4377" w:type="dxa"/>
            <w:vAlign w:val="center"/>
          </w:tcPr>
          <w:p w14:paraId="4A9C8974" w14:textId="77777777" w:rsidR="006841F7" w:rsidRDefault="00B534CB">
            <w:pPr>
              <w:spacing w:before="60" w:after="60" w:line="276" w:lineRule="auto"/>
              <w:rPr>
                <w:rFonts w:ascii="Arial" w:hAnsi="Arial" w:cs="Arial"/>
                <w:szCs w:val="22"/>
                <w:lang w:val="en-GB"/>
              </w:rPr>
            </w:pPr>
            <w:hyperlink r:id="rId11" w:tgtFrame="_blank" w:history="1">
              <w:r w:rsidR="006841F7">
                <w:rPr>
                  <w:rFonts w:ascii="Arial" w:hAnsi="Arial" w:cs="Arial"/>
                  <w:lang w:val="en-GB"/>
                </w:rPr>
                <w:t>2008/81/EC</w:t>
              </w:r>
            </w:hyperlink>
          </w:p>
        </w:tc>
      </w:tr>
      <w:tr w:rsidR="006841F7" w14:paraId="7F416C84" w14:textId="77777777">
        <w:trPr>
          <w:cantSplit/>
        </w:trPr>
        <w:tc>
          <w:tcPr>
            <w:tcW w:w="4095" w:type="dxa"/>
            <w:vAlign w:val="center"/>
          </w:tcPr>
          <w:p w14:paraId="501BE1EC"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 xml:space="preserve">Date of inclusion: </w:t>
            </w:r>
          </w:p>
        </w:tc>
        <w:tc>
          <w:tcPr>
            <w:tcW w:w="4377" w:type="dxa"/>
            <w:vAlign w:val="center"/>
          </w:tcPr>
          <w:p w14:paraId="58B6FE2A" w14:textId="77777777" w:rsidR="006841F7" w:rsidRDefault="006841F7">
            <w:pPr>
              <w:spacing w:before="60" w:after="60" w:line="276" w:lineRule="auto"/>
              <w:rPr>
                <w:rFonts w:ascii="Arial" w:hAnsi="Arial" w:cs="Arial"/>
                <w:szCs w:val="22"/>
                <w:lang w:val="en-GB"/>
              </w:rPr>
            </w:pPr>
            <w:r>
              <w:rPr>
                <w:rFonts w:ascii="Arial" w:hAnsi="Arial" w:cs="Arial"/>
                <w:lang w:val="en-GB"/>
              </w:rPr>
              <w:t>1</w:t>
            </w:r>
            <w:r>
              <w:rPr>
                <w:rFonts w:ascii="Arial" w:hAnsi="Arial" w:cs="Arial"/>
                <w:vertAlign w:val="superscript"/>
                <w:lang w:val="en-GB"/>
              </w:rPr>
              <w:t>st</w:t>
            </w:r>
            <w:r>
              <w:rPr>
                <w:rFonts w:ascii="Arial" w:hAnsi="Arial" w:cs="Arial"/>
                <w:lang w:val="en-GB"/>
              </w:rPr>
              <w:t xml:space="preserve"> April 2010</w:t>
            </w:r>
          </w:p>
        </w:tc>
      </w:tr>
      <w:tr w:rsidR="006841F7" w14:paraId="1E67AED0" w14:textId="77777777">
        <w:trPr>
          <w:cantSplit/>
        </w:trPr>
        <w:tc>
          <w:tcPr>
            <w:tcW w:w="4095" w:type="dxa"/>
            <w:vAlign w:val="center"/>
          </w:tcPr>
          <w:p w14:paraId="0BED0D4D"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lastRenderedPageBreak/>
              <w:t xml:space="preserve">Is the active substance equivalent to the active substance listed in Annex I to 98/8/EC (yes/no): </w:t>
            </w:r>
          </w:p>
        </w:tc>
        <w:tc>
          <w:tcPr>
            <w:tcW w:w="4377" w:type="dxa"/>
            <w:vAlign w:val="center"/>
          </w:tcPr>
          <w:p w14:paraId="2023F481" w14:textId="77777777" w:rsidR="006841F7" w:rsidRDefault="006841F7">
            <w:pPr>
              <w:spacing w:before="60" w:after="60" w:line="276" w:lineRule="auto"/>
              <w:rPr>
                <w:rFonts w:ascii="Arial" w:hAnsi="Arial" w:cs="Arial"/>
                <w:szCs w:val="22"/>
                <w:lang w:val="en-GB"/>
              </w:rPr>
            </w:pPr>
            <w:r>
              <w:rPr>
                <w:rFonts w:ascii="Arial" w:hAnsi="Arial" w:cs="Arial"/>
                <w:szCs w:val="22"/>
                <w:lang w:val="en-GB"/>
              </w:rPr>
              <w:t>Yes</w:t>
            </w:r>
          </w:p>
        </w:tc>
      </w:tr>
      <w:tr w:rsidR="006841F7" w14:paraId="7962E7FD" w14:textId="77777777">
        <w:trPr>
          <w:cantSplit/>
        </w:trPr>
        <w:tc>
          <w:tcPr>
            <w:tcW w:w="4095" w:type="dxa"/>
            <w:vAlign w:val="center"/>
          </w:tcPr>
          <w:p w14:paraId="0AAA3303"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Manufacturer of active substance(s) used in the biocidal product:</w:t>
            </w:r>
          </w:p>
        </w:tc>
        <w:tc>
          <w:tcPr>
            <w:tcW w:w="4377" w:type="dxa"/>
            <w:vAlign w:val="center"/>
          </w:tcPr>
          <w:p w14:paraId="3E73BE93" w14:textId="77777777" w:rsidR="006841F7" w:rsidRDefault="006841F7">
            <w:pPr>
              <w:spacing w:before="60" w:after="60" w:line="276" w:lineRule="auto"/>
              <w:rPr>
                <w:rFonts w:ascii="Arial" w:hAnsi="Arial" w:cs="Arial"/>
                <w:szCs w:val="22"/>
                <w:lang w:val="en-GB"/>
              </w:rPr>
            </w:pPr>
          </w:p>
        </w:tc>
      </w:tr>
      <w:tr w:rsidR="006841F7" w14:paraId="1AD951D7" w14:textId="77777777">
        <w:trPr>
          <w:cantSplit/>
        </w:trPr>
        <w:tc>
          <w:tcPr>
            <w:tcW w:w="4095" w:type="dxa"/>
            <w:vAlign w:val="center"/>
          </w:tcPr>
          <w:p w14:paraId="626AC5E6"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Company Name:</w:t>
            </w:r>
          </w:p>
        </w:tc>
        <w:tc>
          <w:tcPr>
            <w:tcW w:w="4377" w:type="dxa"/>
            <w:vAlign w:val="center"/>
          </w:tcPr>
          <w:p w14:paraId="35370576" w14:textId="77777777" w:rsidR="006841F7" w:rsidRDefault="006841F7">
            <w:pPr>
              <w:spacing w:before="60" w:after="60" w:line="276" w:lineRule="auto"/>
              <w:rPr>
                <w:rFonts w:ascii="Arial" w:hAnsi="Arial" w:cs="Arial"/>
                <w:szCs w:val="22"/>
                <w:lang w:val="en-GB"/>
              </w:rPr>
            </w:pPr>
            <w:r>
              <w:rPr>
                <w:rFonts w:ascii="Arial" w:hAnsi="Arial" w:cs="Arial"/>
                <w:szCs w:val="22"/>
                <w:lang w:val="en-GB"/>
              </w:rPr>
              <w:t>Pelgar International Ltd</w:t>
            </w:r>
          </w:p>
        </w:tc>
      </w:tr>
      <w:tr w:rsidR="006841F7" w14:paraId="3C637ED8" w14:textId="77777777">
        <w:trPr>
          <w:cantSplit/>
        </w:trPr>
        <w:tc>
          <w:tcPr>
            <w:tcW w:w="4095" w:type="dxa"/>
            <w:vAlign w:val="center"/>
          </w:tcPr>
          <w:p w14:paraId="1E257402"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Address:</w:t>
            </w:r>
          </w:p>
        </w:tc>
        <w:tc>
          <w:tcPr>
            <w:tcW w:w="4377" w:type="dxa"/>
            <w:vAlign w:val="center"/>
          </w:tcPr>
          <w:p w14:paraId="1DE02E78" w14:textId="77777777" w:rsidR="006841F7" w:rsidRDefault="006841F7">
            <w:pPr>
              <w:spacing w:before="60" w:after="60" w:line="276" w:lineRule="auto"/>
              <w:rPr>
                <w:rFonts w:ascii="Arial" w:hAnsi="Arial" w:cs="Arial"/>
                <w:szCs w:val="22"/>
                <w:lang w:val="en-GB"/>
              </w:rPr>
            </w:pPr>
            <w:r>
              <w:rPr>
                <w:rFonts w:ascii="Arial" w:hAnsi="Arial" w:cs="Arial"/>
                <w:lang w:val="en-GB"/>
              </w:rPr>
              <w:t>Unit 13, Newman Lane</w:t>
            </w:r>
          </w:p>
        </w:tc>
      </w:tr>
      <w:tr w:rsidR="006841F7" w14:paraId="3F760AB4" w14:textId="77777777">
        <w:trPr>
          <w:cantSplit/>
        </w:trPr>
        <w:tc>
          <w:tcPr>
            <w:tcW w:w="4095" w:type="dxa"/>
            <w:vAlign w:val="center"/>
          </w:tcPr>
          <w:p w14:paraId="500608B9"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City:</w:t>
            </w:r>
          </w:p>
        </w:tc>
        <w:tc>
          <w:tcPr>
            <w:tcW w:w="4377" w:type="dxa"/>
            <w:vAlign w:val="center"/>
          </w:tcPr>
          <w:p w14:paraId="12897C66" w14:textId="77777777" w:rsidR="006841F7" w:rsidRDefault="006841F7">
            <w:pPr>
              <w:spacing w:before="60" w:after="60" w:line="276" w:lineRule="auto"/>
              <w:rPr>
                <w:rFonts w:ascii="Arial" w:hAnsi="Arial" w:cs="Arial"/>
                <w:szCs w:val="22"/>
                <w:lang w:val="en-GB"/>
              </w:rPr>
            </w:pPr>
            <w:r>
              <w:rPr>
                <w:rFonts w:ascii="Arial" w:hAnsi="Arial" w:cs="Arial"/>
                <w:lang w:val="en-GB"/>
              </w:rPr>
              <w:t>Alton, Hampshire</w:t>
            </w:r>
          </w:p>
        </w:tc>
      </w:tr>
      <w:tr w:rsidR="006841F7" w14:paraId="11E2BC24" w14:textId="77777777">
        <w:trPr>
          <w:cantSplit/>
        </w:trPr>
        <w:tc>
          <w:tcPr>
            <w:tcW w:w="4095" w:type="dxa"/>
            <w:vAlign w:val="center"/>
          </w:tcPr>
          <w:p w14:paraId="2E857754"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Postal Code:</w:t>
            </w:r>
          </w:p>
        </w:tc>
        <w:tc>
          <w:tcPr>
            <w:tcW w:w="4377" w:type="dxa"/>
            <w:vAlign w:val="center"/>
          </w:tcPr>
          <w:p w14:paraId="513FA67C" w14:textId="77777777" w:rsidR="006841F7" w:rsidRDefault="006841F7">
            <w:pPr>
              <w:spacing w:before="60" w:after="60" w:line="276" w:lineRule="auto"/>
              <w:rPr>
                <w:rFonts w:ascii="Arial" w:hAnsi="Arial" w:cs="Arial"/>
                <w:szCs w:val="22"/>
                <w:lang w:val="en-GB"/>
              </w:rPr>
            </w:pPr>
            <w:r>
              <w:rPr>
                <w:rFonts w:ascii="Arial" w:hAnsi="Arial" w:cs="Arial"/>
                <w:lang w:val="en-GB"/>
              </w:rPr>
              <w:t>GU34 2QR</w:t>
            </w:r>
          </w:p>
        </w:tc>
      </w:tr>
      <w:tr w:rsidR="006841F7" w14:paraId="054A2203" w14:textId="77777777">
        <w:trPr>
          <w:cantSplit/>
        </w:trPr>
        <w:tc>
          <w:tcPr>
            <w:tcW w:w="4095" w:type="dxa"/>
            <w:vAlign w:val="center"/>
          </w:tcPr>
          <w:p w14:paraId="4258636E"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Country:</w:t>
            </w:r>
          </w:p>
        </w:tc>
        <w:tc>
          <w:tcPr>
            <w:tcW w:w="4377" w:type="dxa"/>
            <w:vAlign w:val="center"/>
          </w:tcPr>
          <w:p w14:paraId="53EB4F32" w14:textId="77777777" w:rsidR="006841F7" w:rsidRDefault="006841F7">
            <w:pPr>
              <w:spacing w:before="60" w:after="60" w:line="276" w:lineRule="auto"/>
              <w:rPr>
                <w:rFonts w:ascii="Arial" w:hAnsi="Arial" w:cs="Arial"/>
                <w:szCs w:val="22"/>
                <w:lang w:val="en-GB"/>
              </w:rPr>
            </w:pPr>
            <w:r>
              <w:rPr>
                <w:rFonts w:ascii="Arial" w:hAnsi="Arial" w:cs="Arial"/>
                <w:lang w:val="en-GB"/>
              </w:rPr>
              <w:t>Great Britain</w:t>
            </w:r>
          </w:p>
        </w:tc>
      </w:tr>
      <w:tr w:rsidR="006841F7" w14:paraId="5B8F68DE" w14:textId="77777777">
        <w:trPr>
          <w:cantSplit/>
        </w:trPr>
        <w:tc>
          <w:tcPr>
            <w:tcW w:w="4095" w:type="dxa"/>
            <w:vAlign w:val="center"/>
          </w:tcPr>
          <w:p w14:paraId="08076F56"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Telephone:</w:t>
            </w:r>
          </w:p>
        </w:tc>
        <w:tc>
          <w:tcPr>
            <w:tcW w:w="4377" w:type="dxa"/>
            <w:vAlign w:val="center"/>
          </w:tcPr>
          <w:p w14:paraId="2046EA18" w14:textId="77777777" w:rsidR="006841F7" w:rsidRDefault="006841F7">
            <w:pPr>
              <w:spacing w:before="60" w:after="60" w:line="276" w:lineRule="auto"/>
              <w:rPr>
                <w:rFonts w:ascii="Arial" w:hAnsi="Arial" w:cs="Arial"/>
                <w:szCs w:val="22"/>
                <w:lang w:val="en-GB"/>
              </w:rPr>
            </w:pPr>
            <w:r>
              <w:rPr>
                <w:rFonts w:ascii="Arial" w:hAnsi="Arial" w:cs="Arial"/>
                <w:lang w:val="en-GB"/>
              </w:rPr>
              <w:t>+ 44(0) 1420 80744</w:t>
            </w:r>
          </w:p>
        </w:tc>
      </w:tr>
      <w:tr w:rsidR="006841F7" w14:paraId="76665AC2" w14:textId="77777777">
        <w:trPr>
          <w:cantSplit/>
        </w:trPr>
        <w:tc>
          <w:tcPr>
            <w:tcW w:w="4095" w:type="dxa"/>
            <w:vAlign w:val="center"/>
          </w:tcPr>
          <w:p w14:paraId="27B6F7CC"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Fax:</w:t>
            </w:r>
          </w:p>
        </w:tc>
        <w:tc>
          <w:tcPr>
            <w:tcW w:w="4377" w:type="dxa"/>
            <w:vAlign w:val="center"/>
          </w:tcPr>
          <w:p w14:paraId="314D1D35" w14:textId="77777777" w:rsidR="006841F7" w:rsidRDefault="006841F7">
            <w:pPr>
              <w:spacing w:before="60" w:after="60" w:line="276" w:lineRule="auto"/>
              <w:rPr>
                <w:rFonts w:ascii="Arial" w:hAnsi="Arial" w:cs="Arial"/>
                <w:szCs w:val="22"/>
                <w:lang w:val="en-GB"/>
              </w:rPr>
            </w:pPr>
            <w:r>
              <w:rPr>
                <w:rFonts w:ascii="Arial" w:hAnsi="Arial" w:cs="Arial"/>
                <w:lang w:val="en-GB"/>
              </w:rPr>
              <w:t>+ 44(0) 1420 80733</w:t>
            </w:r>
          </w:p>
        </w:tc>
      </w:tr>
      <w:tr w:rsidR="006841F7" w14:paraId="2D3261FD" w14:textId="77777777">
        <w:trPr>
          <w:cantSplit/>
        </w:trPr>
        <w:tc>
          <w:tcPr>
            <w:tcW w:w="4095" w:type="dxa"/>
            <w:vAlign w:val="center"/>
          </w:tcPr>
          <w:p w14:paraId="4FB4C2E1" w14:textId="77777777" w:rsidR="006841F7" w:rsidRDefault="006841F7">
            <w:pPr>
              <w:spacing w:before="60" w:after="60" w:line="276" w:lineRule="auto"/>
              <w:rPr>
                <w:rFonts w:ascii="Arial" w:hAnsi="Arial" w:cs="Arial"/>
                <w:b/>
                <w:szCs w:val="22"/>
                <w:lang w:val="en-GB"/>
              </w:rPr>
            </w:pPr>
            <w:r>
              <w:rPr>
                <w:rFonts w:ascii="Arial" w:hAnsi="Arial" w:cs="Arial"/>
                <w:b/>
                <w:szCs w:val="22"/>
                <w:lang w:val="en-GB"/>
              </w:rPr>
              <w:t>E-mail address:</w:t>
            </w:r>
          </w:p>
        </w:tc>
        <w:tc>
          <w:tcPr>
            <w:tcW w:w="4377" w:type="dxa"/>
            <w:vAlign w:val="center"/>
          </w:tcPr>
          <w:p w14:paraId="64A51C0F" w14:textId="77777777" w:rsidR="006841F7" w:rsidRDefault="006841F7">
            <w:pPr>
              <w:spacing w:before="60" w:after="60" w:line="276" w:lineRule="auto"/>
              <w:rPr>
                <w:rFonts w:ascii="Arial" w:hAnsi="Arial" w:cs="Arial"/>
                <w:szCs w:val="22"/>
                <w:lang w:val="en-GB"/>
              </w:rPr>
            </w:pPr>
            <w:r>
              <w:rPr>
                <w:rFonts w:ascii="Arial" w:hAnsi="Arial" w:cs="Arial"/>
                <w:lang w:val="en-GB"/>
              </w:rPr>
              <w:t>info@pelgar.co.uk</w:t>
            </w:r>
          </w:p>
        </w:tc>
      </w:tr>
    </w:tbl>
    <w:p w14:paraId="00E5E807" w14:textId="77777777" w:rsidR="009B0572" w:rsidRDefault="009B0572" w:rsidP="002F6185">
      <w:pPr>
        <w:pStyle w:val="Corpsdetexte"/>
        <w:spacing w:line="276" w:lineRule="auto"/>
        <w:jc w:val="both"/>
        <w:rPr>
          <w:rFonts w:ascii="Arial" w:hAnsi="Arial" w:cs="Arial"/>
          <w:lang w:val="en-GB"/>
        </w:rPr>
      </w:pPr>
    </w:p>
    <w:p w14:paraId="0F03021A" w14:textId="77777777" w:rsidR="00054C5C" w:rsidRPr="00177B6C" w:rsidRDefault="00054C5C" w:rsidP="00054C5C">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application - 2018 </w:t>
      </w:r>
    </w:p>
    <w:p w14:paraId="017463B6" w14:textId="77777777" w:rsidR="002F6185" w:rsidRPr="002F6185" w:rsidRDefault="002F6185" w:rsidP="00054C5C">
      <w:pPr>
        <w:pStyle w:val="Corpsdetexte"/>
        <w:spacing w:line="240" w:lineRule="auto"/>
        <w:jc w:val="both"/>
        <w:rPr>
          <w:rFonts w:ascii="Arial" w:hAnsi="Arial" w:cs="Arial"/>
          <w:lang w:val="en-GB"/>
        </w:rPr>
      </w:pPr>
    </w:p>
    <w:p w14:paraId="6921E7F0" w14:textId="77777777" w:rsidR="002F6185" w:rsidRPr="002F6185" w:rsidRDefault="002F6185" w:rsidP="0021194C">
      <w:pPr>
        <w:pStyle w:val="Corpsdetexte"/>
        <w:shd w:val="clear" w:color="auto" w:fill="D9D9D9"/>
        <w:spacing w:line="240" w:lineRule="auto"/>
        <w:jc w:val="both"/>
        <w:rPr>
          <w:rFonts w:ascii="Arial" w:hAnsi="Arial" w:cs="Arial"/>
          <w:lang w:val="en-GB"/>
        </w:rPr>
      </w:pPr>
      <w:r>
        <w:rPr>
          <w:rFonts w:ascii="Arial" w:hAnsi="Arial" w:cs="Arial"/>
          <w:lang w:val="en-GB"/>
        </w:rPr>
        <w:t xml:space="preserve">Difenacoum </w:t>
      </w:r>
      <w:r w:rsidRPr="002F6185">
        <w:rPr>
          <w:rFonts w:ascii="Arial" w:hAnsi="Arial" w:cs="Arial"/>
          <w:lang w:val="en-GB"/>
        </w:rPr>
        <w:t xml:space="preserve">does meet the exclusion criteria laid down in Article 5(1)(c) of Regulation (EU) No 528/2012. </w:t>
      </w:r>
      <w:r>
        <w:rPr>
          <w:rFonts w:ascii="Arial" w:hAnsi="Arial" w:cs="Arial"/>
          <w:lang w:val="en-GB"/>
        </w:rPr>
        <w:t xml:space="preserve">Difenacoum </w:t>
      </w:r>
      <w:r w:rsidRPr="002F6185">
        <w:rPr>
          <w:rFonts w:ascii="Arial" w:hAnsi="Arial" w:cs="Arial"/>
          <w:lang w:val="en-GB"/>
        </w:rPr>
        <w:t>does meet the conditions laid down in Article 10(1)(a) and (e) of Regulation (EU) No 528/2012 if approved, and is therefore considered as a candidate for substitution.</w:t>
      </w:r>
    </w:p>
    <w:p w14:paraId="54CBC7D4" w14:textId="77777777" w:rsidR="002F6185" w:rsidRPr="002F6185" w:rsidRDefault="002F6185" w:rsidP="00054C5C">
      <w:pPr>
        <w:pStyle w:val="Corpsdetexte"/>
        <w:spacing w:line="240" w:lineRule="auto"/>
        <w:jc w:val="both"/>
        <w:rPr>
          <w:rFonts w:ascii="Arial" w:hAnsi="Arial" w:cs="Arial"/>
          <w:lang w:val="en-GB"/>
        </w:rPr>
      </w:pPr>
    </w:p>
    <w:p w14:paraId="28BDF159" w14:textId="77777777" w:rsidR="002F6185" w:rsidRPr="002F6185" w:rsidRDefault="002F6185" w:rsidP="0021194C">
      <w:pPr>
        <w:pStyle w:val="Corpsdetexte"/>
        <w:shd w:val="clear" w:color="auto" w:fill="D9D9D9"/>
        <w:spacing w:line="240" w:lineRule="auto"/>
        <w:jc w:val="both"/>
        <w:rPr>
          <w:rFonts w:ascii="Arial" w:hAnsi="Arial" w:cs="Arial"/>
          <w:lang w:val="en-GB"/>
        </w:rPr>
      </w:pPr>
      <w:r w:rsidRPr="002F6185">
        <w:rPr>
          <w:rFonts w:ascii="Arial" w:hAnsi="Arial" w:cs="Arial"/>
          <w:lang w:val="en-GB"/>
        </w:rPr>
        <w:t xml:space="preserve">A comparative </w:t>
      </w:r>
      <w:r w:rsidR="00054C5C" w:rsidRPr="002F6185">
        <w:rPr>
          <w:rFonts w:ascii="Arial" w:hAnsi="Arial" w:cs="Arial"/>
          <w:lang w:val="en-GB"/>
        </w:rPr>
        <w:t>assessment</w:t>
      </w:r>
      <w:r w:rsidRPr="002F6185">
        <w:rPr>
          <w:rFonts w:ascii="Arial" w:hAnsi="Arial" w:cs="Arial"/>
          <w:lang w:val="en-GB"/>
        </w:rPr>
        <w:t xml:space="preserve">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 </w:t>
      </w:r>
    </w:p>
    <w:p w14:paraId="19E0BB4D" w14:textId="77777777" w:rsidR="002F6185" w:rsidRPr="002F6185" w:rsidRDefault="002F6185" w:rsidP="00054C5C">
      <w:pPr>
        <w:pStyle w:val="Corpsdetexte"/>
        <w:spacing w:line="240" w:lineRule="auto"/>
        <w:jc w:val="both"/>
        <w:rPr>
          <w:rFonts w:ascii="Arial" w:hAnsi="Arial" w:cs="Arial"/>
          <w:lang w:val="en-GB"/>
        </w:rPr>
      </w:pPr>
    </w:p>
    <w:p w14:paraId="5D7E35E3" w14:textId="77777777" w:rsidR="002F6185" w:rsidRDefault="002F6185" w:rsidP="0021194C">
      <w:pPr>
        <w:pStyle w:val="Corpsdetexte"/>
        <w:shd w:val="clear" w:color="auto" w:fill="D9D9D9"/>
        <w:spacing w:line="240" w:lineRule="auto"/>
        <w:jc w:val="both"/>
        <w:rPr>
          <w:rFonts w:ascii="Arial" w:hAnsi="Arial" w:cs="Arial"/>
          <w:lang w:val="en-GB"/>
        </w:rPr>
      </w:pPr>
      <w:r w:rsidRPr="002F6185">
        <w:rPr>
          <w:rFonts w:ascii="Arial" w:hAnsi="Arial" w:cs="Arial"/>
          <w:lang w:val="en-GB"/>
        </w:rPr>
        <w:t>In summary it can be concluded that the criteria according Article 23(3) a), b) BPR are not fulfilled.</w:t>
      </w:r>
    </w:p>
    <w:p w14:paraId="4DE63927" w14:textId="77777777" w:rsidR="00E4088D" w:rsidRPr="002F6185" w:rsidRDefault="00E4088D" w:rsidP="0021194C">
      <w:pPr>
        <w:pStyle w:val="Corpsdetexte"/>
        <w:shd w:val="clear" w:color="auto" w:fill="D9D9D9"/>
        <w:spacing w:line="240" w:lineRule="auto"/>
        <w:jc w:val="both"/>
        <w:rPr>
          <w:rFonts w:ascii="Arial" w:hAnsi="Arial" w:cs="Arial"/>
          <w:lang w:val="en-GB"/>
        </w:rPr>
      </w:pPr>
    </w:p>
    <w:p w14:paraId="62B66B65" w14:textId="77777777" w:rsidR="006841F7" w:rsidRDefault="006841F7">
      <w:pPr>
        <w:pStyle w:val="Titre3"/>
        <w:spacing w:before="300" w:after="240"/>
        <w:jc w:val="both"/>
        <w:rPr>
          <w:lang w:val="en-GB"/>
        </w:rPr>
      </w:pPr>
      <w:bookmarkStart w:id="55" w:name="_Toc532475974"/>
      <w:r>
        <w:rPr>
          <w:lang w:val="en-GB"/>
        </w:rPr>
        <w:t>Information on the substance(s) of concern</w:t>
      </w:r>
      <w:bookmarkEnd w:id="55"/>
    </w:p>
    <w:p w14:paraId="0B42DE15" w14:textId="77777777" w:rsidR="00136ECE" w:rsidRDefault="00136ECE" w:rsidP="00264743">
      <w:pPr>
        <w:pStyle w:val="Corpsdetexte"/>
        <w:spacing w:line="276" w:lineRule="auto"/>
        <w:jc w:val="both"/>
        <w:rPr>
          <w:rFonts w:ascii="Arial" w:hAnsi="Arial" w:cs="Arial"/>
          <w:b/>
          <w:bCs w:val="0"/>
          <w:szCs w:val="24"/>
          <w:lang w:val="en-GB"/>
        </w:rPr>
      </w:pPr>
      <w:r>
        <w:rPr>
          <w:rFonts w:ascii="Arial" w:hAnsi="Arial" w:cs="Arial"/>
          <w:bCs w:val="0"/>
          <w:szCs w:val="24"/>
          <w:lang w:val="en-GB"/>
        </w:rPr>
        <w:t xml:space="preserve">SORKIL BLOC </w:t>
      </w:r>
      <w:r>
        <w:rPr>
          <w:rFonts w:ascii="Arial" w:hAnsi="Arial" w:cs="Arial"/>
          <w:lang w:val="en-GB"/>
        </w:rPr>
        <w:t>does not contain any substance of concern according to the Technical Notes for Guidance on data requirements.</w:t>
      </w:r>
    </w:p>
    <w:p w14:paraId="1F4E7DAF" w14:textId="77777777" w:rsidR="006841F7" w:rsidRDefault="006841F7">
      <w:pPr>
        <w:pStyle w:val="Titre2"/>
        <w:spacing w:before="300" w:after="240"/>
        <w:ind w:left="578" w:hanging="578"/>
        <w:jc w:val="both"/>
        <w:rPr>
          <w:lang w:val="en-GB"/>
        </w:rPr>
      </w:pPr>
      <w:bookmarkStart w:id="56" w:name="_Toc146696539"/>
      <w:bookmarkStart w:id="57" w:name="_Toc224453229"/>
      <w:bookmarkStart w:id="58" w:name="_Toc532475975"/>
      <w:bookmarkStart w:id="59" w:name="_Toc161194996"/>
      <w:bookmarkStart w:id="60" w:name="_Toc161196034"/>
      <w:bookmarkStart w:id="61" w:name="_Toc157411493"/>
      <w:r>
        <w:rPr>
          <w:lang w:val="en-GB"/>
        </w:rPr>
        <w:t>Documentation</w:t>
      </w:r>
      <w:bookmarkEnd w:id="56"/>
      <w:bookmarkEnd w:id="57"/>
      <w:r w:rsidR="00294D47">
        <w:rPr>
          <w:lang w:val="en-GB"/>
        </w:rPr>
        <w:t xml:space="preserve"> – PAR 2012, updated 2017</w:t>
      </w:r>
      <w:bookmarkEnd w:id="58"/>
    </w:p>
    <w:p w14:paraId="213862F1" w14:textId="77777777" w:rsidR="006841F7" w:rsidRDefault="006841F7">
      <w:pPr>
        <w:pStyle w:val="Titre3"/>
        <w:spacing w:before="300" w:after="240"/>
        <w:jc w:val="both"/>
        <w:rPr>
          <w:lang w:val="en-GB"/>
        </w:rPr>
      </w:pPr>
      <w:bookmarkStart w:id="62" w:name="_Toc532475976"/>
      <w:r>
        <w:rPr>
          <w:lang w:val="en-GB"/>
        </w:rPr>
        <w:t>Data submitted in relation to product application</w:t>
      </w:r>
      <w:bookmarkEnd w:id="62"/>
    </w:p>
    <w:bookmarkEnd w:id="59"/>
    <w:bookmarkEnd w:id="60"/>
    <w:bookmarkEnd w:id="61"/>
    <w:p w14:paraId="0B386C27" w14:textId="77777777" w:rsidR="006841F7" w:rsidRDefault="006841F7">
      <w:pPr>
        <w:spacing w:line="276" w:lineRule="auto"/>
        <w:jc w:val="both"/>
        <w:rPr>
          <w:rFonts w:ascii="Arial" w:hAnsi="Arial" w:cs="Arial"/>
          <w:b/>
          <w:u w:val="single"/>
          <w:lang w:val="en-GB"/>
        </w:rPr>
      </w:pPr>
    </w:p>
    <w:p w14:paraId="0E99DB47"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Identity, physicochemical and analytical method data</w:t>
      </w:r>
    </w:p>
    <w:p w14:paraId="3F7DF4BB" w14:textId="77777777" w:rsidR="006841F7" w:rsidRDefault="006841F7">
      <w:pPr>
        <w:spacing w:line="276" w:lineRule="auto"/>
        <w:jc w:val="both"/>
        <w:rPr>
          <w:rFonts w:ascii="Arial" w:hAnsi="Arial" w:cs="Arial"/>
          <w:b/>
          <w:bCs/>
          <w:szCs w:val="22"/>
          <w:u w:val="single"/>
          <w:lang w:val="en-GB"/>
        </w:rPr>
      </w:pPr>
    </w:p>
    <w:p w14:paraId="5E227DC7"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Physico-chemical studies on SORKIL BLOC were provided by Edialux: appearance, explosive properties, oxidising properties, autoflammability, flammability properties, density and storage stability.</w:t>
      </w:r>
    </w:p>
    <w:p w14:paraId="6C401EF2" w14:textId="77777777" w:rsidR="006841F7" w:rsidRDefault="006841F7">
      <w:pPr>
        <w:spacing w:line="276" w:lineRule="auto"/>
        <w:jc w:val="both"/>
        <w:rPr>
          <w:rFonts w:ascii="Arial" w:hAnsi="Arial" w:cs="Arial"/>
          <w:bCs/>
          <w:szCs w:val="22"/>
          <w:lang w:val="en-GB"/>
        </w:rPr>
      </w:pPr>
    </w:p>
    <w:p w14:paraId="72F01A14"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An analytical method to determine the active substance in the formulation SORKIL BLOC has been provided by Edialux.</w:t>
      </w:r>
    </w:p>
    <w:p w14:paraId="00256E53" w14:textId="77777777" w:rsidR="006841F7" w:rsidRDefault="006841F7">
      <w:pPr>
        <w:spacing w:line="276" w:lineRule="auto"/>
        <w:jc w:val="both"/>
        <w:rPr>
          <w:rFonts w:ascii="Arial" w:hAnsi="Arial" w:cs="Arial"/>
          <w:bCs/>
          <w:szCs w:val="22"/>
          <w:lang w:val="en-GB"/>
        </w:rPr>
      </w:pPr>
    </w:p>
    <w:p w14:paraId="37061FC6"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Data on the active substance required at the product authorization stage as stated in the AR about the active substance have been provided by Pelgar:</w:t>
      </w:r>
    </w:p>
    <w:p w14:paraId="00FDBC90" w14:textId="77777777" w:rsidR="006841F7" w:rsidRDefault="006841F7">
      <w:pPr>
        <w:spacing w:line="276" w:lineRule="auto"/>
        <w:jc w:val="both"/>
        <w:rPr>
          <w:rFonts w:ascii="Arial" w:hAnsi="Arial" w:cs="Arial"/>
          <w:bCs/>
          <w:szCs w:val="22"/>
          <w:lang w:val="en-GB"/>
        </w:rPr>
      </w:pPr>
    </w:p>
    <w:p w14:paraId="213782B5"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Appearance of the active substance</w:t>
      </w:r>
    </w:p>
    <w:p w14:paraId="699E1B8A"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A validated method for the analysis of difenacoum in animal and human tissues</w:t>
      </w:r>
    </w:p>
    <w:p w14:paraId="719374E7"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 xml:space="preserve">Validation data for the determination of residues of difenacoum in meat </w:t>
      </w:r>
      <w:r>
        <w:rPr>
          <w:rFonts w:ascii="Arial" w:hAnsi="Arial" w:cs="Arial"/>
          <w:bCs/>
          <w:szCs w:val="22"/>
          <w:lang w:val="en-US"/>
        </w:rPr>
        <w:t>and oil-seed rape (food/feeding stuffs)</w:t>
      </w:r>
    </w:p>
    <w:p w14:paraId="40F8BC80" w14:textId="77777777" w:rsidR="006841F7" w:rsidRDefault="006841F7" w:rsidP="002C4F9C">
      <w:pPr>
        <w:numPr>
          <w:ilvl w:val="0"/>
          <w:numId w:val="18"/>
        </w:numPr>
        <w:spacing w:line="276" w:lineRule="auto"/>
        <w:jc w:val="both"/>
        <w:rPr>
          <w:rFonts w:ascii="Arial" w:hAnsi="Arial" w:cs="Arial"/>
          <w:bCs/>
          <w:szCs w:val="22"/>
          <w:lang w:val="en-GB"/>
        </w:rPr>
      </w:pPr>
      <w:r>
        <w:rPr>
          <w:rFonts w:ascii="Arial" w:hAnsi="Arial" w:cs="Arial"/>
          <w:bCs/>
          <w:szCs w:val="22"/>
          <w:lang w:val="en-GB"/>
        </w:rPr>
        <w:t>Validation data for the determination of difenacoum in sediment</w:t>
      </w:r>
    </w:p>
    <w:p w14:paraId="21645AA3" w14:textId="77777777" w:rsidR="00264743" w:rsidRDefault="00264743" w:rsidP="00F12A67">
      <w:pPr>
        <w:spacing w:line="276" w:lineRule="auto"/>
        <w:ind w:left="360"/>
        <w:jc w:val="both"/>
        <w:rPr>
          <w:rFonts w:ascii="Arial" w:hAnsi="Arial" w:cs="Arial"/>
          <w:bCs/>
          <w:szCs w:val="22"/>
          <w:lang w:val="en-GB"/>
        </w:rPr>
      </w:pPr>
    </w:p>
    <w:p w14:paraId="21F5D46B" w14:textId="77777777" w:rsidR="002F6185" w:rsidRPr="00B33324" w:rsidRDefault="002F6185" w:rsidP="002F6185">
      <w:pPr>
        <w:widowControl w:val="0"/>
        <w:kinsoku w:val="0"/>
        <w:overflowPunct w:val="0"/>
        <w:spacing w:before="37" w:line="240" w:lineRule="auto"/>
        <w:jc w:val="both"/>
        <w:textAlignment w:val="baseline"/>
        <w:rPr>
          <w:rFonts w:ascii="Arial" w:eastAsia="Times New Roman" w:hAnsi="Arial" w:cs="Arial"/>
          <w:b/>
          <w:spacing w:val="3"/>
          <w:lang w:val="en-US" w:eastAsia="fr-FR"/>
        </w:rPr>
      </w:pPr>
      <w:r w:rsidRPr="00B33324">
        <w:rPr>
          <w:rFonts w:ascii="Arial" w:eastAsia="Times New Roman" w:hAnsi="Arial" w:cs="Arial"/>
          <w:b/>
          <w:spacing w:val="3"/>
          <w:lang w:val="en-US" w:eastAsia="fr-FR"/>
        </w:rPr>
        <w:t xml:space="preserve">Post-authorisation data: </w:t>
      </w:r>
    </w:p>
    <w:p w14:paraId="6EE2BEFF" w14:textId="77777777" w:rsidR="002F6185" w:rsidRPr="007A7D53" w:rsidRDefault="002F6185" w:rsidP="007A7D53">
      <w:pPr>
        <w:jc w:val="both"/>
        <w:rPr>
          <w:rFonts w:ascii="Arial" w:hAnsi="Arial" w:cs="Arial"/>
          <w:szCs w:val="22"/>
          <w:lang w:eastAsia="en-US"/>
        </w:rPr>
      </w:pPr>
      <w:r w:rsidRPr="002F6185">
        <w:rPr>
          <w:rFonts w:ascii="Arial" w:hAnsi="Arial" w:cs="Arial"/>
          <w:szCs w:val="22"/>
          <w:lang w:eastAsia="en-US"/>
        </w:rPr>
        <w:t xml:space="preserve">- </w:t>
      </w:r>
      <w:r w:rsidRPr="007A7D53">
        <w:rPr>
          <w:rFonts w:ascii="Arial" w:hAnsi="Arial" w:cs="Arial"/>
          <w:szCs w:val="22"/>
          <w:lang w:eastAsia="en-US"/>
        </w:rPr>
        <w:t>Attestation_appearence:_</w:t>
      </w:r>
      <w:r w:rsidRPr="00F12A67">
        <w:rPr>
          <w:rFonts w:ascii="Arial" w:hAnsi="Arial" w:cs="Arial"/>
          <w:szCs w:val="22"/>
          <w:lang w:eastAsia="en-US"/>
        </w:rPr>
        <w:t xml:space="preserve"> </w:t>
      </w:r>
      <w:r w:rsidRPr="002F6185">
        <w:rPr>
          <w:rFonts w:ascii="Arial" w:hAnsi="Arial" w:cs="Arial"/>
          <w:szCs w:val="22"/>
          <w:lang w:eastAsia="en-US"/>
        </w:rPr>
        <w:t>EDI-575_Sorkil Bloc_140718</w:t>
      </w:r>
    </w:p>
    <w:p w14:paraId="0BC62A56"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eastAsia="en-US"/>
        </w:rPr>
        <w:t xml:space="preserve">- Mo3931_EDI-575_PP Bucket_Final: </w:t>
      </w:r>
      <w:r w:rsidRPr="00F12A67">
        <w:rPr>
          <w:rFonts w:ascii="Arial" w:hAnsi="Arial" w:cs="Arial"/>
          <w:szCs w:val="22"/>
          <w:lang w:val="en-US"/>
        </w:rPr>
        <w:t>Determination of physico-chemical properties and storage stability test for EDI-575 [Wax Block Exotic Seed (block bait, BB)] packed in PP bucket 8 weeks at 40°C and 24 months at ambient conditions</w:t>
      </w:r>
    </w:p>
    <w:p w14:paraId="4C52D5B8"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val="en-US" w:eastAsia="en-US"/>
        </w:rPr>
        <w:t xml:space="preserve">- Denka_2Y_EDI-575 PE bags: </w:t>
      </w:r>
      <w:r w:rsidRPr="00F12A67">
        <w:rPr>
          <w:rFonts w:ascii="Arial" w:hAnsi="Arial" w:cs="Arial"/>
          <w:szCs w:val="22"/>
          <w:lang w:val="en-US"/>
        </w:rPr>
        <w:t>2 year storage stability test under room temperature of Sorkil bloc = EDI-575 in polyethylene (PE) bags</w:t>
      </w:r>
    </w:p>
    <w:p w14:paraId="20DDE1B1"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val="en-US" w:eastAsia="en-US"/>
        </w:rPr>
        <w:t>- Denka_2Y_EDI-575 PP buckets:</w:t>
      </w:r>
      <w:r w:rsidRPr="00F12A67">
        <w:rPr>
          <w:rFonts w:ascii="Arial" w:hAnsi="Arial" w:cs="Arial"/>
          <w:szCs w:val="22"/>
          <w:lang w:eastAsia="en-US"/>
        </w:rPr>
        <w:t xml:space="preserve"> </w:t>
      </w:r>
      <w:r w:rsidRPr="00F12A67">
        <w:rPr>
          <w:rFonts w:ascii="Arial" w:hAnsi="Arial" w:cs="Arial"/>
          <w:szCs w:val="22"/>
          <w:lang w:val="en-US"/>
        </w:rPr>
        <w:t>2 year storage stability test under room temperature of Sorkil bloc = EDI-575 in polystyrene (PP) bucket</w:t>
      </w:r>
    </w:p>
    <w:p w14:paraId="7B2801B6" w14:textId="77777777" w:rsidR="002F6185" w:rsidRPr="00F12A67" w:rsidRDefault="002F6185" w:rsidP="00F12A67">
      <w:pPr>
        <w:jc w:val="both"/>
        <w:rPr>
          <w:rFonts w:ascii="Arial" w:hAnsi="Arial" w:cs="Arial"/>
          <w:szCs w:val="22"/>
          <w:lang w:val="en-US" w:eastAsia="en-US"/>
        </w:rPr>
      </w:pPr>
      <w:r w:rsidRPr="00F12A67">
        <w:rPr>
          <w:rFonts w:ascii="Arial" w:hAnsi="Arial" w:cs="Arial"/>
          <w:szCs w:val="22"/>
          <w:lang w:val="en-US" w:eastAsia="en-US"/>
        </w:rPr>
        <w:t xml:space="preserve">- Denka_2Y_EDI-575 PS trays: </w:t>
      </w:r>
      <w:r w:rsidRPr="00F12A67">
        <w:rPr>
          <w:rFonts w:ascii="Arial" w:hAnsi="Arial" w:cs="Arial"/>
          <w:szCs w:val="22"/>
          <w:lang w:val="en-US"/>
        </w:rPr>
        <w:t>2 year storage stability test under room temperature of Sorkil bloc = EDI-575 in polystyrene (PS) trays</w:t>
      </w:r>
    </w:p>
    <w:p w14:paraId="48D6AF15" w14:textId="77777777" w:rsidR="002F6185" w:rsidRPr="00F12A67" w:rsidRDefault="002F6185" w:rsidP="007A7D53">
      <w:pPr>
        <w:jc w:val="both"/>
        <w:rPr>
          <w:rFonts w:ascii="Arial" w:hAnsi="Arial" w:cs="Arial"/>
          <w:szCs w:val="22"/>
          <w:lang w:val="en-US" w:eastAsia="en-US"/>
        </w:rPr>
      </w:pPr>
      <w:r w:rsidRPr="00F12A67">
        <w:rPr>
          <w:rFonts w:ascii="Arial" w:hAnsi="Arial" w:cs="Arial"/>
          <w:szCs w:val="22"/>
          <w:lang w:val="en-US" w:eastAsia="en-US"/>
        </w:rPr>
        <w:t>- Attestation light: EDI-575_140718</w:t>
      </w:r>
    </w:p>
    <w:p w14:paraId="6F079E27" w14:textId="77777777" w:rsidR="002F6185" w:rsidRPr="007A7D53" w:rsidRDefault="002F6185" w:rsidP="007669F7">
      <w:pPr>
        <w:jc w:val="both"/>
        <w:rPr>
          <w:rFonts w:ascii="Arial" w:hAnsi="Arial" w:cs="Arial"/>
          <w:szCs w:val="22"/>
          <w:lang w:eastAsia="en-US"/>
        </w:rPr>
      </w:pPr>
      <w:r w:rsidRPr="002F6185">
        <w:rPr>
          <w:rFonts w:ascii="Arial" w:hAnsi="Arial" w:cs="Arial"/>
          <w:szCs w:val="22"/>
          <w:lang w:eastAsia="en-US"/>
        </w:rPr>
        <w:t>- Attestation</w:t>
      </w:r>
      <w:r w:rsidRPr="007A7D53">
        <w:rPr>
          <w:rFonts w:ascii="Arial" w:hAnsi="Arial" w:cs="Arial"/>
          <w:szCs w:val="22"/>
          <w:lang w:eastAsia="en-US"/>
        </w:rPr>
        <w:t xml:space="preserve"> resistance: </w:t>
      </w:r>
      <w:r w:rsidRPr="00F12A67">
        <w:rPr>
          <w:rFonts w:ascii="Arial" w:hAnsi="Arial" w:cs="Arial"/>
          <w:szCs w:val="22"/>
          <w:lang w:val="en-US" w:eastAsia="en-US"/>
        </w:rPr>
        <w:t>Sorkil Bloc_EDI-575_140404</w:t>
      </w:r>
      <w:r w:rsidRPr="002F6185">
        <w:rPr>
          <w:rFonts w:ascii="Arial" w:hAnsi="Arial" w:cs="Arial"/>
          <w:szCs w:val="22"/>
          <w:lang w:eastAsia="en-US"/>
        </w:rPr>
        <w:t>.</w:t>
      </w:r>
    </w:p>
    <w:p w14:paraId="124B4318" w14:textId="77777777" w:rsidR="002F6185" w:rsidRDefault="002F6185" w:rsidP="00FE0F43">
      <w:pPr>
        <w:spacing w:line="276" w:lineRule="auto"/>
        <w:jc w:val="both"/>
        <w:rPr>
          <w:rFonts w:ascii="Arial" w:hAnsi="Arial" w:cs="Arial"/>
          <w:bCs/>
          <w:szCs w:val="22"/>
          <w:lang w:val="en-GB"/>
        </w:rPr>
      </w:pPr>
    </w:p>
    <w:p w14:paraId="6C59AC2F" w14:textId="77777777" w:rsidR="00524A99" w:rsidRPr="00177B6C" w:rsidRDefault="00524A99" w:rsidP="00524A99">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application - 2018 </w:t>
      </w:r>
    </w:p>
    <w:p w14:paraId="472F7751" w14:textId="77777777" w:rsidR="00FE0F43" w:rsidRPr="002F21DF" w:rsidRDefault="00FE0F43" w:rsidP="00524A99">
      <w:pPr>
        <w:contextualSpacing/>
        <w:rPr>
          <w:rFonts w:ascii="Verdana" w:hAnsi="Verdana" w:cs="Arial"/>
          <w:sz w:val="20"/>
          <w:szCs w:val="20"/>
          <w:lang w:val="en-US"/>
        </w:rPr>
      </w:pPr>
    </w:p>
    <w:p w14:paraId="03013C2A" w14:textId="77777777" w:rsidR="00FE0F43" w:rsidRPr="00524A99" w:rsidRDefault="00FE0F43" w:rsidP="00524A99">
      <w:pPr>
        <w:shd w:val="clear" w:color="auto" w:fill="D9D9D9" w:themeFill="background1" w:themeFillShade="D9"/>
        <w:spacing w:after="120"/>
        <w:jc w:val="both"/>
        <w:rPr>
          <w:rFonts w:ascii="Arial" w:hAnsi="Arial" w:cs="Arial"/>
          <w:b/>
          <w:szCs w:val="20"/>
          <w:u w:val="single"/>
          <w:lang w:val="en-US"/>
        </w:rPr>
      </w:pPr>
      <w:r w:rsidRPr="00524A99">
        <w:rPr>
          <w:rFonts w:ascii="Arial" w:hAnsi="Arial" w:cs="Arial"/>
          <w:szCs w:val="20"/>
          <w:lang w:val="en-US"/>
        </w:rPr>
        <w:t>The following studies were submitted:</w:t>
      </w:r>
    </w:p>
    <w:p w14:paraId="616DD3A6" w14:textId="77777777" w:rsidR="00FE0F43" w:rsidRPr="00524A99" w:rsidRDefault="00FE0F43" w:rsidP="00524A99">
      <w:pPr>
        <w:pStyle w:val="Paragraphedeliste"/>
        <w:widowControl w:val="0"/>
        <w:numPr>
          <w:ilvl w:val="0"/>
          <w:numId w:val="31"/>
        </w:numPr>
        <w:shd w:val="clear" w:color="auto" w:fill="D9D9D9" w:themeFill="background1" w:themeFillShade="D9"/>
        <w:autoSpaceDE w:val="0"/>
        <w:autoSpaceDN w:val="0"/>
        <w:adjustRightInd w:val="0"/>
        <w:spacing w:after="80" w:line="240" w:lineRule="auto"/>
        <w:ind w:left="714" w:hanging="357"/>
        <w:contextualSpacing w:val="0"/>
        <w:rPr>
          <w:rFonts w:ascii="Arial" w:hAnsi="Arial" w:cs="Arial"/>
          <w:szCs w:val="20"/>
          <w:lang w:val="en-US"/>
        </w:rPr>
      </w:pPr>
      <w:r w:rsidRPr="00524A99">
        <w:rPr>
          <w:rFonts w:ascii="Arial" w:hAnsi="Arial" w:cs="Arial"/>
          <w:szCs w:val="20"/>
          <w:lang w:val="en-US"/>
        </w:rPr>
        <w:t>Report n° 17-904017-001. 2017. Chemical stability during and after an accelerated storage procedure for 8 weeks at 40 ± 2°C on EDI-575_25.</w:t>
      </w:r>
    </w:p>
    <w:p w14:paraId="4D5D7095" w14:textId="77777777" w:rsidR="00FE0F43" w:rsidRPr="00524A99" w:rsidRDefault="00FE0F43" w:rsidP="00524A99">
      <w:pPr>
        <w:pStyle w:val="Paragraphedeliste"/>
        <w:widowControl w:val="0"/>
        <w:numPr>
          <w:ilvl w:val="0"/>
          <w:numId w:val="31"/>
        </w:numPr>
        <w:shd w:val="clear" w:color="auto" w:fill="D9D9D9" w:themeFill="background1" w:themeFillShade="D9"/>
        <w:autoSpaceDE w:val="0"/>
        <w:autoSpaceDN w:val="0"/>
        <w:adjustRightInd w:val="0"/>
        <w:spacing w:after="80" w:line="240" w:lineRule="auto"/>
        <w:ind w:left="714" w:hanging="357"/>
        <w:contextualSpacing w:val="0"/>
        <w:rPr>
          <w:rFonts w:ascii="Arial" w:hAnsi="Arial" w:cs="Arial"/>
          <w:szCs w:val="20"/>
          <w:lang w:val="en-US"/>
        </w:rPr>
      </w:pPr>
      <w:r w:rsidRPr="00524A99">
        <w:rPr>
          <w:rFonts w:ascii="Arial" w:hAnsi="Arial" w:cs="Arial"/>
          <w:szCs w:val="20"/>
          <w:lang w:val="en-US"/>
        </w:rPr>
        <w:t>Report n° 17-904017-002. 2017. Storage procedure for 6 months at 20±2 °C.</w:t>
      </w:r>
    </w:p>
    <w:p w14:paraId="14B4D67A" w14:textId="77777777" w:rsidR="00FE0F43" w:rsidRPr="00524A99" w:rsidRDefault="00FE0F43" w:rsidP="00524A99">
      <w:pPr>
        <w:pStyle w:val="Paragraphedeliste"/>
        <w:widowControl w:val="0"/>
        <w:numPr>
          <w:ilvl w:val="0"/>
          <w:numId w:val="31"/>
        </w:numPr>
        <w:shd w:val="clear" w:color="auto" w:fill="D9D9D9" w:themeFill="background1" w:themeFillShade="D9"/>
        <w:autoSpaceDE w:val="0"/>
        <w:autoSpaceDN w:val="0"/>
        <w:adjustRightInd w:val="0"/>
        <w:spacing w:after="80" w:line="240" w:lineRule="auto"/>
        <w:ind w:left="714" w:hanging="357"/>
        <w:contextualSpacing w:val="0"/>
        <w:rPr>
          <w:rFonts w:ascii="Arial" w:hAnsi="Arial" w:cs="Arial"/>
          <w:szCs w:val="20"/>
          <w:lang w:val="en-US"/>
        </w:rPr>
      </w:pPr>
      <w:r w:rsidRPr="00524A99">
        <w:rPr>
          <w:rFonts w:ascii="Arial" w:hAnsi="Arial" w:cs="Arial"/>
          <w:szCs w:val="20"/>
          <w:lang w:val="en-US"/>
        </w:rPr>
        <w:t>Report n° 17-904017-004. 2017. Validation of analytical method for the determination of difenacoum in EDI-575_25.</w:t>
      </w:r>
    </w:p>
    <w:p w14:paraId="7894D1B2" w14:textId="77777777" w:rsidR="00FE0F43" w:rsidRPr="00FE0F43" w:rsidRDefault="00FE0F43" w:rsidP="00FE0F43">
      <w:pPr>
        <w:spacing w:line="276" w:lineRule="auto"/>
        <w:jc w:val="both"/>
        <w:rPr>
          <w:rFonts w:ascii="Arial" w:hAnsi="Arial" w:cs="Arial"/>
          <w:bCs/>
          <w:szCs w:val="22"/>
          <w:lang w:val="en-US"/>
        </w:rPr>
      </w:pPr>
    </w:p>
    <w:p w14:paraId="003D8F88" w14:textId="77777777" w:rsidR="006841F7" w:rsidRDefault="006841F7">
      <w:pPr>
        <w:spacing w:line="276" w:lineRule="auto"/>
        <w:jc w:val="both"/>
        <w:rPr>
          <w:rFonts w:ascii="Arial" w:hAnsi="Arial" w:cs="Arial"/>
          <w:b/>
          <w:bCs/>
          <w:szCs w:val="22"/>
          <w:u w:val="single"/>
          <w:lang w:val="en-GB"/>
        </w:rPr>
      </w:pPr>
      <w:r>
        <w:rPr>
          <w:rFonts w:ascii="Arial" w:hAnsi="Arial" w:cs="Arial"/>
          <w:b/>
          <w:bCs/>
          <w:szCs w:val="22"/>
          <w:u w:val="single"/>
          <w:lang w:val="en-GB"/>
        </w:rPr>
        <w:t>Efficacy data</w:t>
      </w:r>
    </w:p>
    <w:p w14:paraId="54B7FD3E" w14:textId="77777777" w:rsidR="006841F7" w:rsidRDefault="006841F7">
      <w:pPr>
        <w:spacing w:line="276" w:lineRule="auto"/>
        <w:jc w:val="both"/>
        <w:rPr>
          <w:rFonts w:ascii="Arial" w:hAnsi="Arial" w:cs="Arial"/>
          <w:b/>
          <w:bCs/>
          <w:szCs w:val="22"/>
          <w:u w:val="single"/>
          <w:lang w:val="en-GB"/>
        </w:rPr>
      </w:pPr>
    </w:p>
    <w:p w14:paraId="317B0D24" w14:textId="77777777" w:rsidR="006841F7" w:rsidRDefault="006841F7">
      <w:pPr>
        <w:spacing w:line="276" w:lineRule="auto"/>
        <w:jc w:val="both"/>
        <w:rPr>
          <w:rFonts w:ascii="Arial" w:hAnsi="Arial" w:cs="Arial"/>
          <w:bCs/>
          <w:szCs w:val="22"/>
          <w:lang w:val="en-GB"/>
        </w:rPr>
      </w:pPr>
      <w:r>
        <w:rPr>
          <w:rFonts w:ascii="Arial" w:hAnsi="Arial" w:cs="Arial"/>
          <w:bCs/>
          <w:szCs w:val="22"/>
          <w:lang w:val="en-GB"/>
        </w:rPr>
        <w:t>The following efficacy studies were submitted:</w:t>
      </w:r>
    </w:p>
    <w:p w14:paraId="58B3E93B" w14:textId="77777777" w:rsidR="006841F7" w:rsidRDefault="006841F7" w:rsidP="006841F7">
      <w:pPr>
        <w:numPr>
          <w:ilvl w:val="0"/>
          <w:numId w:val="13"/>
        </w:numPr>
        <w:spacing w:before="240" w:line="276" w:lineRule="auto"/>
        <w:jc w:val="both"/>
        <w:rPr>
          <w:rFonts w:ascii="Arial" w:hAnsi="Arial" w:cs="Arial"/>
          <w:bCs/>
          <w:szCs w:val="22"/>
          <w:lang w:val="en-GB"/>
        </w:rPr>
      </w:pPr>
      <w:r>
        <w:rPr>
          <w:rFonts w:ascii="Arial" w:hAnsi="Arial" w:cs="Arial"/>
          <w:bCs/>
          <w:szCs w:val="22"/>
          <w:lang w:val="en-GB"/>
        </w:rPr>
        <w:t>Bait choice - EDI 575 BB-ROD fresh bait with 0.005% difenacoum, Mice (</w:t>
      </w:r>
      <w:r>
        <w:rPr>
          <w:rFonts w:ascii="Arial" w:hAnsi="Arial" w:cs="Arial"/>
          <w:bCs/>
          <w:i/>
          <w:szCs w:val="22"/>
          <w:lang w:val="en-GB"/>
        </w:rPr>
        <w:t>Mus musculus</w:t>
      </w:r>
      <w:r>
        <w:rPr>
          <w:rFonts w:ascii="Arial" w:hAnsi="Arial" w:cs="Arial"/>
          <w:bCs/>
          <w:szCs w:val="22"/>
          <w:lang w:val="en-GB"/>
        </w:rPr>
        <w:t>)</w:t>
      </w:r>
    </w:p>
    <w:p w14:paraId="09075D65" w14:textId="77777777" w:rsidR="006841F7" w:rsidRDefault="006841F7" w:rsidP="006841F7">
      <w:pPr>
        <w:numPr>
          <w:ilvl w:val="0"/>
          <w:numId w:val="13"/>
        </w:numPr>
        <w:spacing w:line="276" w:lineRule="auto"/>
        <w:jc w:val="both"/>
        <w:rPr>
          <w:rFonts w:ascii="Arial" w:hAnsi="Arial" w:cs="Arial"/>
          <w:bCs/>
          <w:szCs w:val="22"/>
          <w:lang w:val="en-GB"/>
        </w:rPr>
      </w:pPr>
      <w:r>
        <w:rPr>
          <w:rFonts w:ascii="Arial" w:hAnsi="Arial" w:cs="Arial"/>
          <w:bCs/>
          <w:szCs w:val="22"/>
          <w:lang w:val="en-GB"/>
        </w:rPr>
        <w:t>Bait choice - EDI 575 BB-ROD fresh bait with 0.005% difenacoum, Rats (</w:t>
      </w:r>
      <w:r>
        <w:rPr>
          <w:rFonts w:ascii="Arial" w:hAnsi="Arial" w:cs="Arial"/>
          <w:bCs/>
          <w:i/>
          <w:szCs w:val="22"/>
          <w:lang w:val="en-GB"/>
        </w:rPr>
        <w:t>Rattus norvegicus</w:t>
      </w:r>
      <w:r>
        <w:rPr>
          <w:rFonts w:ascii="Arial" w:hAnsi="Arial" w:cs="Arial"/>
          <w:bCs/>
          <w:szCs w:val="22"/>
          <w:lang w:val="en-GB"/>
        </w:rPr>
        <w:t>)</w:t>
      </w:r>
    </w:p>
    <w:p w14:paraId="7A96A0D0" w14:textId="77777777" w:rsidR="006841F7" w:rsidRDefault="006841F7" w:rsidP="006841F7">
      <w:pPr>
        <w:numPr>
          <w:ilvl w:val="0"/>
          <w:numId w:val="13"/>
        </w:numPr>
        <w:spacing w:line="276" w:lineRule="auto"/>
        <w:jc w:val="both"/>
        <w:rPr>
          <w:rFonts w:ascii="Arial" w:hAnsi="Arial" w:cs="Arial"/>
          <w:bCs/>
          <w:szCs w:val="22"/>
          <w:lang w:val="en-GB"/>
        </w:rPr>
      </w:pPr>
      <w:r>
        <w:rPr>
          <w:rFonts w:ascii="Arial" w:hAnsi="Arial" w:cs="Arial"/>
          <w:bCs/>
          <w:szCs w:val="22"/>
          <w:lang w:val="en-GB"/>
        </w:rPr>
        <w:lastRenderedPageBreak/>
        <w:t>Bait choice - EDI 575 BB-ROD aged bait with 0.005% difenacoum, Mice (</w:t>
      </w:r>
      <w:r>
        <w:rPr>
          <w:rFonts w:ascii="Arial" w:hAnsi="Arial" w:cs="Arial"/>
          <w:bCs/>
          <w:i/>
          <w:szCs w:val="22"/>
          <w:lang w:val="en-GB"/>
        </w:rPr>
        <w:t>Mus musculus</w:t>
      </w:r>
      <w:r>
        <w:rPr>
          <w:rFonts w:ascii="Arial" w:hAnsi="Arial" w:cs="Arial"/>
          <w:bCs/>
          <w:szCs w:val="22"/>
          <w:lang w:val="en-GB"/>
        </w:rPr>
        <w:t>)</w:t>
      </w:r>
    </w:p>
    <w:p w14:paraId="7FA44372" w14:textId="77777777" w:rsidR="006841F7" w:rsidRDefault="006841F7" w:rsidP="006841F7">
      <w:pPr>
        <w:numPr>
          <w:ilvl w:val="0"/>
          <w:numId w:val="13"/>
        </w:numPr>
        <w:spacing w:line="276" w:lineRule="auto"/>
        <w:jc w:val="both"/>
        <w:rPr>
          <w:rFonts w:ascii="Arial" w:hAnsi="Arial" w:cs="Arial"/>
          <w:bCs/>
          <w:szCs w:val="22"/>
          <w:lang w:val="en-GB"/>
        </w:rPr>
      </w:pPr>
      <w:r>
        <w:rPr>
          <w:rFonts w:ascii="Arial" w:hAnsi="Arial" w:cs="Arial"/>
          <w:bCs/>
          <w:szCs w:val="22"/>
          <w:lang w:val="en-GB"/>
        </w:rPr>
        <w:t>Bait choice - EDI 575 BB-ROD aged bait with 0.005% difenacoum, Rats (</w:t>
      </w:r>
      <w:r>
        <w:rPr>
          <w:rFonts w:ascii="Arial" w:hAnsi="Arial" w:cs="Arial"/>
          <w:bCs/>
          <w:i/>
          <w:szCs w:val="22"/>
          <w:lang w:val="en-GB"/>
        </w:rPr>
        <w:t>Rattus norvegicus</w:t>
      </w:r>
      <w:r>
        <w:rPr>
          <w:rFonts w:ascii="Arial" w:hAnsi="Arial" w:cs="Arial"/>
          <w:bCs/>
          <w:szCs w:val="22"/>
          <w:lang w:val="en-GB"/>
        </w:rPr>
        <w:t>)</w:t>
      </w:r>
    </w:p>
    <w:p w14:paraId="5BBC5E3B" w14:textId="77777777" w:rsidR="00524A99" w:rsidRPr="00524A99" w:rsidRDefault="006841F7" w:rsidP="00524A99">
      <w:pPr>
        <w:numPr>
          <w:ilvl w:val="0"/>
          <w:numId w:val="13"/>
        </w:numPr>
        <w:spacing w:line="276" w:lineRule="auto"/>
        <w:jc w:val="both"/>
        <w:rPr>
          <w:rFonts w:ascii="Arial" w:hAnsi="Arial" w:cs="Arial"/>
          <w:bCs/>
          <w:szCs w:val="22"/>
          <w:lang w:val="en-GB"/>
        </w:rPr>
      </w:pPr>
      <w:r>
        <w:rPr>
          <w:rFonts w:ascii="Arial" w:hAnsi="Arial" w:cs="Arial"/>
          <w:bCs/>
          <w:szCs w:val="22"/>
          <w:lang w:val="en-GB"/>
        </w:rPr>
        <w:t>Efficacy assessment for use in damp conditions of Wax Block Exotic Seed (EDI-575 BB-ROD) containing 50 mg.kg</w:t>
      </w:r>
      <w:r>
        <w:rPr>
          <w:rFonts w:ascii="Arial" w:hAnsi="Arial" w:cs="Arial"/>
          <w:bCs/>
          <w:szCs w:val="22"/>
          <w:vertAlign w:val="superscript"/>
          <w:lang w:val="en-GB"/>
        </w:rPr>
        <w:t>-1</w:t>
      </w:r>
      <w:r>
        <w:rPr>
          <w:rFonts w:ascii="Arial" w:hAnsi="Arial" w:cs="Arial"/>
          <w:bCs/>
          <w:szCs w:val="22"/>
          <w:lang w:val="en-GB"/>
        </w:rPr>
        <w:t xml:space="preserve"> difenacoum, using CD albino Norway rat</w:t>
      </w:r>
    </w:p>
    <w:p w14:paraId="6477D3F9" w14:textId="77777777" w:rsidR="006841F7" w:rsidRDefault="006841F7">
      <w:pPr>
        <w:spacing w:line="276" w:lineRule="auto"/>
        <w:jc w:val="both"/>
        <w:rPr>
          <w:rFonts w:ascii="Arial" w:hAnsi="Arial" w:cs="Arial"/>
          <w:lang w:val="en-GB"/>
        </w:rPr>
      </w:pPr>
    </w:p>
    <w:p w14:paraId="640BEFCA" w14:textId="77777777" w:rsidR="00524A99" w:rsidRPr="00177B6C" w:rsidRDefault="00524A99" w:rsidP="00524A99">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177B6C">
        <w:rPr>
          <w:rFonts w:ascii="Arial" w:eastAsiaTheme="minorHAnsi" w:hAnsi="Arial" w:cs="Arial"/>
          <w:b/>
          <w:color w:val="000000"/>
          <w:szCs w:val="20"/>
          <w:u w:val="single"/>
          <w:lang w:val="fr-FR" w:eastAsia="en-US"/>
        </w:rPr>
        <w:t xml:space="preserve">Major change application - 2018 </w:t>
      </w:r>
    </w:p>
    <w:p w14:paraId="38FB0DA5" w14:textId="77777777" w:rsidR="00524A99" w:rsidRPr="002F21DF" w:rsidRDefault="00524A99" w:rsidP="00524A99">
      <w:pPr>
        <w:contextualSpacing/>
        <w:rPr>
          <w:rFonts w:ascii="Verdana" w:hAnsi="Verdana" w:cs="Arial"/>
          <w:sz w:val="20"/>
          <w:szCs w:val="20"/>
          <w:lang w:val="en-US"/>
        </w:rPr>
      </w:pPr>
    </w:p>
    <w:p w14:paraId="1247570C" w14:textId="77777777" w:rsidR="00524A99" w:rsidRPr="00524A99" w:rsidRDefault="00524A99" w:rsidP="00524A99">
      <w:pPr>
        <w:shd w:val="clear" w:color="auto" w:fill="D9D9D9" w:themeFill="background1" w:themeFillShade="D9"/>
        <w:spacing w:after="120"/>
        <w:jc w:val="both"/>
        <w:rPr>
          <w:rFonts w:ascii="Arial" w:hAnsi="Arial" w:cs="Arial"/>
          <w:b/>
          <w:szCs w:val="20"/>
          <w:u w:val="single"/>
          <w:lang w:val="en-US"/>
        </w:rPr>
      </w:pPr>
      <w:r w:rsidRPr="00524A99">
        <w:rPr>
          <w:rFonts w:ascii="Arial" w:hAnsi="Arial" w:cs="Arial"/>
          <w:szCs w:val="20"/>
          <w:lang w:val="en-US"/>
        </w:rPr>
        <w:t>The following studies were submitted:</w:t>
      </w:r>
    </w:p>
    <w:p w14:paraId="55E3349C"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t>
      </w:r>
      <w:r w:rsidRPr="00524A99">
        <w:rPr>
          <w:rFonts w:ascii="Arial" w:hAnsi="Arial" w:cs="Arial"/>
          <w:iCs/>
          <w:szCs w:val="20"/>
          <w:lang w:eastAsia="en-US"/>
        </w:rPr>
        <w:t>was carried out with house mice (</w:t>
      </w:r>
      <w:r w:rsidRPr="00524A99">
        <w:rPr>
          <w:rFonts w:ascii="Arial" w:hAnsi="Arial" w:cs="Arial"/>
          <w:i/>
          <w:iCs/>
          <w:szCs w:val="20"/>
          <w:lang w:eastAsia="en-US"/>
        </w:rPr>
        <w:t>Mus musculus</w:t>
      </w:r>
      <w:r w:rsidRPr="00524A99">
        <w:rPr>
          <w:rFonts w:ascii="Arial" w:hAnsi="Arial" w:cs="Arial"/>
          <w:iCs/>
          <w:szCs w:val="20"/>
          <w:lang w:eastAsia="en-US"/>
        </w:rPr>
        <w:t>), with the product EDI-575_24 (24 ppm difenacoum).</w:t>
      </w:r>
    </w:p>
    <w:p w14:paraId="086628EE"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was </w:t>
      </w:r>
      <w:r w:rsidRPr="00524A99">
        <w:rPr>
          <w:rFonts w:ascii="Arial" w:hAnsi="Arial" w:cs="Arial"/>
          <w:iCs/>
          <w:szCs w:val="20"/>
          <w:lang w:eastAsia="en-US"/>
        </w:rPr>
        <w:t>carried out with brown rats (</w:t>
      </w:r>
      <w:r w:rsidRPr="00524A99">
        <w:rPr>
          <w:rFonts w:ascii="Arial" w:hAnsi="Arial" w:cs="Arial"/>
          <w:i/>
          <w:iCs/>
          <w:szCs w:val="20"/>
          <w:lang w:eastAsia="en-US"/>
        </w:rPr>
        <w:t>Rattus norvegicus</w:t>
      </w:r>
      <w:r w:rsidRPr="00524A99">
        <w:rPr>
          <w:rFonts w:ascii="Arial" w:hAnsi="Arial" w:cs="Arial"/>
          <w:iCs/>
          <w:szCs w:val="20"/>
          <w:lang w:eastAsia="en-US"/>
        </w:rPr>
        <w:t>), with the product EDI-575_24 (24 ppm difenacoum).</w:t>
      </w:r>
    </w:p>
    <w:p w14:paraId="523CE749"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was </w:t>
      </w:r>
      <w:r w:rsidRPr="00524A99">
        <w:rPr>
          <w:rFonts w:ascii="Arial" w:hAnsi="Arial" w:cs="Arial"/>
          <w:iCs/>
          <w:szCs w:val="20"/>
          <w:lang w:eastAsia="en-US"/>
        </w:rPr>
        <w:t>carried out with black rats (</w:t>
      </w:r>
      <w:r w:rsidRPr="00524A99">
        <w:rPr>
          <w:rFonts w:ascii="Arial" w:hAnsi="Arial" w:cs="Arial"/>
          <w:i/>
          <w:iCs/>
          <w:szCs w:val="20"/>
          <w:lang w:eastAsia="en-US"/>
        </w:rPr>
        <w:t>Rattus rattus</w:t>
      </w:r>
      <w:r w:rsidRPr="00524A99">
        <w:rPr>
          <w:rFonts w:ascii="Arial" w:hAnsi="Arial" w:cs="Arial"/>
          <w:iCs/>
          <w:szCs w:val="20"/>
          <w:lang w:eastAsia="en-US"/>
        </w:rPr>
        <w:t>), with the product TANTALE C.</w:t>
      </w:r>
    </w:p>
    <w:p w14:paraId="0581B789"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val="en-GB" w:eastAsia="en-US"/>
        </w:rPr>
        <w:t xml:space="preserve">A free-choice laboratory test was </w:t>
      </w:r>
      <w:r w:rsidRPr="00524A99">
        <w:rPr>
          <w:rFonts w:ascii="Arial" w:hAnsi="Arial" w:cs="Arial"/>
          <w:iCs/>
          <w:szCs w:val="20"/>
          <w:lang w:eastAsia="en-US"/>
        </w:rPr>
        <w:t>carried out with black rats (</w:t>
      </w:r>
      <w:r w:rsidRPr="00524A99">
        <w:rPr>
          <w:rFonts w:ascii="Arial" w:hAnsi="Arial" w:cs="Arial"/>
          <w:i/>
          <w:iCs/>
          <w:szCs w:val="20"/>
          <w:lang w:eastAsia="en-US"/>
        </w:rPr>
        <w:t>R. rattus</w:t>
      </w:r>
      <w:r w:rsidRPr="00524A99">
        <w:rPr>
          <w:rFonts w:ascii="Arial" w:hAnsi="Arial" w:cs="Arial"/>
          <w:iCs/>
          <w:szCs w:val="20"/>
          <w:lang w:eastAsia="en-US"/>
        </w:rPr>
        <w:t>), with the product EDI-575_24 (24 ppm difenacoum), aged of 26 months.</w:t>
      </w:r>
    </w:p>
    <w:p w14:paraId="5C6AB858"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eastAsia="en-US"/>
        </w:rPr>
        <w:t>A field test was carried out with house mice (</w:t>
      </w:r>
      <w:r w:rsidRPr="00524A99">
        <w:rPr>
          <w:rFonts w:ascii="Arial" w:hAnsi="Arial" w:cs="Arial"/>
          <w:i/>
          <w:iCs/>
          <w:szCs w:val="20"/>
          <w:lang w:eastAsia="en-US"/>
        </w:rPr>
        <w:t>M. musculus</w:t>
      </w:r>
      <w:r w:rsidRPr="00524A99">
        <w:rPr>
          <w:rFonts w:ascii="Arial" w:hAnsi="Arial" w:cs="Arial"/>
          <w:iCs/>
          <w:szCs w:val="20"/>
          <w:lang w:eastAsia="en-US"/>
        </w:rPr>
        <w:t>), with the product EDI 575_24 (24 ppm difenacoum).</w:t>
      </w:r>
    </w:p>
    <w:p w14:paraId="052EDCF1"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eastAsia="en-US"/>
        </w:rPr>
        <w:t>A field test was carried out with brown rats (</w:t>
      </w:r>
      <w:r w:rsidRPr="00524A99">
        <w:rPr>
          <w:rFonts w:ascii="Arial" w:hAnsi="Arial" w:cs="Arial"/>
          <w:i/>
          <w:iCs/>
          <w:szCs w:val="20"/>
          <w:lang w:eastAsia="en-US"/>
        </w:rPr>
        <w:t>R. norvegicus</w:t>
      </w:r>
      <w:r w:rsidRPr="00524A99">
        <w:rPr>
          <w:rFonts w:ascii="Arial" w:hAnsi="Arial" w:cs="Arial"/>
          <w:iCs/>
          <w:szCs w:val="20"/>
          <w:lang w:eastAsia="en-US"/>
        </w:rPr>
        <w:t>), with the product EDI-575_24 (24 ppm difenacoum).</w:t>
      </w:r>
    </w:p>
    <w:p w14:paraId="71DEBC46" w14:textId="77777777" w:rsidR="00524A99" w:rsidRPr="00524A99" w:rsidRDefault="00524A99" w:rsidP="00524A99">
      <w:pPr>
        <w:numPr>
          <w:ilvl w:val="0"/>
          <w:numId w:val="32"/>
        </w:numPr>
        <w:shd w:val="clear" w:color="auto" w:fill="D9D9D9" w:themeFill="background1" w:themeFillShade="D9"/>
        <w:spacing w:after="80" w:line="276" w:lineRule="auto"/>
        <w:ind w:left="714" w:hanging="357"/>
        <w:jc w:val="both"/>
        <w:rPr>
          <w:rFonts w:ascii="Arial" w:hAnsi="Arial" w:cs="Arial"/>
          <w:iCs/>
          <w:szCs w:val="20"/>
          <w:lang w:eastAsia="en-US"/>
        </w:rPr>
      </w:pPr>
      <w:r w:rsidRPr="00524A99">
        <w:rPr>
          <w:rFonts w:ascii="Arial" w:hAnsi="Arial" w:cs="Arial"/>
          <w:iCs/>
          <w:szCs w:val="20"/>
          <w:lang w:eastAsia="en-US"/>
        </w:rPr>
        <w:t>A field test was carried out with black rats (</w:t>
      </w:r>
      <w:r w:rsidRPr="00524A99">
        <w:rPr>
          <w:rFonts w:ascii="Arial" w:hAnsi="Arial" w:cs="Arial"/>
          <w:i/>
          <w:iCs/>
          <w:szCs w:val="20"/>
          <w:lang w:eastAsia="en-US"/>
        </w:rPr>
        <w:t>R. rattus</w:t>
      </w:r>
      <w:r w:rsidRPr="00524A99">
        <w:rPr>
          <w:rFonts w:ascii="Arial" w:hAnsi="Arial" w:cs="Arial"/>
          <w:iCs/>
          <w:szCs w:val="20"/>
          <w:lang w:eastAsia="en-US"/>
        </w:rPr>
        <w:t>), with the product TANTALE C.</w:t>
      </w:r>
    </w:p>
    <w:p w14:paraId="08E9C883" w14:textId="77777777" w:rsidR="00524A99" w:rsidRPr="00524A99" w:rsidRDefault="00524A99">
      <w:pPr>
        <w:spacing w:line="276" w:lineRule="auto"/>
        <w:jc w:val="both"/>
        <w:rPr>
          <w:rFonts w:ascii="Arial" w:hAnsi="Arial" w:cs="Arial"/>
        </w:rPr>
      </w:pPr>
    </w:p>
    <w:p w14:paraId="0BBDFF78" w14:textId="77777777" w:rsidR="00524A99" w:rsidRPr="00524A99" w:rsidRDefault="00524A99">
      <w:pPr>
        <w:spacing w:line="276" w:lineRule="auto"/>
        <w:jc w:val="both"/>
        <w:rPr>
          <w:rFonts w:ascii="Arial" w:hAnsi="Arial" w:cs="Arial"/>
          <w:lang w:val="en-GB"/>
        </w:rPr>
      </w:pPr>
    </w:p>
    <w:p w14:paraId="12FE42B6"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Toxicology data</w:t>
      </w:r>
    </w:p>
    <w:p w14:paraId="3F5208B9" w14:textId="77777777" w:rsidR="006841F7" w:rsidRDefault="006841F7">
      <w:pPr>
        <w:spacing w:line="276" w:lineRule="auto"/>
        <w:jc w:val="both"/>
        <w:rPr>
          <w:rFonts w:ascii="Arial" w:hAnsi="Arial" w:cs="Arial"/>
          <w:lang w:val="en-GB"/>
        </w:rPr>
      </w:pPr>
    </w:p>
    <w:p w14:paraId="49257B6C" w14:textId="77777777" w:rsidR="006841F7" w:rsidRDefault="006841F7">
      <w:pPr>
        <w:spacing w:line="276" w:lineRule="auto"/>
        <w:jc w:val="both"/>
        <w:rPr>
          <w:rFonts w:ascii="Arial" w:hAnsi="Arial" w:cs="Arial"/>
          <w:lang w:val="en-GB"/>
        </w:rPr>
      </w:pPr>
      <w:r>
        <w:rPr>
          <w:rFonts w:ascii="Arial" w:hAnsi="Arial" w:cs="Arial"/>
          <w:lang w:val="en-GB"/>
        </w:rPr>
        <w:t>The applicant did not submit new toxicological data on active substance. Both SORKIL BLOC and SORICIDE DB are both block bait formulations containing 0.005% (w/w) difenacoum with the same use and user type. The comparison of the compositions of SORICIDE DB and SORKIL BLOC shows that a read-across from SORICIDE DB data to SORKIL BLOC dossier is acceptable.</w:t>
      </w:r>
    </w:p>
    <w:p w14:paraId="3DFCAC63" w14:textId="77777777" w:rsidR="005F55B1" w:rsidRDefault="005F55B1">
      <w:pPr>
        <w:spacing w:line="276" w:lineRule="auto"/>
        <w:jc w:val="both"/>
        <w:rPr>
          <w:rFonts w:ascii="Arial" w:hAnsi="Arial" w:cs="Arial"/>
          <w:lang w:val="en-GB"/>
        </w:rPr>
      </w:pPr>
    </w:p>
    <w:p w14:paraId="216E16C0" w14:textId="77777777" w:rsidR="006841F7" w:rsidRDefault="006841F7">
      <w:pPr>
        <w:spacing w:line="276" w:lineRule="auto"/>
        <w:jc w:val="both"/>
        <w:rPr>
          <w:rFonts w:ascii="Arial" w:hAnsi="Arial" w:cs="Arial"/>
          <w:b/>
          <w:u w:val="single"/>
          <w:lang w:val="en-GB"/>
        </w:rPr>
      </w:pPr>
      <w:r>
        <w:rPr>
          <w:rFonts w:ascii="Arial" w:hAnsi="Arial" w:cs="Arial"/>
          <w:b/>
          <w:szCs w:val="22"/>
          <w:u w:val="single"/>
          <w:lang w:val="en-GB"/>
        </w:rPr>
        <w:t>Ecotoxicology data</w:t>
      </w:r>
    </w:p>
    <w:p w14:paraId="176B93DA" w14:textId="77777777" w:rsidR="006841F7" w:rsidRDefault="006841F7">
      <w:pPr>
        <w:spacing w:line="276" w:lineRule="auto"/>
        <w:jc w:val="both"/>
        <w:rPr>
          <w:rFonts w:ascii="Arial" w:hAnsi="Arial" w:cs="Arial"/>
          <w:lang w:val="en-GB"/>
        </w:rPr>
      </w:pPr>
    </w:p>
    <w:p w14:paraId="1513CC58" w14:textId="77777777" w:rsidR="006841F7" w:rsidRDefault="006841F7">
      <w:pPr>
        <w:pStyle w:val="Absatz"/>
        <w:spacing w:before="0" w:after="0" w:line="276" w:lineRule="auto"/>
        <w:ind w:left="0"/>
        <w:jc w:val="both"/>
        <w:rPr>
          <w:rFonts w:ascii="Arial" w:hAnsi="Arial" w:cs="Arial"/>
          <w:lang w:val="en-GB"/>
        </w:rPr>
      </w:pPr>
      <w:r>
        <w:rPr>
          <w:rFonts w:ascii="Arial" w:hAnsi="Arial" w:cs="Arial"/>
          <w:lang w:val="en-GB"/>
        </w:rPr>
        <w:t>The applicant has not provided ecotoxicological study with the biocidal product. The environmental risk assessment for SORKIL BLOC has been done by the Reference Member State, Competent Authority Report on the active substance difenacoum supported by the Task Force Activa/Pelgar.</w:t>
      </w:r>
    </w:p>
    <w:p w14:paraId="3392FDA6" w14:textId="77777777" w:rsidR="006841F7" w:rsidRDefault="006841F7">
      <w:pPr>
        <w:pStyle w:val="Titre3"/>
        <w:spacing w:before="300" w:after="240"/>
        <w:jc w:val="both"/>
        <w:rPr>
          <w:lang w:val="en-GB"/>
        </w:rPr>
      </w:pPr>
      <w:bookmarkStart w:id="63" w:name="_Toc532475977"/>
      <w:r>
        <w:rPr>
          <w:lang w:val="en-GB"/>
        </w:rPr>
        <w:t>Access to documentation</w:t>
      </w:r>
      <w:bookmarkEnd w:id="63"/>
    </w:p>
    <w:p w14:paraId="29198D31" w14:textId="77777777" w:rsidR="00294D47" w:rsidRDefault="006841F7">
      <w:pPr>
        <w:spacing w:before="120" w:line="276" w:lineRule="auto"/>
        <w:jc w:val="both"/>
        <w:rPr>
          <w:rFonts w:ascii="Arial" w:hAnsi="Arial" w:cs="Arial"/>
          <w:lang w:val="en-GB"/>
        </w:rPr>
      </w:pPr>
      <w:r>
        <w:rPr>
          <w:rFonts w:ascii="Arial" w:hAnsi="Arial" w:cs="Arial"/>
          <w:lang w:val="en-GB"/>
        </w:rPr>
        <w:t>In the frame of the authorization of SORKIL BLOC supported by EDIALUX France, the applicant EDIALUX France has submitted a letter of access to all data on difenacoum submitted by Pelgar International Ltd under directive 98/8/EC for the purpose of Annex I listing</w:t>
      </w:r>
      <w:r w:rsidR="00176059">
        <w:rPr>
          <w:rFonts w:ascii="Arial" w:hAnsi="Arial" w:cs="Arial"/>
          <w:lang w:val="en-GB"/>
        </w:rPr>
        <w:t>.</w:t>
      </w:r>
    </w:p>
    <w:p w14:paraId="544A5A01" w14:textId="77777777" w:rsidR="006841F7" w:rsidRDefault="006841F7">
      <w:pPr>
        <w:spacing w:before="120" w:line="276" w:lineRule="auto"/>
        <w:jc w:val="both"/>
        <w:rPr>
          <w:rFonts w:ascii="Arial" w:hAnsi="Arial" w:cs="Arial"/>
          <w:lang w:val="en-GB"/>
        </w:rPr>
      </w:pPr>
    </w:p>
    <w:p w14:paraId="436BC3F6" w14:textId="77777777" w:rsidR="0020726B" w:rsidRDefault="0020726B">
      <w:pPr>
        <w:spacing w:line="276" w:lineRule="auto"/>
        <w:rPr>
          <w:rFonts w:ascii="Arial" w:hAnsi="Arial" w:cs="Arial"/>
          <w:lang w:val="en-GB"/>
        </w:rPr>
        <w:sectPr w:rsidR="0020726B" w:rsidSect="00084250">
          <w:pgSz w:w="11906" w:h="16838"/>
          <w:pgMar w:top="1417" w:right="1417" w:bottom="1417" w:left="1417" w:header="708" w:footer="708" w:gutter="0"/>
          <w:cols w:space="708"/>
          <w:docGrid w:linePitch="360"/>
        </w:sectPr>
      </w:pPr>
    </w:p>
    <w:p w14:paraId="184987EA" w14:textId="77777777" w:rsidR="006841F7" w:rsidRDefault="006841F7">
      <w:pPr>
        <w:pStyle w:val="Titre1"/>
        <w:spacing w:before="300" w:after="240" w:line="280" w:lineRule="atLeast"/>
        <w:ind w:left="431" w:hanging="431"/>
        <w:jc w:val="both"/>
        <w:rPr>
          <w:rFonts w:cs="Arial"/>
          <w:lang w:val="en-GB"/>
        </w:rPr>
      </w:pPr>
      <w:bookmarkStart w:id="64" w:name="_Toc532475978"/>
      <w:r>
        <w:rPr>
          <w:rFonts w:cs="Arial"/>
          <w:lang w:val="en-GB"/>
        </w:rPr>
        <w:lastRenderedPageBreak/>
        <w:t>Summary of the product assessment</w:t>
      </w:r>
      <w:bookmarkEnd w:id="64"/>
    </w:p>
    <w:p w14:paraId="57EFE3CA" w14:textId="77777777" w:rsidR="006841F7" w:rsidRDefault="006841F7">
      <w:pPr>
        <w:pStyle w:val="Titre2"/>
        <w:spacing w:before="300" w:after="240"/>
        <w:ind w:left="578" w:hanging="578"/>
        <w:jc w:val="both"/>
        <w:rPr>
          <w:lang w:val="en-GB"/>
        </w:rPr>
      </w:pPr>
      <w:bookmarkStart w:id="65" w:name="_Toc532475979"/>
      <w:r>
        <w:rPr>
          <w:lang w:val="en-GB"/>
        </w:rPr>
        <w:t>Identity related issues</w:t>
      </w:r>
      <w:r w:rsidR="0020726B">
        <w:rPr>
          <w:lang w:val="en-GB"/>
        </w:rPr>
        <w:t xml:space="preserve"> – PAR 2012</w:t>
      </w:r>
      <w:bookmarkEnd w:id="65"/>
    </w:p>
    <w:p w14:paraId="290296AC" w14:textId="77777777" w:rsidR="00476BC7" w:rsidRDefault="006841F7">
      <w:pPr>
        <w:spacing w:line="276" w:lineRule="auto"/>
        <w:jc w:val="both"/>
        <w:rPr>
          <w:rFonts w:ascii="Arial" w:hAnsi="Arial" w:cs="Arial"/>
          <w:lang w:val="en-US"/>
        </w:rPr>
      </w:pPr>
      <w:r>
        <w:rPr>
          <w:rFonts w:ascii="Arial" w:hAnsi="Arial" w:cs="Arial"/>
          <w:lang w:val="en-US"/>
        </w:rPr>
        <w:t xml:space="preserve">A new 5-batch analysis has been submitted by Pelgar at the EU level in the frame of the work conducted by the PA&amp;MRFG, after annex I inclusion and prior to the product authorization stage. The assessment of the technical equivalence of the new 5-batch analysis versus the reference source of Pelgar used for annex I inclusion has been performed. The conclusion is that the source of Pelgar with the new specifications used in </w:t>
      </w:r>
      <w:r>
        <w:rPr>
          <w:rFonts w:ascii="Arial" w:hAnsi="Arial" w:cs="Arial"/>
          <w:lang w:val="en-GB"/>
        </w:rPr>
        <w:t xml:space="preserve">SORKIL BLOC </w:t>
      </w:r>
      <w:r>
        <w:rPr>
          <w:rFonts w:ascii="Arial" w:hAnsi="Arial" w:cs="Arial"/>
          <w:lang w:val="en-US"/>
        </w:rPr>
        <w:t xml:space="preserve">is technically equivalent to the source of Pelgar assessed for annex I inclusion. </w:t>
      </w:r>
    </w:p>
    <w:p w14:paraId="635B199A" w14:textId="77777777" w:rsidR="006841F7" w:rsidRDefault="006841F7">
      <w:pPr>
        <w:spacing w:line="276" w:lineRule="auto"/>
        <w:jc w:val="both"/>
        <w:rPr>
          <w:rFonts w:ascii="Arial" w:hAnsi="Arial" w:cs="Arial"/>
          <w:lang w:val="en-US"/>
        </w:rPr>
      </w:pPr>
      <w:r>
        <w:rPr>
          <w:rFonts w:ascii="Arial" w:hAnsi="Arial" w:cs="Arial"/>
          <w:lang w:val="en-US"/>
        </w:rPr>
        <w:t>The confidential document is attached to this PAR as the addendum to the CAR of difenacoum is not available yet.</w:t>
      </w:r>
      <w:r>
        <w:rPr>
          <w:rFonts w:ascii="Arial" w:hAnsi="Arial" w:cs="Arial"/>
          <w:lang w:val="en-GB"/>
        </w:rPr>
        <w:t xml:space="preserve"> See the confidential appendix “Technical equivalence Difenacoum Pelgar (new specifications)” for detailed information.</w:t>
      </w:r>
    </w:p>
    <w:p w14:paraId="38F20FF9" w14:textId="77777777" w:rsidR="006841F7" w:rsidRDefault="006841F7">
      <w:pPr>
        <w:spacing w:line="276" w:lineRule="auto"/>
        <w:jc w:val="both"/>
        <w:rPr>
          <w:rFonts w:ascii="Arial" w:hAnsi="Arial" w:cs="Arial"/>
          <w:lang w:val="en-US"/>
        </w:rPr>
      </w:pPr>
    </w:p>
    <w:p w14:paraId="395B93EE" w14:textId="77777777" w:rsidR="006841F7" w:rsidRDefault="006841F7">
      <w:pPr>
        <w:spacing w:line="276" w:lineRule="auto"/>
        <w:jc w:val="both"/>
        <w:rPr>
          <w:rFonts w:ascii="Arial" w:hAnsi="Arial" w:cs="Arial"/>
          <w:lang w:val="en-GB"/>
        </w:rPr>
      </w:pPr>
      <w:r>
        <w:rPr>
          <w:rFonts w:ascii="Arial" w:hAnsi="Arial" w:cs="Arial"/>
          <w:lang w:val="en-GB"/>
        </w:rPr>
        <w:t>The composition of the product is confidential and is presented in a confidential annex. There are no substances of concern.</w:t>
      </w:r>
    </w:p>
    <w:p w14:paraId="0946EE73" w14:textId="77777777" w:rsidR="006841F7" w:rsidRDefault="006841F7">
      <w:pPr>
        <w:spacing w:line="276" w:lineRule="auto"/>
        <w:jc w:val="both"/>
        <w:rPr>
          <w:rFonts w:ascii="Arial" w:hAnsi="Arial" w:cs="Arial"/>
          <w:lang w:val="en-GB"/>
        </w:rPr>
      </w:pPr>
    </w:p>
    <w:p w14:paraId="01367538" w14:textId="77777777" w:rsidR="006841F7" w:rsidRPr="00294D47" w:rsidRDefault="006841F7" w:rsidP="00294D47">
      <w:pPr>
        <w:pStyle w:val="Titre2"/>
        <w:spacing w:before="300" w:after="240"/>
        <w:ind w:left="578" w:hanging="578"/>
        <w:jc w:val="both"/>
        <w:rPr>
          <w:lang w:val="en-GB"/>
        </w:rPr>
      </w:pPr>
      <w:bookmarkStart w:id="66" w:name="_Toc297106791"/>
      <w:bookmarkStart w:id="67" w:name="_Toc532475980"/>
      <w:bookmarkEnd w:id="66"/>
      <w:r>
        <w:rPr>
          <w:lang w:val="en-GB"/>
        </w:rPr>
        <w:t>Classification, labelling and packaging</w:t>
      </w:r>
      <w:r w:rsidR="00294D47">
        <w:rPr>
          <w:lang w:val="en-GB"/>
        </w:rPr>
        <w:t xml:space="preserve"> – PAR 2012, updated 201</w:t>
      </w:r>
      <w:r w:rsidR="00E57FBB">
        <w:rPr>
          <w:lang w:val="en-GB"/>
        </w:rPr>
        <w:t>8</w:t>
      </w:r>
      <w:bookmarkEnd w:id="67"/>
    </w:p>
    <w:p w14:paraId="213B84BE" w14:textId="77777777" w:rsidR="006841F7" w:rsidRDefault="006841F7">
      <w:pPr>
        <w:pStyle w:val="Titre3"/>
        <w:spacing w:before="300" w:after="240"/>
        <w:jc w:val="both"/>
        <w:rPr>
          <w:lang w:val="en-GB"/>
        </w:rPr>
      </w:pPr>
      <w:bookmarkStart w:id="68" w:name="_Toc532475981"/>
      <w:r>
        <w:rPr>
          <w:lang w:val="en-GB"/>
        </w:rPr>
        <w:t>Harmonised classification of the biocidal product</w:t>
      </w:r>
      <w:bookmarkEnd w:id="68"/>
    </w:p>
    <w:p w14:paraId="036024A0" w14:textId="77777777" w:rsidR="006841F7" w:rsidRDefault="006841F7">
      <w:pPr>
        <w:spacing w:line="276" w:lineRule="auto"/>
        <w:jc w:val="both"/>
        <w:rPr>
          <w:rFonts w:ascii="Arial" w:hAnsi="Arial" w:cs="Arial"/>
          <w:lang w:val="en-GB"/>
        </w:rPr>
      </w:pPr>
      <w:r>
        <w:rPr>
          <w:rFonts w:ascii="Arial" w:hAnsi="Arial" w:cs="Arial"/>
          <w:lang w:val="en-GB"/>
        </w:rPr>
        <w:t>No classification is required for SORKIL BLOC.</w:t>
      </w:r>
    </w:p>
    <w:p w14:paraId="1A69C490" w14:textId="77777777" w:rsidR="00E57FBB" w:rsidRDefault="00E57FBB">
      <w:pPr>
        <w:spacing w:line="276" w:lineRule="auto"/>
        <w:jc w:val="both"/>
        <w:rPr>
          <w:rFonts w:ascii="Arial" w:hAnsi="Arial" w:cs="Arial"/>
          <w:lang w:val="en-GB"/>
        </w:rPr>
      </w:pPr>
    </w:p>
    <w:p w14:paraId="66A68D82" w14:textId="77777777" w:rsidR="00E57FBB" w:rsidRPr="00471C8B" w:rsidRDefault="00E57FBB" w:rsidP="00E57FBB">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tbl>
      <w:tblPr>
        <w:tblpPr w:leftFromText="141" w:rightFromText="141" w:vertAnchor="text" w:tblpX="108" w:tblpY="1"/>
        <w:tblOverlap w:val="never"/>
        <w:tblW w:w="4925" w:type="pct"/>
        <w:shd w:val="clear" w:color="auto" w:fill="D9D9D9"/>
        <w:tblLook w:val="0000" w:firstRow="0" w:lastRow="0" w:firstColumn="0" w:lastColumn="0" w:noHBand="0" w:noVBand="0"/>
      </w:tblPr>
      <w:tblGrid>
        <w:gridCol w:w="2581"/>
        <w:gridCol w:w="6349"/>
      </w:tblGrid>
      <w:tr w:rsidR="00722754" w:rsidRPr="009609AA" w14:paraId="05B2B3A9" w14:textId="77777777" w:rsidTr="007E166D">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1E8F9779" w14:textId="77777777" w:rsidR="00722754" w:rsidRPr="009609AA" w:rsidRDefault="00722754" w:rsidP="00E0128C">
            <w:pPr>
              <w:rPr>
                <w:rFonts w:ascii="Arial" w:hAnsi="Arial" w:cs="Arial"/>
              </w:rPr>
            </w:pPr>
            <w:r w:rsidRPr="009609AA">
              <w:rPr>
                <w:rFonts w:ascii="Arial" w:hAnsi="Arial" w:cs="Arial"/>
                <w:b/>
                <w:lang w:eastAsia="en-US"/>
              </w:rPr>
              <w:t>Classification</w:t>
            </w:r>
          </w:p>
        </w:tc>
      </w:tr>
      <w:tr w:rsidR="00722754" w:rsidRPr="009609AA" w14:paraId="39CFDE7D" w14:textId="77777777" w:rsidTr="00E57FBB">
        <w:trPr>
          <w:cantSplit/>
          <w:trHeight w:val="294"/>
        </w:trPr>
        <w:tc>
          <w:tcPr>
            <w:tcW w:w="1445" w:type="pct"/>
            <w:tcBorders>
              <w:top w:val="single" w:sz="2" w:space="0" w:color="000000"/>
              <w:left w:val="single" w:sz="2" w:space="0" w:color="000000"/>
              <w:bottom w:val="single" w:sz="2" w:space="0" w:color="000000"/>
            </w:tcBorders>
            <w:shd w:val="clear" w:color="auto" w:fill="D9D9D9"/>
          </w:tcPr>
          <w:p w14:paraId="33A2FE70" w14:textId="77777777" w:rsidR="00722754" w:rsidRPr="009609AA" w:rsidRDefault="00722754" w:rsidP="00E0128C">
            <w:pPr>
              <w:rPr>
                <w:rFonts w:ascii="Arial" w:hAnsi="Arial" w:cs="Arial"/>
                <w:lang w:eastAsia="fi-FI"/>
              </w:rPr>
            </w:pPr>
            <w:r w:rsidRPr="009609AA">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0F07D054" w14:textId="77777777" w:rsidR="00722754" w:rsidRPr="009609AA" w:rsidRDefault="00722754" w:rsidP="00E0128C">
            <w:pPr>
              <w:snapToGrid w:val="0"/>
              <w:spacing w:line="276" w:lineRule="auto"/>
              <w:rPr>
                <w:rFonts w:ascii="Arial" w:hAnsi="Arial" w:cs="Arial"/>
                <w:lang w:eastAsia="fi-FI"/>
              </w:rPr>
            </w:pPr>
            <w:r>
              <w:rPr>
                <w:rFonts w:ascii="Arial" w:hAnsi="Arial" w:cs="Arial"/>
                <w:lang w:val="en-US"/>
              </w:rPr>
              <w:t>STOT RE 2</w:t>
            </w:r>
          </w:p>
        </w:tc>
      </w:tr>
      <w:tr w:rsidR="00722754" w:rsidRPr="009609AA" w14:paraId="33C7B9CE" w14:textId="77777777" w:rsidTr="007E166D">
        <w:trPr>
          <w:cantSplit/>
          <w:trHeight w:val="686"/>
        </w:trPr>
        <w:tc>
          <w:tcPr>
            <w:tcW w:w="1445" w:type="pct"/>
            <w:tcBorders>
              <w:top w:val="single" w:sz="2" w:space="0" w:color="000000"/>
              <w:left w:val="single" w:sz="2" w:space="0" w:color="000000"/>
              <w:bottom w:val="single" w:sz="2" w:space="0" w:color="000000"/>
            </w:tcBorders>
            <w:shd w:val="clear" w:color="auto" w:fill="D9D9D9"/>
          </w:tcPr>
          <w:p w14:paraId="76972F2F" w14:textId="77777777" w:rsidR="00722754" w:rsidRPr="009609AA" w:rsidRDefault="00722754" w:rsidP="00E0128C">
            <w:pPr>
              <w:rPr>
                <w:rFonts w:ascii="Arial" w:hAnsi="Arial" w:cs="Arial"/>
                <w:lang w:eastAsia="fi-FI"/>
              </w:rPr>
            </w:pPr>
            <w:r w:rsidRPr="009609AA">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20FA0CBF" w14:textId="77777777" w:rsidR="00722754" w:rsidRPr="009609AA" w:rsidRDefault="00722754" w:rsidP="00E0128C">
            <w:pPr>
              <w:snapToGrid w:val="0"/>
              <w:rPr>
                <w:rFonts w:ascii="Arial" w:hAnsi="Arial" w:cs="Arial"/>
                <w:lang w:eastAsia="fi-FI"/>
              </w:rPr>
            </w:pPr>
            <w:r>
              <w:rPr>
                <w:rFonts w:ascii="Arial" w:hAnsi="Arial" w:cs="Arial"/>
                <w:lang w:val="en-US" w:eastAsia="fi-FI"/>
              </w:rPr>
              <w:t xml:space="preserve">H373: </w:t>
            </w:r>
            <w:r w:rsidRPr="00850DFD">
              <w:rPr>
                <w:rFonts w:ascii="Arial" w:hAnsi="Arial" w:cs="Arial"/>
                <w:color w:val="000000"/>
                <w:szCs w:val="22"/>
              </w:rPr>
              <w:t>May cause damage to organs through prolonged or repeated exposure</w:t>
            </w:r>
          </w:p>
        </w:tc>
      </w:tr>
    </w:tbl>
    <w:p w14:paraId="102FD314" w14:textId="77777777" w:rsidR="006841F7" w:rsidRDefault="006841F7">
      <w:pPr>
        <w:pStyle w:val="Titre3"/>
        <w:spacing w:before="300" w:after="240"/>
        <w:jc w:val="both"/>
        <w:rPr>
          <w:lang w:val="en-GB"/>
        </w:rPr>
      </w:pPr>
      <w:bookmarkStart w:id="69" w:name="_Toc532475982"/>
      <w:r>
        <w:rPr>
          <w:lang w:val="en-GB"/>
        </w:rPr>
        <w:t>Labelling of the biocidal product</w:t>
      </w:r>
      <w:bookmarkEnd w:id="69"/>
    </w:p>
    <w:p w14:paraId="15C1656F" w14:textId="77777777" w:rsidR="006841F7" w:rsidRDefault="006841F7">
      <w:pPr>
        <w:spacing w:line="276" w:lineRule="auto"/>
        <w:jc w:val="both"/>
        <w:rPr>
          <w:rFonts w:ascii="Arial" w:hAnsi="Arial" w:cs="Arial"/>
          <w:lang w:val="en-GB"/>
        </w:rPr>
      </w:pPr>
      <w:r>
        <w:rPr>
          <w:rFonts w:ascii="Arial" w:hAnsi="Arial" w:cs="Arial"/>
          <w:lang w:val="en-GB"/>
        </w:rPr>
        <w:t>No labelling is required for SORKIL BLOC.</w:t>
      </w:r>
    </w:p>
    <w:p w14:paraId="375D0B85" w14:textId="77777777" w:rsidR="0020726B" w:rsidRDefault="0020726B">
      <w:pPr>
        <w:spacing w:line="276" w:lineRule="auto"/>
        <w:jc w:val="both"/>
        <w:rPr>
          <w:rFonts w:ascii="Arial" w:hAnsi="Arial" w:cs="Arial"/>
          <w:lang w:val="en-GB"/>
        </w:rPr>
      </w:pPr>
    </w:p>
    <w:p w14:paraId="078FD000" w14:textId="77777777" w:rsidR="0020726B" w:rsidRPr="00E57FBB" w:rsidRDefault="00E57FBB" w:rsidP="00E57FBB">
      <w:pPr>
        <w:numPr>
          <w:ilvl w:val="0"/>
          <w:numId w:val="28"/>
        </w:numPr>
        <w:shd w:val="clear" w:color="auto" w:fill="D9D9D9"/>
        <w:spacing w:after="60" w:line="276" w:lineRule="auto"/>
        <w:ind w:left="357" w:hanging="357"/>
        <w:jc w:val="both"/>
        <w:rPr>
          <w:rFonts w:ascii="Arial" w:hAnsi="Arial" w:cs="Arial"/>
          <w:color w:val="000000"/>
          <w:szCs w:val="22"/>
          <w:lang w:val="en-GB"/>
        </w:rPr>
      </w:pPr>
      <w:r w:rsidRPr="00471C8B">
        <w:rPr>
          <w:rFonts w:ascii="Arial" w:eastAsiaTheme="minorHAnsi" w:hAnsi="Arial" w:cs="Arial"/>
          <w:b/>
          <w:color w:val="000000"/>
          <w:szCs w:val="20"/>
          <w:u w:val="single"/>
          <w:lang w:val="fr-FR" w:eastAsia="en-US"/>
        </w:rPr>
        <w:t>Major change application - 2018</w:t>
      </w:r>
    </w:p>
    <w:tbl>
      <w:tblPr>
        <w:tblpPr w:leftFromText="141" w:rightFromText="141" w:vertAnchor="text" w:tblpX="108" w:tblpY="1"/>
        <w:tblOverlap w:val="never"/>
        <w:tblW w:w="4925" w:type="pct"/>
        <w:shd w:val="clear" w:color="auto" w:fill="D9D9D9"/>
        <w:tblLook w:val="0000" w:firstRow="0" w:lastRow="0" w:firstColumn="0" w:lastColumn="0" w:noHBand="0" w:noVBand="0"/>
      </w:tblPr>
      <w:tblGrid>
        <w:gridCol w:w="2581"/>
        <w:gridCol w:w="6349"/>
      </w:tblGrid>
      <w:tr w:rsidR="00722754" w:rsidRPr="009609AA" w14:paraId="1F0D4261" w14:textId="77777777" w:rsidTr="007E166D">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332B4BF2" w14:textId="77777777" w:rsidR="00722754" w:rsidRPr="009609AA" w:rsidRDefault="00722754" w:rsidP="00E0128C">
            <w:pPr>
              <w:rPr>
                <w:rFonts w:ascii="Arial" w:hAnsi="Arial" w:cs="Arial"/>
                <w:szCs w:val="22"/>
              </w:rPr>
            </w:pPr>
            <w:r w:rsidRPr="009609AA">
              <w:rPr>
                <w:rFonts w:ascii="Arial" w:hAnsi="Arial" w:cs="Arial"/>
                <w:b/>
                <w:szCs w:val="22"/>
                <w:lang w:eastAsia="en-US"/>
              </w:rPr>
              <w:t>Labelling</w:t>
            </w:r>
          </w:p>
        </w:tc>
      </w:tr>
      <w:tr w:rsidR="00722754" w:rsidRPr="009609AA" w14:paraId="6C6A909C" w14:textId="77777777" w:rsidTr="007E166D">
        <w:trPr>
          <w:cantSplit/>
          <w:trHeight w:val="1688"/>
        </w:trPr>
        <w:tc>
          <w:tcPr>
            <w:tcW w:w="1445" w:type="pct"/>
            <w:tcBorders>
              <w:top w:val="single" w:sz="2" w:space="0" w:color="000000"/>
              <w:left w:val="single" w:sz="2" w:space="0" w:color="000000"/>
              <w:bottom w:val="single" w:sz="2" w:space="0" w:color="000000"/>
            </w:tcBorders>
            <w:shd w:val="clear" w:color="auto" w:fill="D9D9D9"/>
          </w:tcPr>
          <w:p w14:paraId="5AB8574E" w14:textId="77777777" w:rsidR="00722754" w:rsidRPr="009609AA" w:rsidRDefault="00722754" w:rsidP="00E0128C">
            <w:pPr>
              <w:rPr>
                <w:rFonts w:ascii="Arial" w:hAnsi="Arial" w:cs="Arial"/>
                <w:szCs w:val="22"/>
                <w:lang w:eastAsia="fi-FI"/>
              </w:rPr>
            </w:pPr>
            <w:r w:rsidRPr="009609AA">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6CFA43E5" w14:textId="77777777" w:rsidR="00722754" w:rsidRPr="00975A69" w:rsidRDefault="00E57FBB" w:rsidP="00E0128C">
            <w:pPr>
              <w:jc w:val="both"/>
              <w:rPr>
                <w:rFonts w:ascii="Arial" w:hAnsi="Arial" w:cs="Arial"/>
                <w:szCs w:val="22"/>
              </w:rPr>
            </w:pPr>
            <w:r>
              <w:rPr>
                <w:rFonts w:ascii="Arial" w:hAnsi="Arial" w:cs="Arial"/>
                <w:szCs w:val="22"/>
              </w:rPr>
              <w:t>Warning</w:t>
            </w:r>
          </w:p>
          <w:p w14:paraId="580B8BFF" w14:textId="77777777" w:rsidR="00722754" w:rsidRPr="009609AA" w:rsidRDefault="00722754" w:rsidP="00E0128C">
            <w:pPr>
              <w:jc w:val="both"/>
              <w:rPr>
                <w:rFonts w:ascii="Arial" w:hAnsi="Arial" w:cs="Arial"/>
              </w:rPr>
            </w:pPr>
            <w:r w:rsidRPr="009609AA">
              <w:rPr>
                <w:rFonts w:ascii="Arial" w:hAnsi="Arial" w:cs="Arial"/>
              </w:rPr>
              <w:object w:dxaOrig="2388" w:dyaOrig="2604" w14:anchorId="5A3E3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79.45pt" o:ole="">
                  <v:imagedata r:id="rId12" o:title=""/>
                </v:shape>
                <o:OLEObject Type="Embed" ProgID="PBrush" ShapeID="_x0000_i1025" DrawAspect="Content" ObjectID="_1606833690" r:id="rId13"/>
              </w:object>
            </w:r>
          </w:p>
          <w:p w14:paraId="4E068D61" w14:textId="77777777" w:rsidR="00722754" w:rsidRPr="00975A69" w:rsidRDefault="00722754" w:rsidP="00E0128C">
            <w:pPr>
              <w:jc w:val="both"/>
              <w:rPr>
                <w:rFonts w:ascii="Arial" w:hAnsi="Arial" w:cs="Arial"/>
                <w:szCs w:val="22"/>
              </w:rPr>
            </w:pPr>
            <w:r w:rsidRPr="009609AA">
              <w:rPr>
                <w:rFonts w:ascii="Arial" w:hAnsi="Arial" w:cs="Arial"/>
                <w:szCs w:val="22"/>
              </w:rPr>
              <w:t>GHS 08</w:t>
            </w:r>
          </w:p>
        </w:tc>
      </w:tr>
      <w:tr w:rsidR="00722754" w:rsidRPr="009609AA" w14:paraId="5A14D8D6" w14:textId="77777777" w:rsidTr="007E166D">
        <w:trPr>
          <w:cantSplit/>
          <w:trHeight w:val="767"/>
        </w:trPr>
        <w:tc>
          <w:tcPr>
            <w:tcW w:w="1445" w:type="pct"/>
            <w:tcBorders>
              <w:top w:val="single" w:sz="2" w:space="0" w:color="000000"/>
              <w:left w:val="single" w:sz="2" w:space="0" w:color="000000"/>
              <w:bottom w:val="single" w:sz="2" w:space="0" w:color="000000"/>
            </w:tcBorders>
            <w:shd w:val="clear" w:color="auto" w:fill="D9D9D9"/>
          </w:tcPr>
          <w:p w14:paraId="4F3AB0B9" w14:textId="77777777" w:rsidR="00722754" w:rsidRPr="009609AA" w:rsidRDefault="00722754" w:rsidP="00E0128C">
            <w:pPr>
              <w:rPr>
                <w:rFonts w:ascii="Arial" w:hAnsi="Arial" w:cs="Arial"/>
                <w:szCs w:val="22"/>
                <w:lang w:eastAsia="fi-FI"/>
              </w:rPr>
            </w:pPr>
            <w:r w:rsidRPr="009609AA">
              <w:rPr>
                <w:rFonts w:ascii="Arial" w:hAnsi="Arial" w:cs="Arial"/>
                <w:szCs w:val="22"/>
                <w:lang w:eastAsia="en-US"/>
              </w:rPr>
              <w:lastRenderedPageBreak/>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199A9362" w14:textId="77777777" w:rsidR="00722754" w:rsidRPr="009609AA" w:rsidRDefault="00722754" w:rsidP="00E0128C">
            <w:pPr>
              <w:spacing w:line="276" w:lineRule="auto"/>
              <w:jc w:val="both"/>
              <w:rPr>
                <w:rFonts w:ascii="Arial" w:hAnsi="Arial" w:cs="Arial"/>
                <w:color w:val="000000"/>
                <w:szCs w:val="22"/>
              </w:rPr>
            </w:pPr>
            <w:r w:rsidRPr="00DC5744">
              <w:rPr>
                <w:rFonts w:ascii="Arial" w:hAnsi="Arial" w:cs="Arial"/>
                <w:color w:val="000000"/>
                <w:szCs w:val="22"/>
              </w:rPr>
              <w:t xml:space="preserve">H373: </w:t>
            </w:r>
            <w:r w:rsidRPr="009609AA">
              <w:rPr>
                <w:rFonts w:ascii="Arial" w:hAnsi="Arial" w:cs="Arial"/>
                <w:color w:val="000000"/>
                <w:szCs w:val="22"/>
              </w:rPr>
              <w:t>May cause damage to organs through prolonged or repeated exposure</w:t>
            </w:r>
          </w:p>
        </w:tc>
      </w:tr>
      <w:tr w:rsidR="00722754" w:rsidRPr="009609AA" w14:paraId="237CEE5C" w14:textId="77777777" w:rsidTr="007E166D">
        <w:trPr>
          <w:trHeight w:val="702"/>
        </w:trPr>
        <w:tc>
          <w:tcPr>
            <w:tcW w:w="1445" w:type="pct"/>
            <w:tcBorders>
              <w:top w:val="single" w:sz="2" w:space="0" w:color="000000"/>
              <w:left w:val="single" w:sz="2" w:space="0" w:color="000000"/>
              <w:bottom w:val="single" w:sz="2" w:space="0" w:color="000000"/>
            </w:tcBorders>
            <w:shd w:val="clear" w:color="auto" w:fill="D9D9D9"/>
          </w:tcPr>
          <w:p w14:paraId="6CCF7975" w14:textId="77777777" w:rsidR="00722754" w:rsidRPr="009609AA" w:rsidRDefault="00722754" w:rsidP="00E0128C">
            <w:pPr>
              <w:rPr>
                <w:rFonts w:ascii="Arial" w:hAnsi="Arial" w:cs="Arial"/>
                <w:szCs w:val="22"/>
                <w:lang w:eastAsia="fi-FI"/>
              </w:rPr>
            </w:pPr>
            <w:r w:rsidRPr="009609AA">
              <w:rPr>
                <w:rFonts w:ascii="Arial" w:hAnsi="Arial" w:cs="Arial"/>
                <w:szCs w:val="22"/>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6E737709"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P101: If medical advice is needed, have product container or label at hand*.</w:t>
            </w:r>
          </w:p>
          <w:p w14:paraId="5EAA8616"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P102: Keep out of reach of children*.</w:t>
            </w:r>
          </w:p>
          <w:p w14:paraId="4EE6D089"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P103: Read label before use*.</w:t>
            </w:r>
          </w:p>
          <w:p w14:paraId="07DAE9BF"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P260: Do not breathe dust/fumes/gas/mist/vapours/spray.</w:t>
            </w:r>
          </w:p>
          <w:p w14:paraId="7445ECEC" w14:textId="77777777" w:rsidR="00722754" w:rsidRPr="00975A69"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2"/>
                <w:lang w:eastAsia="fi-FI"/>
              </w:rPr>
              <w:t>P314: Get medical advice/attention if you feel unwell.</w:t>
            </w:r>
          </w:p>
          <w:p w14:paraId="399EFDD7" w14:textId="77777777" w:rsidR="00722754" w:rsidRPr="009609AA" w:rsidRDefault="00722754" w:rsidP="00E0128C">
            <w:pPr>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P501: </w:t>
            </w:r>
            <w:r w:rsidRPr="009609AA">
              <w:rPr>
                <w:rFonts w:ascii="Arial" w:hAnsi="Arial" w:cs="Arial"/>
                <w:lang w:val="en"/>
              </w:rPr>
              <w:t>Dispose of contents/container to … [</w:t>
            </w:r>
            <w:r w:rsidRPr="009609AA">
              <w:rPr>
                <w:rFonts w:ascii="Arial" w:hAnsi="Arial" w:cs="Arial"/>
                <w:i/>
                <w:iCs/>
                <w:lang w:val="en"/>
              </w:rPr>
              <w:t>… in accordance with local/regional/national/international regulation]</w:t>
            </w:r>
          </w:p>
        </w:tc>
      </w:tr>
      <w:tr w:rsidR="00E57FBB" w:rsidRPr="009609AA" w14:paraId="0E92C141" w14:textId="77777777" w:rsidTr="00E57FBB">
        <w:trPr>
          <w:trHeight w:val="321"/>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D9D9D9"/>
          </w:tcPr>
          <w:p w14:paraId="0AD0FD51"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p>
        </w:tc>
      </w:tr>
      <w:tr w:rsidR="00E57FBB" w:rsidRPr="009609AA" w14:paraId="7FBA16C2" w14:textId="77777777" w:rsidTr="00E57FBB">
        <w:trPr>
          <w:trHeight w:val="283"/>
        </w:trPr>
        <w:tc>
          <w:tcPr>
            <w:tcW w:w="1445" w:type="pct"/>
            <w:tcBorders>
              <w:top w:val="single" w:sz="2" w:space="0" w:color="000000"/>
              <w:left w:val="single" w:sz="2" w:space="0" w:color="000000"/>
              <w:bottom w:val="single" w:sz="2" w:space="0" w:color="000000"/>
            </w:tcBorders>
            <w:shd w:val="clear" w:color="auto" w:fill="D9D9D9"/>
          </w:tcPr>
          <w:p w14:paraId="2F0C9043" w14:textId="77777777" w:rsidR="00E57FBB" w:rsidRPr="009609AA" w:rsidRDefault="00E57FBB" w:rsidP="00E57FBB">
            <w:pPr>
              <w:rPr>
                <w:rFonts w:ascii="Arial" w:hAnsi="Arial" w:cs="Arial"/>
                <w:szCs w:val="22"/>
                <w:lang w:eastAsia="en-US"/>
              </w:rPr>
            </w:pPr>
            <w:r w:rsidRPr="00F069CB">
              <w:rPr>
                <w:rFonts w:ascii="Arial" w:hAnsi="Arial" w:cs="Arial"/>
                <w:szCs w:val="22"/>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D9D9D9"/>
          </w:tcPr>
          <w:p w14:paraId="10073648" w14:textId="77777777" w:rsidR="00E57FBB" w:rsidRPr="00F069CB" w:rsidRDefault="00E57FBB" w:rsidP="00E57FBB">
            <w:pPr>
              <w:autoSpaceDE w:val="0"/>
              <w:autoSpaceDN w:val="0"/>
              <w:adjustRightInd w:val="0"/>
              <w:spacing w:line="276" w:lineRule="auto"/>
              <w:ind w:left="34"/>
              <w:rPr>
                <w:rFonts w:ascii="Arial" w:hAnsi="Arial" w:cs="Arial"/>
                <w:szCs w:val="22"/>
                <w:lang w:eastAsia="fi-FI"/>
              </w:rPr>
            </w:pPr>
            <w:r w:rsidRPr="00F069CB">
              <w:rPr>
                <w:rFonts w:ascii="Arial" w:hAnsi="Arial" w:cs="Arial"/>
                <w:szCs w:val="20"/>
                <w:lang w:eastAsia="fi-FI"/>
              </w:rPr>
              <w:t>*required as the product is for non-professional use</w:t>
            </w:r>
          </w:p>
        </w:tc>
      </w:tr>
    </w:tbl>
    <w:p w14:paraId="21080FEF" w14:textId="77777777" w:rsidR="006841F7" w:rsidRDefault="006841F7">
      <w:pPr>
        <w:pStyle w:val="Titre3"/>
        <w:spacing w:before="300" w:after="240"/>
        <w:jc w:val="both"/>
        <w:rPr>
          <w:lang w:val="en-GB"/>
        </w:rPr>
      </w:pPr>
      <w:bookmarkStart w:id="70" w:name="_Toc532475983"/>
      <w:r>
        <w:rPr>
          <w:lang w:val="en-GB"/>
        </w:rPr>
        <w:t>Packaging of the biocidal product</w:t>
      </w:r>
      <w:bookmarkEnd w:id="70"/>
    </w:p>
    <w:p w14:paraId="4D57F640" w14:textId="77777777" w:rsidR="001B246E" w:rsidRDefault="006841F7">
      <w:pPr>
        <w:spacing w:line="276" w:lineRule="auto"/>
        <w:jc w:val="both"/>
        <w:rPr>
          <w:rFonts w:ascii="Arial" w:hAnsi="Arial" w:cs="Arial"/>
          <w:lang w:val="en-GB"/>
        </w:rPr>
      </w:pPr>
      <w:r>
        <w:rPr>
          <w:rFonts w:ascii="Arial" w:hAnsi="Arial" w:cs="Arial"/>
          <w:u w:val="single"/>
          <w:lang w:val="en-GB"/>
        </w:rPr>
        <w:t>Primary packaging</w:t>
      </w:r>
      <w:r>
        <w:rPr>
          <w:rFonts w:ascii="Arial" w:hAnsi="Arial" w:cs="Arial"/>
          <w:lang w:val="en-GB"/>
        </w:rPr>
        <w:t>:</w:t>
      </w:r>
    </w:p>
    <w:p w14:paraId="428ED875" w14:textId="77777777" w:rsidR="006841F7" w:rsidRDefault="006841F7">
      <w:pPr>
        <w:spacing w:line="276" w:lineRule="auto"/>
        <w:jc w:val="both"/>
        <w:rPr>
          <w:rFonts w:ascii="Arial" w:hAnsi="Arial" w:cs="Arial"/>
          <w:bCs/>
          <w:szCs w:val="22"/>
          <w:lang w:val="en-GB"/>
        </w:rPr>
      </w:pPr>
    </w:p>
    <w:p w14:paraId="7D12C6DC" w14:textId="77777777" w:rsidR="001B246E" w:rsidRDefault="006841F7">
      <w:pPr>
        <w:spacing w:line="276" w:lineRule="auto"/>
        <w:jc w:val="both"/>
        <w:rPr>
          <w:rFonts w:ascii="Arial" w:hAnsi="Arial" w:cs="Arial"/>
          <w:lang w:val="en-GB"/>
        </w:rPr>
      </w:pPr>
      <w:r>
        <w:rPr>
          <w:rFonts w:ascii="Arial" w:hAnsi="Arial" w:cs="Arial"/>
          <w:bCs/>
          <w:szCs w:val="22"/>
          <w:lang w:val="en-GB"/>
        </w:rPr>
        <w:t>SORKIL BLOC</w:t>
      </w:r>
      <w:r>
        <w:rPr>
          <w:rFonts w:ascii="Arial" w:hAnsi="Arial" w:cs="Arial"/>
          <w:lang w:val="en-GB"/>
        </w:rPr>
        <w:t xml:space="preserve"> is supplied</w:t>
      </w:r>
      <w:r w:rsidR="001B246E">
        <w:rPr>
          <w:rFonts w:ascii="Arial" w:hAnsi="Arial" w:cs="Arial"/>
          <w:lang w:val="en-GB"/>
        </w:rPr>
        <w:t xml:space="preserve"> </w:t>
      </w:r>
    </w:p>
    <w:p w14:paraId="5463D544"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 xml:space="preserve">in small individual bait bags from 20 to 100 grams </w:t>
      </w:r>
    </w:p>
    <w:p w14:paraId="14F9688C" w14:textId="77777777" w:rsidR="006841F7" w:rsidRDefault="006841F7" w:rsidP="002C4F9C">
      <w:pPr>
        <w:numPr>
          <w:ilvl w:val="1"/>
          <w:numId w:val="19"/>
        </w:numPr>
        <w:spacing w:line="276" w:lineRule="auto"/>
        <w:jc w:val="both"/>
        <w:rPr>
          <w:rFonts w:ascii="Arial" w:hAnsi="Arial" w:cs="Arial"/>
          <w:lang w:val="en-GB"/>
        </w:rPr>
      </w:pPr>
      <w:r>
        <w:rPr>
          <w:rFonts w:ascii="Arial" w:hAnsi="Arial" w:cs="Arial"/>
          <w:lang w:val="en-GB"/>
        </w:rPr>
        <w:t xml:space="preserve">of polypropylene (PP) foil </w:t>
      </w:r>
    </w:p>
    <w:p w14:paraId="3F2C8A57" w14:textId="77777777" w:rsidR="006841F7" w:rsidRDefault="006841F7" w:rsidP="002C4F9C">
      <w:pPr>
        <w:numPr>
          <w:ilvl w:val="1"/>
          <w:numId w:val="19"/>
        </w:numPr>
        <w:spacing w:line="276" w:lineRule="auto"/>
        <w:jc w:val="both"/>
        <w:rPr>
          <w:rFonts w:ascii="Arial" w:hAnsi="Arial" w:cs="Arial"/>
          <w:lang w:val="en-GB"/>
        </w:rPr>
      </w:pPr>
      <w:r>
        <w:rPr>
          <w:rFonts w:ascii="Arial" w:hAnsi="Arial" w:cs="Arial"/>
          <w:lang w:val="en-GB"/>
        </w:rPr>
        <w:t xml:space="preserve">of polyethylene (PE) foil </w:t>
      </w:r>
    </w:p>
    <w:p w14:paraId="2AC41063"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in extruded polystyrene (PS) trays (containing 1 to 30 blocks from 20 to 100 grams) with a size range from 80 g to 2.5 kg.</w:t>
      </w:r>
    </w:p>
    <w:p w14:paraId="3EB56534" w14:textId="77777777" w:rsidR="006841F7" w:rsidRDefault="006841F7">
      <w:pPr>
        <w:spacing w:line="276" w:lineRule="auto"/>
        <w:jc w:val="both"/>
        <w:rPr>
          <w:rFonts w:ascii="Arial" w:hAnsi="Arial" w:cs="Arial"/>
          <w:lang w:val="en-GB"/>
        </w:rPr>
      </w:pPr>
    </w:p>
    <w:p w14:paraId="4FF8616B" w14:textId="77777777" w:rsidR="006841F7" w:rsidRDefault="006841F7">
      <w:pPr>
        <w:spacing w:line="276" w:lineRule="auto"/>
        <w:jc w:val="both"/>
        <w:rPr>
          <w:rFonts w:ascii="Arial" w:hAnsi="Arial" w:cs="Arial"/>
          <w:lang w:val="en-GB"/>
        </w:rPr>
      </w:pPr>
      <w:r>
        <w:rPr>
          <w:rFonts w:ascii="Arial" w:hAnsi="Arial" w:cs="Arial"/>
          <w:bCs/>
          <w:szCs w:val="22"/>
          <w:lang w:val="en-GB"/>
        </w:rPr>
        <w:t>SORKIL BLOC</w:t>
      </w:r>
      <w:r>
        <w:rPr>
          <w:rFonts w:ascii="Arial" w:hAnsi="Arial" w:cs="Arial"/>
          <w:lang w:val="en-GB"/>
        </w:rPr>
        <w:t xml:space="preserve"> is also supplied in bulk without being packed in smaller individual bait bags:</w:t>
      </w:r>
    </w:p>
    <w:p w14:paraId="06BE246F"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in bucket of polypropylene (PP) from 200 g to 10 kg</w:t>
      </w:r>
    </w:p>
    <w:p w14:paraId="478872A4" w14:textId="77777777" w:rsidR="006841F7" w:rsidRDefault="006841F7" w:rsidP="006841F7">
      <w:pPr>
        <w:numPr>
          <w:ilvl w:val="0"/>
          <w:numId w:val="13"/>
        </w:numPr>
        <w:spacing w:line="276" w:lineRule="auto"/>
        <w:jc w:val="both"/>
        <w:rPr>
          <w:rFonts w:ascii="Arial" w:hAnsi="Arial" w:cs="Arial"/>
          <w:lang w:val="en-GB"/>
        </w:rPr>
      </w:pPr>
      <w:r>
        <w:rPr>
          <w:rFonts w:ascii="Arial" w:hAnsi="Arial" w:cs="Arial"/>
          <w:lang w:val="en-GB"/>
        </w:rPr>
        <w:t>in one big bag of polyethylene (PE) foil, this bag functions as a liner inside the cardboard box from 200 g to 10 kg.</w:t>
      </w:r>
    </w:p>
    <w:p w14:paraId="58A2DFE2" w14:textId="77777777" w:rsidR="006841F7" w:rsidRDefault="006841F7">
      <w:pPr>
        <w:spacing w:line="276" w:lineRule="auto"/>
        <w:jc w:val="both"/>
        <w:rPr>
          <w:rFonts w:ascii="Arial" w:hAnsi="Arial" w:cs="Arial"/>
          <w:lang w:val="en-GB"/>
        </w:rPr>
      </w:pPr>
    </w:p>
    <w:p w14:paraId="7B73C6ED" w14:textId="77777777" w:rsidR="006841F7" w:rsidRDefault="006841F7">
      <w:pPr>
        <w:spacing w:line="276" w:lineRule="auto"/>
        <w:jc w:val="both"/>
        <w:rPr>
          <w:rFonts w:ascii="Arial" w:hAnsi="Arial" w:cs="Arial"/>
          <w:lang w:val="en-US"/>
        </w:rPr>
      </w:pPr>
      <w:r>
        <w:rPr>
          <w:rFonts w:ascii="Arial" w:hAnsi="Arial" w:cs="Arial"/>
          <w:bCs/>
          <w:szCs w:val="22"/>
          <w:lang w:val="en-GB"/>
        </w:rPr>
        <w:t>SORKIL BLOC</w:t>
      </w:r>
      <w:r>
        <w:rPr>
          <w:rFonts w:ascii="Arial" w:hAnsi="Arial" w:cs="Arial"/>
          <w:lang w:val="en-GB"/>
        </w:rPr>
        <w:t xml:space="preserve"> is also supplied in prefilled bait station in polypropylene (PP) </w:t>
      </w:r>
      <w:r>
        <w:rPr>
          <w:rFonts w:ascii="Arial" w:hAnsi="Arial" w:cs="Arial"/>
          <w:lang w:val="en-US"/>
        </w:rPr>
        <w:t>from 20 to 200</w:t>
      </w:r>
      <w:r w:rsidR="001B246E">
        <w:rPr>
          <w:rFonts w:ascii="Arial" w:hAnsi="Arial" w:cs="Arial"/>
          <w:lang w:val="en-US"/>
        </w:rPr>
        <w:t xml:space="preserve"> </w:t>
      </w:r>
      <w:r>
        <w:rPr>
          <w:rFonts w:ascii="Arial" w:hAnsi="Arial" w:cs="Arial"/>
          <w:lang w:val="en-US"/>
        </w:rPr>
        <w:t>g</w:t>
      </w:r>
      <w:r>
        <w:rPr>
          <w:rFonts w:ascii="Arial" w:hAnsi="Arial" w:cs="Arial"/>
          <w:lang w:val="en-GB"/>
        </w:rPr>
        <w:t xml:space="preserve"> without being </w:t>
      </w:r>
      <w:r>
        <w:rPr>
          <w:rFonts w:ascii="Arial" w:hAnsi="Arial" w:cs="Arial"/>
          <w:lang w:val="en-US"/>
        </w:rPr>
        <w:t>individually packed. Several blocks could be in one bait station.</w:t>
      </w:r>
    </w:p>
    <w:p w14:paraId="23A36C88" w14:textId="77777777" w:rsidR="006841F7" w:rsidRDefault="006841F7">
      <w:pPr>
        <w:spacing w:line="276" w:lineRule="auto"/>
        <w:jc w:val="both"/>
        <w:rPr>
          <w:rFonts w:ascii="Arial" w:hAnsi="Arial" w:cs="Arial"/>
          <w:highlight w:val="lightGray"/>
          <w:lang w:val="en-GB"/>
        </w:rPr>
      </w:pPr>
    </w:p>
    <w:p w14:paraId="4F876FC0" w14:textId="77777777" w:rsidR="006841F7" w:rsidRDefault="006841F7">
      <w:pPr>
        <w:spacing w:line="276" w:lineRule="auto"/>
        <w:jc w:val="both"/>
        <w:rPr>
          <w:rFonts w:ascii="Arial" w:hAnsi="Arial" w:cs="Arial"/>
          <w:highlight w:val="lightGray"/>
          <w:lang w:val="en-GB"/>
        </w:rPr>
      </w:pPr>
    </w:p>
    <w:p w14:paraId="19D70A7E" w14:textId="77777777" w:rsidR="006841F7" w:rsidRDefault="006841F7">
      <w:pPr>
        <w:pStyle w:val="NormalWeb"/>
        <w:spacing w:before="0" w:beforeAutospacing="0" w:after="0" w:line="276" w:lineRule="auto"/>
        <w:jc w:val="both"/>
        <w:rPr>
          <w:rFonts w:ascii="Arial" w:hAnsi="Arial" w:cs="Arial"/>
          <w:sz w:val="22"/>
          <w:szCs w:val="22"/>
          <w:u w:val="single"/>
        </w:rPr>
      </w:pPr>
      <w:r>
        <w:rPr>
          <w:rFonts w:ascii="Arial" w:hAnsi="Arial" w:cs="Arial"/>
          <w:sz w:val="22"/>
          <w:szCs w:val="22"/>
          <w:u w:val="single"/>
        </w:rPr>
        <w:t>Secondary packaging :</w:t>
      </w:r>
    </w:p>
    <w:p w14:paraId="69BA5345" w14:textId="77777777" w:rsidR="006841F7" w:rsidRDefault="006841F7">
      <w:pPr>
        <w:pStyle w:val="NormalWeb"/>
        <w:spacing w:before="0" w:beforeAutospacing="0" w:after="0" w:line="276" w:lineRule="auto"/>
        <w:jc w:val="both"/>
        <w:rPr>
          <w:rFonts w:ascii="Arial" w:hAnsi="Arial" w:cs="Arial"/>
          <w:sz w:val="22"/>
          <w:szCs w:val="22"/>
        </w:rPr>
      </w:pPr>
    </w:p>
    <w:p w14:paraId="2C19738E" w14:textId="77777777" w:rsidR="006841F7" w:rsidRDefault="006841F7" w:rsidP="002C4F9C">
      <w:pPr>
        <w:pStyle w:val="NormalWeb"/>
        <w:numPr>
          <w:ilvl w:val="0"/>
          <w:numId w:val="20"/>
        </w:numPr>
        <w:spacing w:before="0" w:after="0" w:line="276" w:lineRule="auto"/>
        <w:jc w:val="both"/>
        <w:rPr>
          <w:rFonts w:ascii="Arial" w:hAnsi="Arial" w:cs="Arial"/>
          <w:sz w:val="22"/>
          <w:szCs w:val="22"/>
        </w:rPr>
      </w:pPr>
      <w:r>
        <w:rPr>
          <w:rFonts w:ascii="Arial" w:hAnsi="Arial" w:cs="Arial"/>
          <w:sz w:val="22"/>
          <w:szCs w:val="22"/>
        </w:rPr>
        <w:t>Bucket of polypropylene (100 g – 10 kg)</w:t>
      </w:r>
    </w:p>
    <w:p w14:paraId="6772E13B" w14:textId="77777777" w:rsidR="006841F7" w:rsidRDefault="006841F7" w:rsidP="002C4F9C">
      <w:pPr>
        <w:pStyle w:val="NormalWeb"/>
        <w:numPr>
          <w:ilvl w:val="0"/>
          <w:numId w:val="20"/>
        </w:numPr>
        <w:spacing w:before="0" w:after="0" w:line="276" w:lineRule="auto"/>
        <w:jc w:val="both"/>
        <w:rPr>
          <w:rFonts w:ascii="Arial" w:hAnsi="Arial" w:cs="Arial"/>
          <w:sz w:val="22"/>
          <w:szCs w:val="22"/>
        </w:rPr>
      </w:pPr>
      <w:r>
        <w:rPr>
          <w:rFonts w:ascii="Arial" w:hAnsi="Arial" w:cs="Arial"/>
          <w:sz w:val="22"/>
          <w:szCs w:val="22"/>
        </w:rPr>
        <w:t>Cardboard box of corrugated cardboard (80 g – 10 kg)</w:t>
      </w:r>
    </w:p>
    <w:p w14:paraId="3D377BAF" w14:textId="77777777" w:rsidR="006841F7" w:rsidRDefault="006841F7">
      <w:pPr>
        <w:spacing w:line="276" w:lineRule="auto"/>
        <w:jc w:val="both"/>
        <w:rPr>
          <w:rFonts w:ascii="Arial" w:hAnsi="Arial" w:cs="Arial"/>
          <w:highlight w:val="lightGray"/>
          <w:lang w:val="en-GB"/>
        </w:rPr>
      </w:pPr>
    </w:p>
    <w:p w14:paraId="1490CDF5" w14:textId="77777777" w:rsidR="006841F7" w:rsidRDefault="006841F7">
      <w:pPr>
        <w:spacing w:line="276" w:lineRule="auto"/>
        <w:jc w:val="both"/>
        <w:rPr>
          <w:rFonts w:ascii="Arial" w:hAnsi="Arial" w:cs="Arial"/>
          <w:highlight w:val="lightGray"/>
          <w:lang w:val="en-GB"/>
        </w:rPr>
      </w:pPr>
    </w:p>
    <w:p w14:paraId="1239DA44" w14:textId="77777777" w:rsidR="006841F7" w:rsidRDefault="006841F7">
      <w:pPr>
        <w:spacing w:line="276" w:lineRule="auto"/>
        <w:jc w:val="both"/>
        <w:rPr>
          <w:rFonts w:ascii="Arial" w:hAnsi="Arial" w:cs="Arial"/>
          <w:lang w:val="en-GB"/>
        </w:rPr>
      </w:pPr>
      <w:r>
        <w:rPr>
          <w:rFonts w:ascii="Arial" w:hAnsi="Arial" w:cs="Arial"/>
          <w:u w:val="single"/>
          <w:lang w:val="en-GB"/>
        </w:rPr>
        <w:t>Packaging size and category of users</w:t>
      </w:r>
      <w:r>
        <w:rPr>
          <w:rFonts w:ascii="Arial" w:hAnsi="Arial" w:cs="Arial"/>
          <w:lang w:val="en-GB"/>
        </w:rPr>
        <w:t>:</w:t>
      </w:r>
    </w:p>
    <w:p w14:paraId="50772743" w14:textId="77777777" w:rsidR="006841F7" w:rsidRDefault="006841F7">
      <w:pPr>
        <w:spacing w:line="276" w:lineRule="auto"/>
        <w:jc w:val="both"/>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1"/>
      </w:tblGrid>
      <w:tr w:rsidR="006841F7" w14:paraId="51B608BB" w14:textId="77777777">
        <w:tc>
          <w:tcPr>
            <w:tcW w:w="4520" w:type="dxa"/>
            <w:shd w:val="clear" w:color="auto" w:fill="D9D9D9"/>
            <w:vAlign w:val="center"/>
          </w:tcPr>
          <w:p w14:paraId="062A16E6"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Category of users</w:t>
            </w:r>
          </w:p>
        </w:tc>
        <w:tc>
          <w:tcPr>
            <w:tcW w:w="4521" w:type="dxa"/>
            <w:shd w:val="clear" w:color="auto" w:fill="D9D9D9"/>
            <w:vAlign w:val="center"/>
          </w:tcPr>
          <w:p w14:paraId="17BD3C11"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Packaging size</w:t>
            </w:r>
          </w:p>
        </w:tc>
      </w:tr>
      <w:tr w:rsidR="006841F7" w14:paraId="15DAB5F5" w14:textId="77777777">
        <w:tc>
          <w:tcPr>
            <w:tcW w:w="4520" w:type="dxa"/>
            <w:vAlign w:val="center"/>
          </w:tcPr>
          <w:p w14:paraId="4F79BC62"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Professional</w:t>
            </w:r>
          </w:p>
        </w:tc>
        <w:tc>
          <w:tcPr>
            <w:tcW w:w="4521" w:type="dxa"/>
            <w:vAlign w:val="center"/>
          </w:tcPr>
          <w:p w14:paraId="0C3CDC43"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&gt;3 kg</w:t>
            </w:r>
          </w:p>
        </w:tc>
      </w:tr>
      <w:tr w:rsidR="006841F7" w14:paraId="71AB9588" w14:textId="77777777">
        <w:tc>
          <w:tcPr>
            <w:tcW w:w="4520" w:type="dxa"/>
            <w:vAlign w:val="center"/>
          </w:tcPr>
          <w:p w14:paraId="028333A7"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Non professional</w:t>
            </w:r>
          </w:p>
        </w:tc>
        <w:tc>
          <w:tcPr>
            <w:tcW w:w="4521" w:type="dxa"/>
            <w:vAlign w:val="center"/>
          </w:tcPr>
          <w:p w14:paraId="7E613141" w14:textId="77777777" w:rsidR="006841F7" w:rsidRDefault="006841F7">
            <w:pPr>
              <w:autoSpaceDE w:val="0"/>
              <w:autoSpaceDN w:val="0"/>
              <w:spacing w:before="60" w:after="60" w:line="276" w:lineRule="auto"/>
              <w:jc w:val="center"/>
              <w:rPr>
                <w:rFonts w:ascii="Arial" w:hAnsi="Arial" w:cs="Arial"/>
                <w:lang w:val="en-GB"/>
              </w:rPr>
            </w:pPr>
            <w:r>
              <w:rPr>
                <w:rFonts w:ascii="Arial" w:hAnsi="Arial" w:cs="Arial"/>
                <w:lang w:val="en-GB"/>
              </w:rPr>
              <w:t>&lt; 3 kg</w:t>
            </w:r>
          </w:p>
        </w:tc>
      </w:tr>
    </w:tbl>
    <w:p w14:paraId="5E946A2E" w14:textId="77777777" w:rsidR="006841F7" w:rsidRDefault="006841F7">
      <w:pPr>
        <w:spacing w:line="276" w:lineRule="auto"/>
        <w:jc w:val="both"/>
        <w:rPr>
          <w:rFonts w:ascii="Arial" w:hAnsi="Arial" w:cs="Arial"/>
          <w:lang w:val="en-GB"/>
        </w:rPr>
      </w:pPr>
    </w:p>
    <w:p w14:paraId="7EBA5693" w14:textId="77777777" w:rsidR="006841F7" w:rsidRDefault="006841F7">
      <w:pPr>
        <w:spacing w:line="276" w:lineRule="auto"/>
        <w:jc w:val="both"/>
        <w:rPr>
          <w:rFonts w:ascii="Arial" w:hAnsi="Arial" w:cs="Arial"/>
          <w:lang w:val="en-GB"/>
        </w:rPr>
      </w:pPr>
    </w:p>
    <w:p w14:paraId="4D984CDF" w14:textId="77777777" w:rsidR="006841F7" w:rsidRDefault="006841F7">
      <w:pPr>
        <w:spacing w:line="276" w:lineRule="auto"/>
        <w:jc w:val="both"/>
        <w:rPr>
          <w:rFonts w:ascii="Arial" w:hAnsi="Arial" w:cs="Arial"/>
          <w:lang w:val="en-GB"/>
        </w:rPr>
      </w:pPr>
      <w:r>
        <w:rPr>
          <w:rFonts w:ascii="Arial" w:hAnsi="Arial" w:cs="Arial"/>
          <w:u w:val="single"/>
          <w:lang w:val="en-GB"/>
        </w:rPr>
        <w:t>Packaging size and target organisms</w:t>
      </w:r>
      <w:r>
        <w:rPr>
          <w:rFonts w:ascii="Arial" w:hAnsi="Arial" w:cs="Arial"/>
          <w:lang w:val="en-GB"/>
        </w:rPr>
        <w:t>:</w:t>
      </w:r>
    </w:p>
    <w:p w14:paraId="66C9F06F" w14:textId="77777777" w:rsidR="006841F7" w:rsidRDefault="006841F7">
      <w:pPr>
        <w:spacing w:line="276" w:lineRule="auto"/>
        <w:jc w:val="both"/>
        <w:rPr>
          <w:rFonts w:ascii="Arial" w:hAnsi="Arial" w:cs="Arial"/>
          <w:lang w:val="en-GB"/>
        </w:rPr>
      </w:pPr>
    </w:p>
    <w:p w14:paraId="6C19C1F7" w14:textId="77777777" w:rsidR="006841F7" w:rsidRDefault="006841F7">
      <w:pPr>
        <w:spacing w:line="276" w:lineRule="auto"/>
        <w:jc w:val="both"/>
        <w:rPr>
          <w:rFonts w:ascii="Arial" w:hAnsi="Arial" w:cs="Arial"/>
          <w:lang w:val="en-GB"/>
        </w:rPr>
      </w:pPr>
      <w:r>
        <w:rPr>
          <w:rFonts w:ascii="Arial" w:hAnsi="Arial" w:cs="Arial"/>
          <w:lang w:val="en-GB"/>
        </w:rPr>
        <w:t xml:space="preserve">Excluding the prefilled bait stations, the different kind of packaging are destined for both type of target organisms, rats and mice. </w:t>
      </w:r>
    </w:p>
    <w:p w14:paraId="3333134C" w14:textId="77777777" w:rsidR="006841F7" w:rsidRDefault="006841F7">
      <w:pPr>
        <w:spacing w:line="276" w:lineRule="auto"/>
        <w:jc w:val="both"/>
        <w:rPr>
          <w:rFonts w:ascii="Arial" w:hAnsi="Arial" w:cs="Arial"/>
          <w:lang w:val="en-GB"/>
        </w:rPr>
      </w:pPr>
      <w:r>
        <w:rPr>
          <w:rFonts w:ascii="Arial" w:hAnsi="Arial" w:cs="Arial"/>
          <w:lang w:val="en-GB"/>
        </w:rPr>
        <w:t>Prefilled mouse bait stations have a size range from 20 grams to 150 grams (i.e. 1 to 3 blocks of 20, 22.5, 25, 30, 35, 40 or 50 grams).</w:t>
      </w:r>
    </w:p>
    <w:p w14:paraId="49781A1C" w14:textId="77777777" w:rsidR="006841F7" w:rsidRDefault="006841F7">
      <w:pPr>
        <w:spacing w:line="276" w:lineRule="auto"/>
        <w:jc w:val="both"/>
        <w:rPr>
          <w:rFonts w:ascii="Arial" w:hAnsi="Arial" w:cs="Arial"/>
          <w:lang w:val="en-GB"/>
        </w:rPr>
      </w:pPr>
      <w:r>
        <w:rPr>
          <w:rFonts w:ascii="Arial" w:hAnsi="Arial" w:cs="Arial"/>
          <w:lang w:val="en-GB"/>
        </w:rPr>
        <w:t>Prefilled rat bait stations have a size range from 50 grams to 200 grams (i.e. 1 to 5 blocks of 20, 22.5, 25, 30, 40, 50, 60, 80, or 100 grams).</w:t>
      </w:r>
    </w:p>
    <w:p w14:paraId="1F8E734C" w14:textId="77777777" w:rsidR="006841F7" w:rsidRDefault="006841F7">
      <w:pPr>
        <w:spacing w:line="276" w:lineRule="auto"/>
        <w:jc w:val="both"/>
        <w:rPr>
          <w:rFonts w:ascii="Arial" w:hAnsi="Arial" w:cs="Arial"/>
          <w:lang w:val="en-GB"/>
        </w:rPr>
      </w:pPr>
      <w:r>
        <w:rPr>
          <w:rFonts w:ascii="Arial" w:hAnsi="Arial" w:cs="Arial"/>
          <w:lang w:val="en-GB"/>
        </w:rPr>
        <w:t>These prefilled bait stations are grouped into 1 to 5 units per cardboard box.</w:t>
      </w:r>
    </w:p>
    <w:p w14:paraId="36E9FD42" w14:textId="77777777" w:rsidR="007C4C08" w:rsidRDefault="007C4C08">
      <w:pPr>
        <w:spacing w:line="276" w:lineRule="auto"/>
        <w:jc w:val="both"/>
        <w:rPr>
          <w:rFonts w:ascii="Arial" w:hAnsi="Arial" w:cs="Arial"/>
          <w:highlight w:val="lightGray"/>
          <w:lang w:val="en-GB"/>
        </w:rPr>
      </w:pPr>
    </w:p>
    <w:p w14:paraId="49A58DDD" w14:textId="77777777" w:rsidR="00E57FBB" w:rsidRPr="00E57FBB" w:rsidRDefault="00E57FBB" w:rsidP="00E57FBB">
      <w:pPr>
        <w:numPr>
          <w:ilvl w:val="0"/>
          <w:numId w:val="28"/>
        </w:numPr>
        <w:shd w:val="clear" w:color="auto" w:fill="D9D9D9"/>
        <w:spacing w:after="60" w:line="276" w:lineRule="auto"/>
        <w:ind w:left="357" w:hanging="357"/>
        <w:jc w:val="both"/>
        <w:rPr>
          <w:rFonts w:ascii="Arial" w:hAnsi="Arial" w:cs="Arial"/>
          <w:color w:val="000000"/>
          <w:szCs w:val="22"/>
          <w:lang w:val="en-GB"/>
        </w:rPr>
      </w:pPr>
      <w:r w:rsidRPr="00471C8B">
        <w:rPr>
          <w:rFonts w:ascii="Arial" w:eastAsiaTheme="minorHAnsi" w:hAnsi="Arial" w:cs="Arial"/>
          <w:b/>
          <w:color w:val="000000"/>
          <w:szCs w:val="20"/>
          <w:u w:val="single"/>
          <w:lang w:val="fr-FR" w:eastAsia="en-US"/>
        </w:rPr>
        <w:t>Major change application - 2018</w:t>
      </w:r>
    </w:p>
    <w:p w14:paraId="3CFF7CCC" w14:textId="77777777" w:rsidR="00250698" w:rsidRPr="0036625C" w:rsidRDefault="00250698" w:rsidP="00250698">
      <w:pPr>
        <w:shd w:val="clear" w:color="auto" w:fill="D9D9D9" w:themeFill="background1" w:themeFillShade="D9"/>
        <w:rPr>
          <w:rFonts w:ascii="Arial" w:hAnsi="Arial" w:cs="Arial"/>
          <w:szCs w:val="22"/>
          <w:lang w:val="en-GB"/>
        </w:rPr>
      </w:pPr>
    </w:p>
    <w:p w14:paraId="3063716E" w14:textId="77777777" w:rsidR="00250698" w:rsidRPr="0036625C" w:rsidRDefault="00250698" w:rsidP="00250698">
      <w:pPr>
        <w:shd w:val="clear" w:color="auto" w:fill="D9D9D9" w:themeFill="background1" w:themeFillShade="D9"/>
        <w:jc w:val="both"/>
        <w:rPr>
          <w:rFonts w:ascii="Arial" w:eastAsia="Times New Roman" w:hAnsi="Arial" w:cs="Arial"/>
          <w:b/>
          <w:szCs w:val="22"/>
          <w:lang w:val="en-GB"/>
        </w:rPr>
      </w:pPr>
      <w:r w:rsidRPr="0036625C">
        <w:rPr>
          <w:rFonts w:ascii="Arial" w:eastAsia="Times New Roman" w:hAnsi="Arial" w:cs="Arial"/>
          <w:b/>
          <w:szCs w:val="22"/>
          <w:lang w:val="en-GB"/>
        </w:rPr>
        <w:t>For professional users:</w:t>
      </w:r>
    </w:p>
    <w:p w14:paraId="72036233" w14:textId="77777777" w:rsidR="00250698" w:rsidRPr="0036625C" w:rsidRDefault="00250698" w:rsidP="00250698">
      <w:pPr>
        <w:shd w:val="clear" w:color="auto" w:fill="D9D9D9" w:themeFill="background1" w:themeFillShade="D9"/>
        <w:jc w:val="both"/>
        <w:rPr>
          <w:rFonts w:ascii="Arial" w:eastAsia="Times New Roman" w:hAnsi="Arial" w:cs="Arial"/>
          <w:szCs w:val="22"/>
          <w:lang w:val="en-GB"/>
        </w:rPr>
      </w:pPr>
    </w:p>
    <w:p w14:paraId="06DB252F" w14:textId="77777777" w:rsidR="00250698" w:rsidRPr="0036625C" w:rsidRDefault="00250698" w:rsidP="00250698">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Minimum pack size of 3 kg</w:t>
      </w:r>
    </w:p>
    <w:p w14:paraId="202E29DC" w14:textId="77777777" w:rsidR="00E57FBB" w:rsidRPr="0036625C" w:rsidRDefault="00E57FBB" w:rsidP="00250698">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(In France only: minimum pack size of 5 kg)</w:t>
      </w:r>
    </w:p>
    <w:p w14:paraId="26088FBA" w14:textId="77777777" w:rsidR="00250698" w:rsidRPr="0036625C" w:rsidRDefault="00250698" w:rsidP="00250698">
      <w:pPr>
        <w:shd w:val="clear" w:color="auto" w:fill="D9D9D9" w:themeFill="background1" w:themeFillShade="D9"/>
        <w:jc w:val="both"/>
        <w:rPr>
          <w:rFonts w:ascii="Arial" w:eastAsia="Times New Roman" w:hAnsi="Arial" w:cs="Arial"/>
          <w:szCs w:val="22"/>
          <w:highlight w:val="yellow"/>
          <w:lang w:val="en-GB"/>
        </w:rPr>
      </w:pPr>
    </w:p>
    <w:p w14:paraId="317E8BE4" w14:textId="1F84301C" w:rsidR="00250698" w:rsidRPr="0036625C" w:rsidRDefault="00250698" w:rsidP="00250698">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 xml:space="preserve">TANTALE C is supplied in blocks. Blocks are packed in individual PE or PP sachet (20-200 g) or in bulk. </w:t>
      </w:r>
    </w:p>
    <w:p w14:paraId="5EC981F1" w14:textId="77777777" w:rsidR="00250698" w:rsidRPr="0036625C" w:rsidRDefault="00250698" w:rsidP="00250698">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They are then packed in PP buckets or in cardboards with PE liner</w:t>
      </w:r>
      <w:r w:rsidR="0036625C" w:rsidRPr="0036625C">
        <w:rPr>
          <w:rFonts w:ascii="Arial" w:eastAsia="Times New Roman" w:hAnsi="Arial" w:cs="Arial"/>
          <w:szCs w:val="22"/>
          <w:lang w:val="en-GB"/>
        </w:rPr>
        <w:t xml:space="preserve"> </w:t>
      </w:r>
      <w:r w:rsidR="0036625C" w:rsidRPr="0036625C">
        <w:rPr>
          <w:rFonts w:ascii="Arial" w:hAnsi="Arial" w:cs="Arial"/>
          <w:szCs w:val="22"/>
          <w:lang w:val="en-GB"/>
        </w:rPr>
        <w:t>(3-5-10 kg).</w:t>
      </w:r>
    </w:p>
    <w:p w14:paraId="738AEBC4" w14:textId="77777777" w:rsidR="00FC1FB8" w:rsidRDefault="00250698" w:rsidP="00FC1FB8">
      <w:pPr>
        <w:shd w:val="clear" w:color="auto" w:fill="D9D9D9" w:themeFill="background1" w:themeFillShade="D9"/>
        <w:spacing w:after="80"/>
        <w:jc w:val="both"/>
        <w:rPr>
          <w:rFonts w:ascii="Arial" w:eastAsia="Times New Roman" w:hAnsi="Arial" w:cs="Arial"/>
          <w:szCs w:val="22"/>
          <w:lang w:val="en-GB"/>
        </w:rPr>
      </w:pPr>
      <w:r w:rsidRPr="0036625C">
        <w:rPr>
          <w:rFonts w:ascii="Arial" w:eastAsia="Times New Roman" w:hAnsi="Arial" w:cs="Arial"/>
          <w:szCs w:val="22"/>
          <w:lang w:val="en-GB"/>
        </w:rPr>
        <w:t xml:space="preserve">Blocks can also be supplied in PE pre-filled bait stations: </w:t>
      </w:r>
    </w:p>
    <w:p w14:paraId="3383A9A7" w14:textId="77777777" w:rsidR="00FC1FB8" w:rsidRDefault="00250698" w:rsidP="00FC1FB8">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 xml:space="preserve">for mice, 2*20 g, 1*25 g, 1*28 g or 1*30 g; </w:t>
      </w:r>
    </w:p>
    <w:p w14:paraId="5D10316D" w14:textId="77777777" w:rsidR="00250698" w:rsidRPr="00FC1FB8" w:rsidRDefault="00250698" w:rsidP="00FC1FB8">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for rats, 5*20 g, 4*25 g, 4*28 g, 4*30 g, 3*40 g, 2*50 g, 2*70 g, 2*80 g, 1*100 g, 1*150 g or 1*200 g.</w:t>
      </w:r>
    </w:p>
    <w:p w14:paraId="5145008F" w14:textId="77777777" w:rsidR="00250698" w:rsidRPr="0036625C" w:rsidRDefault="00250698" w:rsidP="00250698">
      <w:pPr>
        <w:shd w:val="clear" w:color="auto" w:fill="D9D9D9" w:themeFill="background1" w:themeFillShade="D9"/>
        <w:jc w:val="both"/>
        <w:rPr>
          <w:rFonts w:ascii="Arial" w:eastAsia="Times New Roman" w:hAnsi="Arial" w:cs="Arial"/>
          <w:szCs w:val="22"/>
          <w:highlight w:val="yellow"/>
          <w:lang w:val="en-GB"/>
        </w:rPr>
      </w:pPr>
    </w:p>
    <w:p w14:paraId="5F333F3F" w14:textId="77777777" w:rsidR="00250698" w:rsidRPr="0036625C" w:rsidRDefault="00250698" w:rsidP="00250698">
      <w:pPr>
        <w:shd w:val="clear" w:color="auto" w:fill="D9D9D9" w:themeFill="background1" w:themeFillShade="D9"/>
        <w:jc w:val="both"/>
        <w:rPr>
          <w:rFonts w:ascii="Arial" w:eastAsia="Times New Roman" w:hAnsi="Arial" w:cs="Arial"/>
          <w:b/>
          <w:szCs w:val="22"/>
          <w:lang w:val="en-GB"/>
        </w:rPr>
      </w:pPr>
      <w:r w:rsidRPr="0036625C">
        <w:rPr>
          <w:rFonts w:ascii="Arial" w:eastAsia="Times New Roman" w:hAnsi="Arial" w:cs="Arial"/>
          <w:b/>
          <w:szCs w:val="22"/>
          <w:lang w:val="en-GB"/>
        </w:rPr>
        <w:t xml:space="preserve">For </w:t>
      </w:r>
      <w:r w:rsidR="00A25906" w:rsidRPr="0036625C">
        <w:rPr>
          <w:rFonts w:ascii="Arial" w:eastAsia="Times New Roman" w:hAnsi="Arial" w:cs="Arial"/>
          <w:b/>
          <w:szCs w:val="22"/>
          <w:lang w:val="en-GB"/>
        </w:rPr>
        <w:t>non-professional</w:t>
      </w:r>
      <w:r w:rsidRPr="0036625C">
        <w:rPr>
          <w:rFonts w:ascii="Arial" w:eastAsia="Times New Roman" w:hAnsi="Arial" w:cs="Arial"/>
          <w:b/>
          <w:szCs w:val="22"/>
          <w:lang w:val="en-GB"/>
        </w:rPr>
        <w:t xml:space="preserve"> users:</w:t>
      </w:r>
    </w:p>
    <w:p w14:paraId="4C0E30CC" w14:textId="77777777" w:rsidR="00250698" w:rsidRPr="0036625C" w:rsidRDefault="00250698" w:rsidP="00250698">
      <w:pPr>
        <w:shd w:val="clear" w:color="auto" w:fill="D9D9D9" w:themeFill="background1" w:themeFillShade="D9"/>
        <w:jc w:val="both"/>
        <w:rPr>
          <w:rFonts w:ascii="Arial" w:eastAsia="Times New Roman" w:hAnsi="Arial" w:cs="Arial"/>
          <w:szCs w:val="22"/>
          <w:lang w:val="en-GB"/>
        </w:rPr>
      </w:pPr>
    </w:p>
    <w:p w14:paraId="5772E4F0" w14:textId="77777777" w:rsidR="00250698" w:rsidRPr="0036625C" w:rsidRDefault="00250698" w:rsidP="00250698">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Maximum pack size of 3</w:t>
      </w:r>
      <w:r w:rsidR="00A25906" w:rsidRPr="0036625C">
        <w:rPr>
          <w:rFonts w:ascii="Arial" w:eastAsia="Times New Roman" w:hAnsi="Arial" w:cs="Arial"/>
          <w:szCs w:val="22"/>
          <w:lang w:val="en-GB"/>
        </w:rPr>
        <w:t>00</w:t>
      </w:r>
      <w:r w:rsidRPr="0036625C">
        <w:rPr>
          <w:rFonts w:ascii="Arial" w:eastAsia="Times New Roman" w:hAnsi="Arial" w:cs="Arial"/>
          <w:szCs w:val="22"/>
          <w:lang w:val="en-GB"/>
        </w:rPr>
        <w:t xml:space="preserve"> g</w:t>
      </w:r>
    </w:p>
    <w:p w14:paraId="6DC5BB6D" w14:textId="77777777" w:rsidR="00250698" w:rsidRPr="0036625C" w:rsidRDefault="00250698" w:rsidP="00250698">
      <w:pPr>
        <w:shd w:val="clear" w:color="auto" w:fill="D9D9D9" w:themeFill="background1" w:themeFillShade="D9"/>
        <w:jc w:val="both"/>
        <w:rPr>
          <w:rFonts w:ascii="Arial" w:eastAsia="Times New Roman" w:hAnsi="Arial" w:cs="Arial"/>
          <w:szCs w:val="22"/>
          <w:highlight w:val="yellow"/>
          <w:lang w:val="en-GB"/>
        </w:rPr>
      </w:pPr>
    </w:p>
    <w:p w14:paraId="55B4488C" w14:textId="77777777" w:rsidR="00250698" w:rsidRPr="0036625C" w:rsidRDefault="00250698" w:rsidP="00250698">
      <w:pPr>
        <w:shd w:val="clear" w:color="auto" w:fill="D9D9D9" w:themeFill="background1" w:themeFillShade="D9"/>
        <w:jc w:val="both"/>
        <w:rPr>
          <w:rFonts w:ascii="Arial" w:eastAsia="Times New Roman" w:hAnsi="Arial" w:cs="Arial"/>
          <w:szCs w:val="22"/>
          <w:lang w:val="en-GB"/>
        </w:rPr>
      </w:pPr>
      <w:r w:rsidRPr="0036625C">
        <w:rPr>
          <w:rFonts w:ascii="Arial" w:eastAsia="Times New Roman" w:hAnsi="Arial" w:cs="Arial"/>
          <w:szCs w:val="22"/>
          <w:lang w:val="en-GB"/>
        </w:rPr>
        <w:t>TANTALE C is supplied in blocks. Blocks are packed in individual PE or PP sachet (20-200 g).</w:t>
      </w:r>
    </w:p>
    <w:p w14:paraId="004FF7C2" w14:textId="77777777" w:rsidR="00A25906" w:rsidRPr="0036625C" w:rsidRDefault="00A25906" w:rsidP="00A25906">
      <w:pPr>
        <w:shd w:val="clear" w:color="auto" w:fill="D9D9D9" w:themeFill="background1" w:themeFillShade="D9"/>
        <w:spacing w:after="80"/>
        <w:rPr>
          <w:rFonts w:ascii="Arial" w:hAnsi="Arial" w:cs="Arial"/>
          <w:szCs w:val="22"/>
          <w:lang w:val="en-GB"/>
        </w:rPr>
      </w:pPr>
      <w:r w:rsidRPr="0036625C">
        <w:rPr>
          <w:rFonts w:ascii="Arial" w:hAnsi="Arial" w:cs="Arial"/>
          <w:szCs w:val="22"/>
          <w:lang w:val="en-GB"/>
        </w:rPr>
        <w:t>They are then packed in PP buckets or in cardboards with PE liner (up to 300 g).</w:t>
      </w:r>
    </w:p>
    <w:p w14:paraId="16E0793D" w14:textId="77777777" w:rsidR="00FC1FB8" w:rsidRDefault="00250698" w:rsidP="00FC1FB8">
      <w:pPr>
        <w:shd w:val="clear" w:color="auto" w:fill="D9D9D9" w:themeFill="background1" w:themeFillShade="D9"/>
        <w:spacing w:after="80"/>
        <w:jc w:val="both"/>
        <w:rPr>
          <w:rFonts w:ascii="Arial" w:eastAsia="Times New Roman" w:hAnsi="Arial" w:cs="Arial"/>
          <w:szCs w:val="22"/>
          <w:lang w:val="en-GB"/>
        </w:rPr>
      </w:pPr>
      <w:r w:rsidRPr="0036625C">
        <w:rPr>
          <w:rFonts w:ascii="Arial" w:eastAsia="Times New Roman" w:hAnsi="Arial" w:cs="Arial"/>
          <w:szCs w:val="22"/>
          <w:lang w:val="en-GB"/>
        </w:rPr>
        <w:t xml:space="preserve">Blocks can also be supplied in PE pre-filled bait stations: </w:t>
      </w:r>
    </w:p>
    <w:p w14:paraId="3C97CFA3" w14:textId="77777777" w:rsidR="00FC1FB8" w:rsidRDefault="00250698" w:rsidP="00FC1FB8">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 xml:space="preserve">for mice, 2*20 g, 1*25 g, 1*28 g or 1*30 g; </w:t>
      </w:r>
    </w:p>
    <w:p w14:paraId="27056415" w14:textId="77777777" w:rsidR="00250698" w:rsidRPr="00FC1FB8" w:rsidRDefault="00250698" w:rsidP="00FC1FB8">
      <w:pPr>
        <w:pStyle w:val="Paragraphedeliste"/>
        <w:numPr>
          <w:ilvl w:val="0"/>
          <w:numId w:val="20"/>
        </w:numPr>
        <w:shd w:val="clear" w:color="auto" w:fill="D9D9D9" w:themeFill="background1" w:themeFillShade="D9"/>
        <w:rPr>
          <w:rFonts w:ascii="Arial" w:eastAsia="Times New Roman" w:hAnsi="Arial" w:cs="Arial"/>
          <w:lang w:val="en-GB"/>
        </w:rPr>
      </w:pPr>
      <w:r w:rsidRPr="00FC1FB8">
        <w:rPr>
          <w:rFonts w:ascii="Arial" w:eastAsia="Times New Roman" w:hAnsi="Arial" w:cs="Arial"/>
          <w:lang w:val="en-GB"/>
        </w:rPr>
        <w:t>for rats, 5*20 g, 4*25 g, 4*28 g, 4*30 g, 3*40 g, 2*50 g, 2*70 g, 2*80 g, 1*100 g, 1*150 g or 1*200 g.</w:t>
      </w:r>
    </w:p>
    <w:p w14:paraId="14DD4AB4" w14:textId="77777777" w:rsidR="007C4C08" w:rsidRDefault="007C4C08" w:rsidP="0036625C">
      <w:pPr>
        <w:spacing w:line="276" w:lineRule="auto"/>
        <w:jc w:val="both"/>
        <w:rPr>
          <w:rFonts w:ascii="Arial" w:hAnsi="Arial" w:cs="Arial"/>
          <w:lang w:val="en-GB"/>
        </w:rPr>
      </w:pPr>
    </w:p>
    <w:p w14:paraId="0887A367" w14:textId="77777777" w:rsidR="006841F7" w:rsidRDefault="006841F7">
      <w:pPr>
        <w:pStyle w:val="Titre2"/>
        <w:spacing w:before="300" w:after="240"/>
        <w:ind w:left="578" w:hanging="578"/>
        <w:jc w:val="both"/>
        <w:rPr>
          <w:lang w:val="en-GB"/>
        </w:rPr>
      </w:pPr>
      <w:bookmarkStart w:id="71" w:name="_Toc297106796"/>
      <w:bookmarkStart w:id="72" w:name="_Toc532475984"/>
      <w:bookmarkEnd w:id="71"/>
      <w:r>
        <w:rPr>
          <w:lang w:val="en-GB"/>
        </w:rPr>
        <w:t>Physico/chemical properties and analytical methods</w:t>
      </w:r>
      <w:bookmarkEnd w:id="72"/>
      <w:r w:rsidR="000D1CC8">
        <w:rPr>
          <w:lang w:val="en-GB"/>
        </w:rPr>
        <w:t xml:space="preserve"> </w:t>
      </w:r>
    </w:p>
    <w:p w14:paraId="569448E2" w14:textId="77777777" w:rsidR="006841F7" w:rsidRDefault="006841F7">
      <w:pPr>
        <w:spacing w:line="276" w:lineRule="auto"/>
        <w:jc w:val="both"/>
        <w:rPr>
          <w:rFonts w:ascii="Arial" w:hAnsi="Arial" w:cs="Arial"/>
          <w:lang w:val="en-GB"/>
        </w:rPr>
      </w:pPr>
      <w:r>
        <w:rPr>
          <w:rFonts w:ascii="Arial" w:hAnsi="Arial" w:cs="Arial"/>
          <w:lang w:val="en-GB"/>
        </w:rPr>
        <w:t>Data on the active substance difenacoum were required at the product authorization stage as stated in the AR about the active substance and were provided by Pelgar:</w:t>
      </w:r>
    </w:p>
    <w:p w14:paraId="11BCF539" w14:textId="77777777" w:rsidR="006841F7" w:rsidRDefault="006841F7">
      <w:pPr>
        <w:spacing w:line="276" w:lineRule="auto"/>
        <w:jc w:val="both"/>
        <w:rPr>
          <w:rFonts w:ascii="Arial" w:hAnsi="Arial" w:cs="Arial"/>
          <w:lang w:val="en-GB"/>
        </w:rPr>
      </w:pPr>
    </w:p>
    <w:p w14:paraId="19184D7F" w14:textId="77777777" w:rsidR="006841F7" w:rsidRDefault="006841F7" w:rsidP="002C4F9C">
      <w:pPr>
        <w:numPr>
          <w:ilvl w:val="0"/>
          <w:numId w:val="20"/>
        </w:numPr>
        <w:spacing w:after="240" w:line="240" w:lineRule="auto"/>
        <w:jc w:val="both"/>
        <w:rPr>
          <w:rFonts w:ascii="Arial" w:hAnsi="Arial" w:cs="Arial"/>
          <w:lang w:val="en-GB"/>
        </w:rPr>
      </w:pPr>
      <w:r>
        <w:rPr>
          <w:rFonts w:ascii="Arial" w:hAnsi="Arial" w:cs="Arial"/>
          <w:lang w:val="en-GB"/>
        </w:rPr>
        <w:t>Appearance of the active substance</w:t>
      </w:r>
    </w:p>
    <w:p w14:paraId="5461C70B" w14:textId="77777777" w:rsidR="006841F7" w:rsidRDefault="006841F7">
      <w:pPr>
        <w:spacing w:line="276" w:lineRule="auto"/>
        <w:jc w:val="both"/>
        <w:rPr>
          <w:rFonts w:ascii="Arial" w:hAnsi="Arial" w:cs="Arial"/>
          <w:lang w:val="en-GB"/>
        </w:rPr>
      </w:pPr>
      <w:r>
        <w:rPr>
          <w:rFonts w:ascii="Arial" w:hAnsi="Arial" w:cs="Arial"/>
          <w:lang w:val="en-GB"/>
        </w:rPr>
        <w:t>Results of the assessment: for</w:t>
      </w:r>
      <w:r>
        <w:rPr>
          <w:rFonts w:ascii="Arial" w:hAnsi="Arial" w:cs="Arial"/>
          <w:u w:val="single"/>
          <w:lang w:val="en-GB"/>
        </w:rPr>
        <w:t xml:space="preserve"> appearance,</w:t>
      </w:r>
      <w:r>
        <w:rPr>
          <w:rFonts w:ascii="Arial" w:hAnsi="Arial" w:cs="Arial"/>
          <w:lang w:val="en-GB"/>
        </w:rPr>
        <w:t xml:space="preserve"> the data provided are acceptable. The results are reported in 2.3.1.</w:t>
      </w:r>
    </w:p>
    <w:p w14:paraId="461DDCE5" w14:textId="77777777" w:rsidR="006841F7" w:rsidRDefault="006841F7">
      <w:pPr>
        <w:spacing w:line="276" w:lineRule="auto"/>
        <w:jc w:val="both"/>
        <w:rPr>
          <w:rFonts w:ascii="Arial" w:hAnsi="Arial" w:cs="Arial"/>
          <w:lang w:val="en-GB"/>
        </w:rPr>
      </w:pPr>
    </w:p>
    <w:p w14:paraId="02B00640" w14:textId="77777777" w:rsidR="006841F7" w:rsidRDefault="006841F7">
      <w:pPr>
        <w:pStyle w:val="Titre3"/>
        <w:spacing w:before="300" w:after="240"/>
        <w:jc w:val="both"/>
        <w:rPr>
          <w:lang w:val="en-GB"/>
        </w:rPr>
      </w:pPr>
      <w:bookmarkStart w:id="73" w:name="_Toc297106799"/>
      <w:bookmarkStart w:id="74" w:name="_Toc244417170"/>
      <w:bookmarkStart w:id="75" w:name="_Toc532475985"/>
      <w:bookmarkEnd w:id="73"/>
      <w:r>
        <w:rPr>
          <w:lang w:val="en-GB"/>
        </w:rPr>
        <w:lastRenderedPageBreak/>
        <w:t>Physico-chemical properties</w:t>
      </w:r>
      <w:bookmarkEnd w:id="74"/>
      <w:bookmarkEnd w:id="75"/>
    </w:p>
    <w:p w14:paraId="35EC7C8C" w14:textId="77777777" w:rsidR="006841F7" w:rsidRDefault="006841F7" w:rsidP="001B1573">
      <w:pPr>
        <w:keepNext/>
        <w:spacing w:line="276" w:lineRule="auto"/>
        <w:jc w:val="both"/>
        <w:rPr>
          <w:rFonts w:ascii="Arial" w:hAnsi="Arial" w:cs="Arial"/>
          <w:szCs w:val="22"/>
          <w:lang w:val="en-GB"/>
        </w:rPr>
      </w:pPr>
      <w:r>
        <w:rPr>
          <w:rStyle w:val="TableheadZchn"/>
          <w:rFonts w:ascii="Arial" w:hAnsi="Arial" w:cs="Arial"/>
          <w:sz w:val="22"/>
          <w:szCs w:val="22"/>
          <w:lang w:val="en-GB"/>
        </w:rPr>
        <w:t>Table 1: Physico-chemical properties of the active substance</w:t>
      </w:r>
      <w:r>
        <w:rPr>
          <w:rFonts w:ascii="Arial" w:hAnsi="Arial" w:cs="Arial"/>
          <w:szCs w:val="22"/>
          <w:lang w:val="en-GB"/>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82"/>
        <w:gridCol w:w="1409"/>
        <w:gridCol w:w="2131"/>
        <w:gridCol w:w="1657"/>
        <w:gridCol w:w="1673"/>
      </w:tblGrid>
      <w:tr w:rsidR="006841F7" w14:paraId="57355459" w14:textId="77777777">
        <w:trPr>
          <w:tblHeader/>
        </w:trPr>
        <w:tc>
          <w:tcPr>
            <w:tcW w:w="2226" w:type="dxa"/>
            <w:tcBorders>
              <w:top w:val="double" w:sz="4" w:space="0" w:color="auto"/>
              <w:left w:val="double" w:sz="4" w:space="0" w:color="auto"/>
            </w:tcBorders>
            <w:shd w:val="clear" w:color="auto" w:fill="E0E0E0"/>
            <w:vAlign w:val="center"/>
          </w:tcPr>
          <w:p w14:paraId="4C72E2A6" w14:textId="77777777" w:rsidR="006841F7" w:rsidRDefault="006841F7" w:rsidP="001B1573">
            <w:pPr>
              <w:pStyle w:val="Tabpclist"/>
              <w:keepNext/>
              <w:spacing w:before="60" w:after="60" w:line="276" w:lineRule="auto"/>
              <w:rPr>
                <w:rFonts w:ascii="Arial" w:hAnsi="Arial" w:cs="Arial"/>
                <w:lang w:val="en-GB"/>
              </w:rPr>
            </w:pPr>
          </w:p>
        </w:tc>
        <w:tc>
          <w:tcPr>
            <w:tcW w:w="1413" w:type="dxa"/>
            <w:tcBorders>
              <w:top w:val="double" w:sz="4" w:space="0" w:color="auto"/>
            </w:tcBorders>
            <w:shd w:val="clear" w:color="auto" w:fill="E0E0E0"/>
            <w:vAlign w:val="center"/>
          </w:tcPr>
          <w:p w14:paraId="6E6DD856"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Cs/>
                <w:lang w:val="en-GB"/>
              </w:rPr>
              <w:t>Method/ Guideline</w:t>
            </w:r>
          </w:p>
        </w:tc>
        <w:tc>
          <w:tcPr>
            <w:tcW w:w="2133" w:type="dxa"/>
            <w:tcBorders>
              <w:top w:val="double" w:sz="4" w:space="0" w:color="auto"/>
            </w:tcBorders>
            <w:shd w:val="clear" w:color="auto" w:fill="E0E0E0"/>
            <w:vAlign w:val="center"/>
          </w:tcPr>
          <w:p w14:paraId="071159E0"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Cs/>
                <w:lang w:val="en-GB"/>
              </w:rPr>
              <w:t>Purity/Specification</w:t>
            </w:r>
          </w:p>
        </w:tc>
        <w:tc>
          <w:tcPr>
            <w:tcW w:w="1665" w:type="dxa"/>
            <w:tcBorders>
              <w:top w:val="double" w:sz="4" w:space="0" w:color="auto"/>
            </w:tcBorders>
            <w:shd w:val="clear" w:color="auto" w:fill="E0E0E0"/>
            <w:vAlign w:val="center"/>
          </w:tcPr>
          <w:p w14:paraId="3FB198F4"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Cs/>
                <w:lang w:val="en-GB"/>
              </w:rPr>
              <w:t>Result</w:t>
            </w:r>
          </w:p>
        </w:tc>
        <w:tc>
          <w:tcPr>
            <w:tcW w:w="1680" w:type="dxa"/>
            <w:tcBorders>
              <w:top w:val="double" w:sz="4" w:space="0" w:color="auto"/>
            </w:tcBorders>
            <w:shd w:val="clear" w:color="auto" w:fill="E0E0E0"/>
            <w:vAlign w:val="center"/>
          </w:tcPr>
          <w:p w14:paraId="1B45936C" w14:textId="77777777" w:rsidR="006841F7" w:rsidRDefault="006841F7" w:rsidP="001B1573">
            <w:pPr>
              <w:pStyle w:val="Tablehead"/>
              <w:keepNext/>
              <w:spacing w:before="60" w:after="60" w:line="276" w:lineRule="auto"/>
              <w:jc w:val="center"/>
              <w:rPr>
                <w:rFonts w:ascii="Arial" w:hAnsi="Arial" w:cs="Arial"/>
                <w:bCs/>
                <w:lang w:val="en-GB"/>
              </w:rPr>
            </w:pPr>
            <w:r>
              <w:rPr>
                <w:rFonts w:ascii="Arial" w:hAnsi="Arial" w:cs="Arial"/>
                <w:b w:val="0"/>
                <w:lang w:val="en-GB"/>
              </w:rPr>
              <w:t>Reference</w:t>
            </w:r>
          </w:p>
        </w:tc>
      </w:tr>
      <w:tr w:rsidR="006841F7" w14:paraId="4424CE0D" w14:textId="77777777">
        <w:trPr>
          <w:cantSplit/>
        </w:trPr>
        <w:tc>
          <w:tcPr>
            <w:tcW w:w="2226" w:type="dxa"/>
            <w:tcBorders>
              <w:left w:val="double" w:sz="4" w:space="0" w:color="auto"/>
            </w:tcBorders>
            <w:vAlign w:val="center"/>
          </w:tcPr>
          <w:p w14:paraId="33F1CA6D" w14:textId="77777777" w:rsidR="006841F7" w:rsidRDefault="006841F7" w:rsidP="001B1573">
            <w:pPr>
              <w:pStyle w:val="Tablebody"/>
              <w:keepNext/>
              <w:spacing w:before="60" w:after="60" w:line="276" w:lineRule="auto"/>
              <w:rPr>
                <w:rFonts w:ascii="Arial" w:hAnsi="Arial" w:cs="Arial"/>
                <w:lang w:val="en-GB"/>
              </w:rPr>
            </w:pPr>
            <w:bookmarkStart w:id="76" w:name="_Toc130355508"/>
            <w:r>
              <w:rPr>
                <w:rFonts w:ascii="Arial" w:hAnsi="Arial" w:cs="Arial"/>
                <w:lang w:val="en-GB"/>
              </w:rPr>
              <w:t>Physical state</w:t>
            </w:r>
            <w:bookmarkEnd w:id="76"/>
          </w:p>
        </w:tc>
        <w:tc>
          <w:tcPr>
            <w:tcW w:w="1413" w:type="dxa"/>
            <w:vMerge w:val="restart"/>
            <w:vAlign w:val="center"/>
          </w:tcPr>
          <w:p w14:paraId="5DEF873F"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Visual assessment in a</w:t>
            </w:r>
            <w:r w:rsidR="00960CF3">
              <w:rPr>
                <w:rFonts w:ascii="Arial" w:hAnsi="Arial" w:cs="Arial"/>
                <w:lang w:val="en-GB"/>
              </w:rPr>
              <w:t>ccordance with Council Directive</w:t>
            </w:r>
            <w:r>
              <w:rPr>
                <w:rFonts w:ascii="Arial" w:hAnsi="Arial" w:cs="Arial"/>
                <w:lang w:val="en-GB"/>
              </w:rPr>
              <w:t xml:space="preserve"> 98/8/EC, Annex IIA, III, 3.3</w:t>
            </w:r>
          </w:p>
        </w:tc>
        <w:tc>
          <w:tcPr>
            <w:tcW w:w="2133" w:type="dxa"/>
            <w:vMerge w:val="restart"/>
            <w:vAlign w:val="center"/>
          </w:tcPr>
          <w:p w14:paraId="492458F3"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 xml:space="preserve">Purity: 99.5% w/w difenacoum, </w:t>
            </w:r>
          </w:p>
          <w:p w14:paraId="12752CAF"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Batch number 04253</w:t>
            </w:r>
          </w:p>
        </w:tc>
        <w:tc>
          <w:tcPr>
            <w:tcW w:w="1665" w:type="dxa"/>
            <w:vAlign w:val="center"/>
          </w:tcPr>
          <w:p w14:paraId="343FF736"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Slightly clumping powder at 20.0 ± 0.5°C</w:t>
            </w:r>
          </w:p>
        </w:tc>
        <w:tc>
          <w:tcPr>
            <w:tcW w:w="1680" w:type="dxa"/>
            <w:vMerge w:val="restart"/>
            <w:vAlign w:val="center"/>
          </w:tcPr>
          <w:p w14:paraId="14FBB0F4" w14:textId="77777777" w:rsidR="006841F7" w:rsidRPr="00812B0A" w:rsidRDefault="006841F7" w:rsidP="001B1573">
            <w:pPr>
              <w:keepNext/>
              <w:spacing w:before="60" w:after="60" w:line="276" w:lineRule="auto"/>
              <w:rPr>
                <w:rFonts w:ascii="Arial" w:hAnsi="Arial" w:cs="Arial"/>
                <w:sz w:val="20"/>
                <w:lang w:val="de-DE" w:eastAsia="de-DE"/>
              </w:rPr>
            </w:pPr>
            <w:r w:rsidRPr="00812B0A">
              <w:rPr>
                <w:rFonts w:ascii="Arial" w:hAnsi="Arial" w:cs="Arial"/>
                <w:sz w:val="20"/>
                <w:lang w:val="de-DE" w:eastAsia="de-DE"/>
              </w:rPr>
              <w:t>Walker JA and Mullee, DM (2007)</w:t>
            </w:r>
          </w:p>
          <w:p w14:paraId="16C04E6B" w14:textId="77777777" w:rsidR="006841F7" w:rsidRDefault="006841F7" w:rsidP="001B1573">
            <w:pPr>
              <w:keepNext/>
              <w:spacing w:before="60" w:after="60" w:line="276" w:lineRule="auto"/>
              <w:rPr>
                <w:rFonts w:ascii="Arial" w:hAnsi="Arial" w:cs="Arial"/>
                <w:sz w:val="20"/>
                <w:lang w:val="en-GB" w:eastAsia="de-DE"/>
              </w:rPr>
            </w:pPr>
            <w:r>
              <w:rPr>
                <w:rFonts w:ascii="Arial" w:hAnsi="Arial" w:cs="Arial"/>
                <w:sz w:val="20"/>
                <w:lang w:val="en-GB" w:eastAsia="de-DE"/>
              </w:rPr>
              <w:t>Difenacoum: Determination of General Physico-chemical Properties</w:t>
            </w:r>
          </w:p>
          <w:p w14:paraId="6A8D272D" w14:textId="77777777" w:rsidR="006841F7" w:rsidRDefault="006841F7" w:rsidP="001B1573">
            <w:pPr>
              <w:pStyle w:val="Tablebody"/>
              <w:keepNext/>
              <w:spacing w:before="60" w:after="60" w:line="276" w:lineRule="auto"/>
              <w:rPr>
                <w:rFonts w:ascii="Arial" w:hAnsi="Arial" w:cs="Arial"/>
                <w:lang w:val="en-GB"/>
              </w:rPr>
            </w:pPr>
            <w:r>
              <w:rPr>
                <w:rFonts w:ascii="Arial" w:hAnsi="Arial" w:cs="Arial"/>
                <w:lang w:val="en-GB"/>
              </w:rPr>
              <w:t>SafePharm Laboratories Report No. 2109/0005</w:t>
            </w:r>
          </w:p>
        </w:tc>
      </w:tr>
      <w:tr w:rsidR="006841F7" w14:paraId="1269BA8C" w14:textId="77777777">
        <w:trPr>
          <w:cantSplit/>
        </w:trPr>
        <w:tc>
          <w:tcPr>
            <w:tcW w:w="2226" w:type="dxa"/>
            <w:tcBorders>
              <w:left w:val="double" w:sz="4" w:space="0" w:color="auto"/>
            </w:tcBorders>
            <w:vAlign w:val="center"/>
          </w:tcPr>
          <w:p w14:paraId="5301A75B" w14:textId="77777777" w:rsidR="006841F7" w:rsidRDefault="006841F7">
            <w:pPr>
              <w:pStyle w:val="Tablebody"/>
              <w:spacing w:before="60" w:after="60" w:line="276" w:lineRule="auto"/>
              <w:rPr>
                <w:rFonts w:ascii="Arial" w:hAnsi="Arial" w:cs="Arial"/>
                <w:lang w:val="en-GB"/>
              </w:rPr>
            </w:pPr>
            <w:bookmarkStart w:id="77" w:name="_Toc130355509"/>
            <w:r>
              <w:rPr>
                <w:rFonts w:ascii="Arial" w:hAnsi="Arial" w:cs="Arial"/>
                <w:lang w:val="en-GB"/>
              </w:rPr>
              <w:t>Colour</w:t>
            </w:r>
            <w:bookmarkEnd w:id="77"/>
          </w:p>
        </w:tc>
        <w:tc>
          <w:tcPr>
            <w:tcW w:w="1413" w:type="dxa"/>
            <w:vMerge/>
            <w:vAlign w:val="center"/>
          </w:tcPr>
          <w:p w14:paraId="017E37B6" w14:textId="77777777" w:rsidR="006841F7" w:rsidRDefault="006841F7">
            <w:pPr>
              <w:pStyle w:val="Tablebody"/>
              <w:spacing w:before="60" w:after="60" w:line="276" w:lineRule="auto"/>
              <w:rPr>
                <w:rFonts w:ascii="Arial" w:hAnsi="Arial" w:cs="Arial"/>
                <w:lang w:val="en-GB"/>
              </w:rPr>
            </w:pPr>
          </w:p>
        </w:tc>
        <w:tc>
          <w:tcPr>
            <w:tcW w:w="2133" w:type="dxa"/>
            <w:vMerge/>
            <w:vAlign w:val="center"/>
          </w:tcPr>
          <w:p w14:paraId="622BF8F0" w14:textId="77777777" w:rsidR="006841F7" w:rsidRDefault="006841F7">
            <w:pPr>
              <w:pStyle w:val="Tablebody"/>
              <w:spacing w:before="60" w:after="60" w:line="276" w:lineRule="auto"/>
              <w:rPr>
                <w:rFonts w:ascii="Arial" w:hAnsi="Arial" w:cs="Arial"/>
                <w:lang w:val="en-GB"/>
              </w:rPr>
            </w:pPr>
          </w:p>
        </w:tc>
        <w:tc>
          <w:tcPr>
            <w:tcW w:w="1665" w:type="dxa"/>
            <w:vAlign w:val="center"/>
          </w:tcPr>
          <w:p w14:paraId="4BF9F564" w14:textId="77777777" w:rsidR="006841F7" w:rsidRDefault="006841F7">
            <w:pPr>
              <w:pStyle w:val="Tablebody"/>
              <w:spacing w:before="60" w:after="60" w:line="276" w:lineRule="auto"/>
              <w:rPr>
                <w:rFonts w:ascii="Arial" w:hAnsi="Arial" w:cs="Arial"/>
                <w:lang w:val="en-GB"/>
              </w:rPr>
            </w:pPr>
            <w:r>
              <w:rPr>
                <w:rFonts w:ascii="Arial" w:hAnsi="Arial" w:cs="Arial"/>
                <w:lang w:val="en-GB"/>
              </w:rPr>
              <w:t>Off-white at 20.0 ± 0.5°C</w:t>
            </w:r>
          </w:p>
        </w:tc>
        <w:tc>
          <w:tcPr>
            <w:tcW w:w="1680" w:type="dxa"/>
            <w:vMerge/>
            <w:vAlign w:val="center"/>
          </w:tcPr>
          <w:p w14:paraId="4F47D957" w14:textId="77777777" w:rsidR="006841F7" w:rsidRDefault="006841F7">
            <w:pPr>
              <w:pStyle w:val="Tablebody"/>
              <w:spacing w:before="60" w:after="60" w:line="276" w:lineRule="auto"/>
              <w:rPr>
                <w:rFonts w:ascii="Arial" w:hAnsi="Arial" w:cs="Arial"/>
                <w:lang w:val="en-GB"/>
              </w:rPr>
            </w:pPr>
          </w:p>
        </w:tc>
      </w:tr>
      <w:tr w:rsidR="006841F7" w14:paraId="02CDFFE9" w14:textId="77777777">
        <w:trPr>
          <w:cantSplit/>
        </w:trPr>
        <w:tc>
          <w:tcPr>
            <w:tcW w:w="2226" w:type="dxa"/>
            <w:tcBorders>
              <w:left w:val="double" w:sz="4" w:space="0" w:color="auto"/>
            </w:tcBorders>
            <w:vAlign w:val="center"/>
          </w:tcPr>
          <w:p w14:paraId="7D263B76" w14:textId="77777777" w:rsidR="006841F7" w:rsidRDefault="006841F7">
            <w:pPr>
              <w:pStyle w:val="Tablebody"/>
              <w:spacing w:before="60" w:after="60" w:line="276" w:lineRule="auto"/>
              <w:rPr>
                <w:rFonts w:ascii="Arial" w:hAnsi="Arial" w:cs="Arial"/>
                <w:lang w:val="en-GB"/>
              </w:rPr>
            </w:pPr>
            <w:bookmarkStart w:id="78" w:name="_Toc130355510"/>
            <w:r>
              <w:rPr>
                <w:rFonts w:ascii="Arial" w:hAnsi="Arial" w:cs="Arial"/>
                <w:lang w:val="en-GB"/>
              </w:rPr>
              <w:t>Odour</w:t>
            </w:r>
            <w:bookmarkEnd w:id="78"/>
          </w:p>
        </w:tc>
        <w:tc>
          <w:tcPr>
            <w:tcW w:w="1413" w:type="dxa"/>
            <w:vMerge/>
            <w:vAlign w:val="center"/>
          </w:tcPr>
          <w:p w14:paraId="3EC41D52" w14:textId="77777777" w:rsidR="006841F7" w:rsidRDefault="006841F7">
            <w:pPr>
              <w:pStyle w:val="Tablebody"/>
              <w:spacing w:before="60" w:after="60" w:line="276" w:lineRule="auto"/>
              <w:rPr>
                <w:rFonts w:ascii="Arial" w:hAnsi="Arial" w:cs="Arial"/>
                <w:lang w:val="en-GB"/>
              </w:rPr>
            </w:pPr>
          </w:p>
        </w:tc>
        <w:tc>
          <w:tcPr>
            <w:tcW w:w="2133" w:type="dxa"/>
            <w:vMerge/>
            <w:vAlign w:val="center"/>
          </w:tcPr>
          <w:p w14:paraId="04A5AB95" w14:textId="77777777" w:rsidR="006841F7" w:rsidRDefault="006841F7">
            <w:pPr>
              <w:pStyle w:val="Tablebody"/>
              <w:spacing w:before="60" w:after="60" w:line="276" w:lineRule="auto"/>
              <w:rPr>
                <w:rFonts w:ascii="Arial" w:hAnsi="Arial" w:cs="Arial"/>
                <w:lang w:val="en-GB"/>
              </w:rPr>
            </w:pPr>
          </w:p>
        </w:tc>
        <w:tc>
          <w:tcPr>
            <w:tcW w:w="1665" w:type="dxa"/>
            <w:vAlign w:val="center"/>
          </w:tcPr>
          <w:p w14:paraId="62B42FF8" w14:textId="77777777" w:rsidR="006841F7" w:rsidRDefault="006841F7">
            <w:pPr>
              <w:pStyle w:val="Tablebody"/>
              <w:spacing w:before="60" w:after="60" w:line="276" w:lineRule="auto"/>
              <w:rPr>
                <w:rFonts w:ascii="Arial" w:hAnsi="Arial" w:cs="Arial"/>
                <w:lang w:val="en-GB"/>
              </w:rPr>
            </w:pPr>
            <w:r>
              <w:rPr>
                <w:rFonts w:ascii="Arial" w:hAnsi="Arial" w:cs="Arial"/>
                <w:lang w:val="en-GB"/>
              </w:rPr>
              <w:t>No determination was performed as the test material was considered to be harmful by inhalation</w:t>
            </w:r>
          </w:p>
        </w:tc>
        <w:tc>
          <w:tcPr>
            <w:tcW w:w="1680" w:type="dxa"/>
            <w:vMerge/>
            <w:vAlign w:val="center"/>
          </w:tcPr>
          <w:p w14:paraId="35A129D1" w14:textId="77777777" w:rsidR="006841F7" w:rsidRDefault="006841F7">
            <w:pPr>
              <w:pStyle w:val="Tablebody"/>
              <w:spacing w:before="60" w:after="60" w:line="276" w:lineRule="auto"/>
              <w:rPr>
                <w:rFonts w:ascii="Arial" w:hAnsi="Arial" w:cs="Arial"/>
                <w:lang w:val="en-GB"/>
              </w:rPr>
            </w:pPr>
          </w:p>
        </w:tc>
      </w:tr>
    </w:tbl>
    <w:p w14:paraId="33DF3DF9" w14:textId="77777777" w:rsidR="006841F7" w:rsidRDefault="006841F7">
      <w:pPr>
        <w:spacing w:line="276" w:lineRule="auto"/>
        <w:jc w:val="both"/>
        <w:rPr>
          <w:rFonts w:ascii="Arial" w:hAnsi="Arial" w:cs="Arial"/>
          <w:lang w:val="en-GB"/>
        </w:rPr>
      </w:pPr>
    </w:p>
    <w:p w14:paraId="1659595F" w14:textId="77777777" w:rsidR="006841F7" w:rsidRDefault="006841F7">
      <w:pPr>
        <w:spacing w:line="276" w:lineRule="auto"/>
        <w:jc w:val="both"/>
        <w:rPr>
          <w:rFonts w:ascii="Arial" w:hAnsi="Arial" w:cs="Arial"/>
          <w:lang w:val="en-GB"/>
        </w:rPr>
      </w:pPr>
      <w:r>
        <w:rPr>
          <w:rFonts w:ascii="Arial" w:hAnsi="Arial" w:cs="Arial"/>
          <w:lang w:val="en-GB"/>
        </w:rPr>
        <w:t>Other physico-chemical properties are presented in the CAR of Difenacoum of the Activa / Pelgar Brodifacoum and Difenacoum Task Force. Edialux has a letter of access for these data.</w:t>
      </w:r>
    </w:p>
    <w:p w14:paraId="7CC648CE" w14:textId="77777777" w:rsidR="006841F7" w:rsidRDefault="006841F7">
      <w:pPr>
        <w:spacing w:line="276" w:lineRule="auto"/>
        <w:jc w:val="both"/>
        <w:rPr>
          <w:rFonts w:ascii="Arial" w:hAnsi="Arial" w:cs="Arial"/>
          <w:lang w:val="en-GB"/>
        </w:rPr>
      </w:pPr>
    </w:p>
    <w:p w14:paraId="5DE408FC" w14:textId="77777777" w:rsidR="006841F7" w:rsidRDefault="006841F7">
      <w:pPr>
        <w:spacing w:line="276" w:lineRule="auto"/>
        <w:jc w:val="both"/>
        <w:rPr>
          <w:rFonts w:ascii="Arial" w:hAnsi="Arial" w:cs="Arial"/>
          <w:lang w:val="en-GB"/>
        </w:rPr>
      </w:pPr>
    </w:p>
    <w:p w14:paraId="10399905" w14:textId="77777777" w:rsidR="006841F7" w:rsidRDefault="006841F7">
      <w:pPr>
        <w:spacing w:line="276" w:lineRule="auto"/>
        <w:jc w:val="both"/>
        <w:rPr>
          <w:rFonts w:ascii="Arial" w:hAnsi="Arial" w:cs="Arial"/>
          <w:szCs w:val="22"/>
          <w:lang w:val="en-GB"/>
        </w:rPr>
      </w:pPr>
      <w:r>
        <w:rPr>
          <w:rStyle w:val="TableheadZchn"/>
          <w:rFonts w:ascii="Arial" w:hAnsi="Arial" w:cs="Arial"/>
          <w:sz w:val="22"/>
          <w:szCs w:val="22"/>
          <w:lang w:val="en-GB"/>
        </w:rPr>
        <w:t>Table 2: Physico-chemical properties of the biocidal product</w:t>
      </w:r>
      <w:r w:rsidR="00F740D3">
        <w:rPr>
          <w:rStyle w:val="TableheadZchn"/>
          <w:rFonts w:ascii="Arial" w:hAnsi="Arial" w:cs="Arial"/>
          <w:sz w:val="22"/>
          <w:szCs w:val="22"/>
          <w:lang w:val="en-GB"/>
        </w:rPr>
        <w:t xml:space="preserve"> (evaluated in the PAR 201</w:t>
      </w:r>
      <w:r w:rsidR="000D1CC8">
        <w:rPr>
          <w:rStyle w:val="TableheadZchn"/>
          <w:rFonts w:ascii="Arial" w:hAnsi="Arial" w:cs="Arial"/>
          <w:sz w:val="22"/>
          <w:szCs w:val="22"/>
          <w:lang w:val="en-GB"/>
        </w:rPr>
        <w:t>2</w:t>
      </w:r>
      <w:r w:rsidR="00F740D3">
        <w:rPr>
          <w:rStyle w:val="TableheadZchn"/>
          <w:rFonts w:ascii="Arial" w:hAnsi="Arial" w:cs="Arial"/>
          <w:sz w:val="22"/>
          <w:szCs w:val="22"/>
          <w:lang w:val="en-GB"/>
        </w:rPr>
        <w:t>)</w:t>
      </w:r>
      <w:r w:rsidRPr="00534A01">
        <w:rPr>
          <w:rFonts w:ascii="Arial" w:hAnsi="Arial" w:cs="Arial"/>
          <w:b/>
          <w:szCs w:val="22"/>
          <w:lang w:val="en-GB"/>
        </w:rPr>
        <w:t>:</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03"/>
        <w:gridCol w:w="2090"/>
        <w:gridCol w:w="1760"/>
        <w:gridCol w:w="1760"/>
      </w:tblGrid>
      <w:tr w:rsidR="006841F7" w14:paraId="257D2762" w14:textId="77777777">
        <w:trPr>
          <w:tblHeader/>
        </w:trPr>
        <w:tc>
          <w:tcPr>
            <w:tcW w:w="2197" w:type="dxa"/>
            <w:shd w:val="clear" w:color="auto" w:fill="E0E0E0"/>
          </w:tcPr>
          <w:p w14:paraId="0CB016C2" w14:textId="77777777" w:rsidR="006841F7" w:rsidRDefault="006841F7">
            <w:pPr>
              <w:pStyle w:val="Tablehead"/>
              <w:spacing w:before="60" w:after="60" w:line="276" w:lineRule="auto"/>
              <w:rPr>
                <w:rFonts w:ascii="Arial" w:hAnsi="Arial" w:cs="Arial"/>
                <w:lang w:val="en-GB"/>
              </w:rPr>
            </w:pPr>
          </w:p>
        </w:tc>
        <w:tc>
          <w:tcPr>
            <w:tcW w:w="1503" w:type="dxa"/>
            <w:shd w:val="clear" w:color="auto" w:fill="E0E0E0"/>
            <w:vAlign w:val="center"/>
          </w:tcPr>
          <w:p w14:paraId="5A65BDF5"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Method</w:t>
            </w:r>
          </w:p>
        </w:tc>
        <w:tc>
          <w:tcPr>
            <w:tcW w:w="2090" w:type="dxa"/>
            <w:shd w:val="clear" w:color="auto" w:fill="E0E0E0"/>
            <w:vAlign w:val="center"/>
          </w:tcPr>
          <w:p w14:paraId="0C3543A9"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Purity/Specification</w:t>
            </w:r>
          </w:p>
        </w:tc>
        <w:tc>
          <w:tcPr>
            <w:tcW w:w="1760" w:type="dxa"/>
            <w:shd w:val="clear" w:color="auto" w:fill="E0E0E0"/>
            <w:vAlign w:val="center"/>
          </w:tcPr>
          <w:p w14:paraId="72717432"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Results</w:t>
            </w:r>
          </w:p>
        </w:tc>
        <w:tc>
          <w:tcPr>
            <w:tcW w:w="1760" w:type="dxa"/>
            <w:shd w:val="clear" w:color="auto" w:fill="E0E0E0"/>
            <w:vAlign w:val="center"/>
          </w:tcPr>
          <w:p w14:paraId="05839F26" w14:textId="77777777" w:rsidR="006841F7" w:rsidRDefault="006841F7">
            <w:pPr>
              <w:pStyle w:val="Tablehead"/>
              <w:spacing w:before="60" w:after="60" w:line="276" w:lineRule="auto"/>
              <w:jc w:val="center"/>
              <w:rPr>
                <w:rFonts w:ascii="Arial" w:hAnsi="Arial" w:cs="Arial"/>
                <w:lang w:val="en-GB"/>
              </w:rPr>
            </w:pPr>
            <w:r>
              <w:rPr>
                <w:rFonts w:ascii="Arial" w:hAnsi="Arial" w:cs="Arial"/>
                <w:lang w:val="en-GB"/>
              </w:rPr>
              <w:t>Reference</w:t>
            </w:r>
          </w:p>
        </w:tc>
      </w:tr>
      <w:tr w:rsidR="006841F7" w14:paraId="16F02A21" w14:textId="77777777">
        <w:tc>
          <w:tcPr>
            <w:tcW w:w="2197" w:type="dxa"/>
          </w:tcPr>
          <w:p w14:paraId="4D5CA561" w14:textId="77777777" w:rsidR="006841F7" w:rsidRDefault="006841F7">
            <w:pPr>
              <w:pStyle w:val="Tablebody"/>
              <w:spacing w:before="60" w:after="60" w:line="276" w:lineRule="auto"/>
              <w:rPr>
                <w:rFonts w:ascii="Arial" w:hAnsi="Arial" w:cs="Arial"/>
                <w:lang w:val="en-GB"/>
              </w:rPr>
            </w:pPr>
            <w:r>
              <w:rPr>
                <w:rFonts w:ascii="Arial" w:hAnsi="Arial" w:cs="Arial"/>
                <w:lang w:val="en-GB"/>
              </w:rPr>
              <w:t>Physical state and nature</w:t>
            </w:r>
          </w:p>
        </w:tc>
        <w:tc>
          <w:tcPr>
            <w:tcW w:w="1503" w:type="dxa"/>
          </w:tcPr>
          <w:p w14:paraId="76415EB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Visual inspection</w:t>
            </w:r>
          </w:p>
        </w:tc>
        <w:tc>
          <w:tcPr>
            <w:tcW w:w="2090" w:type="dxa"/>
          </w:tcPr>
          <w:p w14:paraId="44DB829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342D110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FF3FCC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Wax cuboids with cereal grain enclosure</w:t>
            </w:r>
          </w:p>
          <w:p w14:paraId="0E35756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comment and conclusion below</w:t>
            </w:r>
          </w:p>
        </w:tc>
        <w:tc>
          <w:tcPr>
            <w:tcW w:w="1760" w:type="dxa"/>
          </w:tcPr>
          <w:p w14:paraId="33E6983C"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Broda, J</w:t>
            </w:r>
          </w:p>
          <w:p w14:paraId="306B1422" w14:textId="77777777" w:rsidR="006841F7" w:rsidRDefault="006841F7">
            <w:pPr>
              <w:pStyle w:val="Tablebody"/>
              <w:spacing w:before="60" w:after="60" w:line="276" w:lineRule="auto"/>
              <w:rPr>
                <w:rFonts w:ascii="Arial" w:hAnsi="Arial" w:cs="Arial"/>
                <w:szCs w:val="20"/>
                <w:lang w:val="en-GB" w:eastAsia="sv-SE"/>
              </w:rPr>
            </w:pPr>
          </w:p>
        </w:tc>
      </w:tr>
      <w:tr w:rsidR="006841F7" w14:paraId="7C72ABC9" w14:textId="77777777">
        <w:tc>
          <w:tcPr>
            <w:tcW w:w="2197" w:type="dxa"/>
          </w:tcPr>
          <w:p w14:paraId="168CFC4C" w14:textId="77777777" w:rsidR="006841F7" w:rsidRDefault="006841F7">
            <w:pPr>
              <w:pStyle w:val="Tablebody"/>
              <w:spacing w:before="60" w:after="60" w:line="276" w:lineRule="auto"/>
              <w:rPr>
                <w:rFonts w:ascii="Arial" w:hAnsi="Arial" w:cs="Arial"/>
                <w:lang w:val="en-GB"/>
              </w:rPr>
            </w:pPr>
            <w:r>
              <w:rPr>
                <w:rFonts w:ascii="Arial" w:hAnsi="Arial" w:cs="Arial"/>
                <w:lang w:val="en-GB"/>
              </w:rPr>
              <w:t>Colour</w:t>
            </w:r>
          </w:p>
        </w:tc>
        <w:tc>
          <w:tcPr>
            <w:tcW w:w="1503" w:type="dxa"/>
          </w:tcPr>
          <w:p w14:paraId="39B7ADF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Visual inspection</w:t>
            </w:r>
          </w:p>
        </w:tc>
        <w:tc>
          <w:tcPr>
            <w:tcW w:w="2090" w:type="dxa"/>
          </w:tcPr>
          <w:p w14:paraId="569921E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4BB6D14B"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F88086E"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Reddish</w:t>
            </w:r>
          </w:p>
        </w:tc>
        <w:tc>
          <w:tcPr>
            <w:tcW w:w="1760" w:type="dxa"/>
          </w:tcPr>
          <w:p w14:paraId="60B84A29"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Broda, J</w:t>
            </w:r>
          </w:p>
          <w:p w14:paraId="1901FDCF" w14:textId="77777777" w:rsidR="006841F7" w:rsidRDefault="006841F7">
            <w:pPr>
              <w:pStyle w:val="Tablebody"/>
              <w:spacing w:before="60" w:after="60" w:line="276" w:lineRule="auto"/>
              <w:rPr>
                <w:rFonts w:ascii="Arial" w:hAnsi="Arial" w:cs="Arial"/>
                <w:szCs w:val="20"/>
                <w:lang w:val="en-GB" w:eastAsia="sv-SE"/>
              </w:rPr>
            </w:pPr>
          </w:p>
        </w:tc>
      </w:tr>
      <w:tr w:rsidR="006841F7" w14:paraId="6A0FA949" w14:textId="77777777">
        <w:tc>
          <w:tcPr>
            <w:tcW w:w="2197" w:type="dxa"/>
          </w:tcPr>
          <w:p w14:paraId="56354A0F" w14:textId="77777777" w:rsidR="006841F7" w:rsidRDefault="006841F7">
            <w:pPr>
              <w:pStyle w:val="Tablebody"/>
              <w:spacing w:before="60" w:after="60" w:line="276" w:lineRule="auto"/>
              <w:rPr>
                <w:rFonts w:ascii="Arial" w:hAnsi="Arial" w:cs="Arial"/>
                <w:lang w:val="en-GB"/>
              </w:rPr>
            </w:pPr>
            <w:r>
              <w:rPr>
                <w:rFonts w:ascii="Arial" w:hAnsi="Arial" w:cs="Arial"/>
                <w:lang w:val="en-GB"/>
              </w:rPr>
              <w:t>Odour</w:t>
            </w:r>
          </w:p>
        </w:tc>
        <w:tc>
          <w:tcPr>
            <w:tcW w:w="1503" w:type="dxa"/>
          </w:tcPr>
          <w:p w14:paraId="55670E05"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Comparison to other characteristic odors</w:t>
            </w:r>
          </w:p>
        </w:tc>
        <w:tc>
          <w:tcPr>
            <w:tcW w:w="2090" w:type="dxa"/>
          </w:tcPr>
          <w:p w14:paraId="6D91B73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0A2EE4A5"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440646D0"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Weak grain odor</w:t>
            </w:r>
          </w:p>
        </w:tc>
        <w:tc>
          <w:tcPr>
            <w:tcW w:w="1760" w:type="dxa"/>
          </w:tcPr>
          <w:p w14:paraId="3FD76E3B"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Broda, J</w:t>
            </w:r>
          </w:p>
          <w:p w14:paraId="46ACB103" w14:textId="77777777" w:rsidR="006841F7" w:rsidRDefault="006841F7">
            <w:pPr>
              <w:pStyle w:val="Tablebody"/>
              <w:spacing w:before="60" w:after="60" w:line="276" w:lineRule="auto"/>
              <w:rPr>
                <w:rFonts w:ascii="Arial" w:hAnsi="Arial" w:cs="Arial"/>
                <w:szCs w:val="20"/>
                <w:lang w:val="en-GB" w:eastAsia="sv-SE"/>
              </w:rPr>
            </w:pPr>
          </w:p>
        </w:tc>
      </w:tr>
      <w:tr w:rsidR="006841F7" w14:paraId="598D5A72" w14:textId="77777777">
        <w:tc>
          <w:tcPr>
            <w:tcW w:w="2197" w:type="dxa"/>
          </w:tcPr>
          <w:p w14:paraId="75DE569E" w14:textId="77777777" w:rsidR="006841F7" w:rsidRDefault="006841F7">
            <w:pPr>
              <w:pStyle w:val="Tablebody"/>
              <w:spacing w:before="60" w:after="60" w:line="276" w:lineRule="auto"/>
              <w:rPr>
                <w:rFonts w:ascii="Arial" w:hAnsi="Arial" w:cs="Arial"/>
                <w:lang w:val="en-GB"/>
              </w:rPr>
            </w:pPr>
            <w:bookmarkStart w:id="79" w:name="_Toc244336295"/>
            <w:r>
              <w:rPr>
                <w:rFonts w:ascii="Arial" w:hAnsi="Arial" w:cs="Arial"/>
                <w:lang w:val="en-GB"/>
              </w:rPr>
              <w:t>Explosive properties</w:t>
            </w:r>
            <w:bookmarkEnd w:id="79"/>
          </w:p>
        </w:tc>
        <w:tc>
          <w:tcPr>
            <w:tcW w:w="1503" w:type="dxa"/>
          </w:tcPr>
          <w:p w14:paraId="6DADEA5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Expert statement</w:t>
            </w:r>
          </w:p>
        </w:tc>
        <w:tc>
          <w:tcPr>
            <w:tcW w:w="2090" w:type="dxa"/>
          </w:tcPr>
          <w:p w14:paraId="440366F7"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5191F276"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explosive</w:t>
            </w:r>
          </w:p>
        </w:tc>
        <w:tc>
          <w:tcPr>
            <w:tcW w:w="1760" w:type="dxa"/>
          </w:tcPr>
          <w:p w14:paraId="670F85D0"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Vinot, D. Ambrosi, D.</w:t>
            </w:r>
          </w:p>
        </w:tc>
      </w:tr>
      <w:tr w:rsidR="006841F7" w14:paraId="2EB7B0A5" w14:textId="77777777">
        <w:tc>
          <w:tcPr>
            <w:tcW w:w="2197" w:type="dxa"/>
          </w:tcPr>
          <w:p w14:paraId="1ED3B81C" w14:textId="77777777" w:rsidR="006841F7" w:rsidRDefault="006841F7">
            <w:pPr>
              <w:pStyle w:val="Tablebody"/>
              <w:spacing w:before="60" w:after="60" w:line="276" w:lineRule="auto"/>
              <w:rPr>
                <w:rFonts w:ascii="Arial" w:hAnsi="Arial" w:cs="Arial"/>
                <w:lang w:val="en-GB"/>
              </w:rPr>
            </w:pPr>
            <w:bookmarkStart w:id="80" w:name="_Toc244336296"/>
            <w:r>
              <w:rPr>
                <w:rFonts w:ascii="Arial" w:hAnsi="Arial" w:cs="Arial"/>
                <w:lang w:val="en-GB"/>
              </w:rPr>
              <w:t>Oxidizing properties</w:t>
            </w:r>
            <w:bookmarkEnd w:id="80"/>
          </w:p>
        </w:tc>
        <w:tc>
          <w:tcPr>
            <w:tcW w:w="1503" w:type="dxa"/>
          </w:tcPr>
          <w:p w14:paraId="3B4AC4D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Expert statement</w:t>
            </w:r>
          </w:p>
        </w:tc>
        <w:tc>
          <w:tcPr>
            <w:tcW w:w="2090" w:type="dxa"/>
          </w:tcPr>
          <w:p w14:paraId="3E6E4E90"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28C8B7B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 oxidizing properties</w:t>
            </w:r>
          </w:p>
        </w:tc>
        <w:tc>
          <w:tcPr>
            <w:tcW w:w="1760" w:type="dxa"/>
          </w:tcPr>
          <w:p w14:paraId="373CB34F"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Vinot, D. Ambrosi, D.</w:t>
            </w:r>
          </w:p>
        </w:tc>
      </w:tr>
      <w:tr w:rsidR="006841F7" w14:paraId="182106AA" w14:textId="77777777">
        <w:tc>
          <w:tcPr>
            <w:tcW w:w="2197" w:type="dxa"/>
          </w:tcPr>
          <w:p w14:paraId="580086B4" w14:textId="77777777" w:rsidR="006841F7" w:rsidRDefault="006841F7">
            <w:pPr>
              <w:pStyle w:val="Tablebody"/>
              <w:spacing w:before="60" w:after="60" w:line="276" w:lineRule="auto"/>
              <w:rPr>
                <w:rFonts w:ascii="Arial" w:hAnsi="Arial" w:cs="Arial"/>
                <w:lang w:val="en-GB"/>
              </w:rPr>
            </w:pPr>
            <w:r>
              <w:rPr>
                <w:rFonts w:ascii="Arial" w:hAnsi="Arial" w:cs="Arial"/>
                <w:lang w:val="en-GB"/>
              </w:rPr>
              <w:t xml:space="preserve">Flash point </w:t>
            </w:r>
          </w:p>
        </w:tc>
        <w:tc>
          <w:tcPr>
            <w:tcW w:w="1503" w:type="dxa"/>
          </w:tcPr>
          <w:p w14:paraId="273C7C4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5678CEA4"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39C4669"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4D462C5F" w14:textId="77777777" w:rsidR="006841F7" w:rsidRDefault="006841F7">
            <w:pPr>
              <w:pStyle w:val="Tablebody"/>
              <w:spacing w:before="60" w:after="60" w:line="276" w:lineRule="auto"/>
              <w:rPr>
                <w:rFonts w:ascii="Arial" w:hAnsi="Arial" w:cs="Arial"/>
                <w:szCs w:val="20"/>
                <w:lang w:val="en-GB" w:eastAsia="sv-SE"/>
              </w:rPr>
            </w:pPr>
          </w:p>
        </w:tc>
      </w:tr>
      <w:tr w:rsidR="006841F7" w14:paraId="510C5E8C" w14:textId="77777777">
        <w:tc>
          <w:tcPr>
            <w:tcW w:w="2197" w:type="dxa"/>
          </w:tcPr>
          <w:p w14:paraId="46096C8B" w14:textId="77777777" w:rsidR="006841F7" w:rsidRDefault="006841F7">
            <w:pPr>
              <w:pStyle w:val="Tablebody"/>
              <w:spacing w:before="60" w:after="60" w:line="276" w:lineRule="auto"/>
              <w:rPr>
                <w:rFonts w:ascii="Arial" w:hAnsi="Arial" w:cs="Arial"/>
                <w:lang w:val="en-GB"/>
              </w:rPr>
            </w:pPr>
            <w:r>
              <w:rPr>
                <w:rFonts w:ascii="Arial" w:hAnsi="Arial" w:cs="Arial"/>
                <w:lang w:val="en-GB"/>
              </w:rPr>
              <w:lastRenderedPageBreak/>
              <w:t xml:space="preserve">Autoflammability </w:t>
            </w:r>
          </w:p>
        </w:tc>
        <w:tc>
          <w:tcPr>
            <w:tcW w:w="1503" w:type="dxa"/>
          </w:tcPr>
          <w:p w14:paraId="7295E09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A.16</w:t>
            </w:r>
          </w:p>
        </w:tc>
        <w:tc>
          <w:tcPr>
            <w:tcW w:w="2090" w:type="dxa"/>
          </w:tcPr>
          <w:p w14:paraId="7AD607B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7FF3429C"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24F44FF" w14:textId="77777777" w:rsidR="006841F7" w:rsidRDefault="006841F7">
            <w:pPr>
              <w:pStyle w:val="Tablebody"/>
              <w:spacing w:before="60" w:after="60" w:line="276" w:lineRule="auto"/>
              <w:rPr>
                <w:rFonts w:ascii="Arial" w:hAnsi="Arial" w:cs="Arial"/>
                <w:szCs w:val="20"/>
                <w:lang w:val="sv-SE" w:eastAsia="sv-SE"/>
              </w:rPr>
            </w:pPr>
            <w:r>
              <w:rPr>
                <w:rFonts w:ascii="Arial" w:hAnsi="Arial" w:cs="Arial"/>
                <w:szCs w:val="20"/>
                <w:lang w:val="sv-SE" w:eastAsia="sv-SE"/>
              </w:rPr>
              <w:t>No self-ignition temperature was observed up to 400°C.</w:t>
            </w:r>
          </w:p>
        </w:tc>
        <w:tc>
          <w:tcPr>
            <w:tcW w:w="1760" w:type="dxa"/>
          </w:tcPr>
          <w:p w14:paraId="2616BAE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7E1A5F06" w14:textId="77777777">
        <w:tc>
          <w:tcPr>
            <w:tcW w:w="2197" w:type="dxa"/>
          </w:tcPr>
          <w:p w14:paraId="6293F0A8" w14:textId="77777777" w:rsidR="006841F7" w:rsidRDefault="006841F7">
            <w:pPr>
              <w:pStyle w:val="Tablebody"/>
              <w:spacing w:before="60" w:after="60" w:line="276" w:lineRule="auto"/>
              <w:rPr>
                <w:rFonts w:ascii="Arial" w:hAnsi="Arial" w:cs="Arial"/>
                <w:lang w:val="en-GB"/>
              </w:rPr>
            </w:pPr>
            <w:r>
              <w:rPr>
                <w:rFonts w:ascii="Arial" w:hAnsi="Arial" w:cs="Arial"/>
                <w:lang w:val="en-GB"/>
              </w:rPr>
              <w:t>Other indications of flammability</w:t>
            </w:r>
          </w:p>
        </w:tc>
        <w:tc>
          <w:tcPr>
            <w:tcW w:w="1503" w:type="dxa"/>
          </w:tcPr>
          <w:p w14:paraId="6084480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A.10</w:t>
            </w:r>
          </w:p>
        </w:tc>
        <w:tc>
          <w:tcPr>
            <w:tcW w:w="2090" w:type="dxa"/>
          </w:tcPr>
          <w:p w14:paraId="4DCC1D11"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2A83FDE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24B14464"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product is not highly flammable</w:t>
            </w:r>
          </w:p>
        </w:tc>
        <w:tc>
          <w:tcPr>
            <w:tcW w:w="1760" w:type="dxa"/>
          </w:tcPr>
          <w:p w14:paraId="3F997B42"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1FBE0AFA" w14:textId="77777777">
        <w:tc>
          <w:tcPr>
            <w:tcW w:w="2197" w:type="dxa"/>
          </w:tcPr>
          <w:p w14:paraId="54BC7765" w14:textId="77777777" w:rsidR="006841F7" w:rsidRDefault="006841F7">
            <w:pPr>
              <w:pStyle w:val="Tablebody"/>
              <w:spacing w:before="60" w:after="60" w:line="276" w:lineRule="auto"/>
              <w:rPr>
                <w:rFonts w:ascii="Arial" w:hAnsi="Arial" w:cs="Arial"/>
                <w:lang w:val="en-GB"/>
              </w:rPr>
            </w:pPr>
            <w:bookmarkStart w:id="81" w:name="_Toc244336297"/>
            <w:r>
              <w:rPr>
                <w:rFonts w:ascii="Arial" w:hAnsi="Arial" w:cs="Arial"/>
                <w:lang w:val="en-GB"/>
              </w:rPr>
              <w:t>Acidity / Alkalinity</w:t>
            </w:r>
            <w:bookmarkEnd w:id="81"/>
          </w:p>
        </w:tc>
        <w:tc>
          <w:tcPr>
            <w:tcW w:w="1503" w:type="dxa"/>
          </w:tcPr>
          <w:p w14:paraId="5D3D2E3D" w14:textId="77777777" w:rsidR="006841F7" w:rsidRDefault="006841F7">
            <w:pPr>
              <w:pStyle w:val="Tablebody"/>
              <w:spacing w:before="60" w:after="60" w:line="276" w:lineRule="auto"/>
              <w:rPr>
                <w:rFonts w:ascii="Arial" w:hAnsi="Arial" w:cs="Arial"/>
                <w:szCs w:val="20"/>
                <w:lang w:val="en-GB" w:eastAsia="sv-SE"/>
              </w:rPr>
            </w:pPr>
          </w:p>
        </w:tc>
        <w:tc>
          <w:tcPr>
            <w:tcW w:w="2090" w:type="dxa"/>
          </w:tcPr>
          <w:p w14:paraId="0F23BE1E"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69414436"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comment and conclusion below the table</w:t>
            </w:r>
          </w:p>
        </w:tc>
        <w:tc>
          <w:tcPr>
            <w:tcW w:w="1760" w:type="dxa"/>
          </w:tcPr>
          <w:p w14:paraId="07E2B81E" w14:textId="77777777" w:rsidR="006841F7" w:rsidRDefault="006841F7">
            <w:pPr>
              <w:pStyle w:val="Tablebody"/>
              <w:spacing w:before="60" w:after="60" w:line="276" w:lineRule="auto"/>
              <w:rPr>
                <w:rFonts w:ascii="Arial" w:hAnsi="Arial" w:cs="Arial"/>
                <w:szCs w:val="20"/>
                <w:lang w:val="en-GB" w:eastAsia="sv-SE"/>
              </w:rPr>
            </w:pPr>
          </w:p>
        </w:tc>
      </w:tr>
      <w:tr w:rsidR="006841F7" w14:paraId="02380EAC" w14:textId="77777777">
        <w:tc>
          <w:tcPr>
            <w:tcW w:w="2197" w:type="dxa"/>
          </w:tcPr>
          <w:p w14:paraId="58B7D583" w14:textId="77777777" w:rsidR="006841F7" w:rsidRDefault="006841F7">
            <w:pPr>
              <w:pStyle w:val="Tablebody"/>
              <w:spacing w:before="60" w:after="60" w:line="276" w:lineRule="auto"/>
              <w:rPr>
                <w:rFonts w:ascii="Arial" w:hAnsi="Arial" w:cs="Arial"/>
                <w:lang w:val="en-GB"/>
              </w:rPr>
            </w:pPr>
            <w:bookmarkStart w:id="82" w:name="_Toc244336298"/>
            <w:r>
              <w:rPr>
                <w:rFonts w:ascii="Arial" w:hAnsi="Arial" w:cs="Arial"/>
                <w:lang w:val="en-GB"/>
              </w:rPr>
              <w:t>Relative density / bulk density</w:t>
            </w:r>
            <w:bookmarkEnd w:id="82"/>
          </w:p>
        </w:tc>
        <w:tc>
          <w:tcPr>
            <w:tcW w:w="1503" w:type="dxa"/>
          </w:tcPr>
          <w:p w14:paraId="1F86E160"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A.3 (OCDE 109)</w:t>
            </w:r>
          </w:p>
        </w:tc>
        <w:tc>
          <w:tcPr>
            <w:tcW w:w="2090" w:type="dxa"/>
          </w:tcPr>
          <w:p w14:paraId="1480F11A"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31AE220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005C272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w:t>
            </w:r>
            <w:r>
              <w:rPr>
                <w:rFonts w:ascii="Arial" w:hAnsi="Arial" w:cs="Arial"/>
                <w:szCs w:val="20"/>
                <w:vertAlign w:val="subscript"/>
                <w:lang w:val="en-GB" w:eastAsia="sv-SE"/>
              </w:rPr>
              <w:t>4</w:t>
            </w:r>
            <w:r>
              <w:rPr>
                <w:rFonts w:ascii="Arial" w:hAnsi="Arial" w:cs="Arial"/>
                <w:szCs w:val="20"/>
                <w:vertAlign w:val="superscript"/>
                <w:lang w:val="en-GB" w:eastAsia="sv-SE"/>
              </w:rPr>
              <w:t xml:space="preserve">22 </w:t>
            </w:r>
            <w:r>
              <w:rPr>
                <w:rFonts w:ascii="Arial" w:hAnsi="Arial" w:cs="Arial"/>
                <w:szCs w:val="20"/>
                <w:lang w:val="en-GB" w:eastAsia="sv-SE"/>
              </w:rPr>
              <w:t>= 1.2</w:t>
            </w:r>
          </w:p>
        </w:tc>
        <w:tc>
          <w:tcPr>
            <w:tcW w:w="1760" w:type="dxa"/>
          </w:tcPr>
          <w:p w14:paraId="6A560CDB"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7D7A9624" w14:textId="77777777">
        <w:tc>
          <w:tcPr>
            <w:tcW w:w="2197" w:type="dxa"/>
          </w:tcPr>
          <w:p w14:paraId="3B978792" w14:textId="77777777" w:rsidR="006841F7" w:rsidRDefault="006841F7">
            <w:pPr>
              <w:pStyle w:val="Tablebody"/>
              <w:spacing w:before="60" w:after="60" w:line="276" w:lineRule="auto"/>
              <w:rPr>
                <w:rFonts w:ascii="Arial" w:hAnsi="Arial" w:cs="Arial"/>
                <w:lang w:val="en-GB"/>
              </w:rPr>
            </w:pPr>
            <w:bookmarkStart w:id="83" w:name="_Toc244336299"/>
            <w:r>
              <w:rPr>
                <w:rFonts w:ascii="Arial" w:hAnsi="Arial" w:cs="Arial"/>
                <w:lang w:val="en-GB"/>
              </w:rPr>
              <w:t>Storage stability – stability and shelf life</w:t>
            </w:r>
            <w:bookmarkEnd w:id="83"/>
          </w:p>
        </w:tc>
        <w:tc>
          <w:tcPr>
            <w:tcW w:w="1503" w:type="dxa"/>
          </w:tcPr>
          <w:p w14:paraId="3F38B08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2-years storage stability study</w:t>
            </w:r>
          </w:p>
        </w:tc>
        <w:tc>
          <w:tcPr>
            <w:tcW w:w="2090" w:type="dxa"/>
          </w:tcPr>
          <w:p w14:paraId="7CD8F645"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2A6C9CF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study is on going until 13</w:t>
            </w:r>
            <w:r>
              <w:rPr>
                <w:rFonts w:ascii="Arial" w:hAnsi="Arial" w:cs="Arial"/>
                <w:szCs w:val="20"/>
                <w:vertAlign w:val="superscript"/>
                <w:lang w:val="en-GB" w:eastAsia="sv-SE"/>
              </w:rPr>
              <w:t>th</w:t>
            </w:r>
            <w:r>
              <w:rPr>
                <w:rFonts w:ascii="Arial" w:hAnsi="Arial" w:cs="Arial"/>
                <w:szCs w:val="20"/>
                <w:lang w:val="en-GB" w:eastAsia="sv-SE"/>
              </w:rPr>
              <w:t xml:space="preserve"> week 2012</w:t>
            </w:r>
          </w:p>
          <w:p w14:paraId="23CF93B8"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conclusion below the table</w:t>
            </w:r>
          </w:p>
        </w:tc>
        <w:tc>
          <w:tcPr>
            <w:tcW w:w="1760" w:type="dxa"/>
          </w:tcPr>
          <w:p w14:paraId="6D62AC58" w14:textId="77777777" w:rsidR="006841F7" w:rsidRDefault="006841F7">
            <w:pPr>
              <w:pStyle w:val="Tablebody"/>
              <w:spacing w:before="60" w:after="60" w:line="276" w:lineRule="auto"/>
              <w:rPr>
                <w:rFonts w:ascii="Arial" w:hAnsi="Arial" w:cs="Arial"/>
                <w:szCs w:val="20"/>
                <w:lang w:val="en-GB" w:eastAsia="sv-SE"/>
              </w:rPr>
            </w:pPr>
          </w:p>
        </w:tc>
      </w:tr>
      <w:tr w:rsidR="006841F7" w14:paraId="063901BB" w14:textId="77777777">
        <w:tc>
          <w:tcPr>
            <w:tcW w:w="2197" w:type="dxa"/>
          </w:tcPr>
          <w:p w14:paraId="62DECBC0" w14:textId="77777777" w:rsidR="006841F7" w:rsidRDefault="006841F7">
            <w:pPr>
              <w:pStyle w:val="Tablebody"/>
              <w:spacing w:before="60" w:after="60" w:line="276" w:lineRule="auto"/>
              <w:rPr>
                <w:rFonts w:ascii="Arial" w:hAnsi="Arial" w:cs="Arial"/>
                <w:lang w:val="en-GB"/>
              </w:rPr>
            </w:pPr>
            <w:r>
              <w:rPr>
                <w:rFonts w:ascii="Arial" w:hAnsi="Arial" w:cs="Arial"/>
                <w:lang w:val="en-GB"/>
              </w:rPr>
              <w:t xml:space="preserve">Effects of temperature </w:t>
            </w:r>
          </w:p>
        </w:tc>
        <w:tc>
          <w:tcPr>
            <w:tcW w:w="1503" w:type="dxa"/>
          </w:tcPr>
          <w:p w14:paraId="183B7B84"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8 weeks at 40°C</w:t>
            </w:r>
          </w:p>
        </w:tc>
        <w:tc>
          <w:tcPr>
            <w:tcW w:w="2090" w:type="dxa"/>
          </w:tcPr>
          <w:p w14:paraId="3CFE269C"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7D1BF63A"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34C1FAD1"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weight loss of the test item after storage for 8 weeks at 40°C was &lt; 0.4%. No other significant change in the appearance was observed</w:t>
            </w:r>
          </w:p>
          <w:p w14:paraId="10C00590" w14:textId="77777777" w:rsidR="006841F7" w:rsidRDefault="006841F7">
            <w:pPr>
              <w:pStyle w:val="Tablebody"/>
              <w:spacing w:before="60" w:after="60" w:line="276" w:lineRule="auto"/>
              <w:rPr>
                <w:rFonts w:ascii="Arial" w:hAnsi="Arial" w:cs="Arial"/>
                <w:szCs w:val="20"/>
                <w:lang w:val="en-GB" w:eastAsia="sv-SE"/>
              </w:rPr>
            </w:pPr>
          </w:p>
          <w:p w14:paraId="31A20C6D" w14:textId="77777777" w:rsidR="006841F7" w:rsidRDefault="006841F7">
            <w:pPr>
              <w:pStyle w:val="Tablebody"/>
              <w:spacing w:before="60" w:after="60" w:line="276" w:lineRule="auto"/>
              <w:rPr>
                <w:rFonts w:ascii="Arial" w:hAnsi="Arial" w:cs="Arial"/>
                <w:szCs w:val="20"/>
                <w:lang w:val="en-GB"/>
              </w:rPr>
            </w:pPr>
            <w:r>
              <w:rPr>
                <w:rFonts w:ascii="Arial" w:hAnsi="Arial" w:cs="Arial"/>
                <w:szCs w:val="20"/>
                <w:lang w:val="en-GB"/>
              </w:rPr>
              <w:t>Difference of content of the active substance: -0.8% deviation from T=0 value after the accelerated storage procedure for 8 weeks at 40°C</w:t>
            </w:r>
          </w:p>
          <w:p w14:paraId="30C38465" w14:textId="77777777" w:rsidR="006841F7" w:rsidRDefault="006841F7">
            <w:pPr>
              <w:pStyle w:val="Tablebody"/>
              <w:spacing w:before="60" w:after="60" w:line="276" w:lineRule="auto"/>
              <w:rPr>
                <w:rFonts w:ascii="Arial" w:hAnsi="Arial" w:cs="Arial"/>
                <w:szCs w:val="20"/>
                <w:lang w:val="en-GB"/>
              </w:rPr>
            </w:pPr>
          </w:p>
          <w:p w14:paraId="57BAE584" w14:textId="77777777" w:rsidR="006841F7" w:rsidRDefault="006841F7">
            <w:pPr>
              <w:pStyle w:val="Tablebody"/>
              <w:spacing w:before="60" w:after="60" w:line="276" w:lineRule="auto"/>
              <w:rPr>
                <w:rFonts w:ascii="Arial" w:hAnsi="Arial" w:cs="Arial"/>
                <w:szCs w:val="20"/>
                <w:lang w:val="en-GB"/>
              </w:rPr>
            </w:pPr>
            <w:r>
              <w:rPr>
                <w:rFonts w:ascii="Arial" w:hAnsi="Arial" w:cs="Arial"/>
                <w:szCs w:val="20"/>
                <w:lang w:val="en-GB"/>
              </w:rPr>
              <w:t>See comment and conclusion below</w:t>
            </w:r>
            <w:r>
              <w:rPr>
                <w:rFonts w:ascii="Arial" w:hAnsi="Arial" w:cs="Arial"/>
                <w:szCs w:val="20"/>
                <w:lang w:val="en-GB" w:eastAsia="sv-SE"/>
              </w:rPr>
              <w:t xml:space="preserve"> the table</w:t>
            </w:r>
          </w:p>
        </w:tc>
        <w:tc>
          <w:tcPr>
            <w:tcW w:w="1760" w:type="dxa"/>
          </w:tcPr>
          <w:p w14:paraId="3803D61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Broda, J.</w:t>
            </w:r>
          </w:p>
        </w:tc>
      </w:tr>
      <w:tr w:rsidR="006841F7" w14:paraId="6F7ED5AC" w14:textId="77777777">
        <w:tc>
          <w:tcPr>
            <w:tcW w:w="2197" w:type="dxa"/>
          </w:tcPr>
          <w:p w14:paraId="54042073" w14:textId="77777777" w:rsidR="006841F7" w:rsidRDefault="006841F7">
            <w:pPr>
              <w:pStyle w:val="Tablebody"/>
              <w:spacing w:before="60" w:after="60" w:line="276" w:lineRule="auto"/>
              <w:rPr>
                <w:rFonts w:ascii="Arial" w:hAnsi="Arial" w:cs="Arial"/>
                <w:lang w:val="en-GB"/>
              </w:rPr>
            </w:pPr>
            <w:r>
              <w:rPr>
                <w:rFonts w:ascii="Arial" w:hAnsi="Arial" w:cs="Arial"/>
                <w:lang w:val="en-GB"/>
              </w:rPr>
              <w:t>Effects of light</w:t>
            </w:r>
          </w:p>
        </w:tc>
        <w:tc>
          <w:tcPr>
            <w:tcW w:w="1503" w:type="dxa"/>
          </w:tcPr>
          <w:p w14:paraId="3D5DBA7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submitted</w:t>
            </w:r>
          </w:p>
        </w:tc>
        <w:tc>
          <w:tcPr>
            <w:tcW w:w="2090" w:type="dxa"/>
          </w:tcPr>
          <w:p w14:paraId="4FC817AA"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4A40AED2"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conclusion below the table</w:t>
            </w:r>
          </w:p>
        </w:tc>
        <w:tc>
          <w:tcPr>
            <w:tcW w:w="1760" w:type="dxa"/>
          </w:tcPr>
          <w:p w14:paraId="2E7F94DE" w14:textId="77777777" w:rsidR="006841F7" w:rsidRDefault="006841F7">
            <w:pPr>
              <w:pStyle w:val="Tablebody"/>
              <w:spacing w:before="60" w:after="60" w:line="276" w:lineRule="auto"/>
              <w:rPr>
                <w:rFonts w:ascii="Arial" w:hAnsi="Arial" w:cs="Arial"/>
                <w:szCs w:val="20"/>
                <w:lang w:val="en-GB" w:eastAsia="sv-SE"/>
              </w:rPr>
            </w:pPr>
          </w:p>
        </w:tc>
      </w:tr>
      <w:tr w:rsidR="006841F7" w14:paraId="297332E8" w14:textId="77777777">
        <w:tc>
          <w:tcPr>
            <w:tcW w:w="2197" w:type="dxa"/>
          </w:tcPr>
          <w:p w14:paraId="6FD81D32" w14:textId="77777777" w:rsidR="006841F7" w:rsidRDefault="006841F7">
            <w:pPr>
              <w:pStyle w:val="Tablebody"/>
              <w:spacing w:before="60" w:after="60" w:line="276" w:lineRule="auto"/>
              <w:rPr>
                <w:rFonts w:ascii="Arial" w:hAnsi="Arial" w:cs="Arial"/>
                <w:lang w:val="en-GB"/>
              </w:rPr>
            </w:pPr>
            <w:r>
              <w:rPr>
                <w:rFonts w:ascii="Arial" w:hAnsi="Arial" w:cs="Arial"/>
                <w:lang w:val="en-GB"/>
              </w:rPr>
              <w:lastRenderedPageBreak/>
              <w:t xml:space="preserve">Reactivity towards container material </w:t>
            </w:r>
          </w:p>
        </w:tc>
        <w:tc>
          <w:tcPr>
            <w:tcW w:w="1503" w:type="dxa"/>
          </w:tcPr>
          <w:p w14:paraId="50E4EECA"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Visual description (integrity, sealing, leakage, dimensional stability)</w:t>
            </w:r>
          </w:p>
        </w:tc>
        <w:tc>
          <w:tcPr>
            <w:tcW w:w="2090" w:type="dxa"/>
          </w:tcPr>
          <w:p w14:paraId="79A99D50"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7B04EF6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p w14:paraId="076177F9" w14:textId="77777777" w:rsidR="006841F7" w:rsidRDefault="006841F7">
            <w:pPr>
              <w:pStyle w:val="Tablebody"/>
              <w:spacing w:before="60" w:after="60" w:line="276" w:lineRule="auto"/>
              <w:rPr>
                <w:rFonts w:ascii="Arial" w:hAnsi="Arial" w:cs="Arial"/>
                <w:szCs w:val="20"/>
                <w:lang w:val="en-GB" w:eastAsia="sv-SE"/>
              </w:rPr>
            </w:pPr>
          </w:p>
          <w:p w14:paraId="4144436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Container material PP bucket</w:t>
            </w:r>
          </w:p>
        </w:tc>
        <w:tc>
          <w:tcPr>
            <w:tcW w:w="1760" w:type="dxa"/>
          </w:tcPr>
          <w:p w14:paraId="72DBA0BC"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appearance of the packaging was unchanged throughout the study. The sample stayed in sound condition, sealed and without leakage after 8 weeks at 40°C.</w:t>
            </w:r>
          </w:p>
          <w:p w14:paraId="6EB23AF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See conclusion below the table</w:t>
            </w:r>
          </w:p>
        </w:tc>
        <w:tc>
          <w:tcPr>
            <w:tcW w:w="1760" w:type="dxa"/>
          </w:tcPr>
          <w:p w14:paraId="468CFA82"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Broda, J.</w:t>
            </w:r>
          </w:p>
        </w:tc>
      </w:tr>
      <w:tr w:rsidR="006841F7" w14:paraId="62ED30E9" w14:textId="77777777">
        <w:tc>
          <w:tcPr>
            <w:tcW w:w="2197" w:type="dxa"/>
          </w:tcPr>
          <w:p w14:paraId="4374B46A" w14:textId="77777777" w:rsidR="006841F7" w:rsidRDefault="006841F7">
            <w:pPr>
              <w:pStyle w:val="Tablebody"/>
              <w:spacing w:before="60" w:after="60" w:line="276" w:lineRule="auto"/>
              <w:rPr>
                <w:rFonts w:ascii="Arial" w:hAnsi="Arial" w:cs="Arial"/>
                <w:lang w:val="en-GB"/>
              </w:rPr>
            </w:pPr>
            <w:r>
              <w:rPr>
                <w:rFonts w:ascii="Arial" w:hAnsi="Arial" w:cs="Arial"/>
                <w:lang w:val="en-GB"/>
              </w:rPr>
              <w:t>Other</w:t>
            </w:r>
          </w:p>
          <w:p w14:paraId="6F3A20F2" w14:textId="77777777" w:rsidR="006841F7" w:rsidRDefault="006841F7">
            <w:pPr>
              <w:pStyle w:val="Tablebody"/>
              <w:spacing w:before="60" w:after="60" w:line="276" w:lineRule="auto"/>
              <w:rPr>
                <w:rFonts w:ascii="Arial" w:hAnsi="Arial" w:cs="Arial"/>
                <w:lang w:val="en-GB"/>
              </w:rPr>
            </w:pPr>
            <w:r>
              <w:rPr>
                <w:rFonts w:ascii="Arial" w:hAnsi="Arial" w:cs="Arial"/>
                <w:lang w:val="en-GB"/>
              </w:rPr>
              <w:t>Melting point</w:t>
            </w:r>
          </w:p>
        </w:tc>
        <w:tc>
          <w:tcPr>
            <w:tcW w:w="1503" w:type="dxa"/>
          </w:tcPr>
          <w:p w14:paraId="240EC6F9"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EC A.1 (OECD 102)</w:t>
            </w:r>
          </w:p>
        </w:tc>
        <w:tc>
          <w:tcPr>
            <w:tcW w:w="2090" w:type="dxa"/>
          </w:tcPr>
          <w:p w14:paraId="65F3F70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 xml:space="preserve">EDI-575 </w:t>
            </w:r>
          </w:p>
          <w:p w14:paraId="5B58A6B3"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0.00516% Difenacoum</w:t>
            </w:r>
          </w:p>
        </w:tc>
        <w:tc>
          <w:tcPr>
            <w:tcW w:w="1760" w:type="dxa"/>
          </w:tcPr>
          <w:p w14:paraId="7300151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DSC shows that the product starts melting at 30°C (first peak at 40°C and second peak at 60.5°C).</w:t>
            </w:r>
          </w:p>
        </w:tc>
        <w:tc>
          <w:tcPr>
            <w:tcW w:w="1760" w:type="dxa"/>
          </w:tcPr>
          <w:p w14:paraId="6535FB0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Domhagen J.</w:t>
            </w:r>
          </w:p>
        </w:tc>
      </w:tr>
      <w:tr w:rsidR="006841F7" w14:paraId="24E30749" w14:textId="77777777">
        <w:tc>
          <w:tcPr>
            <w:tcW w:w="2197" w:type="dxa"/>
          </w:tcPr>
          <w:p w14:paraId="407A38E8" w14:textId="77777777" w:rsidR="006841F7" w:rsidRDefault="006841F7">
            <w:pPr>
              <w:pStyle w:val="Tablebody"/>
              <w:spacing w:before="60" w:after="60" w:line="276" w:lineRule="auto"/>
              <w:rPr>
                <w:rFonts w:ascii="Arial" w:hAnsi="Arial" w:cs="Arial"/>
                <w:lang w:val="en-GB"/>
              </w:rPr>
            </w:pPr>
            <w:bookmarkStart w:id="84" w:name="_Toc244336300"/>
            <w:r>
              <w:rPr>
                <w:rFonts w:ascii="Arial" w:hAnsi="Arial" w:cs="Arial"/>
                <w:lang w:val="en-GB"/>
              </w:rPr>
              <w:t>Technical characteristics</w:t>
            </w:r>
            <w:bookmarkEnd w:id="84"/>
            <w:r>
              <w:rPr>
                <w:rFonts w:ascii="Arial" w:hAnsi="Arial" w:cs="Arial"/>
                <w:lang w:val="en-GB"/>
              </w:rPr>
              <w:t xml:space="preserve"> in dependence of the formulation type</w:t>
            </w:r>
          </w:p>
        </w:tc>
        <w:tc>
          <w:tcPr>
            <w:tcW w:w="1503" w:type="dxa"/>
          </w:tcPr>
          <w:p w14:paraId="2BE5E317"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2D45B5C9"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665B9DFC"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63C8AEB3" w14:textId="77777777" w:rsidR="006841F7" w:rsidRDefault="006841F7">
            <w:pPr>
              <w:pStyle w:val="Tablebody"/>
              <w:spacing w:before="60" w:after="60" w:line="276" w:lineRule="auto"/>
              <w:rPr>
                <w:rFonts w:ascii="Arial" w:hAnsi="Arial" w:cs="Arial"/>
                <w:szCs w:val="20"/>
                <w:lang w:val="en-GB" w:eastAsia="sv-SE"/>
              </w:rPr>
            </w:pPr>
          </w:p>
        </w:tc>
      </w:tr>
      <w:tr w:rsidR="006841F7" w14:paraId="0D0D3ADE" w14:textId="77777777">
        <w:tc>
          <w:tcPr>
            <w:tcW w:w="2197" w:type="dxa"/>
          </w:tcPr>
          <w:p w14:paraId="349B3178" w14:textId="77777777" w:rsidR="006841F7" w:rsidRDefault="006841F7">
            <w:pPr>
              <w:pStyle w:val="Tablebody"/>
              <w:spacing w:before="60" w:after="60" w:line="276" w:lineRule="auto"/>
              <w:rPr>
                <w:rFonts w:ascii="Arial" w:hAnsi="Arial" w:cs="Arial"/>
                <w:lang w:val="en-GB"/>
              </w:rPr>
            </w:pPr>
            <w:bookmarkStart w:id="85" w:name="_Toc244336301"/>
            <w:r>
              <w:rPr>
                <w:rFonts w:ascii="Arial" w:hAnsi="Arial" w:cs="Arial"/>
                <w:lang w:val="en-GB"/>
              </w:rPr>
              <w:t>Compatibility with other products</w:t>
            </w:r>
            <w:bookmarkEnd w:id="85"/>
          </w:p>
        </w:tc>
        <w:tc>
          <w:tcPr>
            <w:tcW w:w="1503" w:type="dxa"/>
          </w:tcPr>
          <w:p w14:paraId="40C59A0B" w14:textId="77777777" w:rsidR="006841F7" w:rsidRDefault="006841F7">
            <w:pPr>
              <w:pStyle w:val="Tablebody"/>
              <w:spacing w:before="60" w:after="60" w:line="276" w:lineRule="auto"/>
              <w:rPr>
                <w:rFonts w:ascii="Arial" w:hAnsi="Arial" w:cs="Arial"/>
                <w:szCs w:val="20"/>
                <w:lang w:val="en-GB" w:eastAsia="sv-SE"/>
              </w:rPr>
            </w:pPr>
          </w:p>
        </w:tc>
        <w:tc>
          <w:tcPr>
            <w:tcW w:w="2090" w:type="dxa"/>
          </w:tcPr>
          <w:p w14:paraId="77B35C7A"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36EFB546"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The product is a ready to use product and is not intended to be added to any other product.</w:t>
            </w:r>
          </w:p>
        </w:tc>
        <w:tc>
          <w:tcPr>
            <w:tcW w:w="1760" w:type="dxa"/>
          </w:tcPr>
          <w:p w14:paraId="250A0923" w14:textId="77777777" w:rsidR="006841F7" w:rsidRDefault="006841F7">
            <w:pPr>
              <w:pStyle w:val="Tablebody"/>
              <w:spacing w:before="60" w:after="60" w:line="276" w:lineRule="auto"/>
              <w:rPr>
                <w:rFonts w:ascii="Arial" w:hAnsi="Arial" w:cs="Arial"/>
                <w:szCs w:val="20"/>
                <w:lang w:val="en-GB" w:eastAsia="sv-SE"/>
              </w:rPr>
            </w:pPr>
          </w:p>
        </w:tc>
      </w:tr>
      <w:tr w:rsidR="006841F7" w14:paraId="766303AC" w14:textId="77777777">
        <w:tc>
          <w:tcPr>
            <w:tcW w:w="2197" w:type="dxa"/>
          </w:tcPr>
          <w:p w14:paraId="4F97FE23" w14:textId="77777777" w:rsidR="006841F7" w:rsidRDefault="006841F7">
            <w:pPr>
              <w:pStyle w:val="Tablebody"/>
              <w:spacing w:before="60" w:after="60" w:line="276" w:lineRule="auto"/>
              <w:rPr>
                <w:rFonts w:ascii="Arial" w:hAnsi="Arial" w:cs="Arial"/>
                <w:lang w:val="en-GB"/>
              </w:rPr>
            </w:pPr>
            <w:bookmarkStart w:id="86" w:name="_Toc244336302"/>
            <w:r>
              <w:rPr>
                <w:rFonts w:ascii="Arial" w:hAnsi="Arial" w:cs="Arial"/>
                <w:lang w:val="en-GB"/>
              </w:rPr>
              <w:t>Surface tension</w:t>
            </w:r>
            <w:bookmarkEnd w:id="86"/>
          </w:p>
        </w:tc>
        <w:tc>
          <w:tcPr>
            <w:tcW w:w="1503" w:type="dxa"/>
          </w:tcPr>
          <w:p w14:paraId="14FD53F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558BF17E"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4BC4DC8"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700D7C8" w14:textId="77777777" w:rsidR="006841F7" w:rsidRDefault="006841F7">
            <w:pPr>
              <w:pStyle w:val="Tablebody"/>
              <w:spacing w:before="60" w:after="60" w:line="276" w:lineRule="auto"/>
              <w:rPr>
                <w:rFonts w:ascii="Arial" w:hAnsi="Arial" w:cs="Arial"/>
                <w:szCs w:val="20"/>
                <w:lang w:val="en-GB" w:eastAsia="sv-SE"/>
              </w:rPr>
            </w:pPr>
          </w:p>
        </w:tc>
      </w:tr>
      <w:tr w:rsidR="006841F7" w14:paraId="542B7DDB" w14:textId="77777777">
        <w:tc>
          <w:tcPr>
            <w:tcW w:w="2197" w:type="dxa"/>
          </w:tcPr>
          <w:p w14:paraId="4F90CC9A" w14:textId="77777777" w:rsidR="006841F7" w:rsidRDefault="006841F7">
            <w:pPr>
              <w:pStyle w:val="Tablebody"/>
              <w:spacing w:before="60" w:after="60" w:line="276" w:lineRule="auto"/>
              <w:rPr>
                <w:rFonts w:ascii="Arial" w:hAnsi="Arial" w:cs="Arial"/>
                <w:lang w:val="en-GB"/>
              </w:rPr>
            </w:pPr>
            <w:bookmarkStart w:id="87" w:name="_Toc244336303"/>
            <w:r>
              <w:rPr>
                <w:rFonts w:ascii="Arial" w:hAnsi="Arial" w:cs="Arial"/>
                <w:lang w:val="en-GB"/>
              </w:rPr>
              <w:t>Viscosity</w:t>
            </w:r>
            <w:bookmarkEnd w:id="87"/>
          </w:p>
        </w:tc>
        <w:tc>
          <w:tcPr>
            <w:tcW w:w="1503" w:type="dxa"/>
          </w:tcPr>
          <w:p w14:paraId="0106182D"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61DA1CDC"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07920BB4"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08D7A6ED" w14:textId="77777777" w:rsidR="006841F7" w:rsidRDefault="006841F7">
            <w:pPr>
              <w:pStyle w:val="Tablebody"/>
              <w:spacing w:before="60" w:after="60" w:line="276" w:lineRule="auto"/>
              <w:rPr>
                <w:rFonts w:ascii="Arial" w:hAnsi="Arial" w:cs="Arial"/>
                <w:szCs w:val="20"/>
                <w:lang w:val="en-GB" w:eastAsia="sv-SE"/>
              </w:rPr>
            </w:pPr>
          </w:p>
        </w:tc>
      </w:tr>
      <w:tr w:rsidR="006841F7" w14:paraId="44A033C4" w14:textId="77777777">
        <w:tc>
          <w:tcPr>
            <w:tcW w:w="2197" w:type="dxa"/>
          </w:tcPr>
          <w:p w14:paraId="23881766" w14:textId="77777777" w:rsidR="006841F7" w:rsidRDefault="006841F7">
            <w:pPr>
              <w:pStyle w:val="Tablebody"/>
              <w:spacing w:before="60" w:after="60" w:line="276" w:lineRule="auto"/>
              <w:rPr>
                <w:rFonts w:ascii="Arial" w:hAnsi="Arial" w:cs="Arial"/>
                <w:lang w:val="en-GB"/>
              </w:rPr>
            </w:pPr>
            <w:bookmarkStart w:id="88" w:name="_Toc244336304"/>
            <w:r>
              <w:rPr>
                <w:rFonts w:ascii="Arial" w:hAnsi="Arial" w:cs="Arial"/>
                <w:lang w:val="en-GB"/>
              </w:rPr>
              <w:t>Particle size distribution</w:t>
            </w:r>
            <w:bookmarkEnd w:id="88"/>
          </w:p>
        </w:tc>
        <w:tc>
          <w:tcPr>
            <w:tcW w:w="1503" w:type="dxa"/>
          </w:tcPr>
          <w:p w14:paraId="36F6598E" w14:textId="77777777" w:rsidR="006841F7" w:rsidRDefault="006841F7">
            <w:pPr>
              <w:pStyle w:val="Tablebody"/>
              <w:spacing w:before="60" w:after="60" w:line="276" w:lineRule="auto"/>
              <w:rPr>
                <w:rFonts w:ascii="Arial" w:hAnsi="Arial" w:cs="Arial"/>
                <w:szCs w:val="20"/>
                <w:lang w:val="en-GB" w:eastAsia="sv-SE"/>
              </w:rPr>
            </w:pPr>
            <w:r>
              <w:rPr>
                <w:rFonts w:ascii="Arial" w:hAnsi="Arial" w:cs="Arial"/>
                <w:szCs w:val="20"/>
                <w:lang w:val="en-GB" w:eastAsia="sv-SE"/>
              </w:rPr>
              <w:t>Not applicable</w:t>
            </w:r>
          </w:p>
        </w:tc>
        <w:tc>
          <w:tcPr>
            <w:tcW w:w="2090" w:type="dxa"/>
          </w:tcPr>
          <w:p w14:paraId="23D66A97"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73C3D9B3" w14:textId="77777777" w:rsidR="006841F7" w:rsidRDefault="006841F7">
            <w:pPr>
              <w:pStyle w:val="Tablebody"/>
              <w:spacing w:before="60" w:after="60" w:line="276" w:lineRule="auto"/>
              <w:rPr>
                <w:rFonts w:ascii="Arial" w:hAnsi="Arial" w:cs="Arial"/>
                <w:szCs w:val="20"/>
                <w:lang w:val="en-GB" w:eastAsia="sv-SE"/>
              </w:rPr>
            </w:pPr>
          </w:p>
        </w:tc>
        <w:tc>
          <w:tcPr>
            <w:tcW w:w="1760" w:type="dxa"/>
          </w:tcPr>
          <w:p w14:paraId="3B83A6BB" w14:textId="77777777" w:rsidR="006841F7" w:rsidRDefault="006841F7">
            <w:pPr>
              <w:pStyle w:val="Tablebody"/>
              <w:spacing w:before="60" w:after="60" w:line="276" w:lineRule="auto"/>
              <w:rPr>
                <w:rFonts w:ascii="Arial" w:hAnsi="Arial" w:cs="Arial"/>
                <w:szCs w:val="20"/>
                <w:lang w:val="en-GB" w:eastAsia="sv-SE"/>
              </w:rPr>
            </w:pPr>
          </w:p>
        </w:tc>
      </w:tr>
    </w:tbl>
    <w:p w14:paraId="50EECC41" w14:textId="77777777" w:rsidR="006841F7" w:rsidRDefault="006841F7">
      <w:pPr>
        <w:spacing w:line="276" w:lineRule="auto"/>
        <w:jc w:val="both"/>
        <w:rPr>
          <w:rFonts w:ascii="Arial" w:hAnsi="Arial" w:cs="Arial"/>
          <w:lang w:val="en-GB"/>
        </w:rPr>
      </w:pPr>
    </w:p>
    <w:p w14:paraId="741EC296" w14:textId="77777777" w:rsidR="006841F7" w:rsidRDefault="006841F7">
      <w:pPr>
        <w:spacing w:line="276" w:lineRule="auto"/>
        <w:jc w:val="both"/>
        <w:rPr>
          <w:rFonts w:ascii="Arial" w:hAnsi="Arial" w:cs="Arial"/>
          <w:lang w:val="en-GB"/>
        </w:rPr>
      </w:pPr>
    </w:p>
    <w:p w14:paraId="5B1BE0B0" w14:textId="77777777" w:rsidR="006841F7" w:rsidRDefault="006841F7">
      <w:pPr>
        <w:spacing w:line="276" w:lineRule="auto"/>
        <w:jc w:val="both"/>
        <w:rPr>
          <w:rFonts w:ascii="Arial" w:hAnsi="Arial" w:cs="Arial"/>
          <w:u w:val="single"/>
          <w:lang w:val="en-GB"/>
        </w:rPr>
      </w:pPr>
      <w:r>
        <w:rPr>
          <w:rFonts w:ascii="Arial" w:hAnsi="Arial" w:cs="Arial"/>
          <w:u w:val="single"/>
          <w:lang w:val="en-GB"/>
        </w:rPr>
        <w:t>Appearance:</w:t>
      </w:r>
    </w:p>
    <w:p w14:paraId="5787A4DD" w14:textId="77777777" w:rsidR="006841F7" w:rsidRDefault="006841F7">
      <w:pPr>
        <w:spacing w:line="276" w:lineRule="auto"/>
        <w:jc w:val="both"/>
        <w:rPr>
          <w:rFonts w:ascii="Arial" w:hAnsi="Arial" w:cs="Arial"/>
          <w:lang w:val="en-GB"/>
        </w:rPr>
      </w:pPr>
      <w:r>
        <w:rPr>
          <w:rFonts w:ascii="Arial" w:hAnsi="Arial" w:cs="Arial"/>
          <w:lang w:val="en-GB"/>
        </w:rPr>
        <w:t xml:space="preserve">There are blocks with different weights: from 20 to 100g but the different sizes (length, width and height) have not been provided. </w:t>
      </w:r>
    </w:p>
    <w:p w14:paraId="09CCA5D4" w14:textId="77777777" w:rsidR="006841F7" w:rsidRDefault="006841F7">
      <w:pPr>
        <w:spacing w:line="276" w:lineRule="auto"/>
        <w:jc w:val="both"/>
        <w:rPr>
          <w:rFonts w:ascii="Arial" w:hAnsi="Arial" w:cs="Arial"/>
          <w:lang w:val="en-GB"/>
        </w:rPr>
      </w:pPr>
    </w:p>
    <w:p w14:paraId="0B026CF1" w14:textId="77777777" w:rsidR="006841F7" w:rsidRDefault="006841F7">
      <w:pPr>
        <w:spacing w:line="276" w:lineRule="auto"/>
        <w:jc w:val="both"/>
        <w:rPr>
          <w:rFonts w:ascii="Arial" w:hAnsi="Arial" w:cs="Arial"/>
          <w:u w:val="single"/>
          <w:lang w:val="en-GB"/>
        </w:rPr>
      </w:pPr>
      <w:r>
        <w:rPr>
          <w:rFonts w:ascii="Arial" w:hAnsi="Arial" w:cs="Arial"/>
          <w:u w:val="single"/>
          <w:lang w:val="en-GB"/>
        </w:rPr>
        <w:t>Acidity/Alkalinity:</w:t>
      </w:r>
    </w:p>
    <w:p w14:paraId="771A127E" w14:textId="77777777" w:rsidR="006841F7" w:rsidRDefault="006841F7">
      <w:pPr>
        <w:spacing w:line="276" w:lineRule="auto"/>
        <w:jc w:val="both"/>
        <w:rPr>
          <w:rFonts w:ascii="Arial" w:hAnsi="Arial" w:cs="Arial"/>
          <w:lang w:val="en-GB"/>
        </w:rPr>
      </w:pPr>
      <w:r>
        <w:rPr>
          <w:rFonts w:ascii="Arial" w:hAnsi="Arial" w:cs="Arial"/>
          <w:lang w:val="en-GB"/>
        </w:rPr>
        <w:t>The fact that the product is solid and is not intended to be dispersed in water is not an acceptable justification for non submission of the pH and acidity/alkalinity.</w:t>
      </w:r>
    </w:p>
    <w:p w14:paraId="3E446DC6" w14:textId="77777777" w:rsidR="006841F7" w:rsidRDefault="006841F7">
      <w:pPr>
        <w:spacing w:line="276" w:lineRule="auto"/>
        <w:jc w:val="both"/>
        <w:rPr>
          <w:rFonts w:ascii="Arial" w:hAnsi="Arial" w:cs="Arial"/>
          <w:lang w:val="en-GB"/>
        </w:rPr>
      </w:pPr>
      <w:r>
        <w:rPr>
          <w:rFonts w:ascii="Arial" w:hAnsi="Arial" w:cs="Arial"/>
          <w:lang w:val="en-GB"/>
        </w:rPr>
        <w:t>pH value (1% in water) should have been provided and acidity/alkalinity too if relevant (depending of the pH).</w:t>
      </w:r>
    </w:p>
    <w:p w14:paraId="62342476" w14:textId="77777777" w:rsidR="006841F7" w:rsidRDefault="006841F7">
      <w:pPr>
        <w:spacing w:line="276" w:lineRule="auto"/>
        <w:jc w:val="both"/>
        <w:rPr>
          <w:rFonts w:ascii="Arial" w:hAnsi="Arial" w:cs="Arial"/>
          <w:lang w:val="en-GB"/>
        </w:rPr>
      </w:pPr>
    </w:p>
    <w:p w14:paraId="0567B36A" w14:textId="77777777" w:rsidR="006841F7" w:rsidRDefault="006841F7">
      <w:pPr>
        <w:spacing w:line="276" w:lineRule="auto"/>
        <w:jc w:val="both"/>
        <w:rPr>
          <w:rFonts w:ascii="Arial" w:hAnsi="Arial" w:cs="Arial"/>
          <w:u w:val="single"/>
          <w:lang w:val="en-GB"/>
        </w:rPr>
      </w:pPr>
      <w:r>
        <w:rPr>
          <w:rFonts w:ascii="Arial" w:hAnsi="Arial" w:cs="Arial"/>
          <w:u w:val="single"/>
          <w:lang w:val="en-GB"/>
        </w:rPr>
        <w:t>Storage stability:</w:t>
      </w:r>
    </w:p>
    <w:p w14:paraId="765A963D" w14:textId="77777777" w:rsidR="006841F7" w:rsidRDefault="006841F7">
      <w:pPr>
        <w:spacing w:line="276" w:lineRule="auto"/>
        <w:jc w:val="both"/>
        <w:rPr>
          <w:rFonts w:ascii="Arial" w:hAnsi="Arial" w:cs="Arial"/>
        </w:rPr>
      </w:pPr>
      <w:r>
        <w:rPr>
          <w:rFonts w:ascii="Arial" w:hAnsi="Arial" w:cs="Arial"/>
        </w:rPr>
        <w:lastRenderedPageBreak/>
        <w:t>Storage stability was realized at 40°C for 8 weeks. The appearance of tests items was observed after 8 weeks at 40°C and no significant changes were observed.</w:t>
      </w:r>
    </w:p>
    <w:p w14:paraId="0C428CDD" w14:textId="77777777" w:rsidR="006841F7" w:rsidRDefault="006841F7">
      <w:pPr>
        <w:spacing w:line="276" w:lineRule="auto"/>
        <w:jc w:val="both"/>
        <w:rPr>
          <w:rFonts w:ascii="Arial" w:hAnsi="Arial" w:cs="Arial"/>
        </w:rPr>
      </w:pPr>
    </w:p>
    <w:p w14:paraId="7022A092" w14:textId="77777777" w:rsidR="006841F7" w:rsidRDefault="006841F7">
      <w:pPr>
        <w:spacing w:line="276" w:lineRule="auto"/>
        <w:jc w:val="both"/>
        <w:rPr>
          <w:rFonts w:ascii="Arial" w:hAnsi="Arial" w:cs="Arial"/>
        </w:rPr>
      </w:pPr>
      <w:r>
        <w:rPr>
          <w:rFonts w:ascii="Arial" w:hAnsi="Arial" w:cs="Arial"/>
        </w:rPr>
        <w:t>Due to the melting range of the product, it is necessary to advise storage at ambient temperature (max 40°C).</w:t>
      </w:r>
    </w:p>
    <w:p w14:paraId="7B76FA45" w14:textId="77777777" w:rsidR="006841F7" w:rsidRDefault="006841F7">
      <w:pPr>
        <w:spacing w:line="276" w:lineRule="auto"/>
        <w:jc w:val="both"/>
        <w:rPr>
          <w:rFonts w:ascii="Arial" w:hAnsi="Arial" w:cs="Arial"/>
        </w:rPr>
      </w:pPr>
    </w:p>
    <w:p w14:paraId="1E6C2560" w14:textId="77777777" w:rsidR="006841F7" w:rsidRDefault="006841F7">
      <w:pPr>
        <w:spacing w:line="276" w:lineRule="auto"/>
        <w:jc w:val="both"/>
        <w:rPr>
          <w:rFonts w:ascii="Arial" w:hAnsi="Arial" w:cs="Arial"/>
          <w:u w:val="single"/>
          <w:lang w:val="en-GB"/>
        </w:rPr>
      </w:pPr>
      <w:r>
        <w:rPr>
          <w:rFonts w:ascii="Arial" w:hAnsi="Arial" w:cs="Arial"/>
          <w:u w:val="single"/>
          <w:lang w:val="en-GB"/>
        </w:rPr>
        <w:t>Reactivity towards container material:</w:t>
      </w:r>
    </w:p>
    <w:p w14:paraId="35E2948A" w14:textId="77777777" w:rsidR="006841F7" w:rsidRDefault="006841F7">
      <w:pPr>
        <w:spacing w:line="276" w:lineRule="auto"/>
        <w:jc w:val="both"/>
        <w:rPr>
          <w:rFonts w:ascii="Arial" w:hAnsi="Arial" w:cs="Arial"/>
          <w:lang w:val="en-US"/>
        </w:rPr>
      </w:pPr>
      <w:r>
        <w:rPr>
          <w:rFonts w:ascii="Arial" w:hAnsi="Arial" w:cs="Arial"/>
          <w:lang w:val="en-US"/>
        </w:rPr>
        <w:t xml:space="preserve">The compatibility of SORKIL BLOC in individual polypropylene (PP) bag and polyethylene (PE) bag, in extruded polystyrene (PS) tray, in big bag of PE foil and </w:t>
      </w:r>
      <w:r>
        <w:rPr>
          <w:rFonts w:ascii="Arial" w:hAnsi="Arial" w:cs="Arial"/>
          <w:u w:val="single"/>
          <w:lang w:val="en-US"/>
        </w:rPr>
        <w:t>in prefilled bait station in PP</w:t>
      </w:r>
      <w:r>
        <w:rPr>
          <w:rFonts w:ascii="Arial" w:hAnsi="Arial" w:cs="Arial"/>
          <w:lang w:val="en-US"/>
        </w:rPr>
        <w:t xml:space="preserve"> has not been tested.</w:t>
      </w:r>
    </w:p>
    <w:p w14:paraId="5069429B" w14:textId="77777777" w:rsidR="006841F7" w:rsidRDefault="006841F7">
      <w:pPr>
        <w:spacing w:line="276" w:lineRule="auto"/>
        <w:jc w:val="both"/>
        <w:rPr>
          <w:rFonts w:ascii="Arial" w:hAnsi="Arial" w:cs="Arial"/>
          <w:lang w:val="en-US"/>
        </w:rPr>
      </w:pPr>
      <w:r>
        <w:rPr>
          <w:rFonts w:ascii="Arial" w:hAnsi="Arial" w:cs="Arial"/>
          <w:lang w:val="en-US"/>
        </w:rPr>
        <w:t>Only the compatibility of SORKIL BLOC in individual polypropylene (PP) bag and polyethylene (PE) bag of 20g</w:t>
      </w:r>
      <w:r>
        <w:rPr>
          <w:rFonts w:ascii="Arial" w:hAnsi="Arial" w:cs="Arial"/>
          <w:u w:val="single"/>
          <w:lang w:val="en-US"/>
        </w:rPr>
        <w:t xml:space="preserve"> and </w:t>
      </w:r>
      <w:r>
        <w:rPr>
          <w:rFonts w:ascii="Arial" w:hAnsi="Arial" w:cs="Arial"/>
          <w:lang w:val="en-US"/>
        </w:rPr>
        <w:t>in extruded PS tray of 80g with 4 blocks</w:t>
      </w:r>
      <w:r>
        <w:rPr>
          <w:rFonts w:ascii="Arial" w:hAnsi="Arial" w:cs="Arial"/>
        </w:rPr>
        <w:t xml:space="preserve"> is required</w:t>
      </w:r>
      <w:r>
        <w:rPr>
          <w:rFonts w:ascii="Arial" w:hAnsi="Arial" w:cs="Arial"/>
          <w:lang w:val="en-US"/>
        </w:rPr>
        <w:t>.</w:t>
      </w:r>
    </w:p>
    <w:p w14:paraId="712D114B" w14:textId="77777777" w:rsidR="006841F7" w:rsidRDefault="006841F7">
      <w:pPr>
        <w:spacing w:line="276" w:lineRule="auto"/>
        <w:jc w:val="both"/>
        <w:rPr>
          <w:rFonts w:ascii="Arial" w:hAnsi="Arial" w:cs="Arial"/>
          <w:lang w:val="en-US"/>
        </w:rPr>
      </w:pPr>
      <w:r>
        <w:rPr>
          <w:rFonts w:ascii="Arial" w:hAnsi="Arial" w:cs="Arial"/>
          <w:lang w:val="en-US"/>
        </w:rPr>
        <w:t>The result of the compatibility in PE bag of 20g could be used to accept the big bag of PE foil and the result of the compatibility in PP bag of 20g could be used to accept the PP pre-filled bait station.</w:t>
      </w:r>
    </w:p>
    <w:p w14:paraId="68FD540B" w14:textId="77777777" w:rsidR="006841F7" w:rsidRDefault="006841F7">
      <w:pPr>
        <w:spacing w:line="276" w:lineRule="auto"/>
        <w:jc w:val="both"/>
        <w:rPr>
          <w:rFonts w:ascii="Arial" w:hAnsi="Arial" w:cs="Arial"/>
          <w:lang w:val="en-GB"/>
        </w:rPr>
      </w:pPr>
    </w:p>
    <w:p w14:paraId="598E161E" w14:textId="77777777" w:rsidR="006841F7" w:rsidRDefault="006841F7">
      <w:pPr>
        <w:spacing w:line="276" w:lineRule="auto"/>
        <w:jc w:val="both"/>
        <w:rPr>
          <w:rFonts w:ascii="Arial" w:hAnsi="Arial" w:cs="Arial"/>
          <w:lang w:val="en-GB"/>
        </w:rPr>
      </w:pPr>
    </w:p>
    <w:p w14:paraId="3AF35ADC"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Conclusion</w:t>
      </w:r>
      <w:r w:rsidR="00F740D3">
        <w:rPr>
          <w:rFonts w:ascii="Arial" w:hAnsi="Arial" w:cs="Arial"/>
          <w:b/>
          <w:u w:val="single"/>
          <w:lang w:val="en-GB"/>
        </w:rPr>
        <w:t xml:space="preserve"> (PAR 201</w:t>
      </w:r>
      <w:r w:rsidR="00960CF3">
        <w:rPr>
          <w:rFonts w:ascii="Arial" w:hAnsi="Arial" w:cs="Arial"/>
          <w:b/>
          <w:u w:val="single"/>
          <w:lang w:val="en-GB"/>
        </w:rPr>
        <w:t>2</w:t>
      </w:r>
      <w:r w:rsidR="00F740D3">
        <w:rPr>
          <w:rFonts w:ascii="Arial" w:hAnsi="Arial" w:cs="Arial"/>
          <w:b/>
          <w:u w:val="single"/>
          <w:lang w:val="en-GB"/>
        </w:rPr>
        <w:t>)</w:t>
      </w:r>
      <w:r>
        <w:rPr>
          <w:rFonts w:ascii="Arial" w:hAnsi="Arial" w:cs="Arial"/>
          <w:b/>
          <w:u w:val="single"/>
          <w:lang w:val="en-GB"/>
        </w:rPr>
        <w:t>:</w:t>
      </w:r>
    </w:p>
    <w:p w14:paraId="24F17B39" w14:textId="77777777" w:rsidR="006841F7" w:rsidRDefault="006841F7">
      <w:pPr>
        <w:spacing w:line="276" w:lineRule="auto"/>
        <w:jc w:val="both"/>
        <w:rPr>
          <w:rFonts w:ascii="Arial" w:hAnsi="Arial" w:cs="Arial"/>
          <w:lang w:val="en-GB"/>
        </w:rPr>
      </w:pPr>
      <w:r>
        <w:rPr>
          <w:rFonts w:ascii="Arial" w:hAnsi="Arial" w:cs="Arial"/>
          <w:lang w:val="en-GB"/>
        </w:rPr>
        <w:t>Precision about the appearance of the product have to be provided (different sizes and detailed description of blocks).</w:t>
      </w:r>
    </w:p>
    <w:p w14:paraId="5F10F041" w14:textId="77777777" w:rsidR="006841F7" w:rsidRDefault="006841F7">
      <w:pPr>
        <w:spacing w:line="276" w:lineRule="auto"/>
        <w:jc w:val="both"/>
        <w:rPr>
          <w:rFonts w:ascii="Arial" w:hAnsi="Arial" w:cs="Arial"/>
          <w:lang w:val="en-GB"/>
        </w:rPr>
      </w:pPr>
      <w:r>
        <w:rPr>
          <w:rFonts w:ascii="Arial" w:hAnsi="Arial" w:cs="Arial"/>
        </w:rPr>
        <w:t xml:space="preserve">A </w:t>
      </w:r>
      <w:r>
        <w:rPr>
          <w:rFonts w:ascii="Arial" w:hAnsi="Arial" w:cs="Arial"/>
          <w:lang w:val="en-GB"/>
        </w:rPr>
        <w:t>2-years storage stability study is on-going and have to be provided. Results should</w:t>
      </w:r>
      <w:r>
        <w:rPr>
          <w:rFonts w:ascii="Arial" w:hAnsi="Arial" w:cs="Arial"/>
          <w:b/>
          <w:lang w:val="en-GB"/>
        </w:rPr>
        <w:t xml:space="preserve"> </w:t>
      </w:r>
      <w:r>
        <w:rPr>
          <w:rFonts w:ascii="Arial" w:hAnsi="Arial" w:cs="Arial"/>
          <w:lang w:val="en-GB"/>
        </w:rPr>
        <w:t>be given with test items in quantity sufficient to overcome the heterogeneity. Intermediate results at one year have to be provided.</w:t>
      </w:r>
    </w:p>
    <w:p w14:paraId="27DDD072" w14:textId="77777777" w:rsidR="006841F7" w:rsidRDefault="006841F7">
      <w:pPr>
        <w:spacing w:line="276" w:lineRule="auto"/>
        <w:jc w:val="both"/>
        <w:rPr>
          <w:rFonts w:ascii="Arial" w:hAnsi="Arial" w:cs="Arial"/>
          <w:lang w:val="en-GB"/>
        </w:rPr>
      </w:pPr>
      <w:r>
        <w:rPr>
          <w:rFonts w:ascii="Arial" w:hAnsi="Arial" w:cs="Arial"/>
          <w:lang w:val="en-GB"/>
        </w:rPr>
        <w:t xml:space="preserve">pH (acidity and alkalinity if relevant), </w:t>
      </w:r>
      <w:r>
        <w:rPr>
          <w:rFonts w:ascii="Arial" w:hAnsi="Arial" w:cs="Arial"/>
          <w:lang w:val="en-US"/>
        </w:rPr>
        <w:t>compatibility of SORKIL BLOC in individual polypropylene (PP) bag and polyethylene (PE) bag of 20g</w:t>
      </w:r>
      <w:r w:rsidRPr="00476BC7">
        <w:rPr>
          <w:rFonts w:ascii="Arial" w:hAnsi="Arial" w:cs="Arial"/>
          <w:lang w:val="en-US"/>
        </w:rPr>
        <w:t xml:space="preserve">, </w:t>
      </w:r>
      <w:r>
        <w:rPr>
          <w:rFonts w:ascii="Arial" w:hAnsi="Arial" w:cs="Arial"/>
          <w:lang w:val="en-US"/>
        </w:rPr>
        <w:t xml:space="preserve">in extruded PS tray of 80g with 4 blocks, </w:t>
      </w:r>
      <w:r>
        <w:rPr>
          <w:rFonts w:ascii="Arial" w:hAnsi="Arial" w:cs="Arial"/>
          <w:lang w:val="en-GB"/>
        </w:rPr>
        <w:t>and effect of light have to be provided also.</w:t>
      </w:r>
    </w:p>
    <w:p w14:paraId="03926F4C" w14:textId="77777777" w:rsidR="006841F7" w:rsidRDefault="006841F7">
      <w:pPr>
        <w:spacing w:line="276" w:lineRule="auto"/>
        <w:jc w:val="both"/>
        <w:rPr>
          <w:rFonts w:ascii="Arial" w:hAnsi="Arial" w:cs="Arial"/>
          <w:lang w:val="en-GB"/>
        </w:rPr>
      </w:pPr>
    </w:p>
    <w:p w14:paraId="23C46DD5" w14:textId="77777777" w:rsidR="006841F7" w:rsidRDefault="006841F7">
      <w:pPr>
        <w:spacing w:line="276" w:lineRule="auto"/>
        <w:jc w:val="both"/>
        <w:rPr>
          <w:rFonts w:ascii="Arial" w:hAnsi="Arial" w:cs="Arial"/>
        </w:rPr>
      </w:pPr>
      <w:r>
        <w:rPr>
          <w:rFonts w:ascii="Arial" w:hAnsi="Arial" w:cs="Arial"/>
        </w:rPr>
        <w:t>Due to the melting range of the product, it is necessary to advise storage at ambient temperature (max</w:t>
      </w:r>
      <w:r w:rsidR="00476BC7">
        <w:rPr>
          <w:rFonts w:ascii="Arial" w:hAnsi="Arial" w:cs="Arial"/>
        </w:rPr>
        <w:t>.</w:t>
      </w:r>
      <w:r>
        <w:rPr>
          <w:rFonts w:ascii="Arial" w:hAnsi="Arial" w:cs="Arial"/>
        </w:rPr>
        <w:t xml:space="preserve"> 40°C).</w:t>
      </w:r>
    </w:p>
    <w:p w14:paraId="41B65933" w14:textId="77777777" w:rsidR="000C359C" w:rsidRDefault="000C359C">
      <w:pPr>
        <w:spacing w:line="276" w:lineRule="auto"/>
        <w:jc w:val="both"/>
        <w:rPr>
          <w:rFonts w:ascii="Arial" w:hAnsi="Arial" w:cs="Arial"/>
        </w:rPr>
      </w:pPr>
    </w:p>
    <w:p w14:paraId="0B88C4AF" w14:textId="77777777" w:rsidR="00960CF3" w:rsidRPr="00C417F8" w:rsidRDefault="00960CF3" w:rsidP="002C4F9C">
      <w:pPr>
        <w:numPr>
          <w:ilvl w:val="0"/>
          <w:numId w:val="22"/>
        </w:numPr>
        <w:tabs>
          <w:tab w:val="left" w:pos="426"/>
        </w:tabs>
        <w:spacing w:after="120" w:line="240" w:lineRule="auto"/>
        <w:ind w:left="142" w:hanging="76"/>
        <w:jc w:val="both"/>
        <w:rPr>
          <w:rFonts w:ascii="Arial" w:hAnsi="Arial" w:cs="Arial"/>
          <w:b/>
          <w:sz w:val="24"/>
          <w:szCs w:val="22"/>
          <w:u w:val="single"/>
          <w:lang w:val="en-GB"/>
        </w:rPr>
      </w:pPr>
      <w:r w:rsidRPr="00C417F8">
        <w:rPr>
          <w:rFonts w:ascii="Arial" w:hAnsi="Arial" w:cs="Arial"/>
          <w:b/>
          <w:sz w:val="24"/>
          <w:szCs w:val="22"/>
          <w:u w:val="single"/>
          <w:lang w:val="en-GB"/>
        </w:rPr>
        <w:t>Assessment of the submitted post-</w:t>
      </w:r>
      <w:r>
        <w:rPr>
          <w:rFonts w:ascii="Arial" w:hAnsi="Arial" w:cs="Arial"/>
          <w:b/>
          <w:sz w:val="24"/>
          <w:szCs w:val="22"/>
          <w:u w:val="single"/>
          <w:lang w:val="en-GB"/>
        </w:rPr>
        <w:t>authorisation</w:t>
      </w:r>
      <w:r w:rsidRPr="00C417F8">
        <w:rPr>
          <w:rFonts w:ascii="Arial" w:hAnsi="Arial" w:cs="Arial"/>
          <w:b/>
          <w:sz w:val="24"/>
          <w:szCs w:val="22"/>
          <w:u w:val="single"/>
          <w:lang w:val="en-GB"/>
        </w:rPr>
        <w:t xml:space="preserve"> data (</w:t>
      </w:r>
      <w:r>
        <w:rPr>
          <w:rFonts w:ascii="Arial" w:hAnsi="Arial" w:cs="Arial"/>
          <w:b/>
          <w:sz w:val="24"/>
          <w:szCs w:val="22"/>
          <w:u w:val="single"/>
          <w:lang w:val="en-GB"/>
        </w:rPr>
        <w:t xml:space="preserve">PAR </w:t>
      </w:r>
      <w:r w:rsidR="00BD1D65">
        <w:rPr>
          <w:rFonts w:ascii="Arial" w:hAnsi="Arial" w:cs="Arial"/>
          <w:b/>
          <w:sz w:val="24"/>
          <w:szCs w:val="22"/>
          <w:u w:val="single"/>
          <w:lang w:val="en-GB"/>
        </w:rPr>
        <w:t xml:space="preserve">addendum, </w:t>
      </w:r>
      <w:r w:rsidR="00BD1D65" w:rsidRPr="00C417F8">
        <w:rPr>
          <w:rFonts w:ascii="Arial" w:hAnsi="Arial" w:cs="Arial"/>
          <w:b/>
          <w:sz w:val="24"/>
          <w:szCs w:val="22"/>
          <w:u w:val="single"/>
          <w:lang w:val="en-GB"/>
        </w:rPr>
        <w:t xml:space="preserve"> </w:t>
      </w:r>
      <w:r w:rsidRPr="00C417F8">
        <w:rPr>
          <w:rFonts w:ascii="Arial" w:hAnsi="Arial" w:cs="Arial"/>
          <w:b/>
          <w:sz w:val="24"/>
          <w:szCs w:val="22"/>
          <w:u w:val="single"/>
          <w:lang w:val="en-GB"/>
        </w:rPr>
        <w:t xml:space="preserve">2014): </w:t>
      </w:r>
    </w:p>
    <w:p w14:paraId="18EE282C" w14:textId="77777777" w:rsidR="000C359C" w:rsidRPr="000C359C" w:rsidRDefault="000C359C" w:rsidP="000C359C">
      <w:pPr>
        <w:spacing w:line="276" w:lineRule="auto"/>
        <w:jc w:val="both"/>
        <w:rPr>
          <w:rFonts w:ascii="Arial" w:hAnsi="Arial" w:cs="Arial"/>
          <w:highlight w:val="green"/>
          <w:lang w:val="en-GB"/>
        </w:rPr>
      </w:pPr>
    </w:p>
    <w:p w14:paraId="0387D51D" w14:textId="77777777" w:rsidR="000C359C" w:rsidRPr="00960CF3" w:rsidRDefault="000C359C" w:rsidP="000C359C">
      <w:pPr>
        <w:spacing w:line="276" w:lineRule="auto"/>
        <w:jc w:val="both"/>
        <w:rPr>
          <w:rFonts w:ascii="Arial" w:hAnsi="Arial" w:cs="Arial"/>
          <w:b/>
          <w:lang w:val="en-GB"/>
        </w:rPr>
      </w:pPr>
      <w:r w:rsidRPr="00960CF3">
        <w:rPr>
          <w:rFonts w:ascii="Arial" w:hAnsi="Arial" w:cs="Arial"/>
          <w:b/>
          <w:lang w:val="en-GB"/>
        </w:rPr>
        <w:t>Table 3: SORKIL BLOC technical characteristics</w:t>
      </w:r>
    </w:p>
    <w:p w14:paraId="0D0764B3" w14:textId="77777777" w:rsidR="000C359C" w:rsidRPr="00960CF3" w:rsidRDefault="000C359C" w:rsidP="000C359C">
      <w:pPr>
        <w:spacing w:line="276" w:lineRule="auto"/>
        <w:jc w:val="both"/>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7"/>
      </w:tblGrid>
      <w:tr w:rsidR="000C359C" w:rsidRPr="00960CF3" w14:paraId="4A68E0EE" w14:textId="77777777" w:rsidTr="00084250">
        <w:tc>
          <w:tcPr>
            <w:tcW w:w="4606" w:type="dxa"/>
            <w:vAlign w:val="center"/>
          </w:tcPr>
          <w:p w14:paraId="6FAECC1D" w14:textId="77777777" w:rsidR="000C359C" w:rsidRPr="00960CF3" w:rsidRDefault="000C359C" w:rsidP="00084250">
            <w:pPr>
              <w:autoSpaceDE w:val="0"/>
              <w:autoSpaceDN w:val="0"/>
              <w:spacing w:line="276" w:lineRule="auto"/>
              <w:jc w:val="center"/>
              <w:rPr>
                <w:rFonts w:ascii="Arial" w:hAnsi="Arial" w:cs="Arial"/>
                <w:b/>
                <w:lang w:val="en-GB"/>
              </w:rPr>
            </w:pPr>
            <w:r w:rsidRPr="00960CF3">
              <w:rPr>
                <w:rFonts w:ascii="Arial" w:hAnsi="Arial" w:cs="Arial"/>
                <w:b/>
                <w:lang w:val="en-GB"/>
              </w:rPr>
              <w:t>Weight (g)</w:t>
            </w:r>
          </w:p>
        </w:tc>
        <w:tc>
          <w:tcPr>
            <w:tcW w:w="4606" w:type="dxa"/>
            <w:vAlign w:val="center"/>
          </w:tcPr>
          <w:p w14:paraId="1FD9715E" w14:textId="77777777" w:rsidR="000C359C" w:rsidRPr="00960CF3" w:rsidRDefault="000C359C" w:rsidP="00084250">
            <w:pPr>
              <w:autoSpaceDE w:val="0"/>
              <w:autoSpaceDN w:val="0"/>
              <w:spacing w:line="276" w:lineRule="auto"/>
              <w:jc w:val="center"/>
              <w:rPr>
                <w:rFonts w:ascii="Arial" w:hAnsi="Arial" w:cs="Arial"/>
                <w:b/>
                <w:lang w:val="en-GB"/>
              </w:rPr>
            </w:pPr>
            <w:r w:rsidRPr="00960CF3">
              <w:rPr>
                <w:rFonts w:ascii="Arial" w:hAnsi="Arial" w:cs="Arial"/>
                <w:b/>
                <w:lang w:val="en-GB"/>
              </w:rPr>
              <w:t>Dimensions</w:t>
            </w:r>
          </w:p>
          <w:p w14:paraId="73DEEE4C" w14:textId="77777777" w:rsidR="000C359C" w:rsidRPr="00960CF3" w:rsidRDefault="000C359C" w:rsidP="00084250">
            <w:pPr>
              <w:autoSpaceDE w:val="0"/>
              <w:autoSpaceDN w:val="0"/>
              <w:spacing w:line="276" w:lineRule="auto"/>
              <w:jc w:val="center"/>
              <w:rPr>
                <w:rFonts w:ascii="Arial" w:hAnsi="Arial" w:cs="Arial"/>
                <w:b/>
                <w:lang w:val="en-GB"/>
              </w:rPr>
            </w:pPr>
            <w:r w:rsidRPr="00960CF3">
              <w:rPr>
                <w:rFonts w:ascii="Arial" w:hAnsi="Arial" w:cs="Arial"/>
                <w:b/>
                <w:lang w:val="en-GB"/>
              </w:rPr>
              <w:t>Side x Side x height (cm)</w:t>
            </w:r>
          </w:p>
        </w:tc>
      </w:tr>
      <w:tr w:rsidR="000C359C" w:rsidRPr="00960CF3" w14:paraId="10B293B6" w14:textId="77777777" w:rsidTr="00084250">
        <w:tc>
          <w:tcPr>
            <w:tcW w:w="4606" w:type="dxa"/>
            <w:vAlign w:val="center"/>
          </w:tcPr>
          <w:p w14:paraId="3489E619"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20</w:t>
            </w:r>
          </w:p>
        </w:tc>
        <w:tc>
          <w:tcPr>
            <w:tcW w:w="4606" w:type="dxa"/>
            <w:vAlign w:val="center"/>
          </w:tcPr>
          <w:p w14:paraId="294D2C8B"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3.5 x 3.5 x 1.8</w:t>
            </w:r>
          </w:p>
        </w:tc>
      </w:tr>
      <w:tr w:rsidR="000C359C" w:rsidRPr="00960CF3" w14:paraId="4799220B" w14:textId="77777777" w:rsidTr="00084250">
        <w:trPr>
          <w:trHeight w:val="332"/>
        </w:trPr>
        <w:tc>
          <w:tcPr>
            <w:tcW w:w="4606" w:type="dxa"/>
            <w:vAlign w:val="center"/>
          </w:tcPr>
          <w:p w14:paraId="2DD95DF9"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22.5</w:t>
            </w:r>
          </w:p>
        </w:tc>
        <w:tc>
          <w:tcPr>
            <w:tcW w:w="4606" w:type="dxa"/>
            <w:vAlign w:val="center"/>
          </w:tcPr>
          <w:p w14:paraId="06F6DD6C"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Unavailable on French market</w:t>
            </w:r>
          </w:p>
        </w:tc>
      </w:tr>
      <w:tr w:rsidR="000C359C" w:rsidRPr="00960CF3" w14:paraId="4BDEDBFF" w14:textId="77777777" w:rsidTr="00084250">
        <w:tc>
          <w:tcPr>
            <w:tcW w:w="4606" w:type="dxa"/>
            <w:vAlign w:val="center"/>
          </w:tcPr>
          <w:p w14:paraId="58BBE779"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28</w:t>
            </w:r>
          </w:p>
        </w:tc>
        <w:tc>
          <w:tcPr>
            <w:tcW w:w="4606" w:type="dxa"/>
            <w:vAlign w:val="center"/>
          </w:tcPr>
          <w:p w14:paraId="3BABE0E1"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5.5 x 2.5 x 2</w:t>
            </w:r>
          </w:p>
        </w:tc>
      </w:tr>
      <w:tr w:rsidR="000C359C" w:rsidRPr="00960CF3" w14:paraId="55655918" w14:textId="77777777" w:rsidTr="00084250">
        <w:tc>
          <w:tcPr>
            <w:tcW w:w="4606" w:type="dxa"/>
            <w:vAlign w:val="center"/>
          </w:tcPr>
          <w:p w14:paraId="3FAAB1AF"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30</w:t>
            </w:r>
          </w:p>
        </w:tc>
        <w:tc>
          <w:tcPr>
            <w:tcW w:w="4606" w:type="dxa"/>
          </w:tcPr>
          <w:p w14:paraId="126F5D92" w14:textId="77777777" w:rsidR="000C359C" w:rsidRPr="00960CF3" w:rsidRDefault="000C359C" w:rsidP="00084250">
            <w:pPr>
              <w:autoSpaceDE w:val="0"/>
              <w:autoSpaceDN w:val="0"/>
              <w:jc w:val="center"/>
            </w:pPr>
            <w:r w:rsidRPr="00960CF3">
              <w:rPr>
                <w:rFonts w:ascii="Arial" w:hAnsi="Arial" w:cs="Arial"/>
                <w:lang w:val="en-GB"/>
              </w:rPr>
              <w:t>Unavailable on French market</w:t>
            </w:r>
          </w:p>
        </w:tc>
      </w:tr>
      <w:tr w:rsidR="000C359C" w:rsidRPr="00960CF3" w14:paraId="336CB337" w14:textId="77777777" w:rsidTr="00084250">
        <w:tc>
          <w:tcPr>
            <w:tcW w:w="4606" w:type="dxa"/>
            <w:vAlign w:val="center"/>
          </w:tcPr>
          <w:p w14:paraId="2C17CA42"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40</w:t>
            </w:r>
          </w:p>
        </w:tc>
        <w:tc>
          <w:tcPr>
            <w:tcW w:w="4606" w:type="dxa"/>
          </w:tcPr>
          <w:p w14:paraId="27B705F8" w14:textId="77777777" w:rsidR="000C359C" w:rsidRPr="00960CF3" w:rsidRDefault="000C359C" w:rsidP="00084250">
            <w:pPr>
              <w:autoSpaceDE w:val="0"/>
              <w:autoSpaceDN w:val="0"/>
              <w:jc w:val="center"/>
            </w:pPr>
            <w:r w:rsidRPr="00960CF3">
              <w:rPr>
                <w:rFonts w:ascii="Arial" w:hAnsi="Arial" w:cs="Arial"/>
                <w:lang w:val="en-GB"/>
              </w:rPr>
              <w:t>Unavailable on French market</w:t>
            </w:r>
          </w:p>
        </w:tc>
      </w:tr>
      <w:tr w:rsidR="000C359C" w:rsidRPr="00960CF3" w14:paraId="46802119" w14:textId="77777777" w:rsidTr="00084250">
        <w:tc>
          <w:tcPr>
            <w:tcW w:w="4606" w:type="dxa"/>
            <w:vAlign w:val="center"/>
          </w:tcPr>
          <w:p w14:paraId="6C2420B1"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50</w:t>
            </w:r>
          </w:p>
        </w:tc>
        <w:tc>
          <w:tcPr>
            <w:tcW w:w="4606" w:type="dxa"/>
            <w:vAlign w:val="center"/>
          </w:tcPr>
          <w:p w14:paraId="41070CBA"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4.5 x 4.5 x 2.5</w:t>
            </w:r>
          </w:p>
        </w:tc>
      </w:tr>
      <w:tr w:rsidR="000C359C" w:rsidRPr="00960CF3" w14:paraId="5B738E48" w14:textId="77777777" w:rsidTr="00084250">
        <w:tc>
          <w:tcPr>
            <w:tcW w:w="4606" w:type="dxa"/>
            <w:vAlign w:val="center"/>
          </w:tcPr>
          <w:p w14:paraId="3C829AA4"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60</w:t>
            </w:r>
          </w:p>
        </w:tc>
        <w:tc>
          <w:tcPr>
            <w:tcW w:w="4606" w:type="dxa"/>
            <w:vAlign w:val="center"/>
          </w:tcPr>
          <w:p w14:paraId="79736841"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Unavailable on French market</w:t>
            </w:r>
          </w:p>
        </w:tc>
      </w:tr>
      <w:tr w:rsidR="000C359C" w:rsidRPr="00960CF3" w14:paraId="6BEC87BE" w14:textId="77777777" w:rsidTr="00084250">
        <w:tc>
          <w:tcPr>
            <w:tcW w:w="4606" w:type="dxa"/>
            <w:vAlign w:val="center"/>
          </w:tcPr>
          <w:p w14:paraId="7B2645FB"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80</w:t>
            </w:r>
          </w:p>
        </w:tc>
        <w:tc>
          <w:tcPr>
            <w:tcW w:w="4606" w:type="dxa"/>
            <w:vAlign w:val="center"/>
          </w:tcPr>
          <w:p w14:paraId="0657A89F"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9 x 4.5 x 2</w:t>
            </w:r>
          </w:p>
        </w:tc>
      </w:tr>
      <w:tr w:rsidR="000C359C" w:rsidRPr="00960CF3" w14:paraId="63311B54" w14:textId="77777777" w:rsidTr="00084250">
        <w:tc>
          <w:tcPr>
            <w:tcW w:w="4606" w:type="dxa"/>
            <w:vAlign w:val="center"/>
          </w:tcPr>
          <w:p w14:paraId="6C2075C3"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100</w:t>
            </w:r>
          </w:p>
        </w:tc>
        <w:tc>
          <w:tcPr>
            <w:tcW w:w="4606" w:type="dxa"/>
            <w:vAlign w:val="center"/>
          </w:tcPr>
          <w:p w14:paraId="3452AFDA" w14:textId="77777777" w:rsidR="000C359C" w:rsidRPr="00960CF3" w:rsidRDefault="000C359C" w:rsidP="00084250">
            <w:pPr>
              <w:autoSpaceDE w:val="0"/>
              <w:autoSpaceDN w:val="0"/>
              <w:spacing w:line="276" w:lineRule="auto"/>
              <w:jc w:val="center"/>
              <w:rPr>
                <w:rFonts w:ascii="Arial" w:hAnsi="Arial" w:cs="Arial"/>
                <w:lang w:val="en-GB"/>
              </w:rPr>
            </w:pPr>
            <w:r w:rsidRPr="00960CF3">
              <w:rPr>
                <w:rFonts w:ascii="Arial" w:hAnsi="Arial" w:cs="Arial"/>
                <w:lang w:val="en-GB"/>
              </w:rPr>
              <w:t>4.5 x 4.5 x 4.5</w:t>
            </w:r>
          </w:p>
        </w:tc>
      </w:tr>
    </w:tbl>
    <w:p w14:paraId="6DF25D40" w14:textId="77777777" w:rsidR="000C359C" w:rsidRPr="00960CF3" w:rsidRDefault="000C359C" w:rsidP="000C359C">
      <w:pPr>
        <w:rPr>
          <w:rFonts w:ascii="Arial" w:hAnsi="Arial" w:cs="Arial"/>
          <w:u w:val="single"/>
          <w:lang w:val="en-US"/>
        </w:rPr>
      </w:pPr>
    </w:p>
    <w:p w14:paraId="05F04422" w14:textId="77777777" w:rsidR="00F740D3" w:rsidRPr="00960CF3" w:rsidRDefault="00F740D3" w:rsidP="00F740D3">
      <w:pPr>
        <w:spacing w:line="276" w:lineRule="auto"/>
        <w:jc w:val="both"/>
        <w:rPr>
          <w:rFonts w:ascii="Arial" w:hAnsi="Arial" w:cs="Arial"/>
          <w:u w:val="single"/>
          <w:lang w:val="en-GB"/>
        </w:rPr>
      </w:pPr>
      <w:r w:rsidRPr="00960CF3">
        <w:rPr>
          <w:rFonts w:ascii="Arial" w:hAnsi="Arial" w:cs="Arial"/>
          <w:u w:val="single"/>
          <w:lang w:val="en-GB"/>
        </w:rPr>
        <w:lastRenderedPageBreak/>
        <w:t xml:space="preserve">Appearance: </w:t>
      </w:r>
    </w:p>
    <w:p w14:paraId="6D7284C5" w14:textId="77777777" w:rsidR="00F740D3" w:rsidRPr="00960CF3" w:rsidRDefault="00F740D3" w:rsidP="00F740D3">
      <w:pPr>
        <w:spacing w:line="276" w:lineRule="auto"/>
        <w:jc w:val="both"/>
        <w:rPr>
          <w:rFonts w:ascii="Arial" w:hAnsi="Arial" w:cs="Arial"/>
          <w:lang w:val="en-GB"/>
        </w:rPr>
      </w:pPr>
      <w:r w:rsidRPr="00960CF3">
        <w:rPr>
          <w:rFonts w:ascii="Arial" w:hAnsi="Arial" w:cs="Arial"/>
          <w:lang w:val="en-GB"/>
        </w:rPr>
        <w:t>Data about product appearance have been submitted and are considered by Anses as acceptable.</w:t>
      </w:r>
    </w:p>
    <w:p w14:paraId="5D5C7127" w14:textId="77777777" w:rsidR="00F740D3" w:rsidRPr="00960CF3" w:rsidRDefault="00F740D3" w:rsidP="000C359C">
      <w:pPr>
        <w:rPr>
          <w:rFonts w:ascii="Arial" w:hAnsi="Arial" w:cs="Arial"/>
          <w:u w:val="single"/>
          <w:lang w:val="en-GB"/>
        </w:rPr>
      </w:pPr>
    </w:p>
    <w:p w14:paraId="3E6DBB1C" w14:textId="77777777" w:rsidR="000C359C" w:rsidRPr="00960CF3" w:rsidRDefault="000C359C" w:rsidP="000C359C">
      <w:pPr>
        <w:rPr>
          <w:rFonts w:ascii="Arial" w:hAnsi="Arial" w:cs="Arial"/>
          <w:u w:val="single"/>
          <w:lang w:val="en-US"/>
        </w:rPr>
      </w:pPr>
      <w:r w:rsidRPr="00960CF3">
        <w:rPr>
          <w:rFonts w:ascii="Arial" w:hAnsi="Arial" w:cs="Arial"/>
          <w:u w:val="single"/>
          <w:lang w:val="en-US"/>
        </w:rPr>
        <w:t xml:space="preserve">Light effect : </w:t>
      </w:r>
    </w:p>
    <w:p w14:paraId="12B00820" w14:textId="77777777" w:rsidR="000C359C" w:rsidRPr="00960CF3" w:rsidRDefault="000C359C" w:rsidP="000C359C">
      <w:pPr>
        <w:jc w:val="both"/>
        <w:rPr>
          <w:rFonts w:ascii="Arial" w:hAnsi="Arial" w:cs="Arial"/>
        </w:rPr>
      </w:pPr>
      <w:r w:rsidRPr="00960CF3">
        <w:rPr>
          <w:rFonts w:ascii="Arial" w:hAnsi="Arial" w:cs="Arial"/>
          <w:lang w:val="en-US"/>
        </w:rPr>
        <w:t xml:space="preserve">The notifier has provided an explanation for non </w:t>
      </w:r>
      <w:r w:rsidR="003D0C96">
        <w:rPr>
          <w:rFonts w:ascii="Arial" w:hAnsi="Arial" w:cs="Arial"/>
          <w:lang w:val="en-US"/>
        </w:rPr>
        <w:t>submission of light effect data</w:t>
      </w:r>
      <w:r w:rsidRPr="00960CF3">
        <w:rPr>
          <w:rFonts w:ascii="Arial" w:hAnsi="Arial" w:cs="Arial"/>
          <w:lang w:val="en-US"/>
        </w:rPr>
        <w:t>.</w:t>
      </w:r>
      <w:r w:rsidR="003D0C96">
        <w:rPr>
          <w:rFonts w:ascii="Arial" w:hAnsi="Arial" w:cs="Arial"/>
          <w:lang w:val="en-US"/>
        </w:rPr>
        <w:t xml:space="preserve"> </w:t>
      </w:r>
      <w:r w:rsidRPr="00960CF3">
        <w:rPr>
          <w:rFonts w:ascii="Arial" w:hAnsi="Arial" w:cs="Arial"/>
        </w:rPr>
        <w:t xml:space="preserve">Indeed, SORKIL BLOC is conditionned in white opaque film. The packagings are opaque and the product is placed in boxes away from the light. </w:t>
      </w:r>
    </w:p>
    <w:p w14:paraId="06347D22" w14:textId="77777777" w:rsidR="000C359C" w:rsidRPr="00960CF3" w:rsidRDefault="000C359C" w:rsidP="000C359C">
      <w:pPr>
        <w:jc w:val="both"/>
        <w:rPr>
          <w:rFonts w:ascii="Arial" w:hAnsi="Arial" w:cs="Arial"/>
        </w:rPr>
      </w:pPr>
      <w:r w:rsidRPr="00960CF3">
        <w:rPr>
          <w:rFonts w:ascii="Arial" w:hAnsi="Arial" w:cs="Arial"/>
        </w:rPr>
        <w:t>Then, light is not expected to have any impacts on this biocidal product.</w:t>
      </w:r>
    </w:p>
    <w:p w14:paraId="26B13C19" w14:textId="77777777" w:rsidR="000C359C" w:rsidRPr="00960CF3" w:rsidRDefault="000C359C" w:rsidP="000C359C">
      <w:pPr>
        <w:jc w:val="both"/>
        <w:rPr>
          <w:rFonts w:ascii="Arial" w:hAnsi="Arial" w:cs="Arial"/>
        </w:rPr>
      </w:pPr>
    </w:p>
    <w:p w14:paraId="785B4E24" w14:textId="77777777" w:rsidR="000C359C" w:rsidRPr="00960CF3" w:rsidRDefault="000C359C" w:rsidP="000C359C">
      <w:pPr>
        <w:jc w:val="both"/>
        <w:rPr>
          <w:rFonts w:ascii="Arial" w:hAnsi="Arial" w:cs="Arial"/>
        </w:rPr>
      </w:pPr>
      <w:r w:rsidRPr="00960CF3">
        <w:rPr>
          <w:rFonts w:ascii="Arial" w:hAnsi="Arial" w:cs="Arial"/>
        </w:rPr>
        <w:t xml:space="preserve">Anses considers this argument as acceptable.  </w:t>
      </w:r>
    </w:p>
    <w:p w14:paraId="61D1AAB8" w14:textId="77777777" w:rsidR="000C359C" w:rsidRPr="00960CF3" w:rsidRDefault="000C359C" w:rsidP="000C359C">
      <w:pPr>
        <w:rPr>
          <w:rFonts w:ascii="Arial" w:hAnsi="Arial" w:cs="Arial"/>
          <w:lang w:val="en-US"/>
        </w:rPr>
      </w:pPr>
    </w:p>
    <w:p w14:paraId="438F478F" w14:textId="77777777" w:rsidR="000C359C" w:rsidRPr="00960CF3" w:rsidRDefault="000C359C" w:rsidP="000C359C">
      <w:pPr>
        <w:rPr>
          <w:rFonts w:ascii="Arial" w:hAnsi="Arial" w:cs="Arial"/>
          <w:u w:val="single"/>
          <w:lang w:val="en-US"/>
        </w:rPr>
      </w:pPr>
      <w:r w:rsidRPr="00960CF3">
        <w:rPr>
          <w:rFonts w:ascii="Arial" w:hAnsi="Arial" w:cs="Arial"/>
          <w:u w:val="single"/>
          <w:lang w:val="en-US"/>
        </w:rPr>
        <w:t xml:space="preserve">Long term storage stability study: </w:t>
      </w:r>
    </w:p>
    <w:p w14:paraId="6AB9164F" w14:textId="77777777" w:rsidR="000C359C" w:rsidRPr="00960CF3" w:rsidRDefault="000C359C" w:rsidP="000C359C">
      <w:pPr>
        <w:rPr>
          <w:rFonts w:ascii="Arial" w:hAnsi="Arial" w:cs="Arial"/>
          <w:lang w:val="en-US"/>
        </w:rPr>
      </w:pPr>
    </w:p>
    <w:p w14:paraId="5999BAFA" w14:textId="77777777" w:rsidR="000C359C" w:rsidRPr="00960CF3" w:rsidRDefault="000C359C" w:rsidP="002C4F9C">
      <w:pPr>
        <w:numPr>
          <w:ilvl w:val="0"/>
          <w:numId w:val="20"/>
        </w:numPr>
        <w:rPr>
          <w:rFonts w:ascii="Arial" w:hAnsi="Arial" w:cs="Arial"/>
          <w:lang w:val="en-US"/>
        </w:rPr>
      </w:pPr>
      <w:r w:rsidRPr="00960CF3">
        <w:rPr>
          <w:rFonts w:ascii="Arial" w:hAnsi="Arial" w:cs="Arial"/>
          <w:lang w:val="en-US"/>
        </w:rPr>
        <w:t>In PP buckets:</w:t>
      </w:r>
    </w:p>
    <w:p w14:paraId="79A6E055" w14:textId="77777777" w:rsidR="000C359C" w:rsidRPr="00960CF3" w:rsidRDefault="000C359C" w:rsidP="000C359C">
      <w:pPr>
        <w:ind w:left="720"/>
        <w:rPr>
          <w:rFonts w:ascii="Arial" w:hAnsi="Arial" w:cs="Arial"/>
          <w:lang w:val="en-US"/>
        </w:rPr>
      </w:pPr>
    </w:p>
    <w:p w14:paraId="11F92314" w14:textId="77777777" w:rsidR="000C359C" w:rsidRPr="00960CF3" w:rsidRDefault="000C359C" w:rsidP="00264743">
      <w:pPr>
        <w:pStyle w:val="Lgende"/>
      </w:pPr>
      <w:r w:rsidRPr="00960CF3">
        <w:t>Table 4: Determination of physico-chemical properties and storage stability test for EDI-575 [Wax block exotic seed (block bait, BB)] packed in PP buckets, S. Manka, 2012, batch n° LB080310. 8 weeks at 40°C and 24 months at ambient conditions.</w:t>
      </w:r>
    </w:p>
    <w:p w14:paraId="1DC37608" w14:textId="77777777" w:rsidR="000C359C" w:rsidRPr="00960CF3" w:rsidRDefault="000C359C" w:rsidP="000C359C">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29"/>
        <w:gridCol w:w="1784"/>
        <w:gridCol w:w="1784"/>
        <w:gridCol w:w="1784"/>
      </w:tblGrid>
      <w:tr w:rsidR="000C359C" w:rsidRPr="00960CF3" w14:paraId="0E202556" w14:textId="77777777" w:rsidTr="00084250">
        <w:tc>
          <w:tcPr>
            <w:tcW w:w="1907" w:type="dxa"/>
          </w:tcPr>
          <w:p w14:paraId="6E93DA7C" w14:textId="77777777" w:rsidR="000C359C" w:rsidRPr="00960CF3" w:rsidRDefault="000C359C" w:rsidP="00084250">
            <w:pPr>
              <w:jc w:val="center"/>
              <w:rPr>
                <w:rFonts w:ascii="Arial" w:hAnsi="Arial" w:cs="Arial"/>
                <w:b/>
              </w:rPr>
            </w:pPr>
          </w:p>
        </w:tc>
        <w:tc>
          <w:tcPr>
            <w:tcW w:w="1870" w:type="dxa"/>
          </w:tcPr>
          <w:p w14:paraId="3931AF1F" w14:textId="77777777" w:rsidR="000C359C" w:rsidRPr="00960CF3" w:rsidRDefault="000C359C" w:rsidP="00084250">
            <w:pPr>
              <w:jc w:val="center"/>
              <w:rPr>
                <w:rFonts w:ascii="Arial" w:hAnsi="Arial" w:cs="Arial"/>
                <w:b/>
              </w:rPr>
            </w:pPr>
            <w:r w:rsidRPr="00960CF3">
              <w:rPr>
                <w:rFonts w:ascii="Arial" w:hAnsi="Arial" w:cs="Arial"/>
                <w:b/>
              </w:rPr>
              <w:t>T0</w:t>
            </w:r>
          </w:p>
        </w:tc>
        <w:tc>
          <w:tcPr>
            <w:tcW w:w="1837" w:type="dxa"/>
          </w:tcPr>
          <w:p w14:paraId="42181DA4" w14:textId="77777777" w:rsidR="000C359C" w:rsidRPr="00960CF3" w:rsidRDefault="000C359C" w:rsidP="00084250">
            <w:pPr>
              <w:jc w:val="center"/>
              <w:rPr>
                <w:rFonts w:ascii="Arial" w:hAnsi="Arial" w:cs="Arial"/>
                <w:b/>
              </w:rPr>
            </w:pPr>
            <w:r w:rsidRPr="00960CF3">
              <w:rPr>
                <w:rFonts w:ascii="Arial" w:hAnsi="Arial" w:cs="Arial"/>
                <w:b/>
              </w:rPr>
              <w:t>After 8 weeks at 40°C</w:t>
            </w:r>
          </w:p>
        </w:tc>
        <w:tc>
          <w:tcPr>
            <w:tcW w:w="1837" w:type="dxa"/>
          </w:tcPr>
          <w:p w14:paraId="3235ED34" w14:textId="77777777" w:rsidR="000C359C" w:rsidRPr="00960CF3" w:rsidRDefault="000C359C" w:rsidP="00084250">
            <w:pPr>
              <w:jc w:val="center"/>
              <w:rPr>
                <w:b/>
              </w:rPr>
            </w:pPr>
            <w:r w:rsidRPr="00960CF3">
              <w:rPr>
                <w:rFonts w:ascii="Arial" w:hAnsi="Arial" w:cs="Arial"/>
                <w:b/>
              </w:rPr>
              <w:t>After 12 months at 25°C</w:t>
            </w:r>
          </w:p>
        </w:tc>
        <w:tc>
          <w:tcPr>
            <w:tcW w:w="1837" w:type="dxa"/>
          </w:tcPr>
          <w:p w14:paraId="59D9A873" w14:textId="77777777" w:rsidR="000C359C" w:rsidRPr="00960CF3" w:rsidRDefault="000C359C" w:rsidP="00084250">
            <w:pPr>
              <w:jc w:val="center"/>
              <w:rPr>
                <w:b/>
              </w:rPr>
            </w:pPr>
            <w:r w:rsidRPr="00960CF3">
              <w:rPr>
                <w:rFonts w:ascii="Arial" w:hAnsi="Arial" w:cs="Arial"/>
                <w:b/>
              </w:rPr>
              <w:t>After 24 months at 25°C</w:t>
            </w:r>
          </w:p>
        </w:tc>
      </w:tr>
      <w:tr w:rsidR="000C359C" w:rsidRPr="00960CF3" w14:paraId="33E69905" w14:textId="77777777" w:rsidTr="00084250">
        <w:tc>
          <w:tcPr>
            <w:tcW w:w="1907" w:type="dxa"/>
          </w:tcPr>
          <w:p w14:paraId="02451AC1" w14:textId="77777777" w:rsidR="000C359C" w:rsidRPr="00960CF3" w:rsidRDefault="000C359C" w:rsidP="00084250">
            <w:pPr>
              <w:jc w:val="center"/>
              <w:rPr>
                <w:rFonts w:ascii="Arial" w:hAnsi="Arial" w:cs="Arial"/>
                <w:b/>
              </w:rPr>
            </w:pPr>
            <w:r w:rsidRPr="00960CF3">
              <w:rPr>
                <w:rFonts w:ascii="Arial" w:hAnsi="Arial" w:cs="Arial"/>
                <w:b/>
              </w:rPr>
              <w:t>Appearance</w:t>
            </w:r>
          </w:p>
        </w:tc>
        <w:tc>
          <w:tcPr>
            <w:tcW w:w="1870" w:type="dxa"/>
            <w:vAlign w:val="center"/>
          </w:tcPr>
          <w:p w14:paraId="30200EAB" w14:textId="77777777" w:rsidR="000C359C" w:rsidRPr="00960CF3" w:rsidRDefault="000C359C" w:rsidP="00084250">
            <w:pPr>
              <w:jc w:val="center"/>
              <w:rPr>
                <w:rFonts w:ascii="Arial" w:hAnsi="Arial" w:cs="Arial"/>
              </w:rPr>
            </w:pPr>
            <w:r w:rsidRPr="00960CF3">
              <w:rPr>
                <w:rFonts w:ascii="Arial" w:hAnsi="Arial" w:cs="Arial"/>
              </w:rPr>
              <w:t>wax cuboids with cereal grain enclosure, reddish, weak wax and grain odor</w:t>
            </w:r>
          </w:p>
        </w:tc>
        <w:tc>
          <w:tcPr>
            <w:tcW w:w="1837" w:type="dxa"/>
            <w:vAlign w:val="center"/>
          </w:tcPr>
          <w:p w14:paraId="58DF8492"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11EDCCB4"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6AD2CBF0"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74201E5E" w14:textId="77777777" w:rsidTr="00084250">
        <w:tc>
          <w:tcPr>
            <w:tcW w:w="1907" w:type="dxa"/>
          </w:tcPr>
          <w:p w14:paraId="30891EC6" w14:textId="77777777" w:rsidR="000C359C" w:rsidRPr="00960CF3" w:rsidRDefault="000C359C" w:rsidP="00084250">
            <w:pPr>
              <w:jc w:val="center"/>
              <w:rPr>
                <w:rFonts w:ascii="Arial" w:hAnsi="Arial" w:cs="Arial"/>
                <w:b/>
              </w:rPr>
            </w:pPr>
            <w:r w:rsidRPr="00960CF3">
              <w:rPr>
                <w:rFonts w:ascii="Arial" w:hAnsi="Arial" w:cs="Arial"/>
                <w:b/>
              </w:rPr>
              <w:t>Appearance of packaging</w:t>
            </w:r>
          </w:p>
        </w:tc>
        <w:tc>
          <w:tcPr>
            <w:tcW w:w="1870" w:type="dxa"/>
            <w:vAlign w:val="center"/>
          </w:tcPr>
          <w:p w14:paraId="176E501F" w14:textId="77777777" w:rsidR="000C359C" w:rsidRPr="00960CF3" w:rsidRDefault="000C359C" w:rsidP="00084250">
            <w:pPr>
              <w:jc w:val="center"/>
              <w:rPr>
                <w:rFonts w:ascii="Arial" w:hAnsi="Arial" w:cs="Arial"/>
              </w:rPr>
            </w:pPr>
            <w:r w:rsidRPr="00960CF3">
              <w:rPr>
                <w:rFonts w:ascii="Arial" w:hAnsi="Arial" w:cs="Arial"/>
              </w:rPr>
              <w:t>sample in sound condition, sealed and without leakage,</w:t>
            </w:r>
          </w:p>
        </w:tc>
        <w:tc>
          <w:tcPr>
            <w:tcW w:w="1837" w:type="dxa"/>
            <w:vAlign w:val="center"/>
          </w:tcPr>
          <w:p w14:paraId="7E0485F5"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0E93F9E6" w14:textId="77777777" w:rsidR="000C359C" w:rsidRPr="00960CF3" w:rsidRDefault="000C359C" w:rsidP="00084250">
            <w:pPr>
              <w:jc w:val="center"/>
              <w:rPr>
                <w:rFonts w:ascii="Arial" w:hAnsi="Arial" w:cs="Arial"/>
              </w:rPr>
            </w:pPr>
            <w:r w:rsidRPr="00960CF3">
              <w:rPr>
                <w:rFonts w:ascii="Arial" w:hAnsi="Arial" w:cs="Arial"/>
              </w:rPr>
              <w:t>No change</w:t>
            </w:r>
          </w:p>
        </w:tc>
        <w:tc>
          <w:tcPr>
            <w:tcW w:w="1837" w:type="dxa"/>
            <w:vAlign w:val="center"/>
          </w:tcPr>
          <w:p w14:paraId="5DE6A3A0"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1ECF09E4" w14:textId="77777777" w:rsidTr="00084250">
        <w:tc>
          <w:tcPr>
            <w:tcW w:w="1907" w:type="dxa"/>
          </w:tcPr>
          <w:p w14:paraId="0F39F5E9" w14:textId="77777777" w:rsidR="000C359C" w:rsidRPr="00960CF3" w:rsidRDefault="000C359C" w:rsidP="00084250">
            <w:pPr>
              <w:jc w:val="center"/>
              <w:rPr>
                <w:rFonts w:ascii="Arial" w:hAnsi="Arial" w:cs="Arial"/>
                <w:b/>
              </w:rPr>
            </w:pPr>
            <w:r w:rsidRPr="00960CF3">
              <w:rPr>
                <w:rFonts w:ascii="Arial" w:hAnsi="Arial" w:cs="Arial"/>
                <w:b/>
              </w:rPr>
              <w:t>Variation of weight</w:t>
            </w:r>
          </w:p>
        </w:tc>
        <w:tc>
          <w:tcPr>
            <w:tcW w:w="1870" w:type="dxa"/>
            <w:vAlign w:val="center"/>
          </w:tcPr>
          <w:p w14:paraId="3D9BA591" w14:textId="77777777" w:rsidR="000C359C" w:rsidRPr="00960CF3" w:rsidRDefault="000C359C" w:rsidP="00084250">
            <w:pPr>
              <w:jc w:val="center"/>
              <w:rPr>
                <w:rFonts w:ascii="Arial" w:hAnsi="Arial" w:cs="Arial"/>
              </w:rPr>
            </w:pPr>
            <w:r w:rsidRPr="00960CF3">
              <w:rPr>
                <w:rFonts w:ascii="Arial" w:hAnsi="Arial" w:cs="Arial"/>
              </w:rPr>
              <w:t>/</w:t>
            </w:r>
          </w:p>
        </w:tc>
        <w:tc>
          <w:tcPr>
            <w:tcW w:w="1837" w:type="dxa"/>
            <w:vAlign w:val="center"/>
          </w:tcPr>
          <w:p w14:paraId="172B6ED0" w14:textId="77777777" w:rsidR="000C359C" w:rsidRPr="00960CF3" w:rsidRDefault="000C359C" w:rsidP="00084250">
            <w:pPr>
              <w:jc w:val="center"/>
              <w:rPr>
                <w:rFonts w:ascii="Arial" w:hAnsi="Arial" w:cs="Arial"/>
              </w:rPr>
            </w:pPr>
            <w:r w:rsidRPr="00960CF3">
              <w:rPr>
                <w:rFonts w:ascii="Arial" w:hAnsi="Arial" w:cs="Arial"/>
              </w:rPr>
              <w:t>+0.35%</w:t>
            </w:r>
          </w:p>
        </w:tc>
        <w:tc>
          <w:tcPr>
            <w:tcW w:w="1837" w:type="dxa"/>
            <w:vAlign w:val="center"/>
          </w:tcPr>
          <w:p w14:paraId="7846F1CF" w14:textId="77777777" w:rsidR="000C359C" w:rsidRPr="00960CF3" w:rsidRDefault="000C359C" w:rsidP="00084250">
            <w:pPr>
              <w:jc w:val="center"/>
              <w:rPr>
                <w:rFonts w:ascii="Arial" w:hAnsi="Arial" w:cs="Arial"/>
              </w:rPr>
            </w:pPr>
            <w:r w:rsidRPr="00960CF3">
              <w:rPr>
                <w:rFonts w:ascii="Arial" w:hAnsi="Arial" w:cs="Arial"/>
              </w:rPr>
              <w:t>-0.06%</w:t>
            </w:r>
          </w:p>
        </w:tc>
        <w:tc>
          <w:tcPr>
            <w:tcW w:w="1837" w:type="dxa"/>
            <w:vAlign w:val="center"/>
          </w:tcPr>
          <w:p w14:paraId="54B780A5" w14:textId="77777777" w:rsidR="000C359C" w:rsidRPr="00960CF3" w:rsidRDefault="000C359C" w:rsidP="00084250">
            <w:pPr>
              <w:jc w:val="center"/>
              <w:rPr>
                <w:rFonts w:ascii="Arial" w:hAnsi="Arial" w:cs="Arial"/>
              </w:rPr>
            </w:pPr>
            <w:r w:rsidRPr="00960CF3">
              <w:rPr>
                <w:rFonts w:ascii="Arial" w:hAnsi="Arial" w:cs="Arial"/>
              </w:rPr>
              <w:t>-0.09%</w:t>
            </w:r>
          </w:p>
        </w:tc>
      </w:tr>
      <w:tr w:rsidR="000C359C" w:rsidRPr="00960CF3" w14:paraId="7FF25AF5" w14:textId="77777777" w:rsidTr="00084250">
        <w:tc>
          <w:tcPr>
            <w:tcW w:w="1907" w:type="dxa"/>
          </w:tcPr>
          <w:p w14:paraId="07BB4267" w14:textId="77777777" w:rsidR="000C359C" w:rsidRDefault="000C359C" w:rsidP="00084250">
            <w:pPr>
              <w:jc w:val="center"/>
              <w:rPr>
                <w:rFonts w:ascii="Arial" w:hAnsi="Arial" w:cs="Arial"/>
                <w:b/>
              </w:rPr>
            </w:pPr>
            <w:r w:rsidRPr="00960CF3">
              <w:rPr>
                <w:rFonts w:ascii="Arial" w:hAnsi="Arial" w:cs="Arial"/>
                <w:b/>
              </w:rPr>
              <w:t>Content of AS</w:t>
            </w:r>
          </w:p>
          <w:p w14:paraId="35EF2357" w14:textId="77777777" w:rsidR="00271728" w:rsidRPr="00960CF3" w:rsidRDefault="00271728" w:rsidP="00084250">
            <w:pPr>
              <w:jc w:val="center"/>
              <w:rPr>
                <w:rFonts w:ascii="Arial" w:hAnsi="Arial" w:cs="Arial"/>
                <w:b/>
              </w:rPr>
            </w:pPr>
            <w:r>
              <w:rPr>
                <w:rFonts w:ascii="Arial" w:hAnsi="Arial" w:cs="Arial"/>
                <w:b/>
              </w:rPr>
              <w:t>(% w/w)</w:t>
            </w:r>
          </w:p>
        </w:tc>
        <w:tc>
          <w:tcPr>
            <w:tcW w:w="1870" w:type="dxa"/>
            <w:vAlign w:val="center"/>
          </w:tcPr>
          <w:p w14:paraId="322B83BE" w14:textId="77777777" w:rsidR="000C359C" w:rsidRPr="00960CF3" w:rsidRDefault="000C359C" w:rsidP="00084250">
            <w:pPr>
              <w:jc w:val="center"/>
              <w:rPr>
                <w:rFonts w:ascii="Arial" w:hAnsi="Arial" w:cs="Arial"/>
              </w:rPr>
            </w:pPr>
            <w:r w:rsidRPr="00960CF3">
              <w:rPr>
                <w:rFonts w:ascii="Arial" w:hAnsi="Arial" w:cs="Arial"/>
              </w:rPr>
              <w:t>0.00516</w:t>
            </w:r>
          </w:p>
        </w:tc>
        <w:tc>
          <w:tcPr>
            <w:tcW w:w="1837" w:type="dxa"/>
            <w:vAlign w:val="center"/>
          </w:tcPr>
          <w:p w14:paraId="4A69E045" w14:textId="77777777" w:rsidR="000C359C" w:rsidRPr="00960CF3" w:rsidRDefault="000C359C" w:rsidP="00084250">
            <w:pPr>
              <w:jc w:val="center"/>
              <w:rPr>
                <w:rFonts w:ascii="Arial" w:hAnsi="Arial" w:cs="Arial"/>
              </w:rPr>
            </w:pPr>
            <w:r w:rsidRPr="00960CF3">
              <w:rPr>
                <w:rFonts w:ascii="Arial" w:hAnsi="Arial" w:cs="Arial"/>
              </w:rPr>
              <w:t>0.00512</w:t>
            </w:r>
          </w:p>
        </w:tc>
        <w:tc>
          <w:tcPr>
            <w:tcW w:w="1837" w:type="dxa"/>
            <w:vAlign w:val="center"/>
          </w:tcPr>
          <w:p w14:paraId="5ACDA582" w14:textId="77777777" w:rsidR="000C359C" w:rsidRPr="00960CF3" w:rsidRDefault="000C359C" w:rsidP="00084250">
            <w:pPr>
              <w:jc w:val="center"/>
              <w:rPr>
                <w:rFonts w:ascii="Arial" w:hAnsi="Arial" w:cs="Arial"/>
              </w:rPr>
            </w:pPr>
            <w:r w:rsidRPr="00960CF3">
              <w:rPr>
                <w:rFonts w:ascii="Arial" w:hAnsi="Arial" w:cs="Arial"/>
              </w:rPr>
              <w:t>0.00463</w:t>
            </w:r>
          </w:p>
        </w:tc>
        <w:tc>
          <w:tcPr>
            <w:tcW w:w="1837" w:type="dxa"/>
            <w:vAlign w:val="center"/>
          </w:tcPr>
          <w:p w14:paraId="1E536264" w14:textId="77777777" w:rsidR="000C359C" w:rsidRPr="00960CF3" w:rsidRDefault="000C359C" w:rsidP="00084250">
            <w:pPr>
              <w:jc w:val="center"/>
              <w:rPr>
                <w:rFonts w:ascii="Arial" w:hAnsi="Arial" w:cs="Arial"/>
              </w:rPr>
            </w:pPr>
            <w:r w:rsidRPr="00960CF3">
              <w:rPr>
                <w:rFonts w:ascii="Arial" w:hAnsi="Arial" w:cs="Arial"/>
              </w:rPr>
              <w:t>0.00443</w:t>
            </w:r>
          </w:p>
        </w:tc>
      </w:tr>
      <w:tr w:rsidR="000C359C" w:rsidRPr="00960CF3" w14:paraId="26AA581B" w14:textId="77777777" w:rsidTr="00084250">
        <w:trPr>
          <w:trHeight w:val="501"/>
        </w:trPr>
        <w:tc>
          <w:tcPr>
            <w:tcW w:w="1907" w:type="dxa"/>
          </w:tcPr>
          <w:p w14:paraId="0F9877E5"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1870" w:type="dxa"/>
            <w:vAlign w:val="center"/>
          </w:tcPr>
          <w:p w14:paraId="673C4EA7" w14:textId="77777777" w:rsidR="000C359C" w:rsidRPr="00960CF3" w:rsidRDefault="000C359C" w:rsidP="00084250">
            <w:pPr>
              <w:jc w:val="center"/>
              <w:rPr>
                <w:rFonts w:ascii="Arial" w:hAnsi="Arial" w:cs="Arial"/>
              </w:rPr>
            </w:pPr>
            <w:r w:rsidRPr="00960CF3">
              <w:rPr>
                <w:rFonts w:ascii="Arial" w:hAnsi="Arial" w:cs="Arial"/>
              </w:rPr>
              <w:t>/</w:t>
            </w:r>
          </w:p>
        </w:tc>
        <w:tc>
          <w:tcPr>
            <w:tcW w:w="1837" w:type="dxa"/>
            <w:vAlign w:val="center"/>
          </w:tcPr>
          <w:p w14:paraId="0FA23AEE" w14:textId="77777777" w:rsidR="000C359C" w:rsidRPr="00960CF3" w:rsidRDefault="000C359C" w:rsidP="00084250">
            <w:pPr>
              <w:jc w:val="center"/>
              <w:rPr>
                <w:rFonts w:ascii="Arial" w:hAnsi="Arial" w:cs="Arial"/>
              </w:rPr>
            </w:pPr>
            <w:r w:rsidRPr="00960CF3">
              <w:rPr>
                <w:rFonts w:ascii="Arial" w:hAnsi="Arial" w:cs="Arial"/>
              </w:rPr>
              <w:t>-0.8%</w:t>
            </w:r>
          </w:p>
        </w:tc>
        <w:tc>
          <w:tcPr>
            <w:tcW w:w="1837" w:type="dxa"/>
            <w:vAlign w:val="center"/>
          </w:tcPr>
          <w:p w14:paraId="5DBB8344" w14:textId="77777777" w:rsidR="000C359C" w:rsidRPr="00960CF3" w:rsidRDefault="000C359C" w:rsidP="00084250">
            <w:pPr>
              <w:jc w:val="center"/>
              <w:rPr>
                <w:rFonts w:ascii="Arial" w:hAnsi="Arial" w:cs="Arial"/>
              </w:rPr>
            </w:pPr>
            <w:r w:rsidRPr="00960CF3">
              <w:rPr>
                <w:rFonts w:ascii="Arial" w:hAnsi="Arial" w:cs="Arial"/>
              </w:rPr>
              <w:t>-10.3%</w:t>
            </w:r>
          </w:p>
        </w:tc>
        <w:tc>
          <w:tcPr>
            <w:tcW w:w="1837" w:type="dxa"/>
            <w:vAlign w:val="center"/>
          </w:tcPr>
          <w:p w14:paraId="7DA7BA7D" w14:textId="77777777" w:rsidR="000C359C" w:rsidRPr="00960CF3" w:rsidRDefault="000C359C" w:rsidP="00084250">
            <w:pPr>
              <w:jc w:val="center"/>
              <w:rPr>
                <w:rFonts w:ascii="Arial" w:hAnsi="Arial" w:cs="Arial"/>
              </w:rPr>
            </w:pPr>
            <w:r w:rsidRPr="00960CF3">
              <w:rPr>
                <w:rFonts w:ascii="Arial" w:hAnsi="Arial" w:cs="Arial"/>
              </w:rPr>
              <w:t>-14.1%</w:t>
            </w:r>
          </w:p>
        </w:tc>
      </w:tr>
    </w:tbl>
    <w:p w14:paraId="7002BFAC" w14:textId="77777777" w:rsidR="00271728" w:rsidRDefault="00271728" w:rsidP="000C359C">
      <w:pPr>
        <w:rPr>
          <w:rFonts w:ascii="Arial" w:hAnsi="Arial" w:cs="Arial"/>
        </w:rPr>
      </w:pPr>
    </w:p>
    <w:p w14:paraId="34802EB5"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348CAE18" w14:textId="77777777" w:rsidR="000C359C" w:rsidRPr="00960CF3" w:rsidRDefault="000C359C" w:rsidP="000C359C">
      <w:pPr>
        <w:rPr>
          <w:rFonts w:ascii="Arial" w:hAnsi="Arial" w:cs="Arial"/>
        </w:rPr>
      </w:pPr>
    </w:p>
    <w:p w14:paraId="13FFAE7B"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and 8 weeks at 40°C in PP buckets.</w:t>
      </w:r>
    </w:p>
    <w:p w14:paraId="52D55D67" w14:textId="77777777" w:rsidR="000C359C" w:rsidRPr="00960CF3" w:rsidRDefault="000C359C" w:rsidP="00DA267F">
      <w:pPr>
        <w:rPr>
          <w:rFonts w:ascii="Arial" w:hAnsi="Arial" w:cs="Arial"/>
        </w:rPr>
      </w:pPr>
    </w:p>
    <w:p w14:paraId="5E6D2583" w14:textId="77777777" w:rsidR="000C359C" w:rsidRPr="00960CF3" w:rsidRDefault="000C359C" w:rsidP="00DA267F">
      <w:pPr>
        <w:pStyle w:val="Lgende"/>
        <w:keepNext/>
      </w:pPr>
      <w:r w:rsidRPr="00960CF3">
        <w:rPr>
          <w:lang w:val="en-US"/>
        </w:rPr>
        <w:lastRenderedPageBreak/>
        <w:t xml:space="preserve">Table 5: </w:t>
      </w:r>
      <w:r w:rsidRPr="00960CF3">
        <w:t>2 year storage stability test under room temperature of Sorkil bloc – EDI-575 in polyproplene (PP) buckets, G. Van Middendorp, 2014, batch n° 4171B</w:t>
      </w:r>
    </w:p>
    <w:p w14:paraId="1C44FE6A" w14:textId="77777777" w:rsidR="000C359C" w:rsidRPr="00960CF3" w:rsidRDefault="000C359C" w:rsidP="00DA267F">
      <w:pPr>
        <w:keepNex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C359C" w:rsidRPr="00960CF3" w14:paraId="4F41A40F" w14:textId="77777777" w:rsidTr="00084250">
        <w:trPr>
          <w:jc w:val="center"/>
        </w:trPr>
        <w:tc>
          <w:tcPr>
            <w:tcW w:w="1984" w:type="dxa"/>
            <w:vAlign w:val="center"/>
          </w:tcPr>
          <w:p w14:paraId="1DE0EA99" w14:textId="77777777" w:rsidR="000C359C" w:rsidRPr="00960CF3" w:rsidRDefault="000C359C" w:rsidP="00DA267F">
            <w:pPr>
              <w:keepNext/>
              <w:jc w:val="center"/>
              <w:rPr>
                <w:rFonts w:ascii="Arial" w:hAnsi="Arial" w:cs="Arial"/>
                <w:b/>
              </w:rPr>
            </w:pPr>
          </w:p>
        </w:tc>
        <w:tc>
          <w:tcPr>
            <w:tcW w:w="1984" w:type="dxa"/>
            <w:vAlign w:val="center"/>
          </w:tcPr>
          <w:p w14:paraId="5894AB00" w14:textId="77777777" w:rsidR="000C359C" w:rsidRPr="00960CF3" w:rsidRDefault="000C359C" w:rsidP="00DA267F">
            <w:pPr>
              <w:keepNext/>
              <w:jc w:val="center"/>
              <w:rPr>
                <w:rFonts w:ascii="Arial" w:hAnsi="Arial" w:cs="Arial"/>
                <w:b/>
              </w:rPr>
            </w:pPr>
            <w:r w:rsidRPr="00960CF3">
              <w:rPr>
                <w:rFonts w:ascii="Arial" w:hAnsi="Arial" w:cs="Arial"/>
                <w:b/>
              </w:rPr>
              <w:t>T0</w:t>
            </w:r>
          </w:p>
        </w:tc>
        <w:tc>
          <w:tcPr>
            <w:tcW w:w="1984" w:type="dxa"/>
            <w:vAlign w:val="center"/>
          </w:tcPr>
          <w:p w14:paraId="5A70FA69" w14:textId="77777777" w:rsidR="000C359C" w:rsidRPr="00960CF3" w:rsidRDefault="000C359C" w:rsidP="00DA267F">
            <w:pPr>
              <w:keepNext/>
              <w:jc w:val="center"/>
              <w:rPr>
                <w:rFonts w:ascii="Arial" w:hAnsi="Arial" w:cs="Arial"/>
                <w:b/>
              </w:rPr>
            </w:pPr>
            <w:r w:rsidRPr="00960CF3">
              <w:rPr>
                <w:rFonts w:ascii="Arial" w:hAnsi="Arial" w:cs="Arial"/>
                <w:b/>
              </w:rPr>
              <w:t>After 6 months at 25°C</w:t>
            </w:r>
          </w:p>
        </w:tc>
        <w:tc>
          <w:tcPr>
            <w:tcW w:w="1984" w:type="dxa"/>
            <w:vAlign w:val="center"/>
          </w:tcPr>
          <w:p w14:paraId="3B437F10" w14:textId="77777777" w:rsidR="000C359C" w:rsidRPr="00960CF3" w:rsidRDefault="000C359C" w:rsidP="00DA267F">
            <w:pPr>
              <w:keepNext/>
              <w:jc w:val="center"/>
              <w:rPr>
                <w:b/>
              </w:rPr>
            </w:pPr>
            <w:r w:rsidRPr="00960CF3">
              <w:rPr>
                <w:rFonts w:ascii="Arial" w:hAnsi="Arial" w:cs="Arial"/>
                <w:b/>
              </w:rPr>
              <w:t>After 12 months at 25°C</w:t>
            </w:r>
          </w:p>
        </w:tc>
        <w:tc>
          <w:tcPr>
            <w:tcW w:w="1984" w:type="dxa"/>
            <w:vAlign w:val="center"/>
          </w:tcPr>
          <w:p w14:paraId="276E5863" w14:textId="77777777" w:rsidR="000C359C" w:rsidRPr="00960CF3" w:rsidRDefault="000C359C" w:rsidP="00DA267F">
            <w:pPr>
              <w:keepNext/>
              <w:jc w:val="center"/>
              <w:rPr>
                <w:b/>
              </w:rPr>
            </w:pPr>
            <w:r w:rsidRPr="00960CF3">
              <w:rPr>
                <w:rFonts w:ascii="Arial" w:hAnsi="Arial" w:cs="Arial"/>
                <w:b/>
              </w:rPr>
              <w:t>After 24 months at 25°C</w:t>
            </w:r>
          </w:p>
        </w:tc>
      </w:tr>
      <w:tr w:rsidR="000C359C" w:rsidRPr="00960CF3" w14:paraId="0D8F2384" w14:textId="77777777" w:rsidTr="00084250">
        <w:trPr>
          <w:jc w:val="center"/>
        </w:trPr>
        <w:tc>
          <w:tcPr>
            <w:tcW w:w="1984" w:type="dxa"/>
            <w:vAlign w:val="center"/>
          </w:tcPr>
          <w:p w14:paraId="243FA1FA" w14:textId="77777777" w:rsidR="000C359C" w:rsidRPr="00960CF3" w:rsidRDefault="000C359C" w:rsidP="00DA267F">
            <w:pPr>
              <w:keepNext/>
              <w:jc w:val="center"/>
              <w:rPr>
                <w:rFonts w:ascii="Arial" w:hAnsi="Arial" w:cs="Arial"/>
                <w:b/>
              </w:rPr>
            </w:pPr>
            <w:r w:rsidRPr="00960CF3">
              <w:rPr>
                <w:rFonts w:ascii="Arial" w:hAnsi="Arial" w:cs="Arial"/>
                <w:b/>
              </w:rPr>
              <w:t>Appearance</w:t>
            </w:r>
          </w:p>
        </w:tc>
        <w:tc>
          <w:tcPr>
            <w:tcW w:w="1984" w:type="dxa"/>
            <w:vAlign w:val="center"/>
          </w:tcPr>
          <w:p w14:paraId="3835B515" w14:textId="77777777" w:rsidR="000C359C" w:rsidRPr="00960CF3" w:rsidRDefault="000C359C" w:rsidP="00DA267F">
            <w:pPr>
              <w:keepNext/>
              <w:jc w:val="center"/>
              <w:rPr>
                <w:rFonts w:ascii="Arial" w:hAnsi="Arial" w:cs="Arial"/>
              </w:rPr>
            </w:pPr>
            <w:r w:rsidRPr="00960CF3">
              <w:rPr>
                <w:rFonts w:ascii="Arial" w:hAnsi="Arial" w:cs="Arial"/>
              </w:rPr>
              <w:t>wax cuboids red</w:t>
            </w:r>
          </w:p>
        </w:tc>
        <w:tc>
          <w:tcPr>
            <w:tcW w:w="1984" w:type="dxa"/>
            <w:vAlign w:val="center"/>
          </w:tcPr>
          <w:p w14:paraId="7F70C87B"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24C81F6E"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2C6A8578" w14:textId="77777777" w:rsidR="000C359C" w:rsidRPr="00960CF3" w:rsidRDefault="000C359C" w:rsidP="00DA267F">
            <w:pPr>
              <w:keepNext/>
              <w:jc w:val="center"/>
              <w:rPr>
                <w:rFonts w:ascii="Arial" w:hAnsi="Arial" w:cs="Arial"/>
              </w:rPr>
            </w:pPr>
            <w:r w:rsidRPr="00960CF3">
              <w:rPr>
                <w:rFonts w:ascii="Arial" w:hAnsi="Arial" w:cs="Arial"/>
              </w:rPr>
              <w:t>No change</w:t>
            </w:r>
          </w:p>
        </w:tc>
      </w:tr>
      <w:tr w:rsidR="000C359C" w:rsidRPr="00960CF3" w14:paraId="7989B30F" w14:textId="77777777" w:rsidTr="00084250">
        <w:trPr>
          <w:jc w:val="center"/>
        </w:trPr>
        <w:tc>
          <w:tcPr>
            <w:tcW w:w="1984" w:type="dxa"/>
            <w:vAlign w:val="center"/>
          </w:tcPr>
          <w:p w14:paraId="4752270A" w14:textId="77777777" w:rsidR="000C359C" w:rsidRPr="00960CF3" w:rsidRDefault="000C359C" w:rsidP="00DA267F">
            <w:pPr>
              <w:keepNext/>
              <w:jc w:val="center"/>
              <w:rPr>
                <w:rFonts w:ascii="Arial" w:hAnsi="Arial" w:cs="Arial"/>
                <w:b/>
              </w:rPr>
            </w:pPr>
            <w:r w:rsidRPr="00960CF3">
              <w:rPr>
                <w:rFonts w:ascii="Arial" w:hAnsi="Arial" w:cs="Arial"/>
                <w:b/>
              </w:rPr>
              <w:t>Appearance of packaging</w:t>
            </w:r>
          </w:p>
        </w:tc>
        <w:tc>
          <w:tcPr>
            <w:tcW w:w="1984" w:type="dxa"/>
            <w:vAlign w:val="center"/>
          </w:tcPr>
          <w:p w14:paraId="35B08B4B" w14:textId="77777777" w:rsidR="000C359C" w:rsidRPr="00960CF3" w:rsidRDefault="000C359C" w:rsidP="00DA267F">
            <w:pPr>
              <w:keepNext/>
              <w:jc w:val="center"/>
              <w:rPr>
                <w:rFonts w:ascii="Arial" w:hAnsi="Arial" w:cs="Arial"/>
              </w:rPr>
            </w:pPr>
            <w:r w:rsidRPr="00960CF3">
              <w:rPr>
                <w:rFonts w:ascii="Arial" w:hAnsi="Arial" w:cs="Arial"/>
              </w:rPr>
              <w:t>sample in sound condition, sealed and without leakage, dimensionally stable</w:t>
            </w:r>
          </w:p>
        </w:tc>
        <w:tc>
          <w:tcPr>
            <w:tcW w:w="1984" w:type="dxa"/>
            <w:vAlign w:val="center"/>
          </w:tcPr>
          <w:p w14:paraId="50DC7BDC"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358888EE" w14:textId="77777777" w:rsidR="000C359C" w:rsidRPr="00960CF3" w:rsidRDefault="000C359C" w:rsidP="00DA267F">
            <w:pPr>
              <w:keepNext/>
              <w:jc w:val="center"/>
              <w:rPr>
                <w:rFonts w:ascii="Arial" w:hAnsi="Arial" w:cs="Arial"/>
              </w:rPr>
            </w:pPr>
            <w:r w:rsidRPr="00960CF3">
              <w:rPr>
                <w:rFonts w:ascii="Arial" w:hAnsi="Arial" w:cs="Arial"/>
              </w:rPr>
              <w:t>No change</w:t>
            </w:r>
          </w:p>
        </w:tc>
        <w:tc>
          <w:tcPr>
            <w:tcW w:w="1984" w:type="dxa"/>
            <w:vAlign w:val="center"/>
          </w:tcPr>
          <w:p w14:paraId="51F9DC6A" w14:textId="77777777" w:rsidR="000C359C" w:rsidRPr="00960CF3" w:rsidRDefault="000C359C" w:rsidP="00DA267F">
            <w:pPr>
              <w:keepNext/>
              <w:jc w:val="center"/>
              <w:rPr>
                <w:rFonts w:ascii="Arial" w:hAnsi="Arial" w:cs="Arial"/>
              </w:rPr>
            </w:pPr>
            <w:r w:rsidRPr="00960CF3">
              <w:rPr>
                <w:rFonts w:ascii="Arial" w:hAnsi="Arial" w:cs="Arial"/>
              </w:rPr>
              <w:t>No change</w:t>
            </w:r>
          </w:p>
        </w:tc>
      </w:tr>
      <w:tr w:rsidR="000C359C" w:rsidRPr="00960CF3" w14:paraId="0C81F68C" w14:textId="77777777" w:rsidTr="00084250">
        <w:trPr>
          <w:jc w:val="center"/>
        </w:trPr>
        <w:tc>
          <w:tcPr>
            <w:tcW w:w="1984" w:type="dxa"/>
            <w:vAlign w:val="center"/>
          </w:tcPr>
          <w:p w14:paraId="32A73D83" w14:textId="77777777" w:rsidR="000C359C" w:rsidRPr="00960CF3" w:rsidRDefault="000C359C" w:rsidP="00084250">
            <w:pPr>
              <w:jc w:val="center"/>
              <w:rPr>
                <w:rFonts w:ascii="Arial" w:hAnsi="Arial" w:cs="Arial"/>
                <w:b/>
              </w:rPr>
            </w:pPr>
            <w:r w:rsidRPr="00960CF3">
              <w:rPr>
                <w:rFonts w:ascii="Arial" w:hAnsi="Arial" w:cs="Arial"/>
                <w:b/>
              </w:rPr>
              <w:t>pH of 1% suspension</w:t>
            </w:r>
          </w:p>
        </w:tc>
        <w:tc>
          <w:tcPr>
            <w:tcW w:w="1984" w:type="dxa"/>
            <w:vAlign w:val="center"/>
          </w:tcPr>
          <w:p w14:paraId="54EF9631"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0661BA35"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6E314603" w14:textId="77777777" w:rsidR="000C359C" w:rsidRPr="00960CF3" w:rsidRDefault="000C359C" w:rsidP="00084250">
            <w:pPr>
              <w:jc w:val="center"/>
              <w:rPr>
                <w:rFonts w:ascii="Arial" w:hAnsi="Arial" w:cs="Arial"/>
              </w:rPr>
            </w:pPr>
            <w:r w:rsidRPr="00960CF3">
              <w:rPr>
                <w:rFonts w:ascii="Arial" w:hAnsi="Arial" w:cs="Arial"/>
              </w:rPr>
              <w:t>6.2</w:t>
            </w:r>
          </w:p>
        </w:tc>
        <w:tc>
          <w:tcPr>
            <w:tcW w:w="1984" w:type="dxa"/>
            <w:vAlign w:val="center"/>
          </w:tcPr>
          <w:p w14:paraId="7357DB38" w14:textId="77777777" w:rsidR="000C359C" w:rsidRPr="00960CF3" w:rsidRDefault="000C359C" w:rsidP="00084250">
            <w:pPr>
              <w:jc w:val="center"/>
              <w:rPr>
                <w:rFonts w:ascii="Arial" w:hAnsi="Arial" w:cs="Arial"/>
              </w:rPr>
            </w:pPr>
            <w:r w:rsidRPr="00960CF3">
              <w:rPr>
                <w:rFonts w:ascii="Arial" w:hAnsi="Arial" w:cs="Arial"/>
              </w:rPr>
              <w:t>6.2</w:t>
            </w:r>
          </w:p>
        </w:tc>
      </w:tr>
      <w:tr w:rsidR="000C359C" w:rsidRPr="00960CF3" w14:paraId="6F8ACFB4" w14:textId="77777777" w:rsidTr="00084250">
        <w:trPr>
          <w:jc w:val="center"/>
        </w:trPr>
        <w:tc>
          <w:tcPr>
            <w:tcW w:w="1984" w:type="dxa"/>
            <w:vAlign w:val="center"/>
          </w:tcPr>
          <w:p w14:paraId="70DC0E6E" w14:textId="77777777" w:rsidR="000C359C" w:rsidRDefault="000C359C" w:rsidP="00084250">
            <w:pPr>
              <w:jc w:val="center"/>
              <w:rPr>
                <w:rFonts w:ascii="Arial" w:hAnsi="Arial" w:cs="Arial"/>
                <w:b/>
              </w:rPr>
            </w:pPr>
            <w:r w:rsidRPr="00960CF3">
              <w:rPr>
                <w:rFonts w:ascii="Arial" w:hAnsi="Arial" w:cs="Arial"/>
                <w:b/>
              </w:rPr>
              <w:t>Content of AS</w:t>
            </w:r>
          </w:p>
          <w:p w14:paraId="45228D4B" w14:textId="77777777" w:rsidR="00271728" w:rsidRPr="00960CF3" w:rsidRDefault="00271728" w:rsidP="00084250">
            <w:pPr>
              <w:jc w:val="center"/>
              <w:rPr>
                <w:rFonts w:ascii="Arial" w:hAnsi="Arial" w:cs="Arial"/>
                <w:b/>
              </w:rPr>
            </w:pPr>
            <w:r>
              <w:rPr>
                <w:rFonts w:ascii="Arial" w:hAnsi="Arial" w:cs="Arial"/>
                <w:b/>
              </w:rPr>
              <w:t>(% w/w)</w:t>
            </w:r>
          </w:p>
        </w:tc>
        <w:tc>
          <w:tcPr>
            <w:tcW w:w="1984" w:type="dxa"/>
            <w:vAlign w:val="center"/>
          </w:tcPr>
          <w:p w14:paraId="59934F7C" w14:textId="77777777" w:rsidR="000C359C" w:rsidRPr="00960CF3" w:rsidRDefault="000C359C" w:rsidP="00084250">
            <w:pPr>
              <w:jc w:val="center"/>
              <w:rPr>
                <w:rFonts w:ascii="Arial" w:hAnsi="Arial" w:cs="Arial"/>
              </w:rPr>
            </w:pPr>
            <w:r w:rsidRPr="00960CF3">
              <w:rPr>
                <w:rFonts w:ascii="Arial" w:hAnsi="Arial" w:cs="Arial"/>
              </w:rPr>
              <w:t>0.0050</w:t>
            </w:r>
          </w:p>
        </w:tc>
        <w:tc>
          <w:tcPr>
            <w:tcW w:w="1984" w:type="dxa"/>
            <w:vAlign w:val="center"/>
          </w:tcPr>
          <w:p w14:paraId="035D2EB4" w14:textId="77777777" w:rsidR="000C359C" w:rsidRPr="00960CF3" w:rsidRDefault="000C359C" w:rsidP="00084250">
            <w:pPr>
              <w:jc w:val="center"/>
              <w:rPr>
                <w:rFonts w:ascii="Arial" w:hAnsi="Arial" w:cs="Arial"/>
              </w:rPr>
            </w:pPr>
            <w:r w:rsidRPr="00960CF3">
              <w:rPr>
                <w:rFonts w:ascii="Arial" w:hAnsi="Arial" w:cs="Arial"/>
              </w:rPr>
              <w:t>0.0051</w:t>
            </w:r>
          </w:p>
        </w:tc>
        <w:tc>
          <w:tcPr>
            <w:tcW w:w="1984" w:type="dxa"/>
            <w:vAlign w:val="center"/>
          </w:tcPr>
          <w:p w14:paraId="28D55D06" w14:textId="77777777" w:rsidR="000C359C" w:rsidRPr="00960CF3" w:rsidRDefault="000C359C" w:rsidP="00084250">
            <w:pPr>
              <w:jc w:val="center"/>
              <w:rPr>
                <w:rFonts w:ascii="Arial" w:hAnsi="Arial" w:cs="Arial"/>
              </w:rPr>
            </w:pPr>
            <w:r w:rsidRPr="00960CF3">
              <w:rPr>
                <w:rFonts w:ascii="Arial" w:hAnsi="Arial" w:cs="Arial"/>
              </w:rPr>
              <w:t>0.0049</w:t>
            </w:r>
          </w:p>
        </w:tc>
        <w:tc>
          <w:tcPr>
            <w:tcW w:w="1984" w:type="dxa"/>
            <w:vAlign w:val="center"/>
          </w:tcPr>
          <w:p w14:paraId="1C5E7A69" w14:textId="77777777" w:rsidR="000C359C" w:rsidRPr="00960CF3" w:rsidRDefault="000C359C" w:rsidP="00084250">
            <w:pPr>
              <w:jc w:val="center"/>
              <w:rPr>
                <w:rFonts w:ascii="Arial" w:hAnsi="Arial" w:cs="Arial"/>
              </w:rPr>
            </w:pPr>
            <w:r w:rsidRPr="00960CF3">
              <w:rPr>
                <w:rFonts w:ascii="Arial" w:hAnsi="Arial" w:cs="Arial"/>
              </w:rPr>
              <w:t>0.0055</w:t>
            </w:r>
          </w:p>
        </w:tc>
      </w:tr>
      <w:tr w:rsidR="000C359C" w:rsidRPr="00960CF3" w14:paraId="09CAEC8D" w14:textId="77777777" w:rsidTr="00084250">
        <w:trPr>
          <w:trHeight w:val="501"/>
          <w:jc w:val="center"/>
        </w:trPr>
        <w:tc>
          <w:tcPr>
            <w:tcW w:w="1984" w:type="dxa"/>
            <w:vAlign w:val="center"/>
          </w:tcPr>
          <w:p w14:paraId="3B4F2A1F"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1984" w:type="dxa"/>
            <w:vAlign w:val="center"/>
          </w:tcPr>
          <w:p w14:paraId="670FB94E" w14:textId="77777777" w:rsidR="000C359C" w:rsidRPr="00960CF3" w:rsidRDefault="000C359C" w:rsidP="00084250">
            <w:pPr>
              <w:jc w:val="center"/>
              <w:rPr>
                <w:rFonts w:ascii="Arial" w:hAnsi="Arial" w:cs="Arial"/>
              </w:rPr>
            </w:pPr>
            <w:r w:rsidRPr="00960CF3">
              <w:rPr>
                <w:rFonts w:ascii="Arial" w:hAnsi="Arial" w:cs="Arial"/>
              </w:rPr>
              <w:t>/</w:t>
            </w:r>
          </w:p>
        </w:tc>
        <w:tc>
          <w:tcPr>
            <w:tcW w:w="1984" w:type="dxa"/>
            <w:vAlign w:val="center"/>
          </w:tcPr>
          <w:p w14:paraId="6144E191" w14:textId="77777777" w:rsidR="000C359C" w:rsidRPr="00960CF3" w:rsidRDefault="000C359C" w:rsidP="00084250">
            <w:pPr>
              <w:jc w:val="center"/>
              <w:rPr>
                <w:rFonts w:ascii="Arial" w:hAnsi="Arial" w:cs="Arial"/>
              </w:rPr>
            </w:pPr>
            <w:r w:rsidRPr="00960CF3">
              <w:rPr>
                <w:rFonts w:ascii="Arial" w:hAnsi="Arial" w:cs="Arial"/>
              </w:rPr>
              <w:t>+2.0%</w:t>
            </w:r>
          </w:p>
        </w:tc>
        <w:tc>
          <w:tcPr>
            <w:tcW w:w="1984" w:type="dxa"/>
            <w:vAlign w:val="center"/>
          </w:tcPr>
          <w:p w14:paraId="2A8E57A9" w14:textId="77777777" w:rsidR="000C359C" w:rsidRPr="00960CF3" w:rsidRDefault="000C359C" w:rsidP="00084250">
            <w:pPr>
              <w:jc w:val="center"/>
              <w:rPr>
                <w:rFonts w:ascii="Arial" w:hAnsi="Arial" w:cs="Arial"/>
              </w:rPr>
            </w:pPr>
            <w:r w:rsidRPr="00960CF3">
              <w:rPr>
                <w:rFonts w:ascii="Arial" w:hAnsi="Arial" w:cs="Arial"/>
              </w:rPr>
              <w:t>-2.0%</w:t>
            </w:r>
          </w:p>
        </w:tc>
        <w:tc>
          <w:tcPr>
            <w:tcW w:w="1984" w:type="dxa"/>
            <w:vAlign w:val="center"/>
          </w:tcPr>
          <w:p w14:paraId="31C5BC05" w14:textId="77777777" w:rsidR="000C359C" w:rsidRPr="00960CF3" w:rsidRDefault="000C359C" w:rsidP="00084250">
            <w:pPr>
              <w:jc w:val="center"/>
              <w:rPr>
                <w:rFonts w:ascii="Arial" w:hAnsi="Arial" w:cs="Arial"/>
              </w:rPr>
            </w:pPr>
            <w:r w:rsidRPr="00960CF3">
              <w:rPr>
                <w:rFonts w:ascii="Arial" w:hAnsi="Arial" w:cs="Arial"/>
              </w:rPr>
              <w:t>+10%</w:t>
            </w:r>
          </w:p>
        </w:tc>
      </w:tr>
    </w:tbl>
    <w:p w14:paraId="48E1A3CE" w14:textId="77777777" w:rsidR="000C359C" w:rsidRPr="00960CF3" w:rsidRDefault="000C359C" w:rsidP="000C359C">
      <w:pPr>
        <w:rPr>
          <w:rFonts w:ascii="Arial" w:hAnsi="Arial" w:cs="Arial"/>
        </w:rPr>
      </w:pPr>
    </w:p>
    <w:p w14:paraId="1355F3B9"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6373CA89" w14:textId="77777777" w:rsidR="000C359C" w:rsidRPr="00960CF3" w:rsidRDefault="000C359C" w:rsidP="000C359C">
      <w:pPr>
        <w:rPr>
          <w:rFonts w:ascii="Arial" w:hAnsi="Arial" w:cs="Arial"/>
        </w:rPr>
      </w:pPr>
    </w:p>
    <w:p w14:paraId="6C2DCACD"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in PP buckets.</w:t>
      </w:r>
    </w:p>
    <w:p w14:paraId="33C9FCEE" w14:textId="77777777" w:rsidR="000C359C" w:rsidRPr="00960CF3" w:rsidRDefault="000C359C" w:rsidP="000C359C">
      <w:pPr>
        <w:rPr>
          <w:rFonts w:ascii="Arial" w:hAnsi="Arial" w:cs="Arial"/>
        </w:rPr>
      </w:pPr>
    </w:p>
    <w:p w14:paraId="66F90402" w14:textId="77777777" w:rsidR="000C359C" w:rsidRPr="00960CF3" w:rsidRDefault="000C359C" w:rsidP="002C4F9C">
      <w:pPr>
        <w:numPr>
          <w:ilvl w:val="0"/>
          <w:numId w:val="20"/>
        </w:numPr>
        <w:rPr>
          <w:rFonts w:ascii="Arial" w:hAnsi="Arial" w:cs="Arial"/>
          <w:lang w:val="en-US"/>
        </w:rPr>
      </w:pPr>
      <w:r w:rsidRPr="00960CF3">
        <w:rPr>
          <w:rFonts w:ascii="Arial" w:hAnsi="Arial" w:cs="Arial"/>
          <w:lang w:val="en-US"/>
        </w:rPr>
        <w:t>In PE bags:</w:t>
      </w:r>
    </w:p>
    <w:p w14:paraId="7A1BC0DA" w14:textId="77777777" w:rsidR="000C359C" w:rsidRPr="00960CF3" w:rsidRDefault="000C359C" w:rsidP="000C359C">
      <w:pPr>
        <w:ind w:left="720"/>
        <w:rPr>
          <w:rFonts w:ascii="Arial" w:hAnsi="Arial" w:cs="Arial"/>
          <w:lang w:val="en-US"/>
        </w:rPr>
      </w:pPr>
    </w:p>
    <w:p w14:paraId="15C25C44" w14:textId="77777777" w:rsidR="000C359C" w:rsidRPr="00960CF3" w:rsidRDefault="000C359C" w:rsidP="00264743">
      <w:pPr>
        <w:pStyle w:val="Lgende"/>
      </w:pPr>
      <w:r w:rsidRPr="00960CF3">
        <w:rPr>
          <w:lang w:val="en-US"/>
        </w:rPr>
        <w:t xml:space="preserve">Table 6: </w:t>
      </w:r>
      <w:r w:rsidRPr="00960CF3">
        <w:t>2 year storage stability test under room temperature of Sorkil bloc – EDI-575 in polyethylene (PE) bags, G. Van Middendorp, 2014, batch n° 4171a</w:t>
      </w:r>
    </w:p>
    <w:p w14:paraId="5C5A53ED" w14:textId="77777777" w:rsidR="000C359C" w:rsidRPr="00960CF3" w:rsidRDefault="000C359C" w:rsidP="000C359C">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87"/>
        <w:gridCol w:w="1768"/>
        <w:gridCol w:w="1768"/>
        <w:gridCol w:w="1768"/>
      </w:tblGrid>
      <w:tr w:rsidR="000C359C" w:rsidRPr="00960CF3" w14:paraId="6BBDC475" w14:textId="77777777" w:rsidTr="00084250">
        <w:trPr>
          <w:jc w:val="center"/>
        </w:trPr>
        <w:tc>
          <w:tcPr>
            <w:tcW w:w="1984" w:type="dxa"/>
            <w:vAlign w:val="center"/>
          </w:tcPr>
          <w:p w14:paraId="10527FEB" w14:textId="77777777" w:rsidR="000C359C" w:rsidRPr="00960CF3" w:rsidRDefault="000C359C" w:rsidP="00084250">
            <w:pPr>
              <w:jc w:val="center"/>
              <w:rPr>
                <w:rFonts w:ascii="Arial" w:hAnsi="Arial" w:cs="Arial"/>
                <w:b/>
              </w:rPr>
            </w:pPr>
          </w:p>
        </w:tc>
        <w:tc>
          <w:tcPr>
            <w:tcW w:w="1984" w:type="dxa"/>
            <w:vAlign w:val="center"/>
          </w:tcPr>
          <w:p w14:paraId="48022586" w14:textId="77777777" w:rsidR="000C359C" w:rsidRPr="00960CF3" w:rsidRDefault="000C359C" w:rsidP="00084250">
            <w:pPr>
              <w:jc w:val="center"/>
              <w:rPr>
                <w:rFonts w:ascii="Arial" w:hAnsi="Arial" w:cs="Arial"/>
                <w:b/>
              </w:rPr>
            </w:pPr>
            <w:r w:rsidRPr="00960CF3">
              <w:rPr>
                <w:rFonts w:ascii="Arial" w:hAnsi="Arial" w:cs="Arial"/>
                <w:b/>
              </w:rPr>
              <w:t>T0</w:t>
            </w:r>
          </w:p>
        </w:tc>
        <w:tc>
          <w:tcPr>
            <w:tcW w:w="1984" w:type="dxa"/>
            <w:vAlign w:val="center"/>
          </w:tcPr>
          <w:p w14:paraId="156666A4" w14:textId="77777777" w:rsidR="000C359C" w:rsidRPr="00960CF3" w:rsidRDefault="000C359C" w:rsidP="00084250">
            <w:pPr>
              <w:jc w:val="center"/>
              <w:rPr>
                <w:rFonts w:ascii="Arial" w:hAnsi="Arial" w:cs="Arial"/>
                <w:b/>
              </w:rPr>
            </w:pPr>
            <w:r w:rsidRPr="00960CF3">
              <w:rPr>
                <w:rFonts w:ascii="Arial" w:hAnsi="Arial" w:cs="Arial"/>
                <w:b/>
              </w:rPr>
              <w:t>After 6 months at 25°C</w:t>
            </w:r>
          </w:p>
        </w:tc>
        <w:tc>
          <w:tcPr>
            <w:tcW w:w="1984" w:type="dxa"/>
            <w:vAlign w:val="center"/>
          </w:tcPr>
          <w:p w14:paraId="147C56B5" w14:textId="77777777" w:rsidR="000C359C" w:rsidRPr="00960CF3" w:rsidRDefault="000C359C" w:rsidP="00084250">
            <w:pPr>
              <w:jc w:val="center"/>
              <w:rPr>
                <w:b/>
              </w:rPr>
            </w:pPr>
            <w:r w:rsidRPr="00960CF3">
              <w:rPr>
                <w:rFonts w:ascii="Arial" w:hAnsi="Arial" w:cs="Arial"/>
                <w:b/>
              </w:rPr>
              <w:t>After 12 months at 25°C</w:t>
            </w:r>
          </w:p>
        </w:tc>
        <w:tc>
          <w:tcPr>
            <w:tcW w:w="1984" w:type="dxa"/>
            <w:vAlign w:val="center"/>
          </w:tcPr>
          <w:p w14:paraId="011708EB" w14:textId="77777777" w:rsidR="000C359C" w:rsidRPr="00960CF3" w:rsidRDefault="000C359C" w:rsidP="00084250">
            <w:pPr>
              <w:jc w:val="center"/>
              <w:rPr>
                <w:b/>
              </w:rPr>
            </w:pPr>
            <w:r w:rsidRPr="00960CF3">
              <w:rPr>
                <w:rFonts w:ascii="Arial" w:hAnsi="Arial" w:cs="Arial"/>
                <w:b/>
              </w:rPr>
              <w:t>After 24 months at 25°C</w:t>
            </w:r>
          </w:p>
        </w:tc>
      </w:tr>
      <w:tr w:rsidR="000C359C" w:rsidRPr="00960CF3" w14:paraId="109B609C" w14:textId="77777777" w:rsidTr="00084250">
        <w:trPr>
          <w:jc w:val="center"/>
        </w:trPr>
        <w:tc>
          <w:tcPr>
            <w:tcW w:w="1984" w:type="dxa"/>
            <w:vAlign w:val="center"/>
          </w:tcPr>
          <w:p w14:paraId="6A26B955" w14:textId="77777777" w:rsidR="000C359C" w:rsidRPr="00960CF3" w:rsidRDefault="000C359C" w:rsidP="00084250">
            <w:pPr>
              <w:jc w:val="center"/>
              <w:rPr>
                <w:rFonts w:ascii="Arial" w:hAnsi="Arial" w:cs="Arial"/>
                <w:b/>
              </w:rPr>
            </w:pPr>
            <w:r w:rsidRPr="00960CF3">
              <w:rPr>
                <w:rFonts w:ascii="Arial" w:hAnsi="Arial" w:cs="Arial"/>
                <w:b/>
              </w:rPr>
              <w:t>Appearance</w:t>
            </w:r>
          </w:p>
        </w:tc>
        <w:tc>
          <w:tcPr>
            <w:tcW w:w="1984" w:type="dxa"/>
            <w:vAlign w:val="center"/>
          </w:tcPr>
          <w:p w14:paraId="6AA0EEC8" w14:textId="77777777" w:rsidR="000C359C" w:rsidRPr="00960CF3" w:rsidRDefault="000C359C" w:rsidP="00084250">
            <w:pPr>
              <w:jc w:val="center"/>
              <w:rPr>
                <w:rFonts w:ascii="Arial" w:hAnsi="Arial" w:cs="Arial"/>
              </w:rPr>
            </w:pPr>
            <w:r w:rsidRPr="00960CF3">
              <w:rPr>
                <w:rFonts w:ascii="Arial" w:hAnsi="Arial" w:cs="Arial"/>
              </w:rPr>
              <w:t>wax cuboids red</w:t>
            </w:r>
          </w:p>
        </w:tc>
        <w:tc>
          <w:tcPr>
            <w:tcW w:w="1984" w:type="dxa"/>
            <w:vAlign w:val="center"/>
          </w:tcPr>
          <w:p w14:paraId="3AF566FE"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737CED2C"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1AA39517"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6115382E" w14:textId="77777777" w:rsidTr="00084250">
        <w:trPr>
          <w:jc w:val="center"/>
        </w:trPr>
        <w:tc>
          <w:tcPr>
            <w:tcW w:w="1984" w:type="dxa"/>
            <w:vAlign w:val="center"/>
          </w:tcPr>
          <w:p w14:paraId="33D5FE90" w14:textId="77777777" w:rsidR="000C359C" w:rsidRPr="00960CF3" w:rsidRDefault="000C359C" w:rsidP="00084250">
            <w:pPr>
              <w:jc w:val="center"/>
              <w:rPr>
                <w:rFonts w:ascii="Arial" w:hAnsi="Arial" w:cs="Arial"/>
                <w:b/>
              </w:rPr>
            </w:pPr>
            <w:r w:rsidRPr="00960CF3">
              <w:rPr>
                <w:rFonts w:ascii="Arial" w:hAnsi="Arial" w:cs="Arial"/>
                <w:b/>
              </w:rPr>
              <w:t>Appearance of packaging</w:t>
            </w:r>
          </w:p>
        </w:tc>
        <w:tc>
          <w:tcPr>
            <w:tcW w:w="1984" w:type="dxa"/>
            <w:vAlign w:val="center"/>
          </w:tcPr>
          <w:p w14:paraId="3393B580" w14:textId="77777777" w:rsidR="000C359C" w:rsidRPr="00960CF3" w:rsidRDefault="000C359C" w:rsidP="00084250">
            <w:pPr>
              <w:jc w:val="center"/>
              <w:rPr>
                <w:rFonts w:ascii="Arial" w:hAnsi="Arial" w:cs="Arial"/>
              </w:rPr>
            </w:pPr>
            <w:r w:rsidRPr="00960CF3">
              <w:rPr>
                <w:rFonts w:ascii="Arial" w:hAnsi="Arial" w:cs="Arial"/>
              </w:rPr>
              <w:t>sample in sound condition, sealed and without leakage, dimensionally stable</w:t>
            </w:r>
          </w:p>
        </w:tc>
        <w:tc>
          <w:tcPr>
            <w:tcW w:w="1984" w:type="dxa"/>
            <w:vAlign w:val="center"/>
          </w:tcPr>
          <w:p w14:paraId="44A6CB83"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4DDA3C87"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4850DC03"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51FD75F1" w14:textId="77777777" w:rsidTr="00084250">
        <w:trPr>
          <w:jc w:val="center"/>
        </w:trPr>
        <w:tc>
          <w:tcPr>
            <w:tcW w:w="1984" w:type="dxa"/>
            <w:vAlign w:val="center"/>
          </w:tcPr>
          <w:p w14:paraId="0619156E" w14:textId="77777777" w:rsidR="000C359C" w:rsidRPr="00960CF3" w:rsidRDefault="000C359C" w:rsidP="00084250">
            <w:pPr>
              <w:jc w:val="center"/>
              <w:rPr>
                <w:rFonts w:ascii="Arial" w:hAnsi="Arial" w:cs="Arial"/>
                <w:b/>
              </w:rPr>
            </w:pPr>
            <w:r w:rsidRPr="00960CF3">
              <w:rPr>
                <w:rFonts w:ascii="Arial" w:hAnsi="Arial" w:cs="Arial"/>
                <w:b/>
              </w:rPr>
              <w:t>pH of 1% suspension</w:t>
            </w:r>
          </w:p>
        </w:tc>
        <w:tc>
          <w:tcPr>
            <w:tcW w:w="1984" w:type="dxa"/>
            <w:vAlign w:val="center"/>
          </w:tcPr>
          <w:p w14:paraId="0B57D2D7"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43402639" w14:textId="77777777" w:rsidR="000C359C" w:rsidRPr="00960CF3" w:rsidRDefault="000C359C" w:rsidP="00084250">
            <w:pPr>
              <w:jc w:val="center"/>
              <w:rPr>
                <w:rFonts w:ascii="Arial" w:hAnsi="Arial" w:cs="Arial"/>
              </w:rPr>
            </w:pPr>
            <w:r w:rsidRPr="00960CF3">
              <w:rPr>
                <w:rFonts w:ascii="Arial" w:hAnsi="Arial" w:cs="Arial"/>
              </w:rPr>
              <w:t>6.4</w:t>
            </w:r>
          </w:p>
        </w:tc>
        <w:tc>
          <w:tcPr>
            <w:tcW w:w="1984" w:type="dxa"/>
            <w:vAlign w:val="center"/>
          </w:tcPr>
          <w:p w14:paraId="0F072151" w14:textId="77777777" w:rsidR="000C359C" w:rsidRPr="00960CF3" w:rsidRDefault="000C359C" w:rsidP="00084250">
            <w:pPr>
              <w:jc w:val="center"/>
              <w:rPr>
                <w:rFonts w:ascii="Arial" w:hAnsi="Arial" w:cs="Arial"/>
              </w:rPr>
            </w:pPr>
            <w:r w:rsidRPr="00960CF3">
              <w:rPr>
                <w:rFonts w:ascii="Arial" w:hAnsi="Arial" w:cs="Arial"/>
              </w:rPr>
              <w:t>6.2</w:t>
            </w:r>
          </w:p>
        </w:tc>
        <w:tc>
          <w:tcPr>
            <w:tcW w:w="1984" w:type="dxa"/>
            <w:vAlign w:val="center"/>
          </w:tcPr>
          <w:p w14:paraId="1F95D447" w14:textId="77777777" w:rsidR="000C359C" w:rsidRPr="00960CF3" w:rsidRDefault="000C359C" w:rsidP="00084250">
            <w:pPr>
              <w:jc w:val="center"/>
              <w:rPr>
                <w:rFonts w:ascii="Arial" w:hAnsi="Arial" w:cs="Arial"/>
              </w:rPr>
            </w:pPr>
            <w:r w:rsidRPr="00960CF3">
              <w:rPr>
                <w:rFonts w:ascii="Arial" w:hAnsi="Arial" w:cs="Arial"/>
              </w:rPr>
              <w:t>6.2</w:t>
            </w:r>
          </w:p>
        </w:tc>
      </w:tr>
      <w:tr w:rsidR="000C359C" w:rsidRPr="00960CF3" w14:paraId="4275D795" w14:textId="77777777" w:rsidTr="00084250">
        <w:trPr>
          <w:jc w:val="center"/>
        </w:trPr>
        <w:tc>
          <w:tcPr>
            <w:tcW w:w="1984" w:type="dxa"/>
            <w:vAlign w:val="center"/>
          </w:tcPr>
          <w:p w14:paraId="03A289B4" w14:textId="77777777" w:rsidR="000C359C" w:rsidRDefault="000C359C" w:rsidP="00084250">
            <w:pPr>
              <w:jc w:val="center"/>
              <w:rPr>
                <w:rFonts w:ascii="Arial" w:hAnsi="Arial" w:cs="Arial"/>
                <w:b/>
              </w:rPr>
            </w:pPr>
            <w:r w:rsidRPr="00960CF3">
              <w:rPr>
                <w:rFonts w:ascii="Arial" w:hAnsi="Arial" w:cs="Arial"/>
                <w:b/>
              </w:rPr>
              <w:t>Content of AS</w:t>
            </w:r>
          </w:p>
          <w:p w14:paraId="0D896821" w14:textId="77777777" w:rsidR="00271728" w:rsidRPr="00960CF3" w:rsidRDefault="00271728" w:rsidP="00084250">
            <w:pPr>
              <w:jc w:val="center"/>
              <w:rPr>
                <w:rFonts w:ascii="Arial" w:hAnsi="Arial" w:cs="Arial"/>
                <w:b/>
              </w:rPr>
            </w:pPr>
            <w:r>
              <w:rPr>
                <w:rFonts w:ascii="Arial" w:hAnsi="Arial" w:cs="Arial"/>
                <w:b/>
              </w:rPr>
              <w:t>(% w/w)</w:t>
            </w:r>
          </w:p>
        </w:tc>
        <w:tc>
          <w:tcPr>
            <w:tcW w:w="1984" w:type="dxa"/>
            <w:vAlign w:val="center"/>
          </w:tcPr>
          <w:p w14:paraId="6B6C7421" w14:textId="77777777" w:rsidR="000C359C" w:rsidRPr="00960CF3" w:rsidRDefault="000C359C" w:rsidP="00084250">
            <w:pPr>
              <w:jc w:val="center"/>
              <w:rPr>
                <w:rFonts w:ascii="Arial" w:hAnsi="Arial" w:cs="Arial"/>
              </w:rPr>
            </w:pPr>
            <w:r w:rsidRPr="00960CF3">
              <w:rPr>
                <w:rFonts w:ascii="Arial" w:hAnsi="Arial" w:cs="Arial"/>
              </w:rPr>
              <w:t>0.0051</w:t>
            </w:r>
          </w:p>
        </w:tc>
        <w:tc>
          <w:tcPr>
            <w:tcW w:w="1984" w:type="dxa"/>
            <w:vAlign w:val="center"/>
          </w:tcPr>
          <w:p w14:paraId="3AB01465" w14:textId="77777777" w:rsidR="000C359C" w:rsidRPr="00960CF3" w:rsidRDefault="000C359C" w:rsidP="00084250">
            <w:pPr>
              <w:jc w:val="center"/>
              <w:rPr>
                <w:rFonts w:ascii="Arial" w:hAnsi="Arial" w:cs="Arial"/>
              </w:rPr>
            </w:pPr>
            <w:r w:rsidRPr="00960CF3">
              <w:rPr>
                <w:rFonts w:ascii="Arial" w:hAnsi="Arial" w:cs="Arial"/>
              </w:rPr>
              <w:t>0.0048</w:t>
            </w:r>
          </w:p>
        </w:tc>
        <w:tc>
          <w:tcPr>
            <w:tcW w:w="1984" w:type="dxa"/>
            <w:vAlign w:val="center"/>
          </w:tcPr>
          <w:p w14:paraId="100B2AA8" w14:textId="77777777" w:rsidR="000C359C" w:rsidRPr="00960CF3" w:rsidRDefault="000C359C" w:rsidP="00084250">
            <w:pPr>
              <w:jc w:val="center"/>
              <w:rPr>
                <w:rFonts w:ascii="Arial" w:hAnsi="Arial" w:cs="Arial"/>
              </w:rPr>
            </w:pPr>
            <w:r w:rsidRPr="00960CF3">
              <w:rPr>
                <w:rFonts w:ascii="Arial" w:hAnsi="Arial" w:cs="Arial"/>
              </w:rPr>
              <w:t>0.0049</w:t>
            </w:r>
          </w:p>
        </w:tc>
        <w:tc>
          <w:tcPr>
            <w:tcW w:w="1984" w:type="dxa"/>
            <w:vAlign w:val="center"/>
          </w:tcPr>
          <w:p w14:paraId="177018D8" w14:textId="77777777" w:rsidR="000C359C" w:rsidRPr="00960CF3" w:rsidRDefault="000C359C" w:rsidP="00084250">
            <w:pPr>
              <w:jc w:val="center"/>
              <w:rPr>
                <w:rFonts w:ascii="Arial" w:hAnsi="Arial" w:cs="Arial"/>
              </w:rPr>
            </w:pPr>
            <w:r w:rsidRPr="00960CF3">
              <w:rPr>
                <w:rFonts w:ascii="Arial" w:hAnsi="Arial" w:cs="Arial"/>
              </w:rPr>
              <w:t>0.0048</w:t>
            </w:r>
          </w:p>
        </w:tc>
      </w:tr>
      <w:tr w:rsidR="000C359C" w:rsidRPr="00960CF3" w14:paraId="20E2FCFE" w14:textId="77777777" w:rsidTr="00084250">
        <w:trPr>
          <w:trHeight w:val="501"/>
          <w:jc w:val="center"/>
        </w:trPr>
        <w:tc>
          <w:tcPr>
            <w:tcW w:w="1984" w:type="dxa"/>
            <w:vAlign w:val="center"/>
          </w:tcPr>
          <w:p w14:paraId="3DDC430D"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1984" w:type="dxa"/>
            <w:vAlign w:val="center"/>
          </w:tcPr>
          <w:p w14:paraId="46050DFB" w14:textId="77777777" w:rsidR="000C359C" w:rsidRPr="00960CF3" w:rsidRDefault="000C359C" w:rsidP="00084250">
            <w:pPr>
              <w:jc w:val="center"/>
              <w:rPr>
                <w:rFonts w:ascii="Arial" w:hAnsi="Arial" w:cs="Arial"/>
              </w:rPr>
            </w:pPr>
            <w:r w:rsidRPr="00960CF3">
              <w:rPr>
                <w:rFonts w:ascii="Arial" w:hAnsi="Arial" w:cs="Arial"/>
              </w:rPr>
              <w:t>/</w:t>
            </w:r>
          </w:p>
        </w:tc>
        <w:tc>
          <w:tcPr>
            <w:tcW w:w="1984" w:type="dxa"/>
            <w:vAlign w:val="center"/>
          </w:tcPr>
          <w:p w14:paraId="4AF6423B" w14:textId="77777777" w:rsidR="000C359C" w:rsidRPr="00960CF3" w:rsidRDefault="000C359C" w:rsidP="00084250">
            <w:pPr>
              <w:jc w:val="center"/>
              <w:rPr>
                <w:rFonts w:ascii="Arial" w:hAnsi="Arial" w:cs="Arial"/>
              </w:rPr>
            </w:pPr>
            <w:r w:rsidRPr="00960CF3">
              <w:rPr>
                <w:rFonts w:ascii="Arial" w:hAnsi="Arial" w:cs="Arial"/>
              </w:rPr>
              <w:t>-5.9%</w:t>
            </w:r>
          </w:p>
        </w:tc>
        <w:tc>
          <w:tcPr>
            <w:tcW w:w="1984" w:type="dxa"/>
            <w:vAlign w:val="center"/>
          </w:tcPr>
          <w:p w14:paraId="6457A86C" w14:textId="77777777" w:rsidR="000C359C" w:rsidRPr="00960CF3" w:rsidRDefault="000C359C" w:rsidP="00084250">
            <w:pPr>
              <w:jc w:val="center"/>
              <w:rPr>
                <w:rFonts w:ascii="Arial" w:hAnsi="Arial" w:cs="Arial"/>
              </w:rPr>
            </w:pPr>
            <w:r w:rsidRPr="00960CF3">
              <w:rPr>
                <w:rFonts w:ascii="Arial" w:hAnsi="Arial" w:cs="Arial"/>
              </w:rPr>
              <w:t>-4.0%</w:t>
            </w:r>
          </w:p>
        </w:tc>
        <w:tc>
          <w:tcPr>
            <w:tcW w:w="1984" w:type="dxa"/>
            <w:vAlign w:val="center"/>
          </w:tcPr>
          <w:p w14:paraId="11E53305" w14:textId="77777777" w:rsidR="000C359C" w:rsidRPr="00960CF3" w:rsidRDefault="000C359C" w:rsidP="00084250">
            <w:pPr>
              <w:jc w:val="center"/>
              <w:rPr>
                <w:rFonts w:ascii="Arial" w:hAnsi="Arial" w:cs="Arial"/>
              </w:rPr>
            </w:pPr>
            <w:r w:rsidRPr="00960CF3">
              <w:rPr>
                <w:rFonts w:ascii="Arial" w:hAnsi="Arial" w:cs="Arial"/>
              </w:rPr>
              <w:t>-5.9%</w:t>
            </w:r>
          </w:p>
        </w:tc>
      </w:tr>
    </w:tbl>
    <w:p w14:paraId="3F105C43" w14:textId="77777777" w:rsidR="000C359C" w:rsidRPr="00960CF3" w:rsidRDefault="000C359C" w:rsidP="000C359C">
      <w:pPr>
        <w:rPr>
          <w:rFonts w:ascii="Arial" w:hAnsi="Arial" w:cs="Arial"/>
        </w:rPr>
      </w:pPr>
    </w:p>
    <w:p w14:paraId="71B054D2"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14B2FE5E" w14:textId="77777777" w:rsidR="000C359C" w:rsidRPr="00960CF3" w:rsidRDefault="000C359C" w:rsidP="000C359C">
      <w:pPr>
        <w:rPr>
          <w:rFonts w:ascii="Arial" w:hAnsi="Arial" w:cs="Arial"/>
        </w:rPr>
      </w:pPr>
    </w:p>
    <w:p w14:paraId="31D51C37"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in PE bags.</w:t>
      </w:r>
    </w:p>
    <w:p w14:paraId="57A82912" w14:textId="77777777" w:rsidR="000C359C" w:rsidRPr="00960CF3" w:rsidRDefault="000C359C" w:rsidP="000C359C">
      <w:pPr>
        <w:rPr>
          <w:rFonts w:ascii="Arial" w:hAnsi="Arial" w:cs="Arial"/>
        </w:rPr>
      </w:pPr>
    </w:p>
    <w:p w14:paraId="693C6F21" w14:textId="77777777" w:rsidR="000C359C" w:rsidRPr="00960CF3" w:rsidRDefault="000C359C" w:rsidP="002C4F9C">
      <w:pPr>
        <w:numPr>
          <w:ilvl w:val="0"/>
          <w:numId w:val="20"/>
        </w:numPr>
        <w:rPr>
          <w:rFonts w:ascii="Arial" w:hAnsi="Arial" w:cs="Arial"/>
        </w:rPr>
      </w:pPr>
      <w:r w:rsidRPr="00960CF3">
        <w:rPr>
          <w:rFonts w:ascii="Arial" w:hAnsi="Arial" w:cs="Arial"/>
        </w:rPr>
        <w:t>In PS trays:</w:t>
      </w:r>
    </w:p>
    <w:p w14:paraId="4E802BCA" w14:textId="77777777" w:rsidR="000C359C" w:rsidRPr="00960CF3" w:rsidRDefault="000C359C" w:rsidP="00DA267F">
      <w:pPr>
        <w:rPr>
          <w:rFonts w:ascii="Arial" w:hAnsi="Arial" w:cs="Arial"/>
        </w:rPr>
      </w:pPr>
    </w:p>
    <w:p w14:paraId="261CC651" w14:textId="77777777" w:rsidR="000C359C" w:rsidRPr="00960CF3" w:rsidRDefault="000C359C" w:rsidP="00264743">
      <w:pPr>
        <w:pStyle w:val="Lgende"/>
      </w:pPr>
      <w:r w:rsidRPr="00960CF3">
        <w:rPr>
          <w:lang w:val="en-US"/>
        </w:rPr>
        <w:t xml:space="preserve">Table 7: </w:t>
      </w:r>
      <w:r w:rsidRPr="00960CF3">
        <w:t>2 year storage stability test under room temperature of Sorkil bloc – EDI-575 in polystyrene (PS) trays, G. Van Middendorp, 2014, batch n° 4171a</w:t>
      </w:r>
    </w:p>
    <w:p w14:paraId="38F0D46A" w14:textId="77777777" w:rsidR="000C359C" w:rsidRPr="00960CF3" w:rsidRDefault="000C359C" w:rsidP="000C359C">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2133"/>
        <w:gridCol w:w="1768"/>
        <w:gridCol w:w="1768"/>
        <w:gridCol w:w="1768"/>
      </w:tblGrid>
      <w:tr w:rsidR="000C359C" w:rsidRPr="00960CF3" w14:paraId="411C52C7" w14:textId="77777777" w:rsidTr="00084250">
        <w:trPr>
          <w:jc w:val="center"/>
        </w:trPr>
        <w:tc>
          <w:tcPr>
            <w:tcW w:w="1668" w:type="dxa"/>
            <w:vAlign w:val="center"/>
          </w:tcPr>
          <w:p w14:paraId="0A11A8D3" w14:textId="77777777" w:rsidR="000C359C" w:rsidRPr="00960CF3" w:rsidRDefault="000C359C" w:rsidP="00084250">
            <w:pPr>
              <w:jc w:val="center"/>
              <w:rPr>
                <w:rFonts w:ascii="Arial" w:hAnsi="Arial" w:cs="Arial"/>
                <w:b/>
              </w:rPr>
            </w:pPr>
          </w:p>
        </w:tc>
        <w:tc>
          <w:tcPr>
            <w:tcW w:w="2300" w:type="dxa"/>
            <w:vAlign w:val="center"/>
          </w:tcPr>
          <w:p w14:paraId="6286509C" w14:textId="77777777" w:rsidR="000C359C" w:rsidRPr="00960CF3" w:rsidRDefault="000C359C" w:rsidP="00084250">
            <w:pPr>
              <w:jc w:val="center"/>
              <w:rPr>
                <w:rFonts w:ascii="Arial" w:hAnsi="Arial" w:cs="Arial"/>
                <w:b/>
              </w:rPr>
            </w:pPr>
            <w:r w:rsidRPr="00960CF3">
              <w:rPr>
                <w:rFonts w:ascii="Arial" w:hAnsi="Arial" w:cs="Arial"/>
                <w:b/>
              </w:rPr>
              <w:t>T0</w:t>
            </w:r>
          </w:p>
        </w:tc>
        <w:tc>
          <w:tcPr>
            <w:tcW w:w="1984" w:type="dxa"/>
            <w:vAlign w:val="center"/>
          </w:tcPr>
          <w:p w14:paraId="55CF6615" w14:textId="77777777" w:rsidR="000C359C" w:rsidRPr="00960CF3" w:rsidRDefault="000C359C" w:rsidP="00084250">
            <w:pPr>
              <w:jc w:val="center"/>
              <w:rPr>
                <w:rFonts w:ascii="Arial" w:hAnsi="Arial" w:cs="Arial"/>
                <w:b/>
              </w:rPr>
            </w:pPr>
            <w:r w:rsidRPr="00960CF3">
              <w:rPr>
                <w:rFonts w:ascii="Arial" w:hAnsi="Arial" w:cs="Arial"/>
                <w:b/>
              </w:rPr>
              <w:t>After 6 months at 25°C</w:t>
            </w:r>
          </w:p>
        </w:tc>
        <w:tc>
          <w:tcPr>
            <w:tcW w:w="1984" w:type="dxa"/>
            <w:vAlign w:val="center"/>
          </w:tcPr>
          <w:p w14:paraId="108C25AC" w14:textId="77777777" w:rsidR="000C359C" w:rsidRPr="00960CF3" w:rsidRDefault="000C359C" w:rsidP="00084250">
            <w:pPr>
              <w:jc w:val="center"/>
              <w:rPr>
                <w:b/>
              </w:rPr>
            </w:pPr>
            <w:r w:rsidRPr="00960CF3">
              <w:rPr>
                <w:rFonts w:ascii="Arial" w:hAnsi="Arial" w:cs="Arial"/>
                <w:b/>
              </w:rPr>
              <w:t>After 12 months at 25°C</w:t>
            </w:r>
          </w:p>
        </w:tc>
        <w:tc>
          <w:tcPr>
            <w:tcW w:w="1984" w:type="dxa"/>
            <w:vAlign w:val="center"/>
          </w:tcPr>
          <w:p w14:paraId="6B8DFC7E" w14:textId="77777777" w:rsidR="000C359C" w:rsidRPr="00960CF3" w:rsidRDefault="000C359C" w:rsidP="00084250">
            <w:pPr>
              <w:jc w:val="center"/>
              <w:rPr>
                <w:b/>
              </w:rPr>
            </w:pPr>
            <w:r w:rsidRPr="00960CF3">
              <w:rPr>
                <w:rFonts w:ascii="Arial" w:hAnsi="Arial" w:cs="Arial"/>
                <w:b/>
              </w:rPr>
              <w:t>After 24 months at 25°C</w:t>
            </w:r>
          </w:p>
        </w:tc>
      </w:tr>
      <w:tr w:rsidR="000C359C" w:rsidRPr="00960CF3" w14:paraId="7C03199C" w14:textId="77777777" w:rsidTr="00084250">
        <w:trPr>
          <w:jc w:val="center"/>
        </w:trPr>
        <w:tc>
          <w:tcPr>
            <w:tcW w:w="1668" w:type="dxa"/>
            <w:vAlign w:val="center"/>
          </w:tcPr>
          <w:p w14:paraId="76A0706F" w14:textId="77777777" w:rsidR="000C359C" w:rsidRPr="00960CF3" w:rsidRDefault="000C359C" w:rsidP="00084250">
            <w:pPr>
              <w:jc w:val="center"/>
              <w:rPr>
                <w:rFonts w:ascii="Arial" w:hAnsi="Arial" w:cs="Arial"/>
                <w:b/>
              </w:rPr>
            </w:pPr>
            <w:r w:rsidRPr="00960CF3">
              <w:rPr>
                <w:rFonts w:ascii="Arial" w:hAnsi="Arial" w:cs="Arial"/>
                <w:b/>
              </w:rPr>
              <w:t>Appearance</w:t>
            </w:r>
          </w:p>
        </w:tc>
        <w:tc>
          <w:tcPr>
            <w:tcW w:w="2300" w:type="dxa"/>
            <w:vAlign w:val="center"/>
          </w:tcPr>
          <w:p w14:paraId="040651DB" w14:textId="77777777" w:rsidR="000C359C" w:rsidRPr="00960CF3" w:rsidRDefault="000C359C" w:rsidP="00084250">
            <w:pPr>
              <w:jc w:val="center"/>
              <w:rPr>
                <w:rFonts w:ascii="Arial" w:hAnsi="Arial" w:cs="Arial"/>
              </w:rPr>
            </w:pPr>
            <w:r w:rsidRPr="00960CF3">
              <w:rPr>
                <w:rFonts w:ascii="Arial" w:hAnsi="Arial" w:cs="Arial"/>
              </w:rPr>
              <w:t>wax cuboids with exotic seed integrated wire, red</w:t>
            </w:r>
          </w:p>
        </w:tc>
        <w:tc>
          <w:tcPr>
            <w:tcW w:w="1984" w:type="dxa"/>
            <w:vAlign w:val="center"/>
          </w:tcPr>
          <w:p w14:paraId="017EF808"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7EFE0A97"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72E95231"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403A3352" w14:textId="77777777" w:rsidTr="00084250">
        <w:trPr>
          <w:jc w:val="center"/>
        </w:trPr>
        <w:tc>
          <w:tcPr>
            <w:tcW w:w="1668" w:type="dxa"/>
            <w:vAlign w:val="center"/>
          </w:tcPr>
          <w:p w14:paraId="1DFA6099" w14:textId="77777777" w:rsidR="000C359C" w:rsidRPr="00960CF3" w:rsidRDefault="000C359C" w:rsidP="00084250">
            <w:pPr>
              <w:jc w:val="center"/>
              <w:rPr>
                <w:rFonts w:ascii="Arial" w:hAnsi="Arial" w:cs="Arial"/>
                <w:b/>
              </w:rPr>
            </w:pPr>
            <w:r w:rsidRPr="00960CF3">
              <w:rPr>
                <w:rFonts w:ascii="Arial" w:hAnsi="Arial" w:cs="Arial"/>
                <w:b/>
              </w:rPr>
              <w:t>Appearance of packaging</w:t>
            </w:r>
          </w:p>
        </w:tc>
        <w:tc>
          <w:tcPr>
            <w:tcW w:w="2300" w:type="dxa"/>
            <w:vAlign w:val="center"/>
          </w:tcPr>
          <w:p w14:paraId="295888DA" w14:textId="77777777" w:rsidR="000C359C" w:rsidRPr="00960CF3" w:rsidRDefault="000C359C" w:rsidP="00084250">
            <w:pPr>
              <w:jc w:val="center"/>
              <w:rPr>
                <w:rFonts w:ascii="Arial" w:hAnsi="Arial" w:cs="Arial"/>
              </w:rPr>
            </w:pPr>
            <w:r w:rsidRPr="00960CF3">
              <w:rPr>
                <w:rFonts w:ascii="Arial" w:hAnsi="Arial" w:cs="Arial"/>
              </w:rPr>
              <w:t>sample in sound condition, sealed and without leakage, dimensionally stable</w:t>
            </w:r>
          </w:p>
        </w:tc>
        <w:tc>
          <w:tcPr>
            <w:tcW w:w="1984" w:type="dxa"/>
            <w:vAlign w:val="center"/>
          </w:tcPr>
          <w:p w14:paraId="4486E0AC"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0565F949" w14:textId="77777777" w:rsidR="000C359C" w:rsidRPr="00960CF3" w:rsidRDefault="000C359C" w:rsidP="00084250">
            <w:pPr>
              <w:jc w:val="center"/>
              <w:rPr>
                <w:rFonts w:ascii="Arial" w:hAnsi="Arial" w:cs="Arial"/>
              </w:rPr>
            </w:pPr>
            <w:r w:rsidRPr="00960CF3">
              <w:rPr>
                <w:rFonts w:ascii="Arial" w:hAnsi="Arial" w:cs="Arial"/>
              </w:rPr>
              <w:t>No change</w:t>
            </w:r>
          </w:p>
        </w:tc>
        <w:tc>
          <w:tcPr>
            <w:tcW w:w="1984" w:type="dxa"/>
            <w:vAlign w:val="center"/>
          </w:tcPr>
          <w:p w14:paraId="34190DFB" w14:textId="77777777" w:rsidR="000C359C" w:rsidRPr="00960CF3" w:rsidRDefault="000C359C" w:rsidP="00084250">
            <w:pPr>
              <w:jc w:val="center"/>
              <w:rPr>
                <w:rFonts w:ascii="Arial" w:hAnsi="Arial" w:cs="Arial"/>
              </w:rPr>
            </w:pPr>
            <w:r w:rsidRPr="00960CF3">
              <w:rPr>
                <w:rFonts w:ascii="Arial" w:hAnsi="Arial" w:cs="Arial"/>
              </w:rPr>
              <w:t>No change</w:t>
            </w:r>
          </w:p>
        </w:tc>
      </w:tr>
      <w:tr w:rsidR="000C359C" w:rsidRPr="00960CF3" w14:paraId="1B387F80" w14:textId="77777777" w:rsidTr="00084250">
        <w:trPr>
          <w:jc w:val="center"/>
        </w:trPr>
        <w:tc>
          <w:tcPr>
            <w:tcW w:w="1668" w:type="dxa"/>
            <w:vAlign w:val="center"/>
          </w:tcPr>
          <w:p w14:paraId="13CFA22A" w14:textId="77777777" w:rsidR="000C359C" w:rsidRPr="00960CF3" w:rsidRDefault="000C359C" w:rsidP="00084250">
            <w:pPr>
              <w:jc w:val="center"/>
              <w:rPr>
                <w:rFonts w:ascii="Arial" w:hAnsi="Arial" w:cs="Arial"/>
                <w:b/>
              </w:rPr>
            </w:pPr>
            <w:r w:rsidRPr="00960CF3">
              <w:rPr>
                <w:rFonts w:ascii="Arial" w:hAnsi="Arial" w:cs="Arial"/>
                <w:b/>
              </w:rPr>
              <w:t>pH of 1% suspension</w:t>
            </w:r>
          </w:p>
        </w:tc>
        <w:tc>
          <w:tcPr>
            <w:tcW w:w="2300" w:type="dxa"/>
            <w:vAlign w:val="center"/>
          </w:tcPr>
          <w:p w14:paraId="1F8CE2C7" w14:textId="77777777" w:rsidR="000C359C" w:rsidRPr="00960CF3" w:rsidRDefault="000C359C" w:rsidP="00084250">
            <w:pPr>
              <w:jc w:val="center"/>
              <w:rPr>
                <w:rFonts w:ascii="Arial" w:hAnsi="Arial" w:cs="Arial"/>
              </w:rPr>
            </w:pPr>
            <w:r w:rsidRPr="00960CF3">
              <w:rPr>
                <w:rFonts w:ascii="Arial" w:hAnsi="Arial" w:cs="Arial"/>
              </w:rPr>
              <w:t>6.8</w:t>
            </w:r>
          </w:p>
        </w:tc>
        <w:tc>
          <w:tcPr>
            <w:tcW w:w="1984" w:type="dxa"/>
            <w:vAlign w:val="center"/>
          </w:tcPr>
          <w:p w14:paraId="7AE4A4A3" w14:textId="77777777" w:rsidR="000C359C" w:rsidRPr="00960CF3" w:rsidRDefault="000C359C" w:rsidP="00084250">
            <w:pPr>
              <w:jc w:val="center"/>
              <w:rPr>
                <w:rFonts w:ascii="Arial" w:hAnsi="Arial" w:cs="Arial"/>
              </w:rPr>
            </w:pPr>
            <w:r w:rsidRPr="00960CF3">
              <w:rPr>
                <w:rFonts w:ascii="Arial" w:hAnsi="Arial" w:cs="Arial"/>
              </w:rPr>
              <w:t>6.8</w:t>
            </w:r>
          </w:p>
        </w:tc>
        <w:tc>
          <w:tcPr>
            <w:tcW w:w="1984" w:type="dxa"/>
            <w:vAlign w:val="center"/>
          </w:tcPr>
          <w:p w14:paraId="308CF1D5" w14:textId="77777777" w:rsidR="000C359C" w:rsidRPr="00960CF3" w:rsidRDefault="000C359C" w:rsidP="00084250">
            <w:pPr>
              <w:jc w:val="center"/>
              <w:rPr>
                <w:rFonts w:ascii="Arial" w:hAnsi="Arial" w:cs="Arial"/>
              </w:rPr>
            </w:pPr>
            <w:r w:rsidRPr="00960CF3">
              <w:rPr>
                <w:rFonts w:ascii="Arial" w:hAnsi="Arial" w:cs="Arial"/>
              </w:rPr>
              <w:t>6.8</w:t>
            </w:r>
          </w:p>
        </w:tc>
        <w:tc>
          <w:tcPr>
            <w:tcW w:w="1984" w:type="dxa"/>
            <w:vAlign w:val="center"/>
          </w:tcPr>
          <w:p w14:paraId="2A265285" w14:textId="77777777" w:rsidR="000C359C" w:rsidRPr="00960CF3" w:rsidRDefault="000C359C" w:rsidP="00084250">
            <w:pPr>
              <w:jc w:val="center"/>
              <w:rPr>
                <w:rFonts w:ascii="Arial" w:hAnsi="Arial" w:cs="Arial"/>
              </w:rPr>
            </w:pPr>
            <w:r w:rsidRPr="00960CF3">
              <w:rPr>
                <w:rFonts w:ascii="Arial" w:hAnsi="Arial" w:cs="Arial"/>
              </w:rPr>
              <w:t>6.8</w:t>
            </w:r>
          </w:p>
        </w:tc>
      </w:tr>
      <w:tr w:rsidR="000C359C" w:rsidRPr="00960CF3" w14:paraId="62B2E7B1" w14:textId="77777777" w:rsidTr="00084250">
        <w:trPr>
          <w:jc w:val="center"/>
        </w:trPr>
        <w:tc>
          <w:tcPr>
            <w:tcW w:w="1668" w:type="dxa"/>
            <w:vAlign w:val="center"/>
          </w:tcPr>
          <w:p w14:paraId="61801A67" w14:textId="77777777" w:rsidR="000C359C" w:rsidRPr="00960CF3" w:rsidRDefault="000C359C" w:rsidP="00084250">
            <w:pPr>
              <w:jc w:val="center"/>
              <w:rPr>
                <w:rFonts w:ascii="Arial" w:hAnsi="Arial" w:cs="Arial"/>
                <w:b/>
              </w:rPr>
            </w:pPr>
            <w:r w:rsidRPr="00960CF3">
              <w:rPr>
                <w:rFonts w:ascii="Arial" w:hAnsi="Arial" w:cs="Arial"/>
                <w:b/>
              </w:rPr>
              <w:t>Content of AS</w:t>
            </w:r>
          </w:p>
        </w:tc>
        <w:tc>
          <w:tcPr>
            <w:tcW w:w="2300" w:type="dxa"/>
            <w:vAlign w:val="center"/>
          </w:tcPr>
          <w:p w14:paraId="0A81D782" w14:textId="77777777" w:rsidR="000C359C" w:rsidRPr="00960CF3" w:rsidRDefault="000C359C" w:rsidP="00084250">
            <w:pPr>
              <w:jc w:val="center"/>
              <w:rPr>
                <w:rFonts w:ascii="Arial" w:hAnsi="Arial" w:cs="Arial"/>
              </w:rPr>
            </w:pPr>
            <w:r w:rsidRPr="00960CF3">
              <w:rPr>
                <w:rFonts w:ascii="Arial" w:hAnsi="Arial" w:cs="Arial"/>
              </w:rPr>
              <w:t>0.0056</w:t>
            </w:r>
          </w:p>
        </w:tc>
        <w:tc>
          <w:tcPr>
            <w:tcW w:w="1984" w:type="dxa"/>
            <w:vAlign w:val="center"/>
          </w:tcPr>
          <w:p w14:paraId="323553E5" w14:textId="77777777" w:rsidR="000C359C" w:rsidRPr="00960CF3" w:rsidRDefault="000C359C" w:rsidP="00084250">
            <w:pPr>
              <w:jc w:val="center"/>
              <w:rPr>
                <w:rFonts w:ascii="Arial" w:hAnsi="Arial" w:cs="Arial"/>
              </w:rPr>
            </w:pPr>
            <w:r w:rsidRPr="00960CF3">
              <w:rPr>
                <w:rFonts w:ascii="Arial" w:hAnsi="Arial" w:cs="Arial"/>
              </w:rPr>
              <w:t>0.0050</w:t>
            </w:r>
          </w:p>
        </w:tc>
        <w:tc>
          <w:tcPr>
            <w:tcW w:w="1984" w:type="dxa"/>
            <w:vAlign w:val="center"/>
          </w:tcPr>
          <w:p w14:paraId="42E03E79" w14:textId="77777777" w:rsidR="000C359C" w:rsidRPr="00960CF3" w:rsidRDefault="000C359C" w:rsidP="00084250">
            <w:pPr>
              <w:jc w:val="center"/>
              <w:rPr>
                <w:rFonts w:ascii="Arial" w:hAnsi="Arial" w:cs="Arial"/>
              </w:rPr>
            </w:pPr>
            <w:r w:rsidRPr="00960CF3">
              <w:rPr>
                <w:rFonts w:ascii="Arial" w:hAnsi="Arial" w:cs="Arial"/>
              </w:rPr>
              <w:t>0.0057</w:t>
            </w:r>
          </w:p>
        </w:tc>
        <w:tc>
          <w:tcPr>
            <w:tcW w:w="1984" w:type="dxa"/>
            <w:vAlign w:val="center"/>
          </w:tcPr>
          <w:p w14:paraId="2FC99055" w14:textId="77777777" w:rsidR="000C359C" w:rsidRPr="00960CF3" w:rsidRDefault="000C359C" w:rsidP="00084250">
            <w:pPr>
              <w:jc w:val="center"/>
              <w:rPr>
                <w:rFonts w:ascii="Arial" w:hAnsi="Arial" w:cs="Arial"/>
              </w:rPr>
            </w:pPr>
            <w:r w:rsidRPr="00960CF3">
              <w:rPr>
                <w:rFonts w:ascii="Arial" w:hAnsi="Arial" w:cs="Arial"/>
              </w:rPr>
              <w:t>0.0059</w:t>
            </w:r>
          </w:p>
        </w:tc>
      </w:tr>
      <w:tr w:rsidR="000C359C" w:rsidRPr="00960CF3" w14:paraId="6866D24C" w14:textId="77777777" w:rsidTr="00084250">
        <w:trPr>
          <w:trHeight w:val="501"/>
          <w:jc w:val="center"/>
        </w:trPr>
        <w:tc>
          <w:tcPr>
            <w:tcW w:w="1668" w:type="dxa"/>
            <w:vAlign w:val="center"/>
          </w:tcPr>
          <w:p w14:paraId="046F50D7" w14:textId="77777777" w:rsidR="000C359C" w:rsidRPr="00960CF3" w:rsidRDefault="000C359C" w:rsidP="00084250">
            <w:pPr>
              <w:jc w:val="center"/>
              <w:rPr>
                <w:rFonts w:ascii="Arial" w:hAnsi="Arial" w:cs="Arial"/>
                <w:b/>
              </w:rPr>
            </w:pPr>
            <w:r w:rsidRPr="00960CF3">
              <w:rPr>
                <w:rFonts w:ascii="Arial" w:hAnsi="Arial" w:cs="Arial"/>
                <w:b/>
              </w:rPr>
              <w:t>Variation of AS (%)</w:t>
            </w:r>
          </w:p>
        </w:tc>
        <w:tc>
          <w:tcPr>
            <w:tcW w:w="2300" w:type="dxa"/>
            <w:vAlign w:val="center"/>
          </w:tcPr>
          <w:p w14:paraId="3D7CEBEC" w14:textId="77777777" w:rsidR="000C359C" w:rsidRPr="00960CF3" w:rsidRDefault="000C359C" w:rsidP="00084250">
            <w:pPr>
              <w:jc w:val="center"/>
              <w:rPr>
                <w:rFonts w:ascii="Arial" w:hAnsi="Arial" w:cs="Arial"/>
              </w:rPr>
            </w:pPr>
            <w:r w:rsidRPr="00960CF3">
              <w:rPr>
                <w:rFonts w:ascii="Arial" w:hAnsi="Arial" w:cs="Arial"/>
              </w:rPr>
              <w:t>/</w:t>
            </w:r>
          </w:p>
        </w:tc>
        <w:tc>
          <w:tcPr>
            <w:tcW w:w="1984" w:type="dxa"/>
            <w:vAlign w:val="center"/>
          </w:tcPr>
          <w:p w14:paraId="7C738FD4" w14:textId="77777777" w:rsidR="000C359C" w:rsidRPr="00960CF3" w:rsidRDefault="000C359C" w:rsidP="00084250">
            <w:pPr>
              <w:jc w:val="center"/>
              <w:rPr>
                <w:rFonts w:ascii="Arial" w:hAnsi="Arial" w:cs="Arial"/>
              </w:rPr>
            </w:pPr>
            <w:r w:rsidRPr="00960CF3">
              <w:rPr>
                <w:rFonts w:ascii="Arial" w:hAnsi="Arial" w:cs="Arial"/>
              </w:rPr>
              <w:t>-10.8%</w:t>
            </w:r>
          </w:p>
        </w:tc>
        <w:tc>
          <w:tcPr>
            <w:tcW w:w="1984" w:type="dxa"/>
            <w:vAlign w:val="center"/>
          </w:tcPr>
          <w:p w14:paraId="7861A2B6" w14:textId="77777777" w:rsidR="000C359C" w:rsidRPr="00960CF3" w:rsidRDefault="000C359C" w:rsidP="00084250">
            <w:pPr>
              <w:jc w:val="center"/>
              <w:rPr>
                <w:rFonts w:ascii="Arial" w:hAnsi="Arial" w:cs="Arial"/>
              </w:rPr>
            </w:pPr>
            <w:r w:rsidRPr="00960CF3">
              <w:rPr>
                <w:rFonts w:ascii="Arial" w:hAnsi="Arial" w:cs="Arial"/>
              </w:rPr>
              <w:t>+1.7%</w:t>
            </w:r>
          </w:p>
        </w:tc>
        <w:tc>
          <w:tcPr>
            <w:tcW w:w="1984" w:type="dxa"/>
            <w:vAlign w:val="center"/>
          </w:tcPr>
          <w:p w14:paraId="54AC1322" w14:textId="77777777" w:rsidR="000C359C" w:rsidRPr="00960CF3" w:rsidRDefault="000C359C" w:rsidP="00084250">
            <w:pPr>
              <w:jc w:val="center"/>
              <w:rPr>
                <w:rFonts w:ascii="Arial" w:hAnsi="Arial" w:cs="Arial"/>
              </w:rPr>
            </w:pPr>
            <w:r w:rsidRPr="00960CF3">
              <w:rPr>
                <w:rFonts w:ascii="Arial" w:hAnsi="Arial" w:cs="Arial"/>
              </w:rPr>
              <w:t>+5.4%</w:t>
            </w:r>
          </w:p>
        </w:tc>
      </w:tr>
    </w:tbl>
    <w:p w14:paraId="4B9E8A5F" w14:textId="77777777" w:rsidR="000C359C" w:rsidRPr="00960CF3" w:rsidRDefault="000C359C" w:rsidP="000C359C">
      <w:pPr>
        <w:rPr>
          <w:rFonts w:ascii="Arial" w:hAnsi="Arial" w:cs="Arial"/>
        </w:rPr>
      </w:pPr>
    </w:p>
    <w:p w14:paraId="1C2F3368" w14:textId="77777777" w:rsidR="000C359C" w:rsidRPr="00960CF3" w:rsidRDefault="000C359C" w:rsidP="000C359C">
      <w:pPr>
        <w:rPr>
          <w:rFonts w:ascii="Arial" w:hAnsi="Arial" w:cs="Arial"/>
        </w:rPr>
      </w:pPr>
      <w:r w:rsidRPr="00960CF3">
        <w:rPr>
          <w:rFonts w:ascii="Arial" w:hAnsi="Arial" w:cs="Arial"/>
        </w:rPr>
        <w:t>Quantification of AS has been done by HPLC UV detection (chromatograms of standard and sample have been provided) with the method evaluated in the PAR.</w:t>
      </w:r>
    </w:p>
    <w:p w14:paraId="59D3EEE7" w14:textId="77777777" w:rsidR="000C359C" w:rsidRPr="00960CF3" w:rsidRDefault="000C359C" w:rsidP="000C359C">
      <w:pPr>
        <w:rPr>
          <w:rFonts w:ascii="Arial" w:hAnsi="Arial" w:cs="Arial"/>
        </w:rPr>
      </w:pPr>
    </w:p>
    <w:p w14:paraId="3280F0C1" w14:textId="77777777" w:rsidR="000C359C" w:rsidRPr="00960CF3" w:rsidRDefault="000C359C" w:rsidP="000C359C">
      <w:pPr>
        <w:rPr>
          <w:rFonts w:ascii="Arial" w:hAnsi="Arial" w:cs="Arial"/>
        </w:rPr>
      </w:pPr>
      <w:r w:rsidRPr="00960CF3">
        <w:rPr>
          <w:rFonts w:ascii="Arial" w:hAnsi="Arial" w:cs="Arial"/>
          <w:u w:val="single"/>
        </w:rPr>
        <w:t>Conclusion :</w:t>
      </w:r>
      <w:r w:rsidRPr="00960CF3">
        <w:rPr>
          <w:rFonts w:ascii="Arial" w:hAnsi="Arial" w:cs="Arial"/>
        </w:rPr>
        <w:t xml:space="preserve"> The study is acceptable, the product is stable 2 years at room temperature in PS trays.</w:t>
      </w:r>
    </w:p>
    <w:p w14:paraId="17A0F7FA" w14:textId="77777777" w:rsidR="000C359C" w:rsidRPr="00960CF3" w:rsidRDefault="000C359C" w:rsidP="000C359C">
      <w:pPr>
        <w:rPr>
          <w:rFonts w:ascii="Arial" w:hAnsi="Arial" w:cs="Arial"/>
        </w:rPr>
      </w:pPr>
    </w:p>
    <w:p w14:paraId="1555FFD3" w14:textId="77777777" w:rsidR="000C359C" w:rsidRPr="00960CF3" w:rsidRDefault="000C359C" w:rsidP="000C359C">
      <w:pPr>
        <w:rPr>
          <w:rFonts w:ascii="Arial" w:hAnsi="Arial" w:cs="Arial"/>
        </w:rPr>
      </w:pPr>
      <w:r w:rsidRPr="00960CF3">
        <w:rPr>
          <w:rFonts w:ascii="Arial" w:hAnsi="Arial" w:cs="Arial"/>
        </w:rPr>
        <w:t>Biocidal product is demonstrated stable 2 years at room temperature in PE bags, PS trays and PP buckets. The product being a solid, if it is compatible with a type of packaging, it is considered compatible with every types of packaging. The product is thus compatible with bag in PP.</w:t>
      </w:r>
    </w:p>
    <w:p w14:paraId="1F43F881" w14:textId="77777777" w:rsidR="000C359C" w:rsidRPr="00960CF3" w:rsidRDefault="000C359C" w:rsidP="000C359C">
      <w:pPr>
        <w:tabs>
          <w:tab w:val="left" w:pos="6096"/>
        </w:tabs>
        <w:rPr>
          <w:rFonts w:ascii="Arial" w:hAnsi="Arial" w:cs="Arial"/>
        </w:rPr>
      </w:pPr>
    </w:p>
    <w:p w14:paraId="0DA11ED8" w14:textId="77777777" w:rsidR="000C359C" w:rsidRPr="00960CF3" w:rsidRDefault="000C359C" w:rsidP="000C359C">
      <w:pPr>
        <w:rPr>
          <w:rFonts w:ascii="Arial" w:hAnsi="Arial" w:cs="Arial"/>
        </w:rPr>
      </w:pPr>
      <w:r w:rsidRPr="00960CF3">
        <w:rPr>
          <w:rFonts w:ascii="Arial" w:hAnsi="Arial" w:cs="Arial"/>
        </w:rPr>
        <w:t>All datas evaluated in this addendum to the PAR are summarized in Table 8.</w:t>
      </w:r>
    </w:p>
    <w:p w14:paraId="7928FDDC" w14:textId="77777777" w:rsidR="000C359C" w:rsidRPr="00960CF3" w:rsidRDefault="000C359C" w:rsidP="000C359C">
      <w:pPr>
        <w:rPr>
          <w:rFonts w:ascii="Arial" w:hAnsi="Arial" w:cs="Arial"/>
        </w:rPr>
      </w:pPr>
    </w:p>
    <w:p w14:paraId="349FE65F" w14:textId="77777777" w:rsidR="000C359C" w:rsidRPr="00960CF3" w:rsidRDefault="000C359C" w:rsidP="000C359C">
      <w:pPr>
        <w:rPr>
          <w:rFonts w:ascii="Arial" w:hAnsi="Arial" w:cs="Arial"/>
        </w:rPr>
      </w:pPr>
    </w:p>
    <w:p w14:paraId="75559151" w14:textId="77777777" w:rsidR="000C359C" w:rsidRPr="000C359C" w:rsidRDefault="000C359C" w:rsidP="000C359C">
      <w:pPr>
        <w:rPr>
          <w:rFonts w:ascii="Arial" w:hAnsi="Arial" w:cs="Arial"/>
          <w:highlight w:val="green"/>
        </w:rPr>
      </w:pPr>
    </w:p>
    <w:p w14:paraId="6EB4C337" w14:textId="77777777" w:rsidR="000C359C" w:rsidRPr="000C359C" w:rsidRDefault="000C359C" w:rsidP="000C359C">
      <w:pPr>
        <w:rPr>
          <w:rFonts w:ascii="Arial" w:hAnsi="Arial" w:cs="Arial"/>
          <w:highlight w:val="green"/>
        </w:rPr>
      </w:pPr>
    </w:p>
    <w:p w14:paraId="27B1F950" w14:textId="77777777" w:rsidR="000C359C" w:rsidRPr="000C359C" w:rsidRDefault="000C359C" w:rsidP="000C359C">
      <w:pPr>
        <w:spacing w:line="276" w:lineRule="auto"/>
        <w:jc w:val="both"/>
        <w:rPr>
          <w:rStyle w:val="TableheadZchn"/>
          <w:rFonts w:ascii="Arial" w:hAnsi="Arial" w:cs="Arial"/>
          <w:sz w:val="22"/>
          <w:szCs w:val="22"/>
          <w:highlight w:val="green"/>
          <w:lang w:val="en-GB"/>
        </w:rPr>
        <w:sectPr w:rsidR="000C359C" w:rsidRPr="000C359C" w:rsidSect="00084250">
          <w:pgSz w:w="11906" w:h="16838"/>
          <w:pgMar w:top="1417" w:right="1417" w:bottom="1417" w:left="1417" w:header="708" w:footer="708" w:gutter="0"/>
          <w:cols w:space="708"/>
          <w:docGrid w:linePitch="360"/>
        </w:sectPr>
      </w:pPr>
    </w:p>
    <w:p w14:paraId="71B62DED" w14:textId="77777777" w:rsidR="000C359C" w:rsidRPr="00960CF3" w:rsidRDefault="000C359C" w:rsidP="000C359C">
      <w:pPr>
        <w:spacing w:line="276" w:lineRule="auto"/>
        <w:jc w:val="both"/>
        <w:rPr>
          <w:rFonts w:ascii="Arial" w:hAnsi="Arial" w:cs="Arial"/>
          <w:szCs w:val="22"/>
          <w:lang w:val="en-GB"/>
        </w:rPr>
      </w:pPr>
      <w:r w:rsidRPr="00960CF3">
        <w:rPr>
          <w:rStyle w:val="TableheadZchn"/>
          <w:rFonts w:ascii="Arial" w:hAnsi="Arial" w:cs="Arial"/>
          <w:sz w:val="22"/>
          <w:szCs w:val="22"/>
          <w:lang w:val="en-GB"/>
        </w:rPr>
        <w:lastRenderedPageBreak/>
        <w:t>Table 8: Physico-chemical properties of the biocidal product (evaluated in the addendum to the PAR</w:t>
      </w:r>
      <w:r w:rsidR="00F740D3" w:rsidRPr="00960CF3">
        <w:rPr>
          <w:rStyle w:val="TableheadZchn"/>
          <w:rFonts w:ascii="Arial" w:hAnsi="Arial" w:cs="Arial"/>
          <w:sz w:val="22"/>
          <w:szCs w:val="22"/>
          <w:lang w:val="en-GB"/>
        </w:rPr>
        <w:t xml:space="preserve"> 2014</w:t>
      </w:r>
      <w:r w:rsidRPr="00960CF3">
        <w:rPr>
          <w:rStyle w:val="TableheadZchn"/>
          <w:rFonts w:ascii="Arial" w:hAnsi="Arial" w:cs="Arial"/>
          <w:sz w:val="22"/>
          <w:szCs w:val="22"/>
          <w:lang w:val="en-GB"/>
        </w:rPr>
        <w:t>)</w:t>
      </w:r>
    </w:p>
    <w:p w14:paraId="750CE251" w14:textId="77777777" w:rsidR="000C359C" w:rsidRPr="00960CF3" w:rsidRDefault="000C359C" w:rsidP="000C359C">
      <w:pPr>
        <w:rPr>
          <w:rFonts w:ascii="Arial" w:hAnsi="Arial" w:cs="Arial"/>
          <w:b/>
          <w:sz w:val="28"/>
          <w:szCs w:val="28"/>
          <w:lang w:val="en-GB"/>
        </w:rPr>
      </w:pPr>
    </w:p>
    <w:tbl>
      <w:tblPr>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1275"/>
        <w:gridCol w:w="1418"/>
        <w:gridCol w:w="7229"/>
        <w:gridCol w:w="1701"/>
      </w:tblGrid>
      <w:tr w:rsidR="00F740D3" w:rsidRPr="00960CF3" w14:paraId="4B731CC9" w14:textId="77777777" w:rsidTr="00082CF6">
        <w:trPr>
          <w:tblHeader/>
        </w:trPr>
        <w:tc>
          <w:tcPr>
            <w:tcW w:w="2197" w:type="dxa"/>
            <w:shd w:val="clear" w:color="auto" w:fill="E0E0E0"/>
          </w:tcPr>
          <w:p w14:paraId="0A533C22" w14:textId="77777777" w:rsidR="00F740D3" w:rsidRPr="00960CF3" w:rsidRDefault="00F740D3" w:rsidP="00082CF6">
            <w:pPr>
              <w:pStyle w:val="Tablehead"/>
              <w:spacing w:before="60" w:after="60" w:line="276" w:lineRule="auto"/>
              <w:rPr>
                <w:rFonts w:ascii="Arial" w:hAnsi="Arial" w:cs="Arial"/>
                <w:lang w:val="en-GB"/>
              </w:rPr>
            </w:pPr>
          </w:p>
        </w:tc>
        <w:tc>
          <w:tcPr>
            <w:tcW w:w="1275" w:type="dxa"/>
            <w:shd w:val="clear" w:color="auto" w:fill="E0E0E0"/>
            <w:vAlign w:val="center"/>
          </w:tcPr>
          <w:p w14:paraId="36369DD3"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Method</w:t>
            </w:r>
          </w:p>
        </w:tc>
        <w:tc>
          <w:tcPr>
            <w:tcW w:w="1418" w:type="dxa"/>
            <w:shd w:val="clear" w:color="auto" w:fill="E0E0E0"/>
            <w:vAlign w:val="center"/>
          </w:tcPr>
          <w:p w14:paraId="68516757"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Purity/</w:t>
            </w:r>
          </w:p>
          <w:p w14:paraId="15F65D95"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Specification</w:t>
            </w:r>
          </w:p>
        </w:tc>
        <w:tc>
          <w:tcPr>
            <w:tcW w:w="7229" w:type="dxa"/>
            <w:shd w:val="clear" w:color="auto" w:fill="E0E0E0"/>
            <w:vAlign w:val="center"/>
          </w:tcPr>
          <w:p w14:paraId="2770E2F7"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Results</w:t>
            </w:r>
          </w:p>
        </w:tc>
        <w:tc>
          <w:tcPr>
            <w:tcW w:w="1701" w:type="dxa"/>
            <w:shd w:val="clear" w:color="auto" w:fill="E0E0E0"/>
            <w:vAlign w:val="center"/>
          </w:tcPr>
          <w:p w14:paraId="30BFDC4C" w14:textId="77777777" w:rsidR="00F740D3" w:rsidRPr="00960CF3" w:rsidRDefault="00F740D3" w:rsidP="00082CF6">
            <w:pPr>
              <w:pStyle w:val="Tablehead"/>
              <w:spacing w:before="60" w:after="60" w:line="276" w:lineRule="auto"/>
              <w:jc w:val="center"/>
              <w:rPr>
                <w:rFonts w:ascii="Arial" w:hAnsi="Arial" w:cs="Arial"/>
                <w:lang w:val="en-GB"/>
              </w:rPr>
            </w:pPr>
            <w:r w:rsidRPr="00960CF3">
              <w:rPr>
                <w:rFonts w:ascii="Arial" w:hAnsi="Arial" w:cs="Arial"/>
                <w:lang w:val="en-GB"/>
              </w:rPr>
              <w:t>Reference</w:t>
            </w:r>
          </w:p>
        </w:tc>
      </w:tr>
      <w:tr w:rsidR="00F740D3" w:rsidRPr="00960CF3" w14:paraId="76121443" w14:textId="77777777" w:rsidTr="00082CF6">
        <w:tc>
          <w:tcPr>
            <w:tcW w:w="2197" w:type="dxa"/>
          </w:tcPr>
          <w:p w14:paraId="1A24284F" w14:textId="77777777" w:rsidR="00F740D3" w:rsidRPr="00960CF3" w:rsidRDefault="00F740D3" w:rsidP="00082CF6">
            <w:pPr>
              <w:pStyle w:val="Tablebody"/>
              <w:spacing w:before="60" w:after="60" w:line="276" w:lineRule="auto"/>
              <w:rPr>
                <w:rFonts w:ascii="Arial" w:hAnsi="Arial" w:cs="Arial"/>
                <w:szCs w:val="20"/>
                <w:lang w:val="en-GB"/>
              </w:rPr>
            </w:pPr>
            <w:r w:rsidRPr="00960CF3">
              <w:rPr>
                <w:rFonts w:ascii="Arial" w:hAnsi="Arial" w:cs="Arial"/>
                <w:szCs w:val="20"/>
                <w:lang w:val="en-GB"/>
              </w:rPr>
              <w:t>Acidity / Alkalinity</w:t>
            </w:r>
          </w:p>
        </w:tc>
        <w:tc>
          <w:tcPr>
            <w:tcW w:w="1275" w:type="dxa"/>
          </w:tcPr>
          <w:p w14:paraId="782B17A4" w14:textId="77777777" w:rsidR="00F740D3" w:rsidRPr="00960CF3" w:rsidRDefault="00F740D3" w:rsidP="00082CF6">
            <w:pPr>
              <w:pStyle w:val="Tablebody"/>
              <w:spacing w:before="60" w:after="60" w:line="276" w:lineRule="auto"/>
              <w:rPr>
                <w:rFonts w:ascii="Arial" w:hAnsi="Arial" w:cs="Arial"/>
                <w:szCs w:val="20"/>
                <w:lang w:val="en-GB" w:eastAsia="sv-SE"/>
              </w:rPr>
            </w:pPr>
          </w:p>
        </w:tc>
        <w:tc>
          <w:tcPr>
            <w:tcW w:w="1418" w:type="dxa"/>
          </w:tcPr>
          <w:p w14:paraId="2836F095" w14:textId="77777777" w:rsidR="00F740D3" w:rsidRPr="00960CF3" w:rsidRDefault="00F740D3" w:rsidP="00082CF6">
            <w:pPr>
              <w:pStyle w:val="Tablebody"/>
              <w:spacing w:before="60" w:after="60" w:line="276" w:lineRule="auto"/>
              <w:rPr>
                <w:rFonts w:ascii="Arial" w:hAnsi="Arial" w:cs="Arial"/>
                <w:szCs w:val="20"/>
                <w:lang w:val="en-GB" w:eastAsia="sv-SE"/>
              </w:rPr>
            </w:pPr>
          </w:p>
        </w:tc>
        <w:tc>
          <w:tcPr>
            <w:tcW w:w="7229" w:type="dxa"/>
          </w:tcPr>
          <w:p w14:paraId="5EB83D4C"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See comment and conclusion of “Storage stability – stability and shelf life”.</w:t>
            </w:r>
          </w:p>
        </w:tc>
        <w:tc>
          <w:tcPr>
            <w:tcW w:w="1701" w:type="dxa"/>
          </w:tcPr>
          <w:p w14:paraId="5D147D26" w14:textId="77777777" w:rsidR="00F740D3" w:rsidRPr="00960CF3" w:rsidRDefault="00F740D3" w:rsidP="00082CF6">
            <w:pPr>
              <w:pStyle w:val="Tablebody"/>
              <w:spacing w:before="60" w:after="60" w:line="276" w:lineRule="auto"/>
              <w:rPr>
                <w:rFonts w:ascii="Arial" w:hAnsi="Arial" w:cs="Arial"/>
                <w:szCs w:val="20"/>
                <w:lang w:val="en-GB" w:eastAsia="sv-SE"/>
              </w:rPr>
            </w:pPr>
          </w:p>
        </w:tc>
      </w:tr>
      <w:tr w:rsidR="00F740D3" w:rsidRPr="00960CF3" w14:paraId="0EB4D18B" w14:textId="77777777" w:rsidTr="00082CF6">
        <w:tc>
          <w:tcPr>
            <w:tcW w:w="2197" w:type="dxa"/>
          </w:tcPr>
          <w:p w14:paraId="2EA0390A" w14:textId="77777777" w:rsidR="00F740D3" w:rsidRPr="00960CF3" w:rsidRDefault="00F740D3" w:rsidP="00082CF6">
            <w:pPr>
              <w:pStyle w:val="Tablebody"/>
              <w:spacing w:before="60" w:after="60" w:line="276" w:lineRule="auto"/>
              <w:rPr>
                <w:rFonts w:ascii="Arial" w:hAnsi="Arial" w:cs="Arial"/>
                <w:szCs w:val="20"/>
                <w:lang w:val="en-GB"/>
              </w:rPr>
            </w:pPr>
            <w:r w:rsidRPr="00960CF3">
              <w:rPr>
                <w:rFonts w:ascii="Arial" w:hAnsi="Arial" w:cs="Arial"/>
                <w:szCs w:val="20"/>
                <w:lang w:val="en-GB"/>
              </w:rPr>
              <w:t>Storage stability – stability and shelf life</w:t>
            </w:r>
          </w:p>
        </w:tc>
        <w:tc>
          <w:tcPr>
            <w:tcW w:w="1275" w:type="dxa"/>
          </w:tcPr>
          <w:p w14:paraId="53B90149"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2-years storage stability study</w:t>
            </w:r>
          </w:p>
        </w:tc>
        <w:tc>
          <w:tcPr>
            <w:tcW w:w="1418" w:type="dxa"/>
          </w:tcPr>
          <w:p w14:paraId="7B732063"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SORKIL BLOC Difenacoum (0.05 %w/w)</w:t>
            </w:r>
          </w:p>
          <w:p w14:paraId="0AAE7220"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n°LB080310</w:t>
            </w:r>
          </w:p>
          <w:p w14:paraId="615CE85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44A9D6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7D85A16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A8CF71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CEFA962" w14:textId="77777777" w:rsidR="00F740D3" w:rsidRPr="00960CF3" w:rsidRDefault="00F740D3" w:rsidP="00082CF6">
            <w:pPr>
              <w:pStyle w:val="Tablebody"/>
              <w:spacing w:before="60" w:after="60" w:line="276" w:lineRule="auto"/>
              <w:rPr>
                <w:rFonts w:ascii="Arial" w:hAnsi="Arial" w:cs="Arial"/>
                <w:szCs w:val="20"/>
                <w:lang w:val="en-GB" w:eastAsia="sv-SE"/>
              </w:rPr>
            </w:pPr>
          </w:p>
          <w:p w14:paraId="7141FCC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B8A3E0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17A31C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7D4E268"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CFE8953"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BE6EAF3"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4D05627"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785E2F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66124E8"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7D17F78"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 xml:space="preserve">SORKIL BLOC </w:t>
            </w:r>
            <w:r w:rsidRPr="00960CF3">
              <w:rPr>
                <w:rFonts w:ascii="Arial" w:hAnsi="Arial" w:cs="Arial"/>
                <w:szCs w:val="20"/>
                <w:lang w:val="en-GB" w:eastAsia="sv-SE"/>
              </w:rPr>
              <w:lastRenderedPageBreak/>
              <w:t>(Difenacoum 0.05% w/w)</w:t>
            </w:r>
          </w:p>
          <w:p w14:paraId="1B13F85C"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n°4171B</w:t>
            </w:r>
          </w:p>
          <w:p w14:paraId="682BAC2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E772522"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BD87D9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B55F30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B5914CE"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38004C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143BC8D" w14:textId="77777777" w:rsidR="00F740D3" w:rsidRPr="00960CF3" w:rsidRDefault="00F740D3" w:rsidP="00082CF6">
            <w:pPr>
              <w:pStyle w:val="Tablebody"/>
              <w:spacing w:before="60" w:after="60" w:line="276" w:lineRule="auto"/>
              <w:rPr>
                <w:rFonts w:ascii="Arial" w:hAnsi="Arial" w:cs="Arial"/>
                <w:szCs w:val="20"/>
                <w:lang w:val="en-GB" w:eastAsia="sv-SE"/>
              </w:rPr>
            </w:pPr>
          </w:p>
          <w:p w14:paraId="7EA555E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27DD28E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A760EC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E22270F"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F4155D3"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8863E4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110976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48CB07E"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45BB17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CB3AD9E"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SORKIL BLOC (Difenacoum 0.05% w/w)</w:t>
            </w:r>
          </w:p>
          <w:p w14:paraId="2418779E"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n°4171a</w:t>
            </w:r>
          </w:p>
          <w:p w14:paraId="59B1AD7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05933A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91F840E"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919E6A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1B1644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D612E6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43DA56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BFFD3B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069BEC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3C924C5"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6948E27"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C1E6048"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4609C7F"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960952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947751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5634DAC"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DA764F3"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SORKIL BLOC (Difenacoum 0.05% w/w)</w:t>
            </w:r>
          </w:p>
          <w:p w14:paraId="29D8913A"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Batch n°4171a</w:t>
            </w:r>
          </w:p>
        </w:tc>
        <w:tc>
          <w:tcPr>
            <w:tcW w:w="7229" w:type="dxa"/>
          </w:tcPr>
          <w:p w14:paraId="74481477" w14:textId="77777777" w:rsidR="00F740D3" w:rsidRPr="00960CF3" w:rsidRDefault="00F740D3" w:rsidP="00082CF6">
            <w:pPr>
              <w:pStyle w:val="Tablebody"/>
              <w:spacing w:before="60" w:after="60" w:line="276" w:lineRule="auto"/>
              <w:rPr>
                <w:rFonts w:ascii="Arial" w:hAnsi="Arial" w:cs="Arial"/>
                <w:b/>
                <w:szCs w:val="20"/>
              </w:rPr>
            </w:pPr>
            <w:r w:rsidRPr="00960CF3">
              <w:rPr>
                <w:rFonts w:ascii="Arial" w:hAnsi="Arial" w:cs="Arial"/>
                <w:b/>
                <w:szCs w:val="20"/>
              </w:rPr>
              <w:lastRenderedPageBreak/>
              <w:t>Determination of physico-chemical properties and storage stability test for EDI-575 [Wax block exotic seed (block bait, BB)] packed in PP buckets, S. Manka, 2012, batch n° LB080310. 8 weeks at 40°C and 24 months at ambient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097"/>
              <w:gridCol w:w="1141"/>
              <w:gridCol w:w="1174"/>
              <w:gridCol w:w="1174"/>
            </w:tblGrid>
            <w:tr w:rsidR="00F740D3" w:rsidRPr="00960CF3" w14:paraId="09A77C2F" w14:textId="77777777" w:rsidTr="00082CF6">
              <w:tc>
                <w:tcPr>
                  <w:tcW w:w="0" w:type="auto"/>
                </w:tcPr>
                <w:p w14:paraId="0C46147E" w14:textId="77777777" w:rsidR="00F740D3" w:rsidRPr="00960CF3" w:rsidRDefault="00F740D3" w:rsidP="00082CF6">
                  <w:pPr>
                    <w:autoSpaceDE w:val="0"/>
                    <w:autoSpaceDN w:val="0"/>
                    <w:jc w:val="both"/>
                    <w:rPr>
                      <w:rFonts w:ascii="Arial" w:hAnsi="Arial" w:cs="Arial"/>
                      <w:sz w:val="20"/>
                      <w:szCs w:val="20"/>
                    </w:rPr>
                  </w:pPr>
                </w:p>
              </w:tc>
              <w:tc>
                <w:tcPr>
                  <w:tcW w:w="0" w:type="auto"/>
                </w:tcPr>
                <w:p w14:paraId="778CD19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T0</w:t>
                  </w:r>
                </w:p>
              </w:tc>
              <w:tc>
                <w:tcPr>
                  <w:tcW w:w="0" w:type="auto"/>
                </w:tcPr>
                <w:p w14:paraId="70520B1C"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After 8 weeks at 40°C</w:t>
                  </w:r>
                </w:p>
              </w:tc>
              <w:tc>
                <w:tcPr>
                  <w:tcW w:w="0" w:type="auto"/>
                </w:tcPr>
                <w:p w14:paraId="16812F47"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After 12 months at 25°C</w:t>
                  </w:r>
                </w:p>
              </w:tc>
              <w:tc>
                <w:tcPr>
                  <w:tcW w:w="0" w:type="auto"/>
                </w:tcPr>
                <w:p w14:paraId="74FF853D"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After 24 months at 25°C</w:t>
                  </w:r>
                </w:p>
              </w:tc>
            </w:tr>
            <w:tr w:rsidR="00F740D3" w:rsidRPr="00960CF3" w14:paraId="19A54258" w14:textId="77777777" w:rsidTr="00082CF6">
              <w:tc>
                <w:tcPr>
                  <w:tcW w:w="0" w:type="auto"/>
                </w:tcPr>
                <w:p w14:paraId="7953D6D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Appearance</w:t>
                  </w:r>
                </w:p>
              </w:tc>
              <w:tc>
                <w:tcPr>
                  <w:tcW w:w="0" w:type="auto"/>
                </w:tcPr>
                <w:p w14:paraId="2065BFB0"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Wax cuboids with cereal grain enclosure, reddish, weak wax and grain odor</w:t>
                  </w:r>
                </w:p>
              </w:tc>
              <w:tc>
                <w:tcPr>
                  <w:tcW w:w="0" w:type="auto"/>
                </w:tcPr>
                <w:p w14:paraId="7A7784CC"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562E7959"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4FF23342"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r>
            <w:tr w:rsidR="00F740D3" w:rsidRPr="00960CF3" w14:paraId="63C8CB8F" w14:textId="77777777" w:rsidTr="00082CF6">
              <w:tc>
                <w:tcPr>
                  <w:tcW w:w="0" w:type="auto"/>
                </w:tcPr>
                <w:p w14:paraId="73EEFBDD"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 xml:space="preserve">Appearance of packaging </w:t>
                  </w:r>
                </w:p>
              </w:tc>
              <w:tc>
                <w:tcPr>
                  <w:tcW w:w="0" w:type="auto"/>
                </w:tcPr>
                <w:p w14:paraId="32413B95"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 xml:space="preserve">Sample in sound condition, sealed and without leakage, </w:t>
                  </w:r>
                </w:p>
              </w:tc>
              <w:tc>
                <w:tcPr>
                  <w:tcW w:w="0" w:type="auto"/>
                </w:tcPr>
                <w:p w14:paraId="0B9784F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4ED5D12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c>
                <w:tcPr>
                  <w:tcW w:w="0" w:type="auto"/>
                </w:tcPr>
                <w:p w14:paraId="7BC58694"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No change</w:t>
                  </w:r>
                </w:p>
              </w:tc>
            </w:tr>
            <w:tr w:rsidR="00F740D3" w:rsidRPr="00960CF3" w14:paraId="3A41A1B7" w14:textId="77777777" w:rsidTr="00082CF6">
              <w:tc>
                <w:tcPr>
                  <w:tcW w:w="0" w:type="auto"/>
                </w:tcPr>
                <w:p w14:paraId="29360717"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Variation of weight</w:t>
                  </w:r>
                </w:p>
              </w:tc>
              <w:tc>
                <w:tcPr>
                  <w:tcW w:w="0" w:type="auto"/>
                </w:tcPr>
                <w:p w14:paraId="18BAC48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w:t>
                  </w:r>
                </w:p>
              </w:tc>
              <w:tc>
                <w:tcPr>
                  <w:tcW w:w="0" w:type="auto"/>
                </w:tcPr>
                <w:p w14:paraId="5012AB0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+0.35%</w:t>
                  </w:r>
                </w:p>
              </w:tc>
              <w:tc>
                <w:tcPr>
                  <w:tcW w:w="0" w:type="auto"/>
                </w:tcPr>
                <w:p w14:paraId="77386E5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-0.06%</w:t>
                  </w:r>
                </w:p>
              </w:tc>
              <w:tc>
                <w:tcPr>
                  <w:tcW w:w="0" w:type="auto"/>
                </w:tcPr>
                <w:p w14:paraId="4AEE7D1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-0.09%</w:t>
                  </w:r>
                </w:p>
              </w:tc>
            </w:tr>
            <w:tr w:rsidR="00F740D3" w:rsidRPr="00960CF3" w14:paraId="3BD706C0" w14:textId="77777777" w:rsidTr="00082CF6">
              <w:tc>
                <w:tcPr>
                  <w:tcW w:w="0" w:type="auto"/>
                </w:tcPr>
                <w:p w14:paraId="02E5B277" w14:textId="77777777" w:rsidR="00F740D3" w:rsidRDefault="00F740D3" w:rsidP="00082CF6">
                  <w:pPr>
                    <w:autoSpaceDE w:val="0"/>
                    <w:autoSpaceDN w:val="0"/>
                    <w:jc w:val="both"/>
                    <w:rPr>
                      <w:rFonts w:ascii="Arial" w:hAnsi="Arial" w:cs="Arial"/>
                      <w:sz w:val="20"/>
                      <w:szCs w:val="20"/>
                    </w:rPr>
                  </w:pPr>
                  <w:r w:rsidRPr="00960CF3">
                    <w:rPr>
                      <w:rFonts w:ascii="Arial" w:hAnsi="Arial" w:cs="Arial"/>
                      <w:sz w:val="20"/>
                      <w:szCs w:val="20"/>
                    </w:rPr>
                    <w:t>Content of AS</w:t>
                  </w:r>
                </w:p>
                <w:p w14:paraId="40FC2F8F" w14:textId="77777777" w:rsidR="00F33F09" w:rsidRPr="00960CF3" w:rsidRDefault="00F33F09" w:rsidP="00082CF6">
                  <w:pPr>
                    <w:autoSpaceDE w:val="0"/>
                    <w:autoSpaceDN w:val="0"/>
                    <w:jc w:val="both"/>
                    <w:rPr>
                      <w:rFonts w:ascii="Arial" w:hAnsi="Arial" w:cs="Arial"/>
                      <w:sz w:val="20"/>
                      <w:szCs w:val="20"/>
                    </w:rPr>
                  </w:pPr>
                  <w:r>
                    <w:rPr>
                      <w:rFonts w:ascii="Arial" w:hAnsi="Arial" w:cs="Arial"/>
                      <w:sz w:val="20"/>
                      <w:szCs w:val="20"/>
                    </w:rPr>
                    <w:t>(% w/w)</w:t>
                  </w:r>
                </w:p>
              </w:tc>
              <w:tc>
                <w:tcPr>
                  <w:tcW w:w="0" w:type="auto"/>
                </w:tcPr>
                <w:p w14:paraId="25B960DD"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0.00516</w:t>
                  </w:r>
                </w:p>
              </w:tc>
              <w:tc>
                <w:tcPr>
                  <w:tcW w:w="0" w:type="auto"/>
                </w:tcPr>
                <w:p w14:paraId="53C5B595"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0.00512</w:t>
                  </w:r>
                </w:p>
              </w:tc>
              <w:tc>
                <w:tcPr>
                  <w:tcW w:w="0" w:type="auto"/>
                </w:tcPr>
                <w:p w14:paraId="62D3F0E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0.00463</w:t>
                  </w:r>
                </w:p>
              </w:tc>
              <w:tc>
                <w:tcPr>
                  <w:tcW w:w="0" w:type="auto"/>
                </w:tcPr>
                <w:p w14:paraId="77CE2E66"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0.00443</w:t>
                  </w:r>
                </w:p>
              </w:tc>
            </w:tr>
            <w:tr w:rsidR="00F740D3" w:rsidRPr="00960CF3" w14:paraId="4502E80B" w14:textId="77777777" w:rsidTr="00082CF6">
              <w:tc>
                <w:tcPr>
                  <w:tcW w:w="0" w:type="auto"/>
                </w:tcPr>
                <w:p w14:paraId="432ACBCA"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Variation of AS (%)</w:t>
                  </w:r>
                </w:p>
              </w:tc>
              <w:tc>
                <w:tcPr>
                  <w:tcW w:w="0" w:type="auto"/>
                </w:tcPr>
                <w:p w14:paraId="5BD8EEA1"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w:t>
                  </w:r>
                </w:p>
              </w:tc>
              <w:tc>
                <w:tcPr>
                  <w:tcW w:w="0" w:type="auto"/>
                </w:tcPr>
                <w:p w14:paraId="2C47860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-0.8%</w:t>
                  </w:r>
                </w:p>
              </w:tc>
              <w:tc>
                <w:tcPr>
                  <w:tcW w:w="0" w:type="auto"/>
                </w:tcPr>
                <w:p w14:paraId="4EEEB2A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-10.3%</w:t>
                  </w:r>
                </w:p>
              </w:tc>
              <w:tc>
                <w:tcPr>
                  <w:tcW w:w="0" w:type="auto"/>
                </w:tcPr>
                <w:p w14:paraId="3649B71F" w14:textId="77777777" w:rsidR="00F740D3" w:rsidRPr="00960CF3" w:rsidRDefault="00F740D3" w:rsidP="00082CF6">
                  <w:pPr>
                    <w:autoSpaceDE w:val="0"/>
                    <w:autoSpaceDN w:val="0"/>
                    <w:jc w:val="both"/>
                    <w:rPr>
                      <w:rFonts w:ascii="Arial" w:hAnsi="Arial" w:cs="Arial"/>
                      <w:sz w:val="20"/>
                      <w:szCs w:val="20"/>
                    </w:rPr>
                  </w:pPr>
                  <w:r w:rsidRPr="00960CF3">
                    <w:rPr>
                      <w:rFonts w:ascii="Arial" w:hAnsi="Arial" w:cs="Arial"/>
                      <w:sz w:val="20"/>
                      <w:szCs w:val="20"/>
                    </w:rPr>
                    <w:t>-14.1%</w:t>
                  </w:r>
                </w:p>
              </w:tc>
            </w:tr>
          </w:tbl>
          <w:p w14:paraId="1B8CC84A"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02EC6DA4" w14:textId="77777777" w:rsidR="00F740D3" w:rsidRPr="00960CF3" w:rsidRDefault="00F740D3" w:rsidP="00082CF6">
            <w:pPr>
              <w:rPr>
                <w:rFonts w:ascii="Arial" w:hAnsi="Arial" w:cs="Arial"/>
                <w:sz w:val="20"/>
                <w:szCs w:val="20"/>
                <w:u w:val="single"/>
              </w:rPr>
            </w:pPr>
          </w:p>
          <w:p w14:paraId="4336ED3E"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w:t>
            </w:r>
            <w:r w:rsidRPr="00960CF3">
              <w:rPr>
                <w:rFonts w:ascii="Arial" w:hAnsi="Arial" w:cs="Arial"/>
                <w:sz w:val="20"/>
                <w:szCs w:val="20"/>
              </w:rPr>
              <w:t xml:space="preserve"> The study is acceptable, the product is stable 8 weeks at 40°C in PP buckets packaging.</w:t>
            </w:r>
          </w:p>
          <w:p w14:paraId="2D383400" w14:textId="77777777" w:rsidR="00FF6E18" w:rsidRPr="00960CF3" w:rsidRDefault="00FF6E18" w:rsidP="00082CF6">
            <w:pPr>
              <w:rPr>
                <w:rFonts w:ascii="Arial" w:hAnsi="Arial" w:cs="Arial"/>
                <w:sz w:val="20"/>
                <w:szCs w:val="20"/>
              </w:rPr>
            </w:pPr>
            <w:r w:rsidRPr="00960CF3">
              <w:rPr>
                <w:rFonts w:ascii="Arial" w:hAnsi="Arial" w:cs="Arial"/>
                <w:sz w:val="20"/>
                <w:szCs w:val="20"/>
              </w:rPr>
              <w:lastRenderedPageBreak/>
              <w:t>2 year storage stability was demonstrated during van middendorp study below.</w:t>
            </w:r>
          </w:p>
          <w:p w14:paraId="602FB1A0" w14:textId="77777777" w:rsidR="00F740D3" w:rsidRPr="00960CF3" w:rsidRDefault="00F740D3" w:rsidP="00082CF6">
            <w:pPr>
              <w:rPr>
                <w:rFonts w:ascii="Arial" w:hAnsi="Arial" w:cs="Arial"/>
                <w:sz w:val="20"/>
                <w:szCs w:val="20"/>
              </w:rPr>
            </w:pPr>
          </w:p>
          <w:p w14:paraId="20BE27DC" w14:textId="77777777" w:rsidR="00F740D3" w:rsidRPr="00960CF3" w:rsidRDefault="00F740D3" w:rsidP="00082CF6">
            <w:pPr>
              <w:rPr>
                <w:rFonts w:ascii="Arial" w:hAnsi="Arial" w:cs="Arial"/>
                <w:b/>
                <w:sz w:val="20"/>
                <w:szCs w:val="20"/>
              </w:rPr>
            </w:pPr>
            <w:r w:rsidRPr="00960CF3">
              <w:rPr>
                <w:rFonts w:ascii="Arial" w:hAnsi="Arial" w:cs="Arial"/>
                <w:b/>
                <w:sz w:val="20"/>
                <w:szCs w:val="20"/>
              </w:rPr>
              <w:t>2 year storage stability test under room temperature of Sorkil bloc – EDI-575 in polyproplene (PP) buckets, G. Van Middendorp, 2014, batch n° 4171B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1"/>
              <w:gridCol w:w="1087"/>
              <w:gridCol w:w="1105"/>
              <w:gridCol w:w="1105"/>
            </w:tblGrid>
            <w:tr w:rsidR="00F740D3" w:rsidRPr="00960CF3" w14:paraId="08F7DE87" w14:textId="77777777" w:rsidTr="00082CF6">
              <w:tc>
                <w:tcPr>
                  <w:tcW w:w="0" w:type="auto"/>
                </w:tcPr>
                <w:p w14:paraId="3A0BE981" w14:textId="77777777" w:rsidR="00F740D3" w:rsidRPr="00960CF3" w:rsidRDefault="00F740D3" w:rsidP="00082CF6">
                  <w:pPr>
                    <w:rPr>
                      <w:rFonts w:ascii="Arial" w:hAnsi="Arial" w:cs="Arial"/>
                      <w:sz w:val="20"/>
                      <w:szCs w:val="20"/>
                    </w:rPr>
                  </w:pPr>
                </w:p>
              </w:tc>
              <w:tc>
                <w:tcPr>
                  <w:tcW w:w="0" w:type="auto"/>
                </w:tcPr>
                <w:p w14:paraId="7609D7BF" w14:textId="77777777" w:rsidR="00F740D3" w:rsidRPr="00960CF3" w:rsidRDefault="00F740D3" w:rsidP="00082CF6">
                  <w:pPr>
                    <w:rPr>
                      <w:rFonts w:ascii="Arial" w:hAnsi="Arial" w:cs="Arial"/>
                      <w:sz w:val="20"/>
                      <w:szCs w:val="20"/>
                    </w:rPr>
                  </w:pPr>
                  <w:r w:rsidRPr="00960CF3">
                    <w:rPr>
                      <w:rFonts w:ascii="Arial" w:hAnsi="Arial" w:cs="Arial"/>
                      <w:sz w:val="20"/>
                      <w:szCs w:val="20"/>
                    </w:rPr>
                    <w:t>T0</w:t>
                  </w:r>
                </w:p>
              </w:tc>
              <w:tc>
                <w:tcPr>
                  <w:tcW w:w="0" w:type="auto"/>
                </w:tcPr>
                <w:p w14:paraId="72A6AB13" w14:textId="77777777" w:rsidR="00F740D3" w:rsidRPr="00960CF3" w:rsidRDefault="00F740D3" w:rsidP="00082CF6">
                  <w:pPr>
                    <w:rPr>
                      <w:rFonts w:ascii="Arial" w:hAnsi="Arial" w:cs="Arial"/>
                      <w:sz w:val="20"/>
                      <w:szCs w:val="20"/>
                    </w:rPr>
                  </w:pPr>
                  <w:r w:rsidRPr="00960CF3">
                    <w:rPr>
                      <w:rFonts w:ascii="Arial" w:hAnsi="Arial" w:cs="Arial"/>
                      <w:sz w:val="20"/>
                      <w:szCs w:val="20"/>
                    </w:rPr>
                    <w:t>After 6 months at 25°C</w:t>
                  </w:r>
                </w:p>
              </w:tc>
              <w:tc>
                <w:tcPr>
                  <w:tcW w:w="0" w:type="auto"/>
                </w:tcPr>
                <w:p w14:paraId="7EFDFF4B" w14:textId="77777777" w:rsidR="00F740D3" w:rsidRPr="00960CF3" w:rsidRDefault="00F740D3" w:rsidP="00082CF6">
                  <w:pPr>
                    <w:rPr>
                      <w:rFonts w:ascii="Arial" w:hAnsi="Arial" w:cs="Arial"/>
                      <w:sz w:val="20"/>
                      <w:szCs w:val="20"/>
                    </w:rPr>
                  </w:pPr>
                  <w:r w:rsidRPr="00960CF3">
                    <w:rPr>
                      <w:rFonts w:ascii="Arial" w:hAnsi="Arial" w:cs="Arial"/>
                      <w:sz w:val="20"/>
                      <w:szCs w:val="20"/>
                    </w:rPr>
                    <w:t>After 12 months at 25°C</w:t>
                  </w:r>
                </w:p>
              </w:tc>
              <w:tc>
                <w:tcPr>
                  <w:tcW w:w="0" w:type="auto"/>
                </w:tcPr>
                <w:p w14:paraId="7137E923" w14:textId="77777777" w:rsidR="00F740D3" w:rsidRPr="00960CF3" w:rsidRDefault="00F740D3" w:rsidP="00082CF6">
                  <w:pPr>
                    <w:rPr>
                      <w:rFonts w:ascii="Arial" w:hAnsi="Arial" w:cs="Arial"/>
                      <w:sz w:val="20"/>
                      <w:szCs w:val="20"/>
                    </w:rPr>
                  </w:pPr>
                  <w:r w:rsidRPr="00960CF3">
                    <w:rPr>
                      <w:rFonts w:ascii="Arial" w:hAnsi="Arial" w:cs="Arial"/>
                      <w:sz w:val="20"/>
                      <w:szCs w:val="20"/>
                    </w:rPr>
                    <w:t>After 24 months at 25°C</w:t>
                  </w:r>
                </w:p>
              </w:tc>
            </w:tr>
            <w:tr w:rsidR="00F740D3" w:rsidRPr="00960CF3" w14:paraId="50508E44" w14:textId="77777777" w:rsidTr="00082CF6">
              <w:tc>
                <w:tcPr>
                  <w:tcW w:w="0" w:type="auto"/>
                </w:tcPr>
                <w:p w14:paraId="2820896E" w14:textId="77777777" w:rsidR="00F740D3" w:rsidRPr="00960CF3" w:rsidRDefault="00F740D3" w:rsidP="00082CF6">
                  <w:pPr>
                    <w:rPr>
                      <w:rFonts w:ascii="Arial" w:hAnsi="Arial" w:cs="Arial"/>
                      <w:sz w:val="20"/>
                      <w:szCs w:val="20"/>
                    </w:rPr>
                  </w:pPr>
                  <w:r w:rsidRPr="00960CF3">
                    <w:rPr>
                      <w:rFonts w:ascii="Arial" w:hAnsi="Arial" w:cs="Arial"/>
                      <w:sz w:val="20"/>
                      <w:szCs w:val="20"/>
                    </w:rPr>
                    <w:t>Appearance</w:t>
                  </w:r>
                </w:p>
              </w:tc>
              <w:tc>
                <w:tcPr>
                  <w:tcW w:w="0" w:type="auto"/>
                </w:tcPr>
                <w:p w14:paraId="03451722" w14:textId="77777777" w:rsidR="00F740D3" w:rsidRPr="00960CF3" w:rsidRDefault="00F740D3" w:rsidP="00082CF6">
                  <w:pPr>
                    <w:rPr>
                      <w:rFonts w:ascii="Arial" w:hAnsi="Arial" w:cs="Arial"/>
                      <w:sz w:val="20"/>
                      <w:szCs w:val="20"/>
                    </w:rPr>
                  </w:pPr>
                  <w:r w:rsidRPr="00960CF3">
                    <w:rPr>
                      <w:rFonts w:ascii="Arial" w:hAnsi="Arial" w:cs="Arial"/>
                      <w:sz w:val="20"/>
                      <w:szCs w:val="20"/>
                    </w:rPr>
                    <w:t>Wax cuboids red</w:t>
                  </w:r>
                </w:p>
              </w:tc>
              <w:tc>
                <w:tcPr>
                  <w:tcW w:w="0" w:type="auto"/>
                </w:tcPr>
                <w:p w14:paraId="0C95227C"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5058AC31"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74D2A6A9"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24F8BB3F" w14:textId="77777777" w:rsidTr="00082CF6">
              <w:tc>
                <w:tcPr>
                  <w:tcW w:w="0" w:type="auto"/>
                </w:tcPr>
                <w:p w14:paraId="3D6E9DB2" w14:textId="77777777" w:rsidR="00F740D3" w:rsidRPr="00960CF3" w:rsidRDefault="00F740D3" w:rsidP="00082CF6">
                  <w:pPr>
                    <w:rPr>
                      <w:rFonts w:ascii="Arial" w:hAnsi="Arial" w:cs="Arial"/>
                      <w:sz w:val="20"/>
                      <w:szCs w:val="20"/>
                    </w:rPr>
                  </w:pPr>
                  <w:r w:rsidRPr="00960CF3">
                    <w:rPr>
                      <w:rFonts w:ascii="Arial" w:hAnsi="Arial" w:cs="Arial"/>
                      <w:sz w:val="20"/>
                      <w:szCs w:val="20"/>
                    </w:rPr>
                    <w:t xml:space="preserve">Appearance of packaging </w:t>
                  </w:r>
                </w:p>
              </w:tc>
              <w:tc>
                <w:tcPr>
                  <w:tcW w:w="0" w:type="auto"/>
                </w:tcPr>
                <w:p w14:paraId="57A48B15" w14:textId="77777777" w:rsidR="00F740D3" w:rsidRPr="00960CF3" w:rsidRDefault="00F740D3" w:rsidP="00082CF6">
                  <w:pPr>
                    <w:rPr>
                      <w:rFonts w:ascii="Arial" w:hAnsi="Arial" w:cs="Arial"/>
                      <w:sz w:val="20"/>
                      <w:szCs w:val="20"/>
                    </w:rPr>
                  </w:pPr>
                  <w:r w:rsidRPr="00960CF3">
                    <w:rPr>
                      <w:rFonts w:ascii="Arial" w:hAnsi="Arial" w:cs="Arial"/>
                      <w:sz w:val="20"/>
                      <w:szCs w:val="20"/>
                    </w:rPr>
                    <w:t>Sample in sound condition, sealed and without leakage, dimensionally stable</w:t>
                  </w:r>
                </w:p>
              </w:tc>
              <w:tc>
                <w:tcPr>
                  <w:tcW w:w="0" w:type="auto"/>
                </w:tcPr>
                <w:p w14:paraId="5E78812A"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50000E9C"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2D3D5528"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5AFE008D" w14:textId="77777777" w:rsidTr="00082CF6">
              <w:tc>
                <w:tcPr>
                  <w:tcW w:w="0" w:type="auto"/>
                </w:tcPr>
                <w:p w14:paraId="75341FF3" w14:textId="77777777" w:rsidR="00F740D3" w:rsidRPr="00960CF3" w:rsidRDefault="00F740D3" w:rsidP="00082CF6">
                  <w:pPr>
                    <w:rPr>
                      <w:rFonts w:ascii="Arial" w:hAnsi="Arial" w:cs="Arial"/>
                      <w:sz w:val="20"/>
                      <w:szCs w:val="20"/>
                    </w:rPr>
                  </w:pPr>
                  <w:r w:rsidRPr="00960CF3">
                    <w:rPr>
                      <w:rFonts w:ascii="Arial" w:hAnsi="Arial" w:cs="Arial"/>
                      <w:sz w:val="20"/>
                      <w:szCs w:val="20"/>
                    </w:rPr>
                    <w:t>pH of 1% suspension</w:t>
                  </w:r>
                </w:p>
              </w:tc>
              <w:tc>
                <w:tcPr>
                  <w:tcW w:w="0" w:type="auto"/>
                </w:tcPr>
                <w:p w14:paraId="6BBA92BA"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6F9BE7AC"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4B13A64C"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c>
                <w:tcPr>
                  <w:tcW w:w="0" w:type="auto"/>
                </w:tcPr>
                <w:p w14:paraId="4BDF9257"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r>
            <w:tr w:rsidR="00F740D3" w:rsidRPr="00960CF3" w14:paraId="6FF46559" w14:textId="77777777" w:rsidTr="00082CF6">
              <w:tc>
                <w:tcPr>
                  <w:tcW w:w="0" w:type="auto"/>
                </w:tcPr>
                <w:p w14:paraId="5D67FF1B" w14:textId="77777777" w:rsidR="00F33F09" w:rsidRDefault="00F740D3" w:rsidP="00F33F09">
                  <w:pPr>
                    <w:autoSpaceDE w:val="0"/>
                    <w:autoSpaceDN w:val="0"/>
                    <w:jc w:val="both"/>
                    <w:rPr>
                      <w:rFonts w:ascii="Arial" w:hAnsi="Arial" w:cs="Arial"/>
                      <w:sz w:val="20"/>
                      <w:szCs w:val="20"/>
                    </w:rPr>
                  </w:pPr>
                  <w:r w:rsidRPr="00960CF3">
                    <w:rPr>
                      <w:rFonts w:ascii="Arial" w:hAnsi="Arial" w:cs="Arial"/>
                      <w:sz w:val="20"/>
                      <w:szCs w:val="20"/>
                    </w:rPr>
                    <w:t>Content of AS</w:t>
                  </w:r>
                </w:p>
                <w:p w14:paraId="79B29F7F" w14:textId="77777777" w:rsidR="00F740D3" w:rsidRPr="00960CF3" w:rsidRDefault="00F33F09" w:rsidP="00F33F09">
                  <w:pPr>
                    <w:rPr>
                      <w:rFonts w:ascii="Arial" w:hAnsi="Arial" w:cs="Arial"/>
                      <w:sz w:val="20"/>
                      <w:szCs w:val="20"/>
                    </w:rPr>
                  </w:pPr>
                  <w:r>
                    <w:rPr>
                      <w:rFonts w:ascii="Arial" w:hAnsi="Arial" w:cs="Arial"/>
                      <w:sz w:val="20"/>
                      <w:szCs w:val="20"/>
                    </w:rPr>
                    <w:t>(% w/w)</w:t>
                  </w:r>
                </w:p>
              </w:tc>
              <w:tc>
                <w:tcPr>
                  <w:tcW w:w="0" w:type="auto"/>
                </w:tcPr>
                <w:p w14:paraId="549DD288" w14:textId="77777777" w:rsidR="00F740D3" w:rsidRPr="00960CF3" w:rsidRDefault="00F740D3" w:rsidP="00082CF6">
                  <w:pPr>
                    <w:rPr>
                      <w:rFonts w:ascii="Arial" w:hAnsi="Arial" w:cs="Arial"/>
                      <w:sz w:val="20"/>
                      <w:szCs w:val="20"/>
                    </w:rPr>
                  </w:pPr>
                  <w:r w:rsidRPr="00960CF3">
                    <w:rPr>
                      <w:rFonts w:ascii="Arial" w:hAnsi="Arial" w:cs="Arial"/>
                      <w:sz w:val="20"/>
                      <w:szCs w:val="20"/>
                    </w:rPr>
                    <w:t>0.0050</w:t>
                  </w:r>
                </w:p>
              </w:tc>
              <w:tc>
                <w:tcPr>
                  <w:tcW w:w="0" w:type="auto"/>
                </w:tcPr>
                <w:p w14:paraId="45A28DF0" w14:textId="77777777" w:rsidR="00F740D3" w:rsidRPr="00960CF3" w:rsidRDefault="00F740D3" w:rsidP="00082CF6">
                  <w:pPr>
                    <w:rPr>
                      <w:rFonts w:ascii="Arial" w:hAnsi="Arial" w:cs="Arial"/>
                      <w:sz w:val="20"/>
                      <w:szCs w:val="20"/>
                    </w:rPr>
                  </w:pPr>
                  <w:r w:rsidRPr="00960CF3">
                    <w:rPr>
                      <w:rFonts w:ascii="Arial" w:hAnsi="Arial" w:cs="Arial"/>
                      <w:sz w:val="20"/>
                      <w:szCs w:val="20"/>
                    </w:rPr>
                    <w:t>0.0051</w:t>
                  </w:r>
                </w:p>
              </w:tc>
              <w:tc>
                <w:tcPr>
                  <w:tcW w:w="0" w:type="auto"/>
                </w:tcPr>
                <w:p w14:paraId="082C048F" w14:textId="77777777" w:rsidR="00F740D3" w:rsidRPr="00960CF3" w:rsidRDefault="00F740D3" w:rsidP="00082CF6">
                  <w:pPr>
                    <w:rPr>
                      <w:rFonts w:ascii="Arial" w:hAnsi="Arial" w:cs="Arial"/>
                      <w:sz w:val="20"/>
                      <w:szCs w:val="20"/>
                    </w:rPr>
                  </w:pPr>
                  <w:r w:rsidRPr="00960CF3">
                    <w:rPr>
                      <w:rFonts w:ascii="Arial" w:hAnsi="Arial" w:cs="Arial"/>
                      <w:sz w:val="20"/>
                      <w:szCs w:val="20"/>
                    </w:rPr>
                    <w:t>0.0049</w:t>
                  </w:r>
                </w:p>
              </w:tc>
              <w:tc>
                <w:tcPr>
                  <w:tcW w:w="0" w:type="auto"/>
                </w:tcPr>
                <w:p w14:paraId="1BB7A9A8" w14:textId="77777777" w:rsidR="00F740D3" w:rsidRPr="00960CF3" w:rsidRDefault="00F740D3" w:rsidP="00082CF6">
                  <w:pPr>
                    <w:rPr>
                      <w:rFonts w:ascii="Arial" w:hAnsi="Arial" w:cs="Arial"/>
                      <w:sz w:val="20"/>
                      <w:szCs w:val="20"/>
                    </w:rPr>
                  </w:pPr>
                  <w:r w:rsidRPr="00960CF3">
                    <w:rPr>
                      <w:rFonts w:ascii="Arial" w:hAnsi="Arial" w:cs="Arial"/>
                      <w:sz w:val="20"/>
                      <w:szCs w:val="20"/>
                    </w:rPr>
                    <w:t>0.0055</w:t>
                  </w:r>
                </w:p>
              </w:tc>
            </w:tr>
            <w:tr w:rsidR="00F740D3" w:rsidRPr="00960CF3" w14:paraId="23C54AF5" w14:textId="77777777" w:rsidTr="00082CF6">
              <w:tc>
                <w:tcPr>
                  <w:tcW w:w="0" w:type="auto"/>
                </w:tcPr>
                <w:p w14:paraId="0DE106F0" w14:textId="77777777" w:rsidR="00F740D3" w:rsidRPr="00960CF3" w:rsidRDefault="00F740D3" w:rsidP="00082CF6">
                  <w:pPr>
                    <w:rPr>
                      <w:rFonts w:ascii="Arial" w:hAnsi="Arial" w:cs="Arial"/>
                      <w:sz w:val="20"/>
                      <w:szCs w:val="20"/>
                    </w:rPr>
                  </w:pPr>
                  <w:r w:rsidRPr="00960CF3">
                    <w:rPr>
                      <w:rFonts w:ascii="Arial" w:hAnsi="Arial" w:cs="Arial"/>
                      <w:sz w:val="20"/>
                      <w:szCs w:val="20"/>
                    </w:rPr>
                    <w:t>Variation of AS (%)</w:t>
                  </w:r>
                </w:p>
              </w:tc>
              <w:tc>
                <w:tcPr>
                  <w:tcW w:w="0" w:type="auto"/>
                </w:tcPr>
                <w:p w14:paraId="0CD3E58E" w14:textId="77777777" w:rsidR="00F740D3" w:rsidRPr="00960CF3" w:rsidRDefault="00F740D3" w:rsidP="00082CF6">
                  <w:pPr>
                    <w:rPr>
                      <w:rFonts w:ascii="Arial" w:hAnsi="Arial" w:cs="Arial"/>
                      <w:sz w:val="20"/>
                      <w:szCs w:val="20"/>
                    </w:rPr>
                  </w:pPr>
                  <w:r w:rsidRPr="00960CF3">
                    <w:rPr>
                      <w:rFonts w:ascii="Arial" w:hAnsi="Arial" w:cs="Arial"/>
                      <w:sz w:val="20"/>
                      <w:szCs w:val="20"/>
                    </w:rPr>
                    <w:t>/</w:t>
                  </w:r>
                </w:p>
              </w:tc>
              <w:tc>
                <w:tcPr>
                  <w:tcW w:w="0" w:type="auto"/>
                </w:tcPr>
                <w:p w14:paraId="381A2D30" w14:textId="77777777" w:rsidR="00F740D3" w:rsidRPr="00960CF3" w:rsidRDefault="00F740D3" w:rsidP="00082CF6">
                  <w:pPr>
                    <w:rPr>
                      <w:rFonts w:ascii="Arial" w:hAnsi="Arial" w:cs="Arial"/>
                      <w:sz w:val="20"/>
                      <w:szCs w:val="20"/>
                    </w:rPr>
                  </w:pPr>
                  <w:r w:rsidRPr="00960CF3">
                    <w:rPr>
                      <w:rFonts w:ascii="Arial" w:hAnsi="Arial" w:cs="Arial"/>
                      <w:sz w:val="20"/>
                      <w:szCs w:val="20"/>
                    </w:rPr>
                    <w:t>+2.0%</w:t>
                  </w:r>
                </w:p>
              </w:tc>
              <w:tc>
                <w:tcPr>
                  <w:tcW w:w="0" w:type="auto"/>
                </w:tcPr>
                <w:p w14:paraId="5F44518B" w14:textId="77777777" w:rsidR="00F740D3" w:rsidRPr="00960CF3" w:rsidRDefault="00F740D3" w:rsidP="00082CF6">
                  <w:pPr>
                    <w:rPr>
                      <w:rFonts w:ascii="Arial" w:hAnsi="Arial" w:cs="Arial"/>
                      <w:sz w:val="20"/>
                      <w:szCs w:val="20"/>
                    </w:rPr>
                  </w:pPr>
                  <w:r w:rsidRPr="00960CF3">
                    <w:rPr>
                      <w:rFonts w:ascii="Arial" w:hAnsi="Arial" w:cs="Arial"/>
                      <w:sz w:val="20"/>
                      <w:szCs w:val="20"/>
                    </w:rPr>
                    <w:t>-2.0%</w:t>
                  </w:r>
                </w:p>
              </w:tc>
              <w:tc>
                <w:tcPr>
                  <w:tcW w:w="0" w:type="auto"/>
                </w:tcPr>
                <w:p w14:paraId="5AF929CC" w14:textId="77777777" w:rsidR="00F740D3" w:rsidRPr="00960CF3" w:rsidRDefault="00F740D3" w:rsidP="00082CF6">
                  <w:pPr>
                    <w:rPr>
                      <w:rFonts w:ascii="Arial" w:hAnsi="Arial" w:cs="Arial"/>
                      <w:sz w:val="20"/>
                      <w:szCs w:val="20"/>
                    </w:rPr>
                  </w:pPr>
                  <w:r w:rsidRPr="00960CF3">
                    <w:rPr>
                      <w:rFonts w:ascii="Arial" w:hAnsi="Arial" w:cs="Arial"/>
                      <w:sz w:val="20"/>
                      <w:szCs w:val="20"/>
                    </w:rPr>
                    <w:t>-10%</w:t>
                  </w:r>
                </w:p>
              </w:tc>
            </w:tr>
          </w:tbl>
          <w:p w14:paraId="62D9564B"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46D06B6A" w14:textId="77777777" w:rsidR="00F740D3" w:rsidRPr="00960CF3" w:rsidRDefault="00F740D3" w:rsidP="00082CF6">
            <w:pPr>
              <w:rPr>
                <w:rFonts w:ascii="Arial" w:hAnsi="Arial" w:cs="Arial"/>
                <w:sz w:val="20"/>
                <w:szCs w:val="20"/>
              </w:rPr>
            </w:pPr>
          </w:p>
          <w:p w14:paraId="44B59820"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 :</w:t>
            </w:r>
            <w:r w:rsidRPr="00960CF3">
              <w:rPr>
                <w:rFonts w:ascii="Arial" w:hAnsi="Arial" w:cs="Arial"/>
                <w:sz w:val="20"/>
                <w:szCs w:val="20"/>
              </w:rPr>
              <w:t xml:space="preserve"> The study is acceptable, the product is stable 2 years at room temperature in PP buckets packaging.</w:t>
            </w:r>
          </w:p>
          <w:p w14:paraId="0599DC92" w14:textId="77777777" w:rsidR="00F740D3" w:rsidRPr="00960CF3" w:rsidRDefault="00F740D3" w:rsidP="00082CF6">
            <w:pPr>
              <w:rPr>
                <w:rFonts w:ascii="Arial" w:hAnsi="Arial" w:cs="Arial"/>
                <w:sz w:val="20"/>
                <w:szCs w:val="20"/>
              </w:rPr>
            </w:pPr>
          </w:p>
          <w:p w14:paraId="7AAF7173" w14:textId="77777777" w:rsidR="00F740D3" w:rsidRPr="00960CF3" w:rsidRDefault="00F740D3" w:rsidP="00082CF6">
            <w:pPr>
              <w:rPr>
                <w:rFonts w:ascii="Arial" w:hAnsi="Arial" w:cs="Arial"/>
                <w:sz w:val="20"/>
                <w:szCs w:val="20"/>
              </w:rPr>
            </w:pPr>
          </w:p>
          <w:p w14:paraId="37A0539F" w14:textId="77777777" w:rsidR="00F740D3" w:rsidRPr="00960CF3" w:rsidRDefault="00F740D3" w:rsidP="00082CF6">
            <w:pPr>
              <w:rPr>
                <w:rFonts w:ascii="Arial" w:hAnsi="Arial" w:cs="Arial"/>
                <w:sz w:val="20"/>
                <w:szCs w:val="20"/>
              </w:rPr>
            </w:pPr>
          </w:p>
          <w:p w14:paraId="1CB4C492" w14:textId="77777777" w:rsidR="00F740D3" w:rsidRPr="00960CF3" w:rsidRDefault="00F740D3" w:rsidP="00082CF6">
            <w:pPr>
              <w:rPr>
                <w:rFonts w:ascii="Arial" w:hAnsi="Arial" w:cs="Arial"/>
                <w:sz w:val="20"/>
                <w:szCs w:val="20"/>
              </w:rPr>
            </w:pPr>
          </w:p>
          <w:p w14:paraId="5DE5C54B" w14:textId="77777777" w:rsidR="00F740D3" w:rsidRPr="00960CF3" w:rsidRDefault="00F740D3" w:rsidP="00082CF6">
            <w:pPr>
              <w:rPr>
                <w:rFonts w:ascii="Arial" w:hAnsi="Arial" w:cs="Arial"/>
                <w:sz w:val="20"/>
                <w:szCs w:val="20"/>
              </w:rPr>
            </w:pPr>
          </w:p>
          <w:p w14:paraId="52CEA72F" w14:textId="77777777" w:rsidR="00F740D3" w:rsidRPr="00960CF3" w:rsidRDefault="00F740D3" w:rsidP="00082CF6">
            <w:pPr>
              <w:rPr>
                <w:rFonts w:ascii="Arial" w:hAnsi="Arial" w:cs="Arial"/>
                <w:sz w:val="20"/>
                <w:szCs w:val="20"/>
              </w:rPr>
            </w:pPr>
          </w:p>
          <w:p w14:paraId="5CF0A737" w14:textId="77777777" w:rsidR="00F740D3" w:rsidRPr="00960CF3" w:rsidRDefault="00F740D3" w:rsidP="00082CF6">
            <w:pPr>
              <w:rPr>
                <w:rFonts w:ascii="Arial" w:hAnsi="Arial" w:cs="Arial"/>
                <w:sz w:val="20"/>
                <w:szCs w:val="20"/>
              </w:rPr>
            </w:pPr>
          </w:p>
          <w:p w14:paraId="174BCD76" w14:textId="77777777" w:rsidR="00F740D3" w:rsidRPr="00960CF3" w:rsidRDefault="00F740D3" w:rsidP="00082CF6">
            <w:pPr>
              <w:rPr>
                <w:rFonts w:ascii="Arial" w:hAnsi="Arial" w:cs="Arial"/>
                <w:sz w:val="20"/>
                <w:szCs w:val="20"/>
              </w:rPr>
            </w:pPr>
          </w:p>
          <w:p w14:paraId="5215F199" w14:textId="77777777" w:rsidR="00F740D3" w:rsidRPr="00960CF3" w:rsidRDefault="00F740D3" w:rsidP="00082CF6">
            <w:pPr>
              <w:rPr>
                <w:rFonts w:ascii="Arial" w:hAnsi="Arial" w:cs="Arial"/>
                <w:b/>
                <w:sz w:val="20"/>
                <w:szCs w:val="20"/>
              </w:rPr>
            </w:pPr>
            <w:r w:rsidRPr="00960CF3">
              <w:rPr>
                <w:rFonts w:ascii="Arial" w:hAnsi="Arial" w:cs="Arial"/>
                <w:b/>
                <w:sz w:val="20"/>
                <w:szCs w:val="20"/>
              </w:rPr>
              <w:t>2 year storage stability test under room temperature of Sorkil bloc – EDI-575 in polyethylene (PE) bags, G. Van Middendorp, 2014, batch n° 4171a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1"/>
              <w:gridCol w:w="1087"/>
              <w:gridCol w:w="1105"/>
              <w:gridCol w:w="1105"/>
            </w:tblGrid>
            <w:tr w:rsidR="00F740D3" w:rsidRPr="00960CF3" w14:paraId="51F7E1CA" w14:textId="77777777" w:rsidTr="00082CF6">
              <w:tc>
                <w:tcPr>
                  <w:tcW w:w="0" w:type="auto"/>
                </w:tcPr>
                <w:p w14:paraId="2EE24A3B" w14:textId="77777777" w:rsidR="00F740D3" w:rsidRPr="00960CF3" w:rsidRDefault="00F740D3" w:rsidP="00082CF6">
                  <w:pPr>
                    <w:rPr>
                      <w:rFonts w:ascii="Arial" w:hAnsi="Arial" w:cs="Arial"/>
                      <w:sz w:val="20"/>
                      <w:szCs w:val="20"/>
                    </w:rPr>
                  </w:pPr>
                </w:p>
              </w:tc>
              <w:tc>
                <w:tcPr>
                  <w:tcW w:w="0" w:type="auto"/>
                </w:tcPr>
                <w:p w14:paraId="3A46967F" w14:textId="77777777" w:rsidR="00F740D3" w:rsidRPr="00960CF3" w:rsidRDefault="00F740D3" w:rsidP="00082CF6">
                  <w:pPr>
                    <w:rPr>
                      <w:rFonts w:ascii="Arial" w:hAnsi="Arial" w:cs="Arial"/>
                      <w:sz w:val="20"/>
                      <w:szCs w:val="20"/>
                    </w:rPr>
                  </w:pPr>
                  <w:r w:rsidRPr="00960CF3">
                    <w:rPr>
                      <w:rFonts w:ascii="Arial" w:hAnsi="Arial" w:cs="Arial"/>
                      <w:sz w:val="20"/>
                      <w:szCs w:val="20"/>
                    </w:rPr>
                    <w:t>T0</w:t>
                  </w:r>
                </w:p>
              </w:tc>
              <w:tc>
                <w:tcPr>
                  <w:tcW w:w="0" w:type="auto"/>
                </w:tcPr>
                <w:p w14:paraId="4108508A" w14:textId="77777777" w:rsidR="00F740D3" w:rsidRPr="00960CF3" w:rsidRDefault="00F740D3" w:rsidP="00082CF6">
                  <w:pPr>
                    <w:rPr>
                      <w:rFonts w:ascii="Arial" w:hAnsi="Arial" w:cs="Arial"/>
                      <w:sz w:val="20"/>
                      <w:szCs w:val="20"/>
                    </w:rPr>
                  </w:pPr>
                  <w:r w:rsidRPr="00960CF3">
                    <w:rPr>
                      <w:rFonts w:ascii="Arial" w:hAnsi="Arial" w:cs="Arial"/>
                      <w:sz w:val="20"/>
                      <w:szCs w:val="20"/>
                    </w:rPr>
                    <w:t>After 6 months at 25°C</w:t>
                  </w:r>
                </w:p>
              </w:tc>
              <w:tc>
                <w:tcPr>
                  <w:tcW w:w="0" w:type="auto"/>
                </w:tcPr>
                <w:p w14:paraId="7706A621" w14:textId="77777777" w:rsidR="00F740D3" w:rsidRPr="00960CF3" w:rsidRDefault="00F740D3" w:rsidP="00082CF6">
                  <w:pPr>
                    <w:rPr>
                      <w:rFonts w:ascii="Arial" w:hAnsi="Arial" w:cs="Arial"/>
                      <w:sz w:val="20"/>
                      <w:szCs w:val="20"/>
                    </w:rPr>
                  </w:pPr>
                  <w:r w:rsidRPr="00960CF3">
                    <w:rPr>
                      <w:rFonts w:ascii="Arial" w:hAnsi="Arial" w:cs="Arial"/>
                      <w:sz w:val="20"/>
                      <w:szCs w:val="20"/>
                    </w:rPr>
                    <w:t>After 12 months at 25°C</w:t>
                  </w:r>
                </w:p>
              </w:tc>
              <w:tc>
                <w:tcPr>
                  <w:tcW w:w="0" w:type="auto"/>
                </w:tcPr>
                <w:p w14:paraId="552044AF" w14:textId="77777777" w:rsidR="00F740D3" w:rsidRPr="00960CF3" w:rsidRDefault="00F740D3" w:rsidP="00082CF6">
                  <w:pPr>
                    <w:rPr>
                      <w:rFonts w:ascii="Arial" w:hAnsi="Arial" w:cs="Arial"/>
                      <w:sz w:val="20"/>
                      <w:szCs w:val="20"/>
                    </w:rPr>
                  </w:pPr>
                  <w:r w:rsidRPr="00960CF3">
                    <w:rPr>
                      <w:rFonts w:ascii="Arial" w:hAnsi="Arial" w:cs="Arial"/>
                      <w:sz w:val="20"/>
                      <w:szCs w:val="20"/>
                    </w:rPr>
                    <w:t>After 24 months at 25°C</w:t>
                  </w:r>
                </w:p>
              </w:tc>
            </w:tr>
            <w:tr w:rsidR="00F740D3" w:rsidRPr="00960CF3" w14:paraId="4DA5D81E" w14:textId="77777777" w:rsidTr="00082CF6">
              <w:tc>
                <w:tcPr>
                  <w:tcW w:w="0" w:type="auto"/>
                </w:tcPr>
                <w:p w14:paraId="2D9DD1A9" w14:textId="77777777" w:rsidR="00F740D3" w:rsidRPr="00960CF3" w:rsidRDefault="00F740D3" w:rsidP="00082CF6">
                  <w:pPr>
                    <w:rPr>
                      <w:rFonts w:ascii="Arial" w:hAnsi="Arial" w:cs="Arial"/>
                      <w:sz w:val="20"/>
                      <w:szCs w:val="20"/>
                    </w:rPr>
                  </w:pPr>
                  <w:r w:rsidRPr="00960CF3">
                    <w:rPr>
                      <w:rFonts w:ascii="Arial" w:hAnsi="Arial" w:cs="Arial"/>
                      <w:sz w:val="20"/>
                      <w:szCs w:val="20"/>
                    </w:rPr>
                    <w:t>Appearance</w:t>
                  </w:r>
                </w:p>
              </w:tc>
              <w:tc>
                <w:tcPr>
                  <w:tcW w:w="0" w:type="auto"/>
                </w:tcPr>
                <w:p w14:paraId="1A80FA9E" w14:textId="77777777" w:rsidR="00F740D3" w:rsidRPr="00960CF3" w:rsidRDefault="00F740D3" w:rsidP="00082CF6">
                  <w:pPr>
                    <w:rPr>
                      <w:rFonts w:ascii="Arial" w:hAnsi="Arial" w:cs="Arial"/>
                      <w:sz w:val="20"/>
                      <w:szCs w:val="20"/>
                    </w:rPr>
                  </w:pPr>
                  <w:r w:rsidRPr="00960CF3">
                    <w:rPr>
                      <w:rFonts w:ascii="Arial" w:hAnsi="Arial" w:cs="Arial"/>
                      <w:sz w:val="20"/>
                      <w:szCs w:val="20"/>
                    </w:rPr>
                    <w:t>Wax cuboids red</w:t>
                  </w:r>
                </w:p>
              </w:tc>
              <w:tc>
                <w:tcPr>
                  <w:tcW w:w="0" w:type="auto"/>
                </w:tcPr>
                <w:p w14:paraId="611B380B"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6C41E41F"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36D96935"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19EF195E" w14:textId="77777777" w:rsidTr="00082CF6">
              <w:tc>
                <w:tcPr>
                  <w:tcW w:w="0" w:type="auto"/>
                </w:tcPr>
                <w:p w14:paraId="6E60C3C6" w14:textId="77777777" w:rsidR="00F740D3" w:rsidRPr="00960CF3" w:rsidRDefault="00F740D3" w:rsidP="00082CF6">
                  <w:pPr>
                    <w:rPr>
                      <w:rFonts w:ascii="Arial" w:hAnsi="Arial" w:cs="Arial"/>
                      <w:sz w:val="20"/>
                      <w:szCs w:val="20"/>
                    </w:rPr>
                  </w:pPr>
                  <w:r w:rsidRPr="00960CF3">
                    <w:rPr>
                      <w:rFonts w:ascii="Arial" w:hAnsi="Arial" w:cs="Arial"/>
                      <w:sz w:val="20"/>
                      <w:szCs w:val="20"/>
                    </w:rPr>
                    <w:t xml:space="preserve">Appearance of packaging </w:t>
                  </w:r>
                </w:p>
              </w:tc>
              <w:tc>
                <w:tcPr>
                  <w:tcW w:w="0" w:type="auto"/>
                </w:tcPr>
                <w:p w14:paraId="11436AB5" w14:textId="77777777" w:rsidR="00F740D3" w:rsidRPr="00960CF3" w:rsidRDefault="00F740D3" w:rsidP="00082CF6">
                  <w:pPr>
                    <w:rPr>
                      <w:rFonts w:ascii="Arial" w:hAnsi="Arial" w:cs="Arial"/>
                      <w:sz w:val="20"/>
                      <w:szCs w:val="20"/>
                    </w:rPr>
                  </w:pPr>
                  <w:r w:rsidRPr="00960CF3">
                    <w:rPr>
                      <w:rFonts w:ascii="Arial" w:hAnsi="Arial" w:cs="Arial"/>
                      <w:sz w:val="20"/>
                      <w:szCs w:val="20"/>
                    </w:rPr>
                    <w:t>Sample in sound condition, sealed and without leakage, dimensionally stable</w:t>
                  </w:r>
                </w:p>
              </w:tc>
              <w:tc>
                <w:tcPr>
                  <w:tcW w:w="0" w:type="auto"/>
                </w:tcPr>
                <w:p w14:paraId="62616B42"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4E5CA415"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530FA30D"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57BC4F26" w14:textId="77777777" w:rsidTr="00082CF6">
              <w:tc>
                <w:tcPr>
                  <w:tcW w:w="0" w:type="auto"/>
                </w:tcPr>
                <w:p w14:paraId="04ACF75B" w14:textId="77777777" w:rsidR="00F740D3" w:rsidRPr="00960CF3" w:rsidRDefault="00F740D3" w:rsidP="00082CF6">
                  <w:pPr>
                    <w:rPr>
                      <w:rFonts w:ascii="Arial" w:hAnsi="Arial" w:cs="Arial"/>
                      <w:sz w:val="20"/>
                      <w:szCs w:val="20"/>
                    </w:rPr>
                  </w:pPr>
                  <w:r w:rsidRPr="00960CF3">
                    <w:rPr>
                      <w:rFonts w:ascii="Arial" w:hAnsi="Arial" w:cs="Arial"/>
                      <w:sz w:val="20"/>
                      <w:szCs w:val="20"/>
                    </w:rPr>
                    <w:t>pH of 1% suspension</w:t>
                  </w:r>
                </w:p>
              </w:tc>
              <w:tc>
                <w:tcPr>
                  <w:tcW w:w="0" w:type="auto"/>
                </w:tcPr>
                <w:p w14:paraId="7A9A071E"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020FF86C" w14:textId="77777777" w:rsidR="00F740D3" w:rsidRPr="00960CF3" w:rsidRDefault="00F740D3" w:rsidP="00082CF6">
                  <w:pPr>
                    <w:rPr>
                      <w:rFonts w:ascii="Arial" w:hAnsi="Arial" w:cs="Arial"/>
                      <w:sz w:val="20"/>
                      <w:szCs w:val="20"/>
                    </w:rPr>
                  </w:pPr>
                  <w:r w:rsidRPr="00960CF3">
                    <w:rPr>
                      <w:rFonts w:ascii="Arial" w:hAnsi="Arial" w:cs="Arial"/>
                      <w:sz w:val="20"/>
                      <w:szCs w:val="20"/>
                    </w:rPr>
                    <w:t>6.4</w:t>
                  </w:r>
                </w:p>
              </w:tc>
              <w:tc>
                <w:tcPr>
                  <w:tcW w:w="0" w:type="auto"/>
                </w:tcPr>
                <w:p w14:paraId="39B9F7B7"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c>
                <w:tcPr>
                  <w:tcW w:w="0" w:type="auto"/>
                </w:tcPr>
                <w:p w14:paraId="2E60EEF7" w14:textId="77777777" w:rsidR="00F740D3" w:rsidRPr="00960CF3" w:rsidRDefault="00F740D3" w:rsidP="00082CF6">
                  <w:pPr>
                    <w:rPr>
                      <w:rFonts w:ascii="Arial" w:hAnsi="Arial" w:cs="Arial"/>
                      <w:sz w:val="20"/>
                      <w:szCs w:val="20"/>
                    </w:rPr>
                  </w:pPr>
                  <w:r w:rsidRPr="00960CF3">
                    <w:rPr>
                      <w:rFonts w:ascii="Arial" w:hAnsi="Arial" w:cs="Arial"/>
                      <w:sz w:val="20"/>
                      <w:szCs w:val="20"/>
                    </w:rPr>
                    <w:t>6.2</w:t>
                  </w:r>
                </w:p>
              </w:tc>
            </w:tr>
            <w:tr w:rsidR="00F740D3" w:rsidRPr="00960CF3" w14:paraId="15D4CA9B" w14:textId="77777777" w:rsidTr="00082CF6">
              <w:tc>
                <w:tcPr>
                  <w:tcW w:w="0" w:type="auto"/>
                </w:tcPr>
                <w:p w14:paraId="6E354157" w14:textId="77777777" w:rsidR="00F33F09" w:rsidRDefault="00F740D3" w:rsidP="00F33F09">
                  <w:pPr>
                    <w:autoSpaceDE w:val="0"/>
                    <w:autoSpaceDN w:val="0"/>
                    <w:jc w:val="both"/>
                    <w:rPr>
                      <w:rFonts w:ascii="Arial" w:hAnsi="Arial" w:cs="Arial"/>
                      <w:sz w:val="20"/>
                      <w:szCs w:val="20"/>
                    </w:rPr>
                  </w:pPr>
                  <w:r w:rsidRPr="00960CF3">
                    <w:rPr>
                      <w:rFonts w:ascii="Arial" w:hAnsi="Arial" w:cs="Arial"/>
                      <w:sz w:val="20"/>
                      <w:szCs w:val="20"/>
                    </w:rPr>
                    <w:t>Content of AS</w:t>
                  </w:r>
                </w:p>
                <w:p w14:paraId="0C188CF6" w14:textId="77777777" w:rsidR="00F740D3" w:rsidRPr="00960CF3" w:rsidRDefault="00F33F09" w:rsidP="00F33F09">
                  <w:pPr>
                    <w:rPr>
                      <w:rFonts w:ascii="Arial" w:hAnsi="Arial" w:cs="Arial"/>
                      <w:sz w:val="20"/>
                      <w:szCs w:val="20"/>
                    </w:rPr>
                  </w:pPr>
                  <w:r>
                    <w:rPr>
                      <w:rFonts w:ascii="Arial" w:hAnsi="Arial" w:cs="Arial"/>
                      <w:sz w:val="20"/>
                      <w:szCs w:val="20"/>
                    </w:rPr>
                    <w:t>(% w/w)</w:t>
                  </w:r>
                </w:p>
              </w:tc>
              <w:tc>
                <w:tcPr>
                  <w:tcW w:w="0" w:type="auto"/>
                </w:tcPr>
                <w:p w14:paraId="24E471A4" w14:textId="77777777" w:rsidR="00F740D3" w:rsidRPr="00960CF3" w:rsidRDefault="00F740D3" w:rsidP="00082CF6">
                  <w:pPr>
                    <w:rPr>
                      <w:rFonts w:ascii="Arial" w:hAnsi="Arial" w:cs="Arial"/>
                      <w:sz w:val="20"/>
                      <w:szCs w:val="20"/>
                    </w:rPr>
                  </w:pPr>
                  <w:r w:rsidRPr="00960CF3">
                    <w:rPr>
                      <w:rFonts w:ascii="Arial" w:hAnsi="Arial" w:cs="Arial"/>
                      <w:sz w:val="20"/>
                      <w:szCs w:val="20"/>
                    </w:rPr>
                    <w:t>0.0051</w:t>
                  </w:r>
                </w:p>
              </w:tc>
              <w:tc>
                <w:tcPr>
                  <w:tcW w:w="0" w:type="auto"/>
                </w:tcPr>
                <w:p w14:paraId="6AE863DD" w14:textId="77777777" w:rsidR="00F740D3" w:rsidRPr="00960CF3" w:rsidRDefault="00F740D3" w:rsidP="00082CF6">
                  <w:pPr>
                    <w:rPr>
                      <w:rFonts w:ascii="Arial" w:hAnsi="Arial" w:cs="Arial"/>
                      <w:sz w:val="20"/>
                      <w:szCs w:val="20"/>
                    </w:rPr>
                  </w:pPr>
                  <w:r w:rsidRPr="00960CF3">
                    <w:rPr>
                      <w:rFonts w:ascii="Arial" w:hAnsi="Arial" w:cs="Arial"/>
                      <w:sz w:val="20"/>
                      <w:szCs w:val="20"/>
                    </w:rPr>
                    <w:t>0.0048</w:t>
                  </w:r>
                </w:p>
              </w:tc>
              <w:tc>
                <w:tcPr>
                  <w:tcW w:w="0" w:type="auto"/>
                </w:tcPr>
                <w:p w14:paraId="704BF378" w14:textId="77777777" w:rsidR="00F740D3" w:rsidRPr="00960CF3" w:rsidRDefault="00F740D3" w:rsidP="00082CF6">
                  <w:pPr>
                    <w:rPr>
                      <w:rFonts w:ascii="Arial" w:hAnsi="Arial" w:cs="Arial"/>
                      <w:sz w:val="20"/>
                      <w:szCs w:val="20"/>
                    </w:rPr>
                  </w:pPr>
                  <w:r w:rsidRPr="00960CF3">
                    <w:rPr>
                      <w:rFonts w:ascii="Arial" w:hAnsi="Arial" w:cs="Arial"/>
                      <w:sz w:val="20"/>
                      <w:szCs w:val="20"/>
                    </w:rPr>
                    <w:t>0.0049</w:t>
                  </w:r>
                </w:p>
              </w:tc>
              <w:tc>
                <w:tcPr>
                  <w:tcW w:w="0" w:type="auto"/>
                </w:tcPr>
                <w:p w14:paraId="2CC828DF" w14:textId="77777777" w:rsidR="00F740D3" w:rsidRPr="00960CF3" w:rsidRDefault="00F740D3" w:rsidP="00082CF6">
                  <w:pPr>
                    <w:rPr>
                      <w:rFonts w:ascii="Arial" w:hAnsi="Arial" w:cs="Arial"/>
                      <w:sz w:val="20"/>
                      <w:szCs w:val="20"/>
                    </w:rPr>
                  </w:pPr>
                  <w:r w:rsidRPr="00960CF3">
                    <w:rPr>
                      <w:rFonts w:ascii="Arial" w:hAnsi="Arial" w:cs="Arial"/>
                      <w:sz w:val="20"/>
                      <w:szCs w:val="20"/>
                    </w:rPr>
                    <w:t>0.0048</w:t>
                  </w:r>
                </w:p>
              </w:tc>
            </w:tr>
            <w:tr w:rsidR="00F740D3" w:rsidRPr="00960CF3" w14:paraId="6CDFA4E6" w14:textId="77777777" w:rsidTr="00082CF6">
              <w:tc>
                <w:tcPr>
                  <w:tcW w:w="0" w:type="auto"/>
                </w:tcPr>
                <w:p w14:paraId="1F6D5CC0" w14:textId="77777777" w:rsidR="00F740D3" w:rsidRPr="00960CF3" w:rsidRDefault="00F740D3" w:rsidP="00082CF6">
                  <w:pPr>
                    <w:rPr>
                      <w:rFonts w:ascii="Arial" w:hAnsi="Arial" w:cs="Arial"/>
                      <w:sz w:val="20"/>
                      <w:szCs w:val="20"/>
                    </w:rPr>
                  </w:pPr>
                  <w:r w:rsidRPr="00960CF3">
                    <w:rPr>
                      <w:rFonts w:ascii="Arial" w:hAnsi="Arial" w:cs="Arial"/>
                      <w:sz w:val="20"/>
                      <w:szCs w:val="20"/>
                    </w:rPr>
                    <w:t>Variation of AS (%)</w:t>
                  </w:r>
                </w:p>
              </w:tc>
              <w:tc>
                <w:tcPr>
                  <w:tcW w:w="0" w:type="auto"/>
                </w:tcPr>
                <w:p w14:paraId="418BED51" w14:textId="77777777" w:rsidR="00F740D3" w:rsidRPr="00960CF3" w:rsidRDefault="00F740D3" w:rsidP="00082CF6">
                  <w:pPr>
                    <w:rPr>
                      <w:rFonts w:ascii="Arial" w:hAnsi="Arial" w:cs="Arial"/>
                      <w:sz w:val="20"/>
                      <w:szCs w:val="20"/>
                    </w:rPr>
                  </w:pPr>
                  <w:r w:rsidRPr="00960CF3">
                    <w:rPr>
                      <w:rFonts w:ascii="Arial" w:hAnsi="Arial" w:cs="Arial"/>
                      <w:sz w:val="20"/>
                      <w:szCs w:val="20"/>
                    </w:rPr>
                    <w:t>/</w:t>
                  </w:r>
                </w:p>
              </w:tc>
              <w:tc>
                <w:tcPr>
                  <w:tcW w:w="0" w:type="auto"/>
                </w:tcPr>
                <w:p w14:paraId="301C25C7" w14:textId="77777777" w:rsidR="00F740D3" w:rsidRPr="00960CF3" w:rsidRDefault="00F740D3" w:rsidP="00082CF6">
                  <w:pPr>
                    <w:rPr>
                      <w:rFonts w:ascii="Arial" w:hAnsi="Arial" w:cs="Arial"/>
                      <w:sz w:val="20"/>
                      <w:szCs w:val="20"/>
                    </w:rPr>
                  </w:pPr>
                  <w:r w:rsidRPr="00960CF3">
                    <w:rPr>
                      <w:rFonts w:ascii="Arial" w:hAnsi="Arial" w:cs="Arial"/>
                      <w:sz w:val="20"/>
                      <w:szCs w:val="20"/>
                    </w:rPr>
                    <w:t>-5.9%</w:t>
                  </w:r>
                </w:p>
              </w:tc>
              <w:tc>
                <w:tcPr>
                  <w:tcW w:w="0" w:type="auto"/>
                </w:tcPr>
                <w:p w14:paraId="42E2059B" w14:textId="77777777" w:rsidR="00F740D3" w:rsidRPr="00960CF3" w:rsidRDefault="00F740D3" w:rsidP="00082CF6">
                  <w:pPr>
                    <w:rPr>
                      <w:rFonts w:ascii="Arial" w:hAnsi="Arial" w:cs="Arial"/>
                      <w:sz w:val="20"/>
                      <w:szCs w:val="20"/>
                    </w:rPr>
                  </w:pPr>
                  <w:r w:rsidRPr="00960CF3">
                    <w:rPr>
                      <w:rFonts w:ascii="Arial" w:hAnsi="Arial" w:cs="Arial"/>
                      <w:sz w:val="20"/>
                      <w:szCs w:val="20"/>
                    </w:rPr>
                    <w:t>-4.0%</w:t>
                  </w:r>
                </w:p>
              </w:tc>
              <w:tc>
                <w:tcPr>
                  <w:tcW w:w="0" w:type="auto"/>
                </w:tcPr>
                <w:p w14:paraId="73FDDBA1" w14:textId="77777777" w:rsidR="00F740D3" w:rsidRPr="00960CF3" w:rsidRDefault="00F740D3" w:rsidP="00082CF6">
                  <w:pPr>
                    <w:rPr>
                      <w:rFonts w:ascii="Arial" w:hAnsi="Arial" w:cs="Arial"/>
                      <w:sz w:val="20"/>
                      <w:szCs w:val="20"/>
                    </w:rPr>
                  </w:pPr>
                  <w:r w:rsidRPr="00960CF3">
                    <w:rPr>
                      <w:rFonts w:ascii="Arial" w:hAnsi="Arial" w:cs="Arial"/>
                      <w:sz w:val="20"/>
                      <w:szCs w:val="20"/>
                    </w:rPr>
                    <w:t>-5.9%</w:t>
                  </w:r>
                </w:p>
              </w:tc>
            </w:tr>
          </w:tbl>
          <w:p w14:paraId="5AC5FDAB"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78A17B89" w14:textId="77777777" w:rsidR="00F740D3" w:rsidRPr="00960CF3" w:rsidRDefault="00F740D3" w:rsidP="00082CF6">
            <w:pPr>
              <w:rPr>
                <w:rFonts w:ascii="Arial" w:hAnsi="Arial" w:cs="Arial"/>
                <w:sz w:val="20"/>
                <w:szCs w:val="20"/>
              </w:rPr>
            </w:pPr>
          </w:p>
          <w:p w14:paraId="660D1E9E"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 :</w:t>
            </w:r>
            <w:r w:rsidRPr="00960CF3">
              <w:rPr>
                <w:rFonts w:ascii="Arial" w:hAnsi="Arial" w:cs="Arial"/>
                <w:sz w:val="20"/>
                <w:szCs w:val="20"/>
              </w:rPr>
              <w:t xml:space="preserve"> The study is acceptable, the product is stable 2 years at room temperature in PE bags packaging.</w:t>
            </w:r>
          </w:p>
          <w:p w14:paraId="205C8A50" w14:textId="77777777" w:rsidR="00F740D3" w:rsidRPr="00960CF3" w:rsidRDefault="00F740D3" w:rsidP="00082CF6">
            <w:pPr>
              <w:pStyle w:val="Tablebody"/>
              <w:spacing w:before="60" w:after="60" w:line="276" w:lineRule="auto"/>
              <w:rPr>
                <w:rFonts w:ascii="Arial" w:hAnsi="Arial" w:cs="Arial"/>
                <w:szCs w:val="20"/>
                <w:lang w:val="sv-SE"/>
              </w:rPr>
            </w:pPr>
          </w:p>
          <w:p w14:paraId="1932DCA8" w14:textId="77777777" w:rsidR="00F740D3" w:rsidRPr="00960CF3" w:rsidRDefault="00F740D3" w:rsidP="00082CF6">
            <w:pPr>
              <w:pStyle w:val="Tablebody"/>
              <w:spacing w:before="60" w:after="60" w:line="276" w:lineRule="auto"/>
              <w:rPr>
                <w:rFonts w:ascii="Arial" w:hAnsi="Arial" w:cs="Arial"/>
                <w:szCs w:val="20"/>
                <w:lang w:val="sv-SE"/>
              </w:rPr>
            </w:pPr>
          </w:p>
          <w:p w14:paraId="4F47D858" w14:textId="77777777" w:rsidR="00F740D3" w:rsidRPr="00960CF3" w:rsidRDefault="00F740D3" w:rsidP="00082CF6">
            <w:pPr>
              <w:pStyle w:val="Tablebody"/>
              <w:spacing w:before="60" w:after="60" w:line="276" w:lineRule="auto"/>
              <w:rPr>
                <w:rFonts w:ascii="Arial" w:hAnsi="Arial" w:cs="Arial"/>
                <w:szCs w:val="20"/>
                <w:lang w:val="sv-SE"/>
              </w:rPr>
            </w:pPr>
          </w:p>
          <w:p w14:paraId="12439478" w14:textId="77777777" w:rsidR="00F740D3" w:rsidRPr="00960CF3" w:rsidRDefault="00F740D3" w:rsidP="00082CF6">
            <w:pPr>
              <w:pStyle w:val="Tablebody"/>
              <w:spacing w:before="60" w:after="60" w:line="276" w:lineRule="auto"/>
              <w:rPr>
                <w:rFonts w:ascii="Arial" w:hAnsi="Arial" w:cs="Arial"/>
                <w:szCs w:val="20"/>
                <w:lang w:val="sv-SE"/>
              </w:rPr>
            </w:pPr>
          </w:p>
          <w:p w14:paraId="45A373AB" w14:textId="77777777" w:rsidR="00F740D3" w:rsidRPr="00960CF3" w:rsidRDefault="00F740D3" w:rsidP="00082CF6">
            <w:pPr>
              <w:pStyle w:val="Tablebody"/>
              <w:spacing w:before="60" w:after="60" w:line="276" w:lineRule="auto"/>
              <w:rPr>
                <w:rFonts w:ascii="Arial" w:hAnsi="Arial" w:cs="Arial"/>
                <w:szCs w:val="20"/>
                <w:lang w:val="sv-SE"/>
              </w:rPr>
            </w:pPr>
          </w:p>
          <w:p w14:paraId="2A994A2E" w14:textId="77777777" w:rsidR="00F740D3" w:rsidRPr="00960CF3" w:rsidRDefault="00F740D3" w:rsidP="00082CF6">
            <w:pPr>
              <w:pStyle w:val="Tablebody"/>
              <w:spacing w:before="60" w:after="60" w:line="276" w:lineRule="auto"/>
              <w:rPr>
                <w:rFonts w:ascii="Arial" w:hAnsi="Arial" w:cs="Arial"/>
                <w:szCs w:val="20"/>
                <w:lang w:val="sv-SE"/>
              </w:rPr>
            </w:pPr>
          </w:p>
          <w:p w14:paraId="55BF7F22" w14:textId="77777777" w:rsidR="00F740D3" w:rsidRPr="00960CF3" w:rsidRDefault="00F740D3" w:rsidP="00082CF6">
            <w:pPr>
              <w:rPr>
                <w:rFonts w:ascii="Arial" w:hAnsi="Arial" w:cs="Arial"/>
                <w:b/>
                <w:sz w:val="20"/>
                <w:szCs w:val="20"/>
              </w:rPr>
            </w:pPr>
            <w:r w:rsidRPr="00960CF3">
              <w:rPr>
                <w:rFonts w:ascii="Arial" w:hAnsi="Arial" w:cs="Arial"/>
                <w:b/>
                <w:sz w:val="20"/>
                <w:szCs w:val="20"/>
              </w:rPr>
              <w:t>2 year storage stability test under room temperature of Sorkil bloc – EDI-575 in polystyrene (PS) trays, G. Van Middendorp, 2014, batch n° 4171a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299"/>
              <w:gridCol w:w="1088"/>
              <w:gridCol w:w="1105"/>
              <w:gridCol w:w="1105"/>
            </w:tblGrid>
            <w:tr w:rsidR="00F740D3" w:rsidRPr="00960CF3" w14:paraId="15168121" w14:textId="77777777" w:rsidTr="00082CF6">
              <w:tc>
                <w:tcPr>
                  <w:tcW w:w="0" w:type="auto"/>
                </w:tcPr>
                <w:p w14:paraId="2E7D0C93" w14:textId="77777777" w:rsidR="00F740D3" w:rsidRPr="00960CF3" w:rsidRDefault="00F740D3" w:rsidP="00082CF6">
                  <w:pPr>
                    <w:rPr>
                      <w:rFonts w:ascii="Arial" w:hAnsi="Arial" w:cs="Arial"/>
                      <w:sz w:val="20"/>
                      <w:szCs w:val="20"/>
                    </w:rPr>
                  </w:pPr>
                </w:p>
              </w:tc>
              <w:tc>
                <w:tcPr>
                  <w:tcW w:w="0" w:type="auto"/>
                </w:tcPr>
                <w:p w14:paraId="0E583959" w14:textId="77777777" w:rsidR="00F740D3" w:rsidRPr="00960CF3" w:rsidRDefault="00F740D3" w:rsidP="00082CF6">
                  <w:pPr>
                    <w:rPr>
                      <w:rFonts w:ascii="Arial" w:hAnsi="Arial" w:cs="Arial"/>
                      <w:sz w:val="20"/>
                      <w:szCs w:val="20"/>
                    </w:rPr>
                  </w:pPr>
                  <w:r w:rsidRPr="00960CF3">
                    <w:rPr>
                      <w:rFonts w:ascii="Arial" w:hAnsi="Arial" w:cs="Arial"/>
                      <w:sz w:val="20"/>
                      <w:szCs w:val="20"/>
                    </w:rPr>
                    <w:t>T0</w:t>
                  </w:r>
                </w:p>
              </w:tc>
              <w:tc>
                <w:tcPr>
                  <w:tcW w:w="0" w:type="auto"/>
                </w:tcPr>
                <w:p w14:paraId="699CCBEB" w14:textId="77777777" w:rsidR="00F740D3" w:rsidRPr="00960CF3" w:rsidRDefault="00F740D3" w:rsidP="00082CF6">
                  <w:pPr>
                    <w:rPr>
                      <w:rFonts w:ascii="Arial" w:hAnsi="Arial" w:cs="Arial"/>
                      <w:sz w:val="20"/>
                      <w:szCs w:val="20"/>
                    </w:rPr>
                  </w:pPr>
                  <w:r w:rsidRPr="00960CF3">
                    <w:rPr>
                      <w:rFonts w:ascii="Arial" w:hAnsi="Arial" w:cs="Arial"/>
                      <w:sz w:val="20"/>
                      <w:szCs w:val="20"/>
                    </w:rPr>
                    <w:t>After 6 months at 25°C</w:t>
                  </w:r>
                </w:p>
              </w:tc>
              <w:tc>
                <w:tcPr>
                  <w:tcW w:w="0" w:type="auto"/>
                </w:tcPr>
                <w:p w14:paraId="3F47E63D" w14:textId="77777777" w:rsidR="00F740D3" w:rsidRPr="00960CF3" w:rsidRDefault="00F740D3" w:rsidP="00082CF6">
                  <w:pPr>
                    <w:rPr>
                      <w:rFonts w:ascii="Arial" w:hAnsi="Arial" w:cs="Arial"/>
                      <w:sz w:val="20"/>
                      <w:szCs w:val="20"/>
                    </w:rPr>
                  </w:pPr>
                  <w:r w:rsidRPr="00960CF3">
                    <w:rPr>
                      <w:rFonts w:ascii="Arial" w:hAnsi="Arial" w:cs="Arial"/>
                      <w:sz w:val="20"/>
                      <w:szCs w:val="20"/>
                    </w:rPr>
                    <w:t>After 12 months at 25°C</w:t>
                  </w:r>
                </w:p>
              </w:tc>
              <w:tc>
                <w:tcPr>
                  <w:tcW w:w="0" w:type="auto"/>
                </w:tcPr>
                <w:p w14:paraId="44589344" w14:textId="77777777" w:rsidR="00F740D3" w:rsidRPr="00960CF3" w:rsidRDefault="00F740D3" w:rsidP="00082CF6">
                  <w:pPr>
                    <w:rPr>
                      <w:rFonts w:ascii="Arial" w:hAnsi="Arial" w:cs="Arial"/>
                      <w:sz w:val="20"/>
                      <w:szCs w:val="20"/>
                    </w:rPr>
                  </w:pPr>
                  <w:r w:rsidRPr="00960CF3">
                    <w:rPr>
                      <w:rFonts w:ascii="Arial" w:hAnsi="Arial" w:cs="Arial"/>
                      <w:sz w:val="20"/>
                      <w:szCs w:val="20"/>
                    </w:rPr>
                    <w:t>After 24 months at 25°C</w:t>
                  </w:r>
                </w:p>
              </w:tc>
            </w:tr>
            <w:tr w:rsidR="00F740D3" w:rsidRPr="00960CF3" w14:paraId="39582EF3" w14:textId="77777777" w:rsidTr="00082CF6">
              <w:tc>
                <w:tcPr>
                  <w:tcW w:w="0" w:type="auto"/>
                </w:tcPr>
                <w:p w14:paraId="1B649845" w14:textId="77777777" w:rsidR="00F740D3" w:rsidRPr="00960CF3" w:rsidRDefault="00F740D3" w:rsidP="00082CF6">
                  <w:pPr>
                    <w:rPr>
                      <w:rFonts w:ascii="Arial" w:hAnsi="Arial" w:cs="Arial"/>
                      <w:sz w:val="20"/>
                      <w:szCs w:val="20"/>
                    </w:rPr>
                  </w:pPr>
                  <w:r w:rsidRPr="00960CF3">
                    <w:rPr>
                      <w:rFonts w:ascii="Arial" w:hAnsi="Arial" w:cs="Arial"/>
                      <w:sz w:val="20"/>
                      <w:szCs w:val="20"/>
                    </w:rPr>
                    <w:t>Appearance</w:t>
                  </w:r>
                </w:p>
              </w:tc>
              <w:tc>
                <w:tcPr>
                  <w:tcW w:w="0" w:type="auto"/>
                </w:tcPr>
                <w:p w14:paraId="7D325B44" w14:textId="77777777" w:rsidR="00F740D3" w:rsidRPr="00960CF3" w:rsidRDefault="00F740D3" w:rsidP="00082CF6">
                  <w:pPr>
                    <w:rPr>
                      <w:rFonts w:ascii="Arial" w:hAnsi="Arial" w:cs="Arial"/>
                      <w:sz w:val="20"/>
                      <w:szCs w:val="20"/>
                    </w:rPr>
                  </w:pPr>
                  <w:r w:rsidRPr="00960CF3">
                    <w:rPr>
                      <w:rFonts w:ascii="Arial" w:hAnsi="Arial" w:cs="Arial"/>
                      <w:sz w:val="20"/>
                      <w:szCs w:val="20"/>
                    </w:rPr>
                    <w:t>Wax cuboids with exotic seed integrated wire, red</w:t>
                  </w:r>
                </w:p>
              </w:tc>
              <w:tc>
                <w:tcPr>
                  <w:tcW w:w="0" w:type="auto"/>
                </w:tcPr>
                <w:p w14:paraId="0FE4357E"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40E4EAEE"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2915833B"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532622D2" w14:textId="77777777" w:rsidTr="00082CF6">
              <w:tc>
                <w:tcPr>
                  <w:tcW w:w="0" w:type="auto"/>
                </w:tcPr>
                <w:p w14:paraId="070DE2D1" w14:textId="77777777" w:rsidR="00F740D3" w:rsidRPr="00960CF3" w:rsidRDefault="00F740D3" w:rsidP="00082CF6">
                  <w:pPr>
                    <w:rPr>
                      <w:rFonts w:ascii="Arial" w:hAnsi="Arial" w:cs="Arial"/>
                      <w:sz w:val="20"/>
                      <w:szCs w:val="20"/>
                    </w:rPr>
                  </w:pPr>
                  <w:r w:rsidRPr="00960CF3">
                    <w:rPr>
                      <w:rFonts w:ascii="Arial" w:hAnsi="Arial" w:cs="Arial"/>
                      <w:sz w:val="20"/>
                      <w:szCs w:val="20"/>
                    </w:rPr>
                    <w:t xml:space="preserve">Appearance of packaging </w:t>
                  </w:r>
                </w:p>
              </w:tc>
              <w:tc>
                <w:tcPr>
                  <w:tcW w:w="0" w:type="auto"/>
                </w:tcPr>
                <w:p w14:paraId="3AC32ACB" w14:textId="77777777" w:rsidR="00F740D3" w:rsidRPr="00960CF3" w:rsidRDefault="00F740D3" w:rsidP="00082CF6">
                  <w:pPr>
                    <w:rPr>
                      <w:rFonts w:ascii="Arial" w:hAnsi="Arial" w:cs="Arial"/>
                      <w:sz w:val="20"/>
                      <w:szCs w:val="20"/>
                    </w:rPr>
                  </w:pPr>
                  <w:r w:rsidRPr="00960CF3">
                    <w:rPr>
                      <w:rFonts w:ascii="Arial" w:hAnsi="Arial" w:cs="Arial"/>
                      <w:sz w:val="20"/>
                      <w:szCs w:val="20"/>
                    </w:rPr>
                    <w:t>sample in sound condition, sealed and without leakage, dimensionally stable</w:t>
                  </w:r>
                </w:p>
              </w:tc>
              <w:tc>
                <w:tcPr>
                  <w:tcW w:w="0" w:type="auto"/>
                </w:tcPr>
                <w:p w14:paraId="6C4D706E"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71DF1F1F"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c>
                <w:tcPr>
                  <w:tcW w:w="0" w:type="auto"/>
                </w:tcPr>
                <w:p w14:paraId="17B9EF83" w14:textId="77777777" w:rsidR="00F740D3" w:rsidRPr="00960CF3" w:rsidRDefault="00F740D3" w:rsidP="00082CF6">
                  <w:pPr>
                    <w:rPr>
                      <w:rFonts w:ascii="Arial" w:hAnsi="Arial" w:cs="Arial"/>
                      <w:sz w:val="20"/>
                      <w:szCs w:val="20"/>
                    </w:rPr>
                  </w:pPr>
                  <w:r w:rsidRPr="00960CF3">
                    <w:rPr>
                      <w:rFonts w:ascii="Arial" w:hAnsi="Arial" w:cs="Arial"/>
                      <w:sz w:val="20"/>
                      <w:szCs w:val="20"/>
                    </w:rPr>
                    <w:t>No change</w:t>
                  </w:r>
                </w:p>
              </w:tc>
            </w:tr>
            <w:tr w:rsidR="00F740D3" w:rsidRPr="00960CF3" w14:paraId="038F874D" w14:textId="77777777" w:rsidTr="00082CF6">
              <w:tc>
                <w:tcPr>
                  <w:tcW w:w="0" w:type="auto"/>
                </w:tcPr>
                <w:p w14:paraId="7912AEE6" w14:textId="77777777" w:rsidR="00F740D3" w:rsidRPr="00960CF3" w:rsidRDefault="00F740D3" w:rsidP="00082CF6">
                  <w:pPr>
                    <w:rPr>
                      <w:rFonts w:ascii="Arial" w:hAnsi="Arial" w:cs="Arial"/>
                      <w:sz w:val="20"/>
                      <w:szCs w:val="20"/>
                    </w:rPr>
                  </w:pPr>
                  <w:r w:rsidRPr="00960CF3">
                    <w:rPr>
                      <w:rFonts w:ascii="Arial" w:hAnsi="Arial" w:cs="Arial"/>
                      <w:sz w:val="20"/>
                      <w:szCs w:val="20"/>
                    </w:rPr>
                    <w:t>pH of 1% suspension</w:t>
                  </w:r>
                </w:p>
              </w:tc>
              <w:tc>
                <w:tcPr>
                  <w:tcW w:w="0" w:type="auto"/>
                </w:tcPr>
                <w:p w14:paraId="5CCC9AE0"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c>
                <w:tcPr>
                  <w:tcW w:w="0" w:type="auto"/>
                </w:tcPr>
                <w:p w14:paraId="305E5DD1"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c>
                <w:tcPr>
                  <w:tcW w:w="0" w:type="auto"/>
                </w:tcPr>
                <w:p w14:paraId="2F41D79E"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c>
                <w:tcPr>
                  <w:tcW w:w="0" w:type="auto"/>
                </w:tcPr>
                <w:p w14:paraId="0BF9A730" w14:textId="77777777" w:rsidR="00F740D3" w:rsidRPr="00960CF3" w:rsidRDefault="00F740D3" w:rsidP="00082CF6">
                  <w:pPr>
                    <w:rPr>
                      <w:rFonts w:ascii="Arial" w:hAnsi="Arial" w:cs="Arial"/>
                      <w:sz w:val="20"/>
                      <w:szCs w:val="20"/>
                    </w:rPr>
                  </w:pPr>
                  <w:r w:rsidRPr="00960CF3">
                    <w:rPr>
                      <w:rFonts w:ascii="Arial" w:hAnsi="Arial" w:cs="Arial"/>
                      <w:sz w:val="20"/>
                      <w:szCs w:val="20"/>
                    </w:rPr>
                    <w:t>6.8</w:t>
                  </w:r>
                </w:p>
              </w:tc>
            </w:tr>
            <w:tr w:rsidR="00F740D3" w:rsidRPr="00960CF3" w14:paraId="29158372" w14:textId="77777777" w:rsidTr="00082CF6">
              <w:tc>
                <w:tcPr>
                  <w:tcW w:w="0" w:type="auto"/>
                </w:tcPr>
                <w:p w14:paraId="3446448E" w14:textId="77777777" w:rsidR="00F33F09" w:rsidRDefault="00F740D3" w:rsidP="00F33F09">
                  <w:pPr>
                    <w:autoSpaceDE w:val="0"/>
                    <w:autoSpaceDN w:val="0"/>
                    <w:jc w:val="both"/>
                    <w:rPr>
                      <w:rFonts w:ascii="Arial" w:hAnsi="Arial" w:cs="Arial"/>
                      <w:sz w:val="20"/>
                      <w:szCs w:val="20"/>
                    </w:rPr>
                  </w:pPr>
                  <w:r w:rsidRPr="00960CF3">
                    <w:rPr>
                      <w:rFonts w:ascii="Arial" w:hAnsi="Arial" w:cs="Arial"/>
                      <w:sz w:val="20"/>
                      <w:szCs w:val="20"/>
                    </w:rPr>
                    <w:t>Content of AS</w:t>
                  </w:r>
                </w:p>
                <w:p w14:paraId="06C0BC2E" w14:textId="77777777" w:rsidR="00F740D3" w:rsidRPr="00960CF3" w:rsidRDefault="00F33F09" w:rsidP="00F33F09">
                  <w:pPr>
                    <w:rPr>
                      <w:rFonts w:ascii="Arial" w:hAnsi="Arial" w:cs="Arial"/>
                      <w:sz w:val="20"/>
                      <w:szCs w:val="20"/>
                    </w:rPr>
                  </w:pPr>
                  <w:r>
                    <w:rPr>
                      <w:rFonts w:ascii="Arial" w:hAnsi="Arial" w:cs="Arial"/>
                      <w:sz w:val="20"/>
                      <w:szCs w:val="20"/>
                    </w:rPr>
                    <w:t>(% w/w)</w:t>
                  </w:r>
                </w:p>
              </w:tc>
              <w:tc>
                <w:tcPr>
                  <w:tcW w:w="0" w:type="auto"/>
                </w:tcPr>
                <w:p w14:paraId="2AFFD3DB" w14:textId="77777777" w:rsidR="00F740D3" w:rsidRPr="00960CF3" w:rsidRDefault="00F740D3" w:rsidP="00082CF6">
                  <w:pPr>
                    <w:rPr>
                      <w:rFonts w:ascii="Arial" w:hAnsi="Arial" w:cs="Arial"/>
                      <w:sz w:val="20"/>
                      <w:szCs w:val="20"/>
                    </w:rPr>
                  </w:pPr>
                  <w:r w:rsidRPr="00960CF3">
                    <w:rPr>
                      <w:rFonts w:ascii="Arial" w:hAnsi="Arial" w:cs="Arial"/>
                      <w:sz w:val="20"/>
                      <w:szCs w:val="20"/>
                    </w:rPr>
                    <w:t>0.0056</w:t>
                  </w:r>
                </w:p>
              </w:tc>
              <w:tc>
                <w:tcPr>
                  <w:tcW w:w="0" w:type="auto"/>
                </w:tcPr>
                <w:p w14:paraId="336F334E" w14:textId="77777777" w:rsidR="00F740D3" w:rsidRPr="00960CF3" w:rsidRDefault="00F740D3" w:rsidP="00082CF6">
                  <w:pPr>
                    <w:rPr>
                      <w:rFonts w:ascii="Arial" w:hAnsi="Arial" w:cs="Arial"/>
                      <w:sz w:val="20"/>
                      <w:szCs w:val="20"/>
                    </w:rPr>
                  </w:pPr>
                  <w:r w:rsidRPr="00960CF3">
                    <w:rPr>
                      <w:rFonts w:ascii="Arial" w:hAnsi="Arial" w:cs="Arial"/>
                      <w:sz w:val="20"/>
                      <w:szCs w:val="20"/>
                    </w:rPr>
                    <w:t>0.0050</w:t>
                  </w:r>
                </w:p>
              </w:tc>
              <w:tc>
                <w:tcPr>
                  <w:tcW w:w="0" w:type="auto"/>
                </w:tcPr>
                <w:p w14:paraId="4C0FFA65" w14:textId="77777777" w:rsidR="00F740D3" w:rsidRPr="00960CF3" w:rsidRDefault="00F740D3" w:rsidP="00082CF6">
                  <w:pPr>
                    <w:rPr>
                      <w:rFonts w:ascii="Arial" w:hAnsi="Arial" w:cs="Arial"/>
                      <w:sz w:val="20"/>
                      <w:szCs w:val="20"/>
                    </w:rPr>
                  </w:pPr>
                  <w:r w:rsidRPr="00960CF3">
                    <w:rPr>
                      <w:rFonts w:ascii="Arial" w:hAnsi="Arial" w:cs="Arial"/>
                      <w:sz w:val="20"/>
                      <w:szCs w:val="20"/>
                    </w:rPr>
                    <w:t>0.0057</w:t>
                  </w:r>
                </w:p>
              </w:tc>
              <w:tc>
                <w:tcPr>
                  <w:tcW w:w="0" w:type="auto"/>
                </w:tcPr>
                <w:p w14:paraId="1C05E456" w14:textId="77777777" w:rsidR="00F740D3" w:rsidRPr="00960CF3" w:rsidRDefault="00F740D3" w:rsidP="00082CF6">
                  <w:pPr>
                    <w:rPr>
                      <w:rFonts w:ascii="Arial" w:hAnsi="Arial" w:cs="Arial"/>
                      <w:sz w:val="20"/>
                      <w:szCs w:val="20"/>
                    </w:rPr>
                  </w:pPr>
                  <w:r w:rsidRPr="00960CF3">
                    <w:rPr>
                      <w:rFonts w:ascii="Arial" w:hAnsi="Arial" w:cs="Arial"/>
                      <w:sz w:val="20"/>
                      <w:szCs w:val="20"/>
                    </w:rPr>
                    <w:t>0.0059</w:t>
                  </w:r>
                </w:p>
              </w:tc>
            </w:tr>
            <w:tr w:rsidR="00F740D3" w:rsidRPr="00960CF3" w14:paraId="4FF7A72F" w14:textId="77777777" w:rsidTr="00082CF6">
              <w:tc>
                <w:tcPr>
                  <w:tcW w:w="0" w:type="auto"/>
                </w:tcPr>
                <w:p w14:paraId="39607BD7" w14:textId="77777777" w:rsidR="00F740D3" w:rsidRPr="00960CF3" w:rsidRDefault="00F740D3" w:rsidP="00082CF6">
                  <w:pPr>
                    <w:rPr>
                      <w:rFonts w:ascii="Arial" w:hAnsi="Arial" w:cs="Arial"/>
                      <w:sz w:val="20"/>
                      <w:szCs w:val="20"/>
                    </w:rPr>
                  </w:pPr>
                  <w:r w:rsidRPr="00960CF3">
                    <w:rPr>
                      <w:rFonts w:ascii="Arial" w:hAnsi="Arial" w:cs="Arial"/>
                      <w:sz w:val="20"/>
                      <w:szCs w:val="20"/>
                    </w:rPr>
                    <w:t>Variation of AS (%)</w:t>
                  </w:r>
                </w:p>
              </w:tc>
              <w:tc>
                <w:tcPr>
                  <w:tcW w:w="0" w:type="auto"/>
                </w:tcPr>
                <w:p w14:paraId="457BAF43" w14:textId="77777777" w:rsidR="00F740D3" w:rsidRPr="00960CF3" w:rsidRDefault="00F740D3" w:rsidP="00082CF6">
                  <w:pPr>
                    <w:rPr>
                      <w:rFonts w:ascii="Arial" w:hAnsi="Arial" w:cs="Arial"/>
                      <w:sz w:val="20"/>
                      <w:szCs w:val="20"/>
                    </w:rPr>
                  </w:pPr>
                  <w:r w:rsidRPr="00960CF3">
                    <w:rPr>
                      <w:rFonts w:ascii="Arial" w:hAnsi="Arial" w:cs="Arial"/>
                      <w:sz w:val="20"/>
                      <w:szCs w:val="20"/>
                    </w:rPr>
                    <w:t>/</w:t>
                  </w:r>
                </w:p>
              </w:tc>
              <w:tc>
                <w:tcPr>
                  <w:tcW w:w="0" w:type="auto"/>
                </w:tcPr>
                <w:p w14:paraId="34FF741C" w14:textId="77777777" w:rsidR="00F740D3" w:rsidRPr="00960CF3" w:rsidRDefault="00F740D3" w:rsidP="00082CF6">
                  <w:pPr>
                    <w:rPr>
                      <w:rFonts w:ascii="Arial" w:hAnsi="Arial" w:cs="Arial"/>
                      <w:sz w:val="20"/>
                      <w:szCs w:val="20"/>
                    </w:rPr>
                  </w:pPr>
                  <w:r w:rsidRPr="00960CF3">
                    <w:rPr>
                      <w:rFonts w:ascii="Arial" w:hAnsi="Arial" w:cs="Arial"/>
                      <w:sz w:val="20"/>
                      <w:szCs w:val="20"/>
                    </w:rPr>
                    <w:t>-10.8%</w:t>
                  </w:r>
                </w:p>
              </w:tc>
              <w:tc>
                <w:tcPr>
                  <w:tcW w:w="0" w:type="auto"/>
                </w:tcPr>
                <w:p w14:paraId="471616AF" w14:textId="77777777" w:rsidR="00F740D3" w:rsidRPr="00960CF3" w:rsidRDefault="00F740D3" w:rsidP="00082CF6">
                  <w:pPr>
                    <w:rPr>
                      <w:rFonts w:ascii="Arial" w:hAnsi="Arial" w:cs="Arial"/>
                      <w:sz w:val="20"/>
                      <w:szCs w:val="20"/>
                    </w:rPr>
                  </w:pPr>
                  <w:r w:rsidRPr="00960CF3">
                    <w:rPr>
                      <w:rFonts w:ascii="Arial" w:hAnsi="Arial" w:cs="Arial"/>
                      <w:sz w:val="20"/>
                      <w:szCs w:val="20"/>
                    </w:rPr>
                    <w:t>+1.7%</w:t>
                  </w:r>
                </w:p>
              </w:tc>
              <w:tc>
                <w:tcPr>
                  <w:tcW w:w="0" w:type="auto"/>
                </w:tcPr>
                <w:p w14:paraId="3571207A" w14:textId="77777777" w:rsidR="00F740D3" w:rsidRPr="00960CF3" w:rsidRDefault="00F740D3" w:rsidP="00082CF6">
                  <w:pPr>
                    <w:rPr>
                      <w:rFonts w:ascii="Arial" w:hAnsi="Arial" w:cs="Arial"/>
                      <w:sz w:val="20"/>
                      <w:szCs w:val="20"/>
                    </w:rPr>
                  </w:pPr>
                  <w:r w:rsidRPr="00960CF3">
                    <w:rPr>
                      <w:rFonts w:ascii="Arial" w:hAnsi="Arial" w:cs="Arial"/>
                      <w:sz w:val="20"/>
                      <w:szCs w:val="20"/>
                    </w:rPr>
                    <w:t>+5.4%</w:t>
                  </w:r>
                </w:p>
              </w:tc>
            </w:tr>
          </w:tbl>
          <w:p w14:paraId="6AD59F1F" w14:textId="77777777" w:rsidR="00F740D3" w:rsidRPr="00960CF3" w:rsidRDefault="00F740D3" w:rsidP="00082CF6">
            <w:pPr>
              <w:rPr>
                <w:rFonts w:ascii="Arial" w:hAnsi="Arial" w:cs="Arial"/>
                <w:sz w:val="20"/>
                <w:szCs w:val="20"/>
              </w:rPr>
            </w:pPr>
            <w:r w:rsidRPr="00960CF3">
              <w:rPr>
                <w:rFonts w:ascii="Arial" w:hAnsi="Arial" w:cs="Arial"/>
                <w:sz w:val="20"/>
                <w:szCs w:val="20"/>
              </w:rPr>
              <w:t>Quantification of AS has been done by HPLC UV detection (chromatograms of standard and sample have been provided) with the method evaluated in the PAR.</w:t>
            </w:r>
          </w:p>
          <w:p w14:paraId="20465B6E" w14:textId="77777777" w:rsidR="00F740D3" w:rsidRPr="00960CF3" w:rsidRDefault="00F740D3" w:rsidP="00082CF6">
            <w:pPr>
              <w:rPr>
                <w:rFonts w:ascii="Arial" w:hAnsi="Arial" w:cs="Arial"/>
                <w:sz w:val="20"/>
                <w:szCs w:val="20"/>
              </w:rPr>
            </w:pPr>
          </w:p>
          <w:p w14:paraId="462E457B" w14:textId="77777777" w:rsidR="00F740D3" w:rsidRPr="00960CF3" w:rsidRDefault="00F740D3" w:rsidP="00082CF6">
            <w:pPr>
              <w:rPr>
                <w:rFonts w:ascii="Arial" w:hAnsi="Arial" w:cs="Arial"/>
                <w:sz w:val="20"/>
                <w:szCs w:val="20"/>
              </w:rPr>
            </w:pPr>
            <w:r w:rsidRPr="00960CF3">
              <w:rPr>
                <w:rFonts w:ascii="Arial" w:hAnsi="Arial" w:cs="Arial"/>
                <w:sz w:val="20"/>
                <w:szCs w:val="20"/>
                <w:u w:val="single"/>
              </w:rPr>
              <w:t>Conclusion :</w:t>
            </w:r>
            <w:r w:rsidRPr="00960CF3">
              <w:rPr>
                <w:rFonts w:ascii="Arial" w:hAnsi="Arial" w:cs="Arial"/>
                <w:sz w:val="20"/>
                <w:szCs w:val="20"/>
              </w:rPr>
              <w:t xml:space="preserve"> The study is acceptable, the product is stable 2 years at room temperature in PS trays.</w:t>
            </w:r>
          </w:p>
          <w:p w14:paraId="782C5433" w14:textId="77777777" w:rsidR="00F740D3" w:rsidRPr="00960CF3" w:rsidRDefault="00F740D3" w:rsidP="00082CF6">
            <w:pPr>
              <w:rPr>
                <w:rFonts w:ascii="Arial" w:hAnsi="Arial" w:cs="Arial"/>
                <w:sz w:val="20"/>
                <w:szCs w:val="20"/>
              </w:rPr>
            </w:pPr>
          </w:p>
          <w:p w14:paraId="57A72488" w14:textId="77777777" w:rsidR="00F740D3" w:rsidRPr="00960CF3" w:rsidRDefault="00F740D3" w:rsidP="00082CF6">
            <w:pPr>
              <w:rPr>
                <w:rFonts w:ascii="Arial" w:hAnsi="Arial" w:cs="Arial"/>
                <w:sz w:val="20"/>
              </w:rPr>
            </w:pPr>
            <w:r w:rsidRPr="00960CF3">
              <w:rPr>
                <w:rFonts w:ascii="Arial" w:hAnsi="Arial" w:cs="Arial"/>
                <w:b/>
                <w:sz w:val="20"/>
              </w:rPr>
              <w:t>Conclusion:</w:t>
            </w:r>
            <w:r w:rsidRPr="00960CF3">
              <w:rPr>
                <w:rFonts w:ascii="Arial" w:hAnsi="Arial" w:cs="Arial"/>
                <w:sz w:val="20"/>
              </w:rPr>
              <w:t xml:space="preserve"> Biocidal product is demonstrated stable 2 years at room temperature in PE bags, PS trays and PP buckets. The product being a solid, if it is compatible with a type of packaging, it is considered compatible with every types of packaging. The product is thus compatible with PP bag.</w:t>
            </w:r>
          </w:p>
          <w:p w14:paraId="423166EC" w14:textId="77777777" w:rsidR="00F740D3" w:rsidRPr="00960CF3" w:rsidRDefault="00F740D3" w:rsidP="00082CF6">
            <w:pPr>
              <w:rPr>
                <w:rFonts w:ascii="Arial" w:hAnsi="Arial" w:cs="Arial"/>
              </w:rPr>
            </w:pPr>
          </w:p>
          <w:p w14:paraId="7C464CB0" w14:textId="77777777" w:rsidR="00F740D3" w:rsidRPr="00960CF3" w:rsidRDefault="00F740D3" w:rsidP="00082CF6">
            <w:pPr>
              <w:rPr>
                <w:rFonts w:ascii="Arial" w:hAnsi="Arial" w:cs="Arial"/>
              </w:rPr>
            </w:pPr>
          </w:p>
        </w:tc>
        <w:tc>
          <w:tcPr>
            <w:tcW w:w="1701" w:type="dxa"/>
          </w:tcPr>
          <w:p w14:paraId="2FF8FDCA"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lastRenderedPageBreak/>
              <w:t>Manka, S. (2012)</w:t>
            </w:r>
            <w:r w:rsidR="005A5D2C" w:rsidRPr="00960CF3">
              <w:rPr>
                <w:rFonts w:ascii="Arial" w:hAnsi="Arial" w:cs="Arial"/>
                <w:szCs w:val="20"/>
                <w:lang w:val="en-GB" w:eastAsia="sv-SE"/>
              </w:rPr>
              <w:t>, Study n° Mo3931</w:t>
            </w:r>
            <w:r w:rsidRPr="00960CF3">
              <w:rPr>
                <w:rFonts w:ascii="Arial" w:hAnsi="Arial" w:cs="Arial"/>
                <w:szCs w:val="20"/>
                <w:lang w:val="en-GB" w:eastAsia="sv-SE"/>
              </w:rPr>
              <w:t xml:space="preserve"> </w:t>
            </w:r>
          </w:p>
          <w:p w14:paraId="7E2CFFF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F65129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38796A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03AB766A"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3EA69A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32E3AE1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39994D2"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5EF238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12334A84"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4BE5436" w14:textId="77777777" w:rsidR="00F740D3" w:rsidRPr="00960CF3" w:rsidRDefault="00F740D3" w:rsidP="00082CF6">
            <w:pPr>
              <w:pStyle w:val="Tablebody"/>
              <w:spacing w:before="60" w:after="60" w:line="276" w:lineRule="auto"/>
              <w:rPr>
                <w:rFonts w:ascii="Arial" w:hAnsi="Arial" w:cs="Arial"/>
                <w:szCs w:val="20"/>
                <w:lang w:val="en-GB" w:eastAsia="sv-SE"/>
              </w:rPr>
            </w:pPr>
          </w:p>
          <w:p w14:paraId="24B1868B"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9833DB0"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AE275CF" w14:textId="77777777" w:rsidR="00F740D3" w:rsidRPr="00960CF3" w:rsidRDefault="00F740D3" w:rsidP="00082CF6">
            <w:pPr>
              <w:pStyle w:val="Tablebody"/>
              <w:spacing w:before="60" w:after="60" w:line="276" w:lineRule="auto"/>
              <w:rPr>
                <w:rFonts w:ascii="Arial" w:hAnsi="Arial" w:cs="Arial"/>
                <w:szCs w:val="20"/>
                <w:lang w:val="en-GB" w:eastAsia="sv-SE"/>
              </w:rPr>
            </w:pPr>
          </w:p>
          <w:p w14:paraId="6CCE5D1D" w14:textId="77777777" w:rsidR="00F740D3" w:rsidRPr="00960CF3" w:rsidRDefault="00F740D3" w:rsidP="00082CF6">
            <w:pPr>
              <w:pStyle w:val="Tablebody"/>
              <w:spacing w:before="60" w:after="60" w:line="276" w:lineRule="auto"/>
              <w:rPr>
                <w:rFonts w:ascii="Arial" w:hAnsi="Arial" w:cs="Arial"/>
                <w:szCs w:val="20"/>
                <w:lang w:val="en-GB" w:eastAsia="sv-SE"/>
              </w:rPr>
            </w:pPr>
          </w:p>
          <w:p w14:paraId="43D71659" w14:textId="77777777" w:rsidR="00F740D3" w:rsidRPr="00960CF3" w:rsidRDefault="00F740D3" w:rsidP="00082CF6">
            <w:pPr>
              <w:pStyle w:val="Tablebody"/>
              <w:spacing w:before="60" w:after="60" w:line="276" w:lineRule="auto"/>
              <w:rPr>
                <w:rFonts w:ascii="Arial" w:hAnsi="Arial" w:cs="Arial"/>
                <w:szCs w:val="20"/>
                <w:lang w:val="en-GB" w:eastAsia="sv-SE"/>
              </w:rPr>
            </w:pPr>
          </w:p>
          <w:p w14:paraId="2D813511" w14:textId="77777777" w:rsidR="00F740D3" w:rsidRPr="00960CF3" w:rsidRDefault="00F740D3" w:rsidP="00082CF6">
            <w:pPr>
              <w:pStyle w:val="Tablebody"/>
              <w:spacing w:before="60" w:after="60" w:line="276" w:lineRule="auto"/>
              <w:rPr>
                <w:rFonts w:ascii="Arial" w:hAnsi="Arial" w:cs="Arial"/>
                <w:szCs w:val="20"/>
                <w:lang w:val="en-GB" w:eastAsia="sv-SE"/>
              </w:rPr>
            </w:pPr>
          </w:p>
          <w:p w14:paraId="50DD93C2" w14:textId="77777777" w:rsidR="00F740D3" w:rsidRPr="00960CF3" w:rsidRDefault="00F740D3" w:rsidP="00082CF6">
            <w:pPr>
              <w:pStyle w:val="Tablebody"/>
              <w:spacing w:before="60" w:after="60" w:line="276" w:lineRule="auto"/>
              <w:rPr>
                <w:rFonts w:ascii="Arial" w:hAnsi="Arial" w:cs="Arial"/>
                <w:szCs w:val="20"/>
              </w:rPr>
            </w:pPr>
            <w:r w:rsidRPr="00960CF3">
              <w:rPr>
                <w:rFonts w:ascii="Arial" w:hAnsi="Arial" w:cs="Arial"/>
                <w:szCs w:val="20"/>
              </w:rPr>
              <w:t>Van Middendorp, G. (2014)</w:t>
            </w:r>
          </w:p>
          <w:p w14:paraId="5F7A575C" w14:textId="77777777" w:rsidR="00F740D3" w:rsidRPr="00960CF3" w:rsidRDefault="00F740D3" w:rsidP="00082CF6">
            <w:pPr>
              <w:pStyle w:val="Tablebody"/>
              <w:spacing w:before="60" w:after="60" w:line="276" w:lineRule="auto"/>
              <w:rPr>
                <w:rFonts w:ascii="Arial" w:hAnsi="Arial" w:cs="Arial"/>
                <w:szCs w:val="20"/>
              </w:rPr>
            </w:pPr>
          </w:p>
          <w:p w14:paraId="7376551C" w14:textId="77777777" w:rsidR="00F740D3" w:rsidRPr="00960CF3" w:rsidRDefault="00F740D3" w:rsidP="00082CF6">
            <w:pPr>
              <w:pStyle w:val="Tablebody"/>
              <w:spacing w:before="60" w:after="60" w:line="276" w:lineRule="auto"/>
              <w:rPr>
                <w:rFonts w:ascii="Arial" w:hAnsi="Arial" w:cs="Arial"/>
                <w:szCs w:val="20"/>
              </w:rPr>
            </w:pPr>
          </w:p>
          <w:p w14:paraId="1DAC1A92" w14:textId="77777777" w:rsidR="00F740D3" w:rsidRPr="00960CF3" w:rsidRDefault="00F740D3" w:rsidP="00082CF6">
            <w:pPr>
              <w:pStyle w:val="Tablebody"/>
              <w:spacing w:before="60" w:after="60" w:line="276" w:lineRule="auto"/>
              <w:rPr>
                <w:rFonts w:ascii="Arial" w:hAnsi="Arial" w:cs="Arial"/>
                <w:szCs w:val="20"/>
              </w:rPr>
            </w:pPr>
          </w:p>
          <w:p w14:paraId="6E840F34" w14:textId="77777777" w:rsidR="00F740D3" w:rsidRPr="00960CF3" w:rsidRDefault="00F740D3" w:rsidP="00082CF6">
            <w:pPr>
              <w:pStyle w:val="Tablebody"/>
              <w:spacing w:before="60" w:after="60" w:line="276" w:lineRule="auto"/>
              <w:rPr>
                <w:rFonts w:ascii="Arial" w:hAnsi="Arial" w:cs="Arial"/>
                <w:szCs w:val="20"/>
              </w:rPr>
            </w:pPr>
          </w:p>
          <w:p w14:paraId="5B48389F" w14:textId="77777777" w:rsidR="00F740D3" w:rsidRPr="00960CF3" w:rsidRDefault="00F740D3" w:rsidP="00082CF6">
            <w:pPr>
              <w:pStyle w:val="Tablebody"/>
              <w:spacing w:before="60" w:after="60" w:line="276" w:lineRule="auto"/>
              <w:rPr>
                <w:rFonts w:ascii="Arial" w:hAnsi="Arial" w:cs="Arial"/>
                <w:szCs w:val="20"/>
              </w:rPr>
            </w:pPr>
          </w:p>
          <w:p w14:paraId="7CB119FA" w14:textId="77777777" w:rsidR="00F740D3" w:rsidRPr="00960CF3" w:rsidRDefault="00F740D3" w:rsidP="00082CF6">
            <w:pPr>
              <w:pStyle w:val="Tablebody"/>
              <w:spacing w:before="60" w:after="60" w:line="276" w:lineRule="auto"/>
              <w:rPr>
                <w:rFonts w:ascii="Arial" w:hAnsi="Arial" w:cs="Arial"/>
                <w:szCs w:val="20"/>
              </w:rPr>
            </w:pPr>
          </w:p>
          <w:p w14:paraId="313E9371" w14:textId="77777777" w:rsidR="00F740D3" w:rsidRPr="00960CF3" w:rsidRDefault="00F740D3" w:rsidP="00082CF6">
            <w:pPr>
              <w:pStyle w:val="Tablebody"/>
              <w:spacing w:before="60" w:after="60" w:line="276" w:lineRule="auto"/>
              <w:rPr>
                <w:rFonts w:ascii="Arial" w:hAnsi="Arial" w:cs="Arial"/>
                <w:szCs w:val="20"/>
              </w:rPr>
            </w:pPr>
          </w:p>
          <w:p w14:paraId="48AB2733" w14:textId="77777777" w:rsidR="00F740D3" w:rsidRPr="00960CF3" w:rsidRDefault="00F740D3" w:rsidP="00082CF6">
            <w:pPr>
              <w:pStyle w:val="Tablebody"/>
              <w:spacing w:before="60" w:after="60" w:line="276" w:lineRule="auto"/>
              <w:rPr>
                <w:rFonts w:ascii="Arial" w:hAnsi="Arial" w:cs="Arial"/>
                <w:szCs w:val="20"/>
              </w:rPr>
            </w:pPr>
          </w:p>
          <w:p w14:paraId="690B9E80" w14:textId="77777777" w:rsidR="00F740D3" w:rsidRPr="00960CF3" w:rsidRDefault="00F740D3" w:rsidP="00082CF6">
            <w:pPr>
              <w:pStyle w:val="Tablebody"/>
              <w:spacing w:before="60" w:after="60" w:line="276" w:lineRule="auto"/>
              <w:rPr>
                <w:rFonts w:ascii="Arial" w:hAnsi="Arial" w:cs="Arial"/>
                <w:szCs w:val="20"/>
              </w:rPr>
            </w:pPr>
          </w:p>
          <w:p w14:paraId="7DCC7F92" w14:textId="77777777" w:rsidR="00F740D3" w:rsidRPr="00960CF3" w:rsidRDefault="00F740D3" w:rsidP="00082CF6">
            <w:pPr>
              <w:pStyle w:val="Tablebody"/>
              <w:spacing w:before="60" w:after="60" w:line="276" w:lineRule="auto"/>
              <w:rPr>
                <w:rFonts w:ascii="Arial" w:hAnsi="Arial" w:cs="Arial"/>
                <w:szCs w:val="20"/>
              </w:rPr>
            </w:pPr>
          </w:p>
          <w:p w14:paraId="2946F389" w14:textId="77777777" w:rsidR="00F740D3" w:rsidRPr="00960CF3" w:rsidRDefault="00F740D3" w:rsidP="00082CF6">
            <w:pPr>
              <w:pStyle w:val="Tablebody"/>
              <w:spacing w:before="60" w:after="60" w:line="276" w:lineRule="auto"/>
              <w:rPr>
                <w:rFonts w:ascii="Arial" w:hAnsi="Arial" w:cs="Arial"/>
                <w:szCs w:val="20"/>
              </w:rPr>
            </w:pPr>
          </w:p>
          <w:p w14:paraId="21F98D09" w14:textId="77777777" w:rsidR="00F740D3" w:rsidRPr="00960CF3" w:rsidRDefault="00F740D3" w:rsidP="00082CF6">
            <w:pPr>
              <w:pStyle w:val="Tablebody"/>
              <w:spacing w:before="60" w:after="60" w:line="276" w:lineRule="auto"/>
              <w:rPr>
                <w:rFonts w:ascii="Arial" w:hAnsi="Arial" w:cs="Arial"/>
                <w:szCs w:val="20"/>
              </w:rPr>
            </w:pPr>
          </w:p>
          <w:p w14:paraId="7DA469EF" w14:textId="77777777" w:rsidR="00F740D3" w:rsidRPr="00960CF3" w:rsidRDefault="00F740D3" w:rsidP="00082CF6">
            <w:pPr>
              <w:pStyle w:val="Tablebody"/>
              <w:spacing w:before="60" w:after="60" w:line="276" w:lineRule="auto"/>
              <w:rPr>
                <w:rFonts w:ascii="Arial" w:hAnsi="Arial" w:cs="Arial"/>
                <w:szCs w:val="20"/>
              </w:rPr>
            </w:pPr>
          </w:p>
          <w:p w14:paraId="2780E399" w14:textId="77777777" w:rsidR="00F740D3" w:rsidRPr="00960CF3" w:rsidRDefault="00F740D3" w:rsidP="00082CF6">
            <w:pPr>
              <w:pStyle w:val="Tablebody"/>
              <w:spacing w:before="60" w:after="60" w:line="276" w:lineRule="auto"/>
              <w:rPr>
                <w:rFonts w:ascii="Arial" w:hAnsi="Arial" w:cs="Arial"/>
                <w:szCs w:val="20"/>
              </w:rPr>
            </w:pPr>
          </w:p>
          <w:p w14:paraId="16A81C1B" w14:textId="77777777" w:rsidR="00F740D3" w:rsidRPr="00960CF3" w:rsidRDefault="00F740D3" w:rsidP="00082CF6">
            <w:pPr>
              <w:pStyle w:val="Tablebody"/>
              <w:spacing w:before="60" w:after="60" w:line="276" w:lineRule="auto"/>
              <w:rPr>
                <w:rFonts w:ascii="Arial" w:hAnsi="Arial" w:cs="Arial"/>
                <w:szCs w:val="20"/>
              </w:rPr>
            </w:pPr>
          </w:p>
          <w:p w14:paraId="4A4B0223" w14:textId="77777777" w:rsidR="00F740D3" w:rsidRPr="00960CF3" w:rsidRDefault="00F740D3" w:rsidP="00082CF6">
            <w:pPr>
              <w:pStyle w:val="Tablebody"/>
              <w:spacing w:before="60" w:after="60" w:line="276" w:lineRule="auto"/>
              <w:rPr>
                <w:rFonts w:ascii="Arial" w:hAnsi="Arial" w:cs="Arial"/>
                <w:szCs w:val="20"/>
              </w:rPr>
            </w:pPr>
          </w:p>
          <w:p w14:paraId="3A9DD9BF" w14:textId="77777777" w:rsidR="00F740D3" w:rsidRPr="00960CF3" w:rsidRDefault="00F740D3" w:rsidP="00082CF6">
            <w:pPr>
              <w:pStyle w:val="Tablebody"/>
              <w:spacing w:before="60" w:after="60" w:line="276" w:lineRule="auto"/>
              <w:rPr>
                <w:rFonts w:ascii="Arial" w:hAnsi="Arial" w:cs="Arial"/>
                <w:szCs w:val="20"/>
              </w:rPr>
            </w:pPr>
          </w:p>
          <w:p w14:paraId="54B756D7" w14:textId="77777777" w:rsidR="00F740D3" w:rsidRPr="00960CF3" w:rsidRDefault="00F740D3" w:rsidP="00082CF6">
            <w:pPr>
              <w:pStyle w:val="Tablebody"/>
              <w:spacing w:before="60" w:after="60" w:line="276" w:lineRule="auto"/>
              <w:rPr>
                <w:rFonts w:ascii="Arial" w:hAnsi="Arial" w:cs="Arial"/>
                <w:szCs w:val="20"/>
              </w:rPr>
            </w:pPr>
          </w:p>
          <w:p w14:paraId="188B69DF" w14:textId="77777777" w:rsidR="005A5D2C" w:rsidRPr="00960CF3" w:rsidRDefault="005A5D2C" w:rsidP="00082CF6">
            <w:pPr>
              <w:pStyle w:val="Tablebody"/>
              <w:spacing w:before="60" w:after="60" w:line="276" w:lineRule="auto"/>
              <w:rPr>
                <w:rFonts w:ascii="Arial" w:hAnsi="Arial" w:cs="Arial"/>
                <w:szCs w:val="20"/>
              </w:rPr>
            </w:pPr>
          </w:p>
          <w:p w14:paraId="37695BD7" w14:textId="77777777" w:rsidR="00F740D3" w:rsidRPr="00960CF3" w:rsidRDefault="00F740D3" w:rsidP="00082CF6">
            <w:pPr>
              <w:pStyle w:val="Tablebody"/>
              <w:spacing w:before="60" w:after="60" w:line="276" w:lineRule="auto"/>
              <w:rPr>
                <w:rFonts w:ascii="Arial" w:hAnsi="Arial" w:cs="Arial"/>
                <w:szCs w:val="20"/>
              </w:rPr>
            </w:pPr>
            <w:r w:rsidRPr="00960CF3">
              <w:rPr>
                <w:rFonts w:ascii="Arial" w:hAnsi="Arial" w:cs="Arial"/>
                <w:szCs w:val="20"/>
              </w:rPr>
              <w:t>Van Middendorp, G. (2014)</w:t>
            </w:r>
          </w:p>
          <w:p w14:paraId="5FF51A0D" w14:textId="77777777" w:rsidR="00F740D3" w:rsidRPr="00960CF3" w:rsidRDefault="00F740D3" w:rsidP="00082CF6">
            <w:pPr>
              <w:pStyle w:val="Tablebody"/>
              <w:spacing w:before="60" w:after="60" w:line="276" w:lineRule="auto"/>
              <w:rPr>
                <w:rFonts w:ascii="Arial" w:hAnsi="Arial" w:cs="Arial"/>
                <w:szCs w:val="20"/>
              </w:rPr>
            </w:pPr>
          </w:p>
          <w:p w14:paraId="58F5417C" w14:textId="77777777" w:rsidR="00F740D3" w:rsidRPr="00960CF3" w:rsidRDefault="00F740D3" w:rsidP="00082CF6">
            <w:pPr>
              <w:pStyle w:val="Tablebody"/>
              <w:spacing w:before="60" w:after="60" w:line="276" w:lineRule="auto"/>
              <w:rPr>
                <w:rFonts w:ascii="Arial" w:hAnsi="Arial" w:cs="Arial"/>
                <w:szCs w:val="20"/>
              </w:rPr>
            </w:pPr>
          </w:p>
          <w:p w14:paraId="53DE06F1" w14:textId="77777777" w:rsidR="00F740D3" w:rsidRPr="00960CF3" w:rsidRDefault="00F740D3" w:rsidP="00082CF6">
            <w:pPr>
              <w:pStyle w:val="Tablebody"/>
              <w:spacing w:before="60" w:after="60" w:line="276" w:lineRule="auto"/>
              <w:rPr>
                <w:rFonts w:ascii="Arial" w:hAnsi="Arial" w:cs="Arial"/>
                <w:szCs w:val="20"/>
              </w:rPr>
            </w:pPr>
          </w:p>
          <w:p w14:paraId="07BD1DAD" w14:textId="77777777" w:rsidR="00F740D3" w:rsidRPr="00960CF3" w:rsidRDefault="00F740D3" w:rsidP="00082CF6">
            <w:pPr>
              <w:pStyle w:val="Tablebody"/>
              <w:spacing w:before="60" w:after="60" w:line="276" w:lineRule="auto"/>
              <w:rPr>
                <w:rFonts w:ascii="Arial" w:hAnsi="Arial" w:cs="Arial"/>
                <w:szCs w:val="20"/>
              </w:rPr>
            </w:pPr>
          </w:p>
          <w:p w14:paraId="7D282C51" w14:textId="77777777" w:rsidR="00F740D3" w:rsidRPr="00960CF3" w:rsidRDefault="00F740D3" w:rsidP="00082CF6">
            <w:pPr>
              <w:pStyle w:val="Tablebody"/>
              <w:spacing w:before="60" w:after="60" w:line="276" w:lineRule="auto"/>
              <w:rPr>
                <w:rFonts w:ascii="Arial" w:hAnsi="Arial" w:cs="Arial"/>
                <w:szCs w:val="20"/>
              </w:rPr>
            </w:pPr>
          </w:p>
          <w:p w14:paraId="093921A8" w14:textId="77777777" w:rsidR="00F740D3" w:rsidRPr="00960CF3" w:rsidRDefault="00F740D3" w:rsidP="00082CF6">
            <w:pPr>
              <w:pStyle w:val="Tablebody"/>
              <w:spacing w:before="60" w:after="60" w:line="276" w:lineRule="auto"/>
              <w:rPr>
                <w:rFonts w:ascii="Arial" w:hAnsi="Arial" w:cs="Arial"/>
                <w:szCs w:val="20"/>
              </w:rPr>
            </w:pPr>
          </w:p>
          <w:p w14:paraId="6FCCD1D1" w14:textId="77777777" w:rsidR="00F740D3" w:rsidRPr="00960CF3" w:rsidRDefault="00F740D3" w:rsidP="00082CF6">
            <w:pPr>
              <w:pStyle w:val="Tablebody"/>
              <w:spacing w:before="60" w:after="60" w:line="276" w:lineRule="auto"/>
              <w:rPr>
                <w:rFonts w:ascii="Arial" w:hAnsi="Arial" w:cs="Arial"/>
                <w:szCs w:val="20"/>
              </w:rPr>
            </w:pPr>
          </w:p>
          <w:p w14:paraId="1F9A2A13" w14:textId="77777777" w:rsidR="00F740D3" w:rsidRPr="00960CF3" w:rsidRDefault="00F740D3" w:rsidP="00082CF6">
            <w:pPr>
              <w:pStyle w:val="Tablebody"/>
              <w:spacing w:before="60" w:after="60" w:line="276" w:lineRule="auto"/>
              <w:rPr>
                <w:rFonts w:ascii="Arial" w:hAnsi="Arial" w:cs="Arial"/>
                <w:szCs w:val="20"/>
              </w:rPr>
            </w:pPr>
          </w:p>
          <w:p w14:paraId="784CEB26" w14:textId="77777777" w:rsidR="00F740D3" w:rsidRPr="00960CF3" w:rsidRDefault="00F740D3" w:rsidP="00082CF6">
            <w:pPr>
              <w:pStyle w:val="Tablebody"/>
              <w:spacing w:before="60" w:after="60" w:line="276" w:lineRule="auto"/>
              <w:rPr>
                <w:rFonts w:ascii="Arial" w:hAnsi="Arial" w:cs="Arial"/>
                <w:szCs w:val="20"/>
              </w:rPr>
            </w:pPr>
          </w:p>
          <w:p w14:paraId="39E5FF40" w14:textId="77777777" w:rsidR="00F740D3" w:rsidRPr="00960CF3" w:rsidRDefault="00F740D3" w:rsidP="00082CF6">
            <w:pPr>
              <w:pStyle w:val="Tablebody"/>
              <w:spacing w:before="60" w:after="60" w:line="276" w:lineRule="auto"/>
              <w:rPr>
                <w:rFonts w:ascii="Arial" w:hAnsi="Arial" w:cs="Arial"/>
                <w:szCs w:val="20"/>
              </w:rPr>
            </w:pPr>
          </w:p>
          <w:p w14:paraId="477E0A33" w14:textId="77777777" w:rsidR="00F740D3" w:rsidRPr="00960CF3" w:rsidRDefault="00F740D3" w:rsidP="00082CF6">
            <w:pPr>
              <w:pStyle w:val="Tablebody"/>
              <w:spacing w:before="60" w:after="60" w:line="276" w:lineRule="auto"/>
              <w:rPr>
                <w:rFonts w:ascii="Arial" w:hAnsi="Arial" w:cs="Arial"/>
                <w:szCs w:val="20"/>
              </w:rPr>
            </w:pPr>
          </w:p>
          <w:p w14:paraId="495A1919" w14:textId="77777777" w:rsidR="00F740D3" w:rsidRPr="00960CF3" w:rsidRDefault="00F740D3" w:rsidP="00082CF6">
            <w:pPr>
              <w:pStyle w:val="Tablebody"/>
              <w:spacing w:before="60" w:after="60" w:line="276" w:lineRule="auto"/>
              <w:rPr>
                <w:rFonts w:ascii="Arial" w:hAnsi="Arial" w:cs="Arial"/>
                <w:szCs w:val="20"/>
              </w:rPr>
            </w:pPr>
          </w:p>
          <w:p w14:paraId="2081B45E" w14:textId="77777777" w:rsidR="00F740D3" w:rsidRPr="00960CF3" w:rsidRDefault="00F740D3" w:rsidP="00082CF6">
            <w:pPr>
              <w:pStyle w:val="Tablebody"/>
              <w:spacing w:before="60" w:after="60" w:line="276" w:lineRule="auto"/>
              <w:rPr>
                <w:rFonts w:ascii="Arial" w:hAnsi="Arial" w:cs="Arial"/>
                <w:szCs w:val="20"/>
              </w:rPr>
            </w:pPr>
          </w:p>
          <w:p w14:paraId="2AF13D49" w14:textId="77777777" w:rsidR="00F740D3" w:rsidRPr="00960CF3" w:rsidRDefault="00F740D3" w:rsidP="00082CF6">
            <w:pPr>
              <w:pStyle w:val="Tablebody"/>
              <w:spacing w:before="60" w:after="60" w:line="276" w:lineRule="auto"/>
              <w:rPr>
                <w:rFonts w:ascii="Arial" w:hAnsi="Arial" w:cs="Arial"/>
                <w:szCs w:val="20"/>
              </w:rPr>
            </w:pPr>
          </w:p>
          <w:p w14:paraId="03C8E9C6" w14:textId="77777777" w:rsidR="00F740D3" w:rsidRPr="00960CF3" w:rsidRDefault="00F740D3" w:rsidP="00082CF6">
            <w:pPr>
              <w:pStyle w:val="Tablebody"/>
              <w:spacing w:before="60" w:after="60" w:line="276" w:lineRule="auto"/>
              <w:rPr>
                <w:rFonts w:ascii="Arial" w:hAnsi="Arial" w:cs="Arial"/>
                <w:szCs w:val="20"/>
              </w:rPr>
            </w:pPr>
          </w:p>
          <w:p w14:paraId="4DBCF2A6" w14:textId="77777777" w:rsidR="00F740D3" w:rsidRPr="00960CF3" w:rsidRDefault="00F740D3" w:rsidP="00082CF6">
            <w:pPr>
              <w:pStyle w:val="Tablebody"/>
              <w:spacing w:before="60" w:after="60" w:line="276" w:lineRule="auto"/>
              <w:rPr>
                <w:rFonts w:ascii="Arial" w:hAnsi="Arial" w:cs="Arial"/>
                <w:szCs w:val="20"/>
              </w:rPr>
            </w:pPr>
          </w:p>
          <w:p w14:paraId="64B59A1A" w14:textId="77777777" w:rsidR="00F740D3" w:rsidRPr="00960CF3" w:rsidRDefault="00F740D3" w:rsidP="00082CF6">
            <w:pPr>
              <w:pStyle w:val="Tablebody"/>
              <w:spacing w:before="60" w:after="60" w:line="276" w:lineRule="auto"/>
              <w:rPr>
                <w:rFonts w:ascii="Arial" w:hAnsi="Arial" w:cs="Arial"/>
                <w:szCs w:val="20"/>
              </w:rPr>
            </w:pPr>
          </w:p>
          <w:p w14:paraId="25E5C272" w14:textId="77777777" w:rsidR="00F740D3" w:rsidRPr="00960CF3" w:rsidRDefault="00F740D3" w:rsidP="00082CF6">
            <w:pPr>
              <w:pStyle w:val="Tablebody"/>
              <w:spacing w:before="60" w:after="60" w:line="276" w:lineRule="auto"/>
              <w:rPr>
                <w:rFonts w:ascii="Arial" w:hAnsi="Arial" w:cs="Arial"/>
                <w:szCs w:val="20"/>
              </w:rPr>
            </w:pPr>
          </w:p>
          <w:p w14:paraId="7A615193" w14:textId="77777777" w:rsidR="00F740D3" w:rsidRPr="00960CF3" w:rsidRDefault="00F740D3" w:rsidP="00082CF6">
            <w:pPr>
              <w:pStyle w:val="Tablebody"/>
              <w:spacing w:before="60" w:after="60" w:line="276" w:lineRule="auto"/>
              <w:rPr>
                <w:rFonts w:ascii="Arial" w:hAnsi="Arial" w:cs="Arial"/>
                <w:szCs w:val="20"/>
              </w:rPr>
            </w:pPr>
          </w:p>
          <w:p w14:paraId="02835D28" w14:textId="77777777" w:rsidR="00F740D3" w:rsidRPr="00960CF3" w:rsidRDefault="00F740D3" w:rsidP="00082CF6">
            <w:pPr>
              <w:pStyle w:val="Tablebody"/>
              <w:spacing w:before="60" w:after="60" w:line="276" w:lineRule="auto"/>
              <w:rPr>
                <w:rFonts w:ascii="Arial" w:hAnsi="Arial" w:cs="Arial"/>
                <w:szCs w:val="20"/>
              </w:rPr>
            </w:pPr>
            <w:r w:rsidRPr="00960CF3">
              <w:rPr>
                <w:rFonts w:ascii="Arial" w:hAnsi="Arial" w:cs="Arial"/>
                <w:szCs w:val="20"/>
              </w:rPr>
              <w:t>Van Middendorp, G. (2014)</w:t>
            </w:r>
          </w:p>
          <w:p w14:paraId="0499789D" w14:textId="77777777" w:rsidR="00F740D3" w:rsidRPr="00960CF3" w:rsidRDefault="00F740D3" w:rsidP="00082CF6">
            <w:pPr>
              <w:pStyle w:val="Tablebody"/>
              <w:spacing w:before="60" w:after="60" w:line="276" w:lineRule="auto"/>
              <w:rPr>
                <w:rFonts w:ascii="Arial" w:hAnsi="Arial" w:cs="Arial"/>
                <w:szCs w:val="20"/>
                <w:lang w:val="en-GB" w:eastAsia="sv-SE"/>
              </w:rPr>
            </w:pPr>
          </w:p>
        </w:tc>
      </w:tr>
      <w:tr w:rsidR="00F740D3" w:rsidRPr="00960CF3" w14:paraId="38AC4B3B" w14:textId="77777777" w:rsidTr="00082CF6">
        <w:tc>
          <w:tcPr>
            <w:tcW w:w="2197" w:type="dxa"/>
          </w:tcPr>
          <w:p w14:paraId="49D775F0" w14:textId="77777777" w:rsidR="00F740D3" w:rsidRPr="00960CF3" w:rsidRDefault="00F740D3" w:rsidP="00082CF6">
            <w:pPr>
              <w:pStyle w:val="Tablebody"/>
              <w:spacing w:before="60" w:after="60" w:line="276" w:lineRule="auto"/>
              <w:rPr>
                <w:rFonts w:ascii="Arial" w:hAnsi="Arial" w:cs="Arial"/>
                <w:szCs w:val="20"/>
                <w:lang w:val="en-GB"/>
              </w:rPr>
            </w:pPr>
            <w:r w:rsidRPr="00960CF3">
              <w:rPr>
                <w:rFonts w:ascii="Arial" w:hAnsi="Arial" w:cs="Arial"/>
                <w:szCs w:val="20"/>
                <w:lang w:val="en-GB"/>
              </w:rPr>
              <w:lastRenderedPageBreak/>
              <w:t>Effects of light</w:t>
            </w:r>
          </w:p>
        </w:tc>
        <w:tc>
          <w:tcPr>
            <w:tcW w:w="1275" w:type="dxa"/>
          </w:tcPr>
          <w:p w14:paraId="69D44879" w14:textId="77777777" w:rsidR="00F740D3" w:rsidRPr="00960CF3" w:rsidRDefault="00F740D3" w:rsidP="00082CF6">
            <w:pPr>
              <w:pStyle w:val="Tablebody"/>
              <w:spacing w:before="60" w:after="60" w:line="276" w:lineRule="auto"/>
              <w:rPr>
                <w:rFonts w:ascii="Arial" w:hAnsi="Arial" w:cs="Arial"/>
                <w:szCs w:val="20"/>
                <w:lang w:val="en-GB" w:eastAsia="sv-SE"/>
              </w:rPr>
            </w:pPr>
            <w:r w:rsidRPr="00960CF3">
              <w:rPr>
                <w:rFonts w:ascii="Arial" w:hAnsi="Arial" w:cs="Arial"/>
                <w:szCs w:val="20"/>
                <w:lang w:val="en-GB" w:eastAsia="sv-SE"/>
              </w:rPr>
              <w:t>Non submission data submitted</w:t>
            </w:r>
          </w:p>
        </w:tc>
        <w:tc>
          <w:tcPr>
            <w:tcW w:w="1418" w:type="dxa"/>
          </w:tcPr>
          <w:p w14:paraId="0FED28AB" w14:textId="77777777" w:rsidR="00F740D3" w:rsidRPr="00960CF3" w:rsidRDefault="00F740D3" w:rsidP="00082CF6">
            <w:pPr>
              <w:pStyle w:val="Tablebody"/>
              <w:spacing w:before="60" w:after="60" w:line="276" w:lineRule="auto"/>
              <w:rPr>
                <w:rFonts w:ascii="Arial" w:hAnsi="Arial" w:cs="Arial"/>
                <w:szCs w:val="20"/>
                <w:lang w:val="en-GB" w:eastAsia="sv-SE"/>
              </w:rPr>
            </w:pPr>
          </w:p>
        </w:tc>
        <w:tc>
          <w:tcPr>
            <w:tcW w:w="7229" w:type="dxa"/>
          </w:tcPr>
          <w:p w14:paraId="183DF261" w14:textId="77777777" w:rsidR="00F740D3" w:rsidRPr="00960CF3" w:rsidRDefault="00F740D3" w:rsidP="00082CF6">
            <w:pPr>
              <w:jc w:val="both"/>
              <w:rPr>
                <w:rFonts w:ascii="Arial" w:hAnsi="Arial" w:cs="Arial"/>
                <w:sz w:val="20"/>
                <w:szCs w:val="20"/>
              </w:rPr>
            </w:pPr>
            <w:r w:rsidRPr="00960CF3">
              <w:rPr>
                <w:rFonts w:ascii="Arial" w:hAnsi="Arial" w:cs="Arial"/>
                <w:sz w:val="20"/>
                <w:szCs w:val="20"/>
                <w:lang w:val="en-US"/>
              </w:rPr>
              <w:t xml:space="preserve">The notifier has provided an explanation for non submission of light effect datas. </w:t>
            </w:r>
            <w:r w:rsidRPr="00960CF3">
              <w:rPr>
                <w:rFonts w:ascii="Arial" w:hAnsi="Arial" w:cs="Arial"/>
                <w:sz w:val="20"/>
                <w:szCs w:val="20"/>
              </w:rPr>
              <w:t>Indeed, SORKIL BLOC is conditionned in white opaque film. The packagings are opaque and the product is placed in boxes away from the light. Then, light is not expected to have any impacts on this biocidal product.</w:t>
            </w:r>
          </w:p>
          <w:p w14:paraId="1B8826F1" w14:textId="77777777" w:rsidR="00F740D3" w:rsidRPr="00960CF3" w:rsidRDefault="00F740D3" w:rsidP="00082CF6">
            <w:pPr>
              <w:jc w:val="both"/>
              <w:rPr>
                <w:rFonts w:ascii="Arial" w:hAnsi="Arial" w:cs="Arial"/>
                <w:sz w:val="20"/>
                <w:szCs w:val="20"/>
              </w:rPr>
            </w:pPr>
            <w:r w:rsidRPr="00960CF3">
              <w:rPr>
                <w:rFonts w:ascii="Arial" w:hAnsi="Arial" w:cs="Arial"/>
                <w:sz w:val="20"/>
                <w:szCs w:val="20"/>
              </w:rPr>
              <w:t>Anses considers this argument as acceptable.</w:t>
            </w:r>
          </w:p>
        </w:tc>
        <w:tc>
          <w:tcPr>
            <w:tcW w:w="1701" w:type="dxa"/>
          </w:tcPr>
          <w:p w14:paraId="514AABC3" w14:textId="77777777" w:rsidR="00F740D3" w:rsidRPr="00960CF3" w:rsidRDefault="00F740D3" w:rsidP="00082CF6">
            <w:pPr>
              <w:pStyle w:val="Tablebody"/>
              <w:spacing w:before="60" w:after="60" w:line="276" w:lineRule="auto"/>
              <w:rPr>
                <w:rFonts w:ascii="Arial" w:hAnsi="Arial" w:cs="Arial"/>
                <w:szCs w:val="20"/>
                <w:lang w:val="en-GB" w:eastAsia="sv-SE"/>
              </w:rPr>
            </w:pPr>
          </w:p>
        </w:tc>
      </w:tr>
    </w:tbl>
    <w:p w14:paraId="44CEE5C8" w14:textId="77777777" w:rsidR="000C359C" w:rsidRDefault="000C359C" w:rsidP="000C359C">
      <w:pPr>
        <w:rPr>
          <w:rFonts w:ascii="Arial" w:hAnsi="Arial" w:cs="Arial"/>
          <w:sz w:val="28"/>
          <w:szCs w:val="28"/>
          <w:lang w:val="en-GB"/>
        </w:rPr>
      </w:pPr>
    </w:p>
    <w:p w14:paraId="50521135" w14:textId="77777777" w:rsidR="0036625C" w:rsidRPr="00471C8B" w:rsidRDefault="0036625C" w:rsidP="0036625C">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76AF924" w14:textId="77777777" w:rsidR="00250698" w:rsidRPr="0036625C" w:rsidRDefault="00250698" w:rsidP="0036625C">
      <w:pPr>
        <w:shd w:val="clear" w:color="auto" w:fill="D9D9D9" w:themeFill="background1" w:themeFillShade="D9"/>
        <w:contextualSpacing/>
        <w:jc w:val="both"/>
        <w:rPr>
          <w:rFonts w:ascii="Arial" w:hAnsi="Arial" w:cs="Arial"/>
          <w:szCs w:val="22"/>
          <w:lang w:val="en-US"/>
        </w:rPr>
      </w:pPr>
      <w:r w:rsidRPr="0036625C">
        <w:rPr>
          <w:rFonts w:ascii="Arial" w:hAnsi="Arial" w:cs="Arial"/>
          <w:szCs w:val="22"/>
          <w:lang w:val="en-US"/>
        </w:rPr>
        <w:t>Based on the differences and co-formulants, the new composition TANTALE C can be considered as similar as the old composition SORKIL BLOC (see confidential annex). A read across with SORKIL BLOC for physico-chemical properties of TANTALE C can be considered as acceptable.</w:t>
      </w:r>
    </w:p>
    <w:p w14:paraId="5DE4C094" w14:textId="77777777" w:rsidR="00250698" w:rsidRPr="002F21DF" w:rsidRDefault="00250698" w:rsidP="00250698">
      <w:pPr>
        <w:shd w:val="clear" w:color="auto" w:fill="D9D9D9" w:themeFill="background1" w:themeFillShade="D9"/>
        <w:contextualSpacing/>
        <w:rPr>
          <w:rFonts w:ascii="Verdana" w:hAnsi="Verdana" w:cs="Arial"/>
          <w:b/>
          <w:sz w:val="20"/>
          <w:szCs w:val="20"/>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138"/>
        <w:gridCol w:w="1425"/>
        <w:gridCol w:w="1945"/>
        <w:gridCol w:w="6868"/>
        <w:gridCol w:w="1618"/>
      </w:tblGrid>
      <w:tr w:rsidR="00250698" w:rsidRPr="0036625C" w14:paraId="2721644D" w14:textId="77777777" w:rsidTr="0036625C">
        <w:trPr>
          <w:jc w:val="center"/>
        </w:trPr>
        <w:tc>
          <w:tcPr>
            <w:tcW w:w="764" w:type="pct"/>
            <w:shd w:val="clear" w:color="auto" w:fill="D9D9D9" w:themeFill="background1" w:themeFillShade="D9"/>
            <w:vAlign w:val="center"/>
          </w:tcPr>
          <w:p w14:paraId="2BBCDA30" w14:textId="77777777" w:rsidR="00250698" w:rsidRPr="0036625C" w:rsidRDefault="00250698" w:rsidP="00C94FDF">
            <w:pPr>
              <w:shd w:val="clear" w:color="auto" w:fill="D9D9D9" w:themeFill="background1" w:themeFillShade="D9"/>
              <w:spacing w:line="240" w:lineRule="auto"/>
              <w:contextualSpacing/>
              <w:jc w:val="center"/>
              <w:rPr>
                <w:rFonts w:ascii="Arial" w:hAnsi="Arial" w:cs="Arial"/>
                <w:b/>
                <w:sz w:val="20"/>
                <w:szCs w:val="20"/>
                <w:lang w:val="en-GB"/>
              </w:rPr>
            </w:pPr>
            <w:r w:rsidRPr="0036625C">
              <w:rPr>
                <w:rFonts w:ascii="Arial" w:hAnsi="Arial" w:cs="Arial"/>
                <w:b/>
                <w:sz w:val="20"/>
                <w:szCs w:val="20"/>
                <w:lang w:val="en-GB"/>
              </w:rPr>
              <w:t>Property</w:t>
            </w:r>
          </w:p>
        </w:tc>
        <w:tc>
          <w:tcPr>
            <w:tcW w:w="509" w:type="pct"/>
            <w:shd w:val="clear" w:color="auto" w:fill="D9D9D9" w:themeFill="background1" w:themeFillShade="D9"/>
            <w:vAlign w:val="center"/>
          </w:tcPr>
          <w:p w14:paraId="070B36E9" w14:textId="77777777" w:rsidR="00250698" w:rsidRPr="0036625C" w:rsidRDefault="00250698" w:rsidP="00C94FDF">
            <w:pPr>
              <w:shd w:val="clear" w:color="auto" w:fill="D9D9D9" w:themeFill="background1" w:themeFillShade="D9"/>
              <w:spacing w:line="240" w:lineRule="auto"/>
              <w:contextualSpacing/>
              <w:jc w:val="center"/>
              <w:rPr>
                <w:rFonts w:ascii="Arial" w:hAnsi="Arial" w:cs="Arial"/>
                <w:b/>
                <w:sz w:val="20"/>
                <w:szCs w:val="20"/>
                <w:lang w:val="en-GB"/>
              </w:rPr>
            </w:pPr>
            <w:r w:rsidRPr="0036625C">
              <w:rPr>
                <w:rFonts w:ascii="Arial" w:hAnsi="Arial" w:cs="Arial"/>
                <w:b/>
                <w:sz w:val="20"/>
                <w:szCs w:val="20"/>
                <w:lang w:val="en-GB"/>
              </w:rPr>
              <w:t>Guideline and Method</w:t>
            </w:r>
          </w:p>
        </w:tc>
        <w:tc>
          <w:tcPr>
            <w:tcW w:w="695" w:type="pct"/>
            <w:shd w:val="clear" w:color="auto" w:fill="D9D9D9" w:themeFill="background1" w:themeFillShade="D9"/>
            <w:vAlign w:val="center"/>
          </w:tcPr>
          <w:p w14:paraId="54464975" w14:textId="77777777" w:rsidR="00250698" w:rsidRPr="0036625C" w:rsidRDefault="00250698" w:rsidP="00C94FDF">
            <w:pPr>
              <w:shd w:val="clear" w:color="auto" w:fill="D9D9D9" w:themeFill="background1" w:themeFillShade="D9"/>
              <w:spacing w:line="240" w:lineRule="auto"/>
              <w:contextualSpacing/>
              <w:jc w:val="center"/>
              <w:rPr>
                <w:rFonts w:ascii="Arial" w:hAnsi="Arial" w:cs="Arial"/>
                <w:b/>
                <w:sz w:val="20"/>
                <w:szCs w:val="20"/>
                <w:lang w:val="en-GB"/>
              </w:rPr>
            </w:pPr>
            <w:r w:rsidRPr="0036625C">
              <w:rPr>
                <w:rFonts w:ascii="Arial" w:hAnsi="Arial" w:cs="Arial"/>
                <w:b/>
                <w:sz w:val="20"/>
                <w:szCs w:val="20"/>
                <w:lang w:val="en-GB"/>
              </w:rPr>
              <w:t>Purity of the test substance (% (w/w)</w:t>
            </w:r>
          </w:p>
        </w:tc>
        <w:tc>
          <w:tcPr>
            <w:tcW w:w="2454" w:type="pct"/>
            <w:shd w:val="clear" w:color="auto" w:fill="D9D9D9" w:themeFill="background1" w:themeFillShade="D9"/>
            <w:vAlign w:val="center"/>
          </w:tcPr>
          <w:p w14:paraId="277CEBEA" w14:textId="77777777" w:rsidR="00250698" w:rsidRPr="0036625C" w:rsidRDefault="00250698" w:rsidP="00C94FDF">
            <w:pPr>
              <w:shd w:val="clear" w:color="auto" w:fill="D9D9D9" w:themeFill="background1" w:themeFillShade="D9"/>
              <w:spacing w:line="240" w:lineRule="auto"/>
              <w:contextualSpacing/>
              <w:jc w:val="center"/>
              <w:rPr>
                <w:rFonts w:ascii="Arial" w:hAnsi="Arial" w:cs="Arial"/>
                <w:b/>
                <w:sz w:val="20"/>
                <w:szCs w:val="20"/>
                <w:lang w:val="en-GB"/>
              </w:rPr>
            </w:pPr>
            <w:r w:rsidRPr="0036625C">
              <w:rPr>
                <w:rFonts w:ascii="Arial" w:hAnsi="Arial" w:cs="Arial"/>
                <w:b/>
                <w:sz w:val="20"/>
                <w:szCs w:val="20"/>
                <w:lang w:val="en-GB"/>
              </w:rPr>
              <w:t>Results</w:t>
            </w:r>
          </w:p>
        </w:tc>
        <w:tc>
          <w:tcPr>
            <w:tcW w:w="578" w:type="pct"/>
            <w:shd w:val="clear" w:color="auto" w:fill="D9D9D9" w:themeFill="background1" w:themeFillShade="D9"/>
            <w:vAlign w:val="center"/>
          </w:tcPr>
          <w:p w14:paraId="7E7344C0" w14:textId="77777777" w:rsidR="00250698" w:rsidRPr="0036625C" w:rsidRDefault="00250698" w:rsidP="00C94FDF">
            <w:pPr>
              <w:shd w:val="clear" w:color="auto" w:fill="D9D9D9" w:themeFill="background1" w:themeFillShade="D9"/>
              <w:spacing w:line="240" w:lineRule="auto"/>
              <w:contextualSpacing/>
              <w:jc w:val="center"/>
              <w:rPr>
                <w:rFonts w:ascii="Arial" w:hAnsi="Arial" w:cs="Arial"/>
                <w:b/>
                <w:sz w:val="20"/>
                <w:szCs w:val="20"/>
                <w:lang w:val="en-GB"/>
              </w:rPr>
            </w:pPr>
            <w:r w:rsidRPr="0036625C">
              <w:rPr>
                <w:rFonts w:ascii="Arial" w:hAnsi="Arial" w:cs="Arial"/>
                <w:b/>
                <w:sz w:val="20"/>
                <w:szCs w:val="20"/>
                <w:lang w:val="en-GB"/>
              </w:rPr>
              <w:t>Reference</w:t>
            </w:r>
          </w:p>
        </w:tc>
      </w:tr>
      <w:tr w:rsidR="00250698" w:rsidRPr="0036625C" w14:paraId="5EB01684" w14:textId="77777777" w:rsidTr="0036625C">
        <w:trPr>
          <w:jc w:val="center"/>
        </w:trPr>
        <w:tc>
          <w:tcPr>
            <w:tcW w:w="764" w:type="pct"/>
            <w:shd w:val="clear" w:color="auto" w:fill="D9D9D9" w:themeFill="background1" w:themeFillShade="D9"/>
          </w:tcPr>
          <w:p w14:paraId="47119CD6"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 xml:space="preserve">Storage stability test – </w:t>
            </w:r>
            <w:r w:rsidRPr="0036625C">
              <w:rPr>
                <w:rFonts w:ascii="Arial" w:hAnsi="Arial" w:cs="Arial"/>
                <w:b/>
                <w:sz w:val="20"/>
                <w:szCs w:val="20"/>
                <w:lang w:val="en-GB"/>
              </w:rPr>
              <w:t>8 weeks at 40 °C</w:t>
            </w:r>
          </w:p>
        </w:tc>
        <w:tc>
          <w:tcPr>
            <w:tcW w:w="509" w:type="pct"/>
            <w:shd w:val="clear" w:color="auto" w:fill="D9D9D9" w:themeFill="background1" w:themeFillShade="D9"/>
          </w:tcPr>
          <w:p w14:paraId="09BAA6C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CIPAC 46.3</w:t>
            </w:r>
          </w:p>
        </w:tc>
        <w:tc>
          <w:tcPr>
            <w:tcW w:w="695" w:type="pct"/>
            <w:shd w:val="clear" w:color="auto" w:fill="D9D9D9" w:themeFill="background1" w:themeFillShade="D9"/>
          </w:tcPr>
          <w:p w14:paraId="589D868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t xml:space="preserve">TANTALE C </w:t>
            </w:r>
          </w:p>
          <w:p w14:paraId="2E3F89AB"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(0.0025% w/w of difenacoum)</w:t>
            </w:r>
          </w:p>
          <w:p w14:paraId="569132A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t>Batch n°</w:t>
            </w:r>
            <w:r w:rsidRPr="0036625C">
              <w:rPr>
                <w:rFonts w:ascii="Arial" w:hAnsi="Arial" w:cs="Arial"/>
              </w:rPr>
              <w:t xml:space="preserve"> </w:t>
            </w:r>
            <w:r w:rsidRPr="0036625C">
              <w:rPr>
                <w:rFonts w:ascii="Arial" w:hAnsi="Arial" w:cs="Arial"/>
                <w:sz w:val="20"/>
                <w:szCs w:val="20"/>
              </w:rPr>
              <w:t>SB8517</w:t>
            </w:r>
          </w:p>
        </w:tc>
        <w:tc>
          <w:tcPr>
            <w:tcW w:w="2454" w:type="pct"/>
            <w:shd w:val="clear" w:color="auto" w:fill="D9D9D9" w:themeFill="background1" w:themeFillShade="D9"/>
          </w:tcPr>
          <w:p w14:paraId="1B51CA40"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US"/>
              </w:rPr>
            </w:pPr>
            <w:r w:rsidRPr="0036625C">
              <w:rPr>
                <w:rFonts w:ascii="Arial" w:hAnsi="Arial" w:cs="Arial"/>
                <w:sz w:val="20"/>
                <w:szCs w:val="20"/>
                <w:lang w:val="en-US"/>
              </w:rPr>
              <w:t>Determination of physico-chemical properties and storage stability test packed in commercial packaging:</w:t>
            </w:r>
          </w:p>
          <w:p w14:paraId="2BC8C3F4"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789"/>
              <w:gridCol w:w="1790"/>
              <w:gridCol w:w="1790"/>
            </w:tblGrid>
            <w:tr w:rsidR="00250698" w:rsidRPr="0036625C" w14:paraId="113D7A33" w14:textId="77777777" w:rsidTr="00C94FDF">
              <w:tc>
                <w:tcPr>
                  <w:tcW w:w="958" w:type="pct"/>
                  <w:shd w:val="clear" w:color="auto" w:fill="auto"/>
                </w:tcPr>
                <w:p w14:paraId="50124527"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c>
                <w:tcPr>
                  <w:tcW w:w="1347" w:type="pct"/>
                </w:tcPr>
                <w:p w14:paraId="67F3B704"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Initial</w:t>
                  </w:r>
                </w:p>
              </w:tc>
              <w:tc>
                <w:tcPr>
                  <w:tcW w:w="1347" w:type="pct"/>
                </w:tcPr>
                <w:p w14:paraId="0BC10A18"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After 4 weeks at 40°C</w:t>
                  </w:r>
                </w:p>
              </w:tc>
              <w:tc>
                <w:tcPr>
                  <w:tcW w:w="1347" w:type="pct"/>
                </w:tcPr>
                <w:p w14:paraId="07ACF4F1"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After 8 weeks at 40°C</w:t>
                  </w:r>
                </w:p>
              </w:tc>
            </w:tr>
            <w:tr w:rsidR="00250698" w:rsidRPr="0036625C" w14:paraId="27114CD0" w14:textId="77777777" w:rsidTr="00C94FDF">
              <w:tc>
                <w:tcPr>
                  <w:tcW w:w="958" w:type="pct"/>
                  <w:shd w:val="clear" w:color="auto" w:fill="auto"/>
                </w:tcPr>
                <w:p w14:paraId="7E85B64A"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eastAsia="de-DE"/>
                    </w:rPr>
                    <w:t>Appearance</w:t>
                  </w:r>
                </w:p>
              </w:tc>
              <w:tc>
                <w:tcPr>
                  <w:tcW w:w="1347" w:type="pct"/>
                </w:tcPr>
                <w:p w14:paraId="6AAF24D3"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Heterogeneous pink grain moulded block, odourless</w:t>
                  </w:r>
                </w:p>
              </w:tc>
              <w:tc>
                <w:tcPr>
                  <w:tcW w:w="1347" w:type="pct"/>
                </w:tcPr>
                <w:p w14:paraId="5C249AE0"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Heterogeneous pink grain moulded block, odourless</w:t>
                  </w:r>
                </w:p>
              </w:tc>
              <w:tc>
                <w:tcPr>
                  <w:tcW w:w="1347" w:type="pct"/>
                </w:tcPr>
                <w:p w14:paraId="0356769E"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Heterogeneous pink grain moulded block, odourless</w:t>
                  </w:r>
                </w:p>
              </w:tc>
            </w:tr>
            <w:tr w:rsidR="00250698" w:rsidRPr="0036625C" w14:paraId="690C46FA" w14:textId="77777777" w:rsidTr="00C94FDF">
              <w:tc>
                <w:tcPr>
                  <w:tcW w:w="958" w:type="pct"/>
                  <w:shd w:val="clear" w:color="auto" w:fill="auto"/>
                </w:tcPr>
                <w:p w14:paraId="5DBC90FE"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Appearance of packaging</w:t>
                  </w:r>
                </w:p>
              </w:tc>
              <w:tc>
                <w:tcPr>
                  <w:tcW w:w="1347" w:type="pct"/>
                </w:tcPr>
                <w:p w14:paraId="26133A6A"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Cardboard box with PP bags inside</w:t>
                  </w:r>
                </w:p>
              </w:tc>
              <w:tc>
                <w:tcPr>
                  <w:tcW w:w="1347" w:type="pct"/>
                </w:tcPr>
                <w:p w14:paraId="4AB4BBB0"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Cardboard box with PP bags inside</w:t>
                  </w:r>
                </w:p>
              </w:tc>
              <w:tc>
                <w:tcPr>
                  <w:tcW w:w="1347" w:type="pct"/>
                </w:tcPr>
                <w:p w14:paraId="12913E36"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Cardboard box with PP bags inside</w:t>
                  </w:r>
                </w:p>
              </w:tc>
            </w:tr>
            <w:tr w:rsidR="00250698" w:rsidRPr="0036625C" w14:paraId="31B35FDB" w14:textId="77777777" w:rsidTr="00C94FDF">
              <w:tc>
                <w:tcPr>
                  <w:tcW w:w="958" w:type="pct"/>
                  <w:shd w:val="clear" w:color="auto" w:fill="auto"/>
                </w:tcPr>
                <w:p w14:paraId="170BC8DA"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Variation of weight (%)</w:t>
                  </w:r>
                </w:p>
              </w:tc>
              <w:tc>
                <w:tcPr>
                  <w:tcW w:w="1347" w:type="pct"/>
                </w:tcPr>
                <w:p w14:paraId="3A25197B"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c>
                <w:tcPr>
                  <w:tcW w:w="1347" w:type="pct"/>
                </w:tcPr>
                <w:p w14:paraId="3C4F45B2"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-0.2%</w:t>
                  </w:r>
                </w:p>
              </w:tc>
              <w:tc>
                <w:tcPr>
                  <w:tcW w:w="1347" w:type="pct"/>
                </w:tcPr>
                <w:p w14:paraId="4831987A"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-0.5%</w:t>
                  </w:r>
                </w:p>
              </w:tc>
            </w:tr>
            <w:tr w:rsidR="00250698" w:rsidRPr="0036625C" w14:paraId="45D665DA" w14:textId="77777777" w:rsidTr="00C94FDF">
              <w:tc>
                <w:tcPr>
                  <w:tcW w:w="958" w:type="pct"/>
                  <w:shd w:val="clear" w:color="auto" w:fill="auto"/>
                </w:tcPr>
                <w:p w14:paraId="49711EBD"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Content of AS</w:t>
                  </w:r>
                </w:p>
              </w:tc>
              <w:tc>
                <w:tcPr>
                  <w:tcW w:w="1347" w:type="pct"/>
                </w:tcPr>
                <w:p w14:paraId="13B50BC2"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0.00283% w/w</w:t>
                  </w:r>
                </w:p>
              </w:tc>
              <w:tc>
                <w:tcPr>
                  <w:tcW w:w="1347" w:type="pct"/>
                </w:tcPr>
                <w:p w14:paraId="2390D5D0"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0.00281% w/w</w:t>
                  </w:r>
                </w:p>
              </w:tc>
              <w:tc>
                <w:tcPr>
                  <w:tcW w:w="1347" w:type="pct"/>
                </w:tcPr>
                <w:p w14:paraId="06675938"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0.00283% w/w</w:t>
                  </w:r>
                </w:p>
              </w:tc>
            </w:tr>
            <w:tr w:rsidR="00250698" w:rsidRPr="0036625C" w14:paraId="785E9D1E" w14:textId="77777777" w:rsidTr="00C94FDF">
              <w:tc>
                <w:tcPr>
                  <w:tcW w:w="958" w:type="pct"/>
                  <w:shd w:val="clear" w:color="auto" w:fill="auto"/>
                </w:tcPr>
                <w:p w14:paraId="4D0E31FD"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lastRenderedPageBreak/>
                    <w:t>Variation of AS (%)</w:t>
                  </w:r>
                </w:p>
              </w:tc>
              <w:tc>
                <w:tcPr>
                  <w:tcW w:w="1347" w:type="pct"/>
                </w:tcPr>
                <w:p w14:paraId="34A08FED"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c>
                <w:tcPr>
                  <w:tcW w:w="1347" w:type="pct"/>
                </w:tcPr>
                <w:p w14:paraId="0EBE48D9"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-0.7%</w:t>
                  </w:r>
                </w:p>
              </w:tc>
              <w:tc>
                <w:tcPr>
                  <w:tcW w:w="1347" w:type="pct"/>
                </w:tcPr>
                <w:p w14:paraId="34FD66D4"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-0.0%</w:t>
                  </w:r>
                </w:p>
              </w:tc>
            </w:tr>
          </w:tbl>
          <w:p w14:paraId="60BE7A63"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p>
          <w:p w14:paraId="066A16CA" w14:textId="3FF01956"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t xml:space="preserve">Quantification of AS </w:t>
            </w:r>
            <w:r w:rsidR="00FC1FB8">
              <w:rPr>
                <w:rFonts w:ascii="Arial" w:hAnsi="Arial" w:cs="Arial"/>
                <w:sz w:val="20"/>
                <w:szCs w:val="20"/>
              </w:rPr>
              <w:t>is</w:t>
            </w:r>
            <w:r w:rsidR="00FC1FB8" w:rsidRPr="0036625C">
              <w:rPr>
                <w:rFonts w:ascii="Arial" w:hAnsi="Arial" w:cs="Arial"/>
                <w:sz w:val="20"/>
                <w:szCs w:val="20"/>
              </w:rPr>
              <w:t xml:space="preserve"> </w:t>
            </w:r>
            <w:r w:rsidRPr="0036625C">
              <w:rPr>
                <w:rFonts w:ascii="Arial" w:hAnsi="Arial" w:cs="Arial"/>
                <w:sz w:val="20"/>
                <w:szCs w:val="20"/>
              </w:rPr>
              <w:t xml:space="preserve"> done by HPLC UV detection with the method evaluated in the part 2.2.4.</w:t>
            </w:r>
          </w:p>
          <w:p w14:paraId="2EF8E94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p>
          <w:p w14:paraId="1E1ADF01"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u w:val="single"/>
              </w:rPr>
              <w:t>Conclusion:</w:t>
            </w:r>
            <w:r w:rsidRPr="0036625C">
              <w:rPr>
                <w:rFonts w:ascii="Arial" w:hAnsi="Arial" w:cs="Arial"/>
                <w:sz w:val="20"/>
                <w:szCs w:val="20"/>
              </w:rPr>
              <w:t xml:space="preserve"> Accelerated storage stability study (8 weeks at 40°C) allows to consider that the product is stable in Cardboard box with PP bags inside.</w:t>
            </w:r>
          </w:p>
          <w:p w14:paraId="07E9ED67"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t>The product being a solid, if it is compatible with a type of packaging, it is considered compatible with every types of packaging.</w:t>
            </w:r>
          </w:p>
        </w:tc>
        <w:tc>
          <w:tcPr>
            <w:tcW w:w="578" w:type="pct"/>
            <w:shd w:val="clear" w:color="auto" w:fill="D9D9D9" w:themeFill="background1" w:themeFillShade="D9"/>
          </w:tcPr>
          <w:p w14:paraId="34453933"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lastRenderedPageBreak/>
              <w:t>DEMANGEL, B. (2017), Study n°17-904017-001</w:t>
            </w:r>
          </w:p>
        </w:tc>
      </w:tr>
      <w:tr w:rsidR="00250698" w:rsidRPr="0036625C" w14:paraId="45F85D54" w14:textId="77777777" w:rsidTr="0036625C">
        <w:trPr>
          <w:jc w:val="center"/>
        </w:trPr>
        <w:tc>
          <w:tcPr>
            <w:tcW w:w="764" w:type="pct"/>
            <w:shd w:val="clear" w:color="auto" w:fill="D9D9D9" w:themeFill="background1" w:themeFillShade="D9"/>
          </w:tcPr>
          <w:p w14:paraId="245CC09D"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 xml:space="preserve">Storage stability test – </w:t>
            </w:r>
            <w:r w:rsidRPr="0036625C">
              <w:rPr>
                <w:rFonts w:ascii="Arial" w:hAnsi="Arial" w:cs="Arial"/>
                <w:b/>
                <w:sz w:val="20"/>
                <w:szCs w:val="20"/>
                <w:lang w:val="en-GB"/>
              </w:rPr>
              <w:t>long term storage at ambient temperature</w:t>
            </w:r>
          </w:p>
        </w:tc>
        <w:tc>
          <w:tcPr>
            <w:tcW w:w="509" w:type="pct"/>
            <w:shd w:val="clear" w:color="auto" w:fill="D9D9D9" w:themeFill="background1" w:themeFillShade="D9"/>
          </w:tcPr>
          <w:p w14:paraId="155607C7"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CIPAC 46.3</w:t>
            </w:r>
          </w:p>
          <w:p w14:paraId="20750E60"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3 years storage stability</w:t>
            </w:r>
          </w:p>
          <w:p w14:paraId="45B52B60"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524DEC0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GIFAP n°17</w:t>
            </w:r>
          </w:p>
          <w:p w14:paraId="126570F6"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58AB56B9"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402ACA61"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44A2B68B"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3141BB07"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41B0CECA"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36F9EDA8"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2D1F0A71"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1AE064A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2D82E93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CIPAC 178</w:t>
            </w:r>
          </w:p>
          <w:p w14:paraId="123A78F8"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p>
          <w:p w14:paraId="683F7139"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US"/>
              </w:rPr>
            </w:pPr>
            <w:r w:rsidRPr="0036625C">
              <w:rPr>
                <w:rFonts w:ascii="Arial" w:hAnsi="Arial" w:cs="Arial"/>
                <w:sz w:val="20"/>
                <w:szCs w:val="20"/>
                <w:lang w:val="en-GB"/>
              </w:rPr>
              <w:t>CIPAC 171.1</w:t>
            </w:r>
          </w:p>
        </w:tc>
        <w:tc>
          <w:tcPr>
            <w:tcW w:w="695" w:type="pct"/>
            <w:shd w:val="clear" w:color="auto" w:fill="D9D9D9" w:themeFill="background1" w:themeFillShade="D9"/>
          </w:tcPr>
          <w:p w14:paraId="64E77B36"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t xml:space="preserve">TANTALE C </w:t>
            </w:r>
          </w:p>
          <w:p w14:paraId="1F6EA8DA"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GB"/>
              </w:rPr>
            </w:pPr>
            <w:r w:rsidRPr="0036625C">
              <w:rPr>
                <w:rFonts w:ascii="Arial" w:hAnsi="Arial" w:cs="Arial"/>
                <w:sz w:val="20"/>
                <w:szCs w:val="20"/>
                <w:lang w:val="en-GB"/>
              </w:rPr>
              <w:t>(0.0025% w/w of difenacoum)</w:t>
            </w:r>
          </w:p>
          <w:p w14:paraId="73506BB0"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US"/>
              </w:rPr>
            </w:pPr>
            <w:r w:rsidRPr="0036625C">
              <w:rPr>
                <w:rFonts w:ascii="Arial" w:hAnsi="Arial" w:cs="Arial"/>
                <w:sz w:val="20"/>
                <w:szCs w:val="20"/>
                <w:lang w:val="en-US"/>
              </w:rPr>
              <w:t>Batch n°</w:t>
            </w:r>
            <w:r w:rsidRPr="0036625C">
              <w:rPr>
                <w:rFonts w:ascii="Arial" w:hAnsi="Arial" w:cs="Arial"/>
                <w:sz w:val="20"/>
                <w:szCs w:val="20"/>
              </w:rPr>
              <w:t xml:space="preserve"> SB8517</w:t>
            </w:r>
          </w:p>
        </w:tc>
        <w:tc>
          <w:tcPr>
            <w:tcW w:w="2454" w:type="pct"/>
            <w:shd w:val="clear" w:color="auto" w:fill="D9D9D9" w:themeFill="background1" w:themeFillShade="D9"/>
          </w:tcPr>
          <w:p w14:paraId="6F403D7D"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US"/>
              </w:rPr>
            </w:pPr>
            <w:r w:rsidRPr="0036625C">
              <w:rPr>
                <w:rFonts w:ascii="Arial" w:hAnsi="Arial" w:cs="Arial"/>
                <w:sz w:val="20"/>
                <w:szCs w:val="20"/>
                <w:lang w:val="en-US"/>
              </w:rPr>
              <w:t>Determination of physico-chemical properties and storage stability test packed in commercial packaging:</w:t>
            </w:r>
          </w:p>
          <w:p w14:paraId="0E83DCAC"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13"/>
              <w:gridCol w:w="1713"/>
              <w:gridCol w:w="1617"/>
            </w:tblGrid>
            <w:tr w:rsidR="00250698" w:rsidRPr="0036625C" w14:paraId="755909A3" w14:textId="77777777" w:rsidTr="00C94FDF">
              <w:tc>
                <w:tcPr>
                  <w:tcW w:w="1217" w:type="pct"/>
                  <w:shd w:val="clear" w:color="auto" w:fill="auto"/>
                </w:tcPr>
                <w:p w14:paraId="73B57A7D"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c>
                <w:tcPr>
                  <w:tcW w:w="1285" w:type="pct"/>
                </w:tcPr>
                <w:p w14:paraId="1428FC9B"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Initial</w:t>
                  </w:r>
                </w:p>
              </w:tc>
              <w:tc>
                <w:tcPr>
                  <w:tcW w:w="1285" w:type="pct"/>
                </w:tcPr>
                <w:p w14:paraId="036F8F11"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After 6 months at 20±2 °C</w:t>
                  </w:r>
                </w:p>
              </w:tc>
              <w:tc>
                <w:tcPr>
                  <w:tcW w:w="1214" w:type="pct"/>
                  <w:shd w:val="clear" w:color="auto" w:fill="auto"/>
                </w:tcPr>
                <w:p w14:paraId="69D040F6"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After 3 years at rt</w:t>
                  </w:r>
                </w:p>
              </w:tc>
            </w:tr>
            <w:tr w:rsidR="00250698" w:rsidRPr="0036625C" w14:paraId="51D471F2" w14:textId="77777777" w:rsidTr="00C94FDF">
              <w:tc>
                <w:tcPr>
                  <w:tcW w:w="1217" w:type="pct"/>
                  <w:shd w:val="clear" w:color="auto" w:fill="auto"/>
                </w:tcPr>
                <w:p w14:paraId="73D39E1C"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eastAsia="de-DE"/>
                    </w:rPr>
                    <w:t>Appearance</w:t>
                  </w:r>
                </w:p>
              </w:tc>
              <w:tc>
                <w:tcPr>
                  <w:tcW w:w="1285" w:type="pct"/>
                </w:tcPr>
                <w:p w14:paraId="18658798"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Heterogeneous pink grain moulded block, odourless</w:t>
                  </w:r>
                </w:p>
              </w:tc>
              <w:tc>
                <w:tcPr>
                  <w:tcW w:w="1285" w:type="pct"/>
                </w:tcPr>
                <w:p w14:paraId="0A0F8998"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Heterogeneous pink grain moulded block, odourless</w:t>
                  </w:r>
                </w:p>
              </w:tc>
              <w:tc>
                <w:tcPr>
                  <w:tcW w:w="1214" w:type="pct"/>
                  <w:vMerge w:val="restart"/>
                  <w:shd w:val="clear" w:color="auto" w:fill="auto"/>
                </w:tcPr>
                <w:p w14:paraId="111E489D"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The study is currently ongoing.</w:t>
                  </w:r>
                </w:p>
              </w:tc>
            </w:tr>
            <w:tr w:rsidR="00250698" w:rsidRPr="0036625C" w14:paraId="11A73303" w14:textId="77777777" w:rsidTr="00C94FDF">
              <w:tc>
                <w:tcPr>
                  <w:tcW w:w="1217" w:type="pct"/>
                  <w:shd w:val="clear" w:color="auto" w:fill="auto"/>
                </w:tcPr>
                <w:p w14:paraId="5E24329E"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Appearance of packaging</w:t>
                  </w:r>
                </w:p>
              </w:tc>
              <w:tc>
                <w:tcPr>
                  <w:tcW w:w="1285" w:type="pct"/>
                </w:tcPr>
                <w:p w14:paraId="2DB6D235"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Cardboard box with PP bags inside</w:t>
                  </w:r>
                </w:p>
              </w:tc>
              <w:tc>
                <w:tcPr>
                  <w:tcW w:w="1285" w:type="pct"/>
                </w:tcPr>
                <w:p w14:paraId="59AB09ED"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Cardboard box with PP bags inside</w:t>
                  </w:r>
                </w:p>
              </w:tc>
              <w:tc>
                <w:tcPr>
                  <w:tcW w:w="1214" w:type="pct"/>
                  <w:vMerge/>
                  <w:shd w:val="clear" w:color="auto" w:fill="auto"/>
                </w:tcPr>
                <w:p w14:paraId="11A8BEAA"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r>
            <w:tr w:rsidR="00250698" w:rsidRPr="0036625C" w14:paraId="345BAAD5" w14:textId="77777777" w:rsidTr="00C94FDF">
              <w:tc>
                <w:tcPr>
                  <w:tcW w:w="1217" w:type="pct"/>
                  <w:shd w:val="clear" w:color="auto" w:fill="auto"/>
                </w:tcPr>
                <w:p w14:paraId="565CB6DB"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Variation of weight (%)</w:t>
                  </w:r>
                </w:p>
              </w:tc>
              <w:tc>
                <w:tcPr>
                  <w:tcW w:w="1285" w:type="pct"/>
                </w:tcPr>
                <w:p w14:paraId="3DDFD550"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c>
                <w:tcPr>
                  <w:tcW w:w="1285" w:type="pct"/>
                </w:tcPr>
                <w:p w14:paraId="4F072B2A"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-0.4%</w:t>
                  </w:r>
                </w:p>
              </w:tc>
              <w:tc>
                <w:tcPr>
                  <w:tcW w:w="1214" w:type="pct"/>
                  <w:vMerge/>
                  <w:shd w:val="clear" w:color="auto" w:fill="auto"/>
                </w:tcPr>
                <w:p w14:paraId="610FC093"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r>
            <w:tr w:rsidR="00250698" w:rsidRPr="0036625C" w14:paraId="29DF376E" w14:textId="77777777" w:rsidTr="00C94FDF">
              <w:tc>
                <w:tcPr>
                  <w:tcW w:w="1217" w:type="pct"/>
                  <w:shd w:val="clear" w:color="auto" w:fill="auto"/>
                </w:tcPr>
                <w:p w14:paraId="3BB588A4"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Content of AS</w:t>
                  </w:r>
                </w:p>
              </w:tc>
              <w:tc>
                <w:tcPr>
                  <w:tcW w:w="1285" w:type="pct"/>
                </w:tcPr>
                <w:p w14:paraId="3E47DE8F"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0.00283</w:t>
                  </w:r>
                </w:p>
              </w:tc>
              <w:tc>
                <w:tcPr>
                  <w:tcW w:w="1285" w:type="pct"/>
                </w:tcPr>
                <w:p w14:paraId="6631EBC3"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0.00275</w:t>
                  </w:r>
                </w:p>
              </w:tc>
              <w:tc>
                <w:tcPr>
                  <w:tcW w:w="1214" w:type="pct"/>
                  <w:vMerge/>
                  <w:shd w:val="clear" w:color="auto" w:fill="auto"/>
                </w:tcPr>
                <w:p w14:paraId="242E938C"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r>
            <w:tr w:rsidR="00250698" w:rsidRPr="0036625C" w14:paraId="78C2D383" w14:textId="77777777" w:rsidTr="00C94FDF">
              <w:tc>
                <w:tcPr>
                  <w:tcW w:w="1217" w:type="pct"/>
                  <w:shd w:val="clear" w:color="auto" w:fill="auto"/>
                </w:tcPr>
                <w:p w14:paraId="735E3B11"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Variation of AS (%)</w:t>
                  </w:r>
                </w:p>
              </w:tc>
              <w:tc>
                <w:tcPr>
                  <w:tcW w:w="1285" w:type="pct"/>
                </w:tcPr>
                <w:p w14:paraId="010CFFA7"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c>
                <w:tcPr>
                  <w:tcW w:w="1285" w:type="pct"/>
                </w:tcPr>
                <w:p w14:paraId="6AB86289"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r w:rsidRPr="0036625C">
                    <w:rPr>
                      <w:rFonts w:ascii="Arial" w:hAnsi="Arial" w:cs="Arial"/>
                      <w:sz w:val="20"/>
                      <w:szCs w:val="20"/>
                      <w:lang w:val="en-US" w:eastAsia="de-DE"/>
                    </w:rPr>
                    <w:t>-2.8%</w:t>
                  </w:r>
                </w:p>
              </w:tc>
              <w:tc>
                <w:tcPr>
                  <w:tcW w:w="1214" w:type="pct"/>
                  <w:vMerge/>
                  <w:shd w:val="clear" w:color="auto" w:fill="auto"/>
                </w:tcPr>
                <w:p w14:paraId="3EA91CCE" w14:textId="77777777" w:rsidR="00250698" w:rsidRPr="0036625C" w:rsidRDefault="00250698" w:rsidP="00C94FDF">
                  <w:pPr>
                    <w:shd w:val="clear" w:color="auto" w:fill="D9D9D9" w:themeFill="background1" w:themeFillShade="D9"/>
                    <w:spacing w:line="240" w:lineRule="auto"/>
                    <w:rPr>
                      <w:rFonts w:ascii="Arial" w:hAnsi="Arial" w:cs="Arial"/>
                      <w:sz w:val="20"/>
                      <w:szCs w:val="20"/>
                      <w:lang w:val="en-US" w:eastAsia="de-DE"/>
                    </w:rPr>
                  </w:pPr>
                </w:p>
              </w:tc>
            </w:tr>
          </w:tbl>
          <w:p w14:paraId="65395022"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rPr>
            </w:pPr>
          </w:p>
          <w:p w14:paraId="62C418D1" w14:textId="6F4F7BC3" w:rsidR="00250698" w:rsidRPr="0036625C" w:rsidRDefault="00250698" w:rsidP="00594A89">
            <w:pPr>
              <w:shd w:val="clear" w:color="auto" w:fill="D9D9D9" w:themeFill="background1" w:themeFillShade="D9"/>
              <w:spacing w:line="240" w:lineRule="auto"/>
              <w:contextualSpacing/>
              <w:rPr>
                <w:rFonts w:ascii="Arial" w:hAnsi="Arial" w:cs="Arial"/>
                <w:sz w:val="20"/>
                <w:szCs w:val="20"/>
              </w:rPr>
            </w:pPr>
            <w:r w:rsidRPr="0036625C">
              <w:rPr>
                <w:rFonts w:ascii="Arial" w:hAnsi="Arial" w:cs="Arial"/>
                <w:sz w:val="20"/>
                <w:szCs w:val="20"/>
              </w:rPr>
              <w:t xml:space="preserve">Quantification of AS </w:t>
            </w:r>
            <w:r w:rsidR="00594A89">
              <w:rPr>
                <w:rFonts w:ascii="Arial" w:hAnsi="Arial" w:cs="Arial"/>
                <w:sz w:val="20"/>
                <w:szCs w:val="20"/>
              </w:rPr>
              <w:t>is</w:t>
            </w:r>
            <w:r w:rsidRPr="0036625C">
              <w:rPr>
                <w:rFonts w:ascii="Arial" w:hAnsi="Arial" w:cs="Arial"/>
                <w:sz w:val="20"/>
                <w:szCs w:val="20"/>
              </w:rPr>
              <w:t xml:space="preserve"> done by HPLC UV detection with the method evaluated in the part 2.2.4.</w:t>
            </w:r>
          </w:p>
        </w:tc>
        <w:tc>
          <w:tcPr>
            <w:tcW w:w="578" w:type="pct"/>
            <w:shd w:val="clear" w:color="auto" w:fill="D9D9D9" w:themeFill="background1" w:themeFillShade="D9"/>
          </w:tcPr>
          <w:p w14:paraId="17F8FC6B" w14:textId="77777777" w:rsidR="00250698" w:rsidRPr="0036625C" w:rsidRDefault="00250698" w:rsidP="00C94FDF">
            <w:pPr>
              <w:shd w:val="clear" w:color="auto" w:fill="D9D9D9" w:themeFill="background1" w:themeFillShade="D9"/>
              <w:spacing w:line="240" w:lineRule="auto"/>
              <w:contextualSpacing/>
              <w:rPr>
                <w:rFonts w:ascii="Arial" w:hAnsi="Arial" w:cs="Arial"/>
                <w:sz w:val="20"/>
                <w:szCs w:val="20"/>
                <w:lang w:val="en-US"/>
              </w:rPr>
            </w:pPr>
            <w:r w:rsidRPr="0036625C">
              <w:rPr>
                <w:rFonts w:ascii="Arial" w:hAnsi="Arial" w:cs="Arial"/>
                <w:sz w:val="20"/>
                <w:szCs w:val="20"/>
              </w:rPr>
              <w:t>DEMANGEL, B. (2017), Study n°17-904017-002</w:t>
            </w:r>
          </w:p>
        </w:tc>
      </w:tr>
    </w:tbl>
    <w:p w14:paraId="64212BCA" w14:textId="77777777" w:rsidR="00250698" w:rsidRDefault="00250698" w:rsidP="00250698">
      <w:pPr>
        <w:spacing w:line="240" w:lineRule="auto"/>
        <w:rPr>
          <w:rFonts w:ascii="Verdana" w:hAnsi="Verdana" w:cs="Arial"/>
          <w:sz w:val="20"/>
          <w:szCs w:val="20"/>
        </w:rPr>
      </w:pPr>
      <w:r>
        <w:rPr>
          <w:rFonts w:ascii="Verdana" w:hAnsi="Verdana" w:cs="Arial"/>
          <w:sz w:val="20"/>
          <w:szCs w:val="20"/>
        </w:rPr>
        <w:br w:type="page"/>
      </w:r>
    </w:p>
    <w:p w14:paraId="6799E123" w14:textId="77777777" w:rsidR="00250698" w:rsidRPr="002F21DF" w:rsidRDefault="00250698" w:rsidP="0036625C">
      <w:pPr>
        <w:shd w:val="clear" w:color="auto" w:fill="FFFFFF" w:themeFill="background1"/>
        <w:contextualSpacing/>
        <w:rPr>
          <w:rFonts w:ascii="Verdana" w:hAnsi="Verdana" w:cs="Arial"/>
          <w:sz w:val="20"/>
          <w:szCs w:val="20"/>
        </w:rPr>
      </w:pPr>
    </w:p>
    <w:tbl>
      <w:tblPr>
        <w:tblW w:w="4863" w:type="pct"/>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13608"/>
      </w:tblGrid>
      <w:tr w:rsidR="00250698" w:rsidRPr="002F21DF" w14:paraId="74AEBDAD" w14:textId="77777777" w:rsidTr="0036625C">
        <w:trPr>
          <w:trHeight w:val="442"/>
        </w:trPr>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55EE61E" w14:textId="77777777" w:rsidR="00250698" w:rsidRPr="002F21DF" w:rsidRDefault="00250698" w:rsidP="00C94FDF">
            <w:pPr>
              <w:shd w:val="clear" w:color="auto" w:fill="D9D9D9" w:themeFill="background1" w:themeFillShade="D9"/>
              <w:contextualSpacing/>
              <w:rPr>
                <w:rFonts w:ascii="Verdana" w:hAnsi="Verdana" w:cs="Arial"/>
                <w:b/>
                <w:bCs/>
                <w:sz w:val="20"/>
                <w:szCs w:val="20"/>
                <w:lang w:val="en-GB"/>
              </w:rPr>
            </w:pPr>
            <w:r w:rsidRPr="002F21DF">
              <w:rPr>
                <w:rFonts w:ascii="Verdana" w:hAnsi="Verdana" w:cs="Arial"/>
                <w:b/>
                <w:bCs/>
                <w:sz w:val="20"/>
                <w:szCs w:val="20"/>
                <w:lang w:val="en-GB"/>
              </w:rPr>
              <w:t>Conclusion on the p</w:t>
            </w:r>
            <w:r w:rsidRPr="002F21DF">
              <w:rPr>
                <w:rFonts w:ascii="Verdana" w:hAnsi="Verdana" w:cs="Arial"/>
                <w:b/>
                <w:sz w:val="20"/>
                <w:szCs w:val="20"/>
                <w:lang w:val="en-GB"/>
              </w:rPr>
              <w:t>hysical, chemical and technical properties</w:t>
            </w:r>
            <w:r w:rsidRPr="002F21DF">
              <w:rPr>
                <w:rFonts w:ascii="Verdana" w:hAnsi="Verdana" w:cs="Arial"/>
                <w:b/>
                <w:bCs/>
                <w:sz w:val="20"/>
                <w:szCs w:val="20"/>
                <w:lang w:val="en-GB"/>
              </w:rPr>
              <w:t xml:space="preserve"> of the product</w:t>
            </w:r>
          </w:p>
        </w:tc>
      </w:tr>
      <w:tr w:rsidR="00250698" w:rsidRPr="002F21DF" w14:paraId="20282F8C" w14:textId="77777777" w:rsidTr="00D01706">
        <w:trPr>
          <w:trHeight w:val="2386"/>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6EAF7933" w14:textId="77777777" w:rsidR="00250698" w:rsidRPr="0036625C" w:rsidRDefault="00250698" w:rsidP="00D01706">
            <w:pPr>
              <w:shd w:val="clear" w:color="auto" w:fill="D9D9D9" w:themeFill="background1" w:themeFillShade="D9"/>
              <w:spacing w:after="80"/>
              <w:ind w:right="-28"/>
              <w:jc w:val="both"/>
              <w:rPr>
                <w:rFonts w:ascii="Arial" w:hAnsi="Arial" w:cs="Arial"/>
                <w:szCs w:val="20"/>
                <w:lang w:val="en-GB"/>
              </w:rPr>
            </w:pPr>
            <w:r w:rsidRPr="0036625C">
              <w:rPr>
                <w:rFonts w:ascii="Arial" w:hAnsi="Arial" w:cs="Arial"/>
                <w:szCs w:val="20"/>
                <w:lang w:val="en-GB"/>
              </w:rPr>
              <w:t>The product TANTALE C is an RB ready to use bait formulation. All studies will be performed in accordance with the current requirements. It is not explosive and has no oxidising properties. The product is not flammable.</w:t>
            </w:r>
          </w:p>
          <w:p w14:paraId="5CC99455" w14:textId="4FE85851" w:rsidR="00250698" w:rsidRPr="0036625C" w:rsidRDefault="00250698" w:rsidP="00D01706">
            <w:pPr>
              <w:shd w:val="clear" w:color="auto" w:fill="D9D9D9" w:themeFill="background1" w:themeFillShade="D9"/>
              <w:spacing w:after="80"/>
              <w:ind w:right="-28"/>
              <w:jc w:val="both"/>
              <w:rPr>
                <w:rFonts w:ascii="Arial" w:hAnsi="Arial" w:cs="Arial"/>
                <w:szCs w:val="20"/>
                <w:lang w:val="en-GB"/>
              </w:rPr>
            </w:pPr>
            <w:r w:rsidRPr="0036625C">
              <w:rPr>
                <w:rFonts w:ascii="Arial" w:hAnsi="Arial" w:cs="Arial"/>
                <w:szCs w:val="20"/>
                <w:lang w:val="en-GB"/>
              </w:rPr>
              <w:t>The product is stable 8 weeks at 40°C and according to the read across with the product SORKIL BLOC, a shelf life of 2 years at ambient temperature can be grant</w:t>
            </w:r>
            <w:r w:rsidR="00131C01">
              <w:rPr>
                <w:rFonts w:ascii="Arial" w:hAnsi="Arial" w:cs="Arial"/>
                <w:szCs w:val="20"/>
                <w:lang w:val="en-GB"/>
              </w:rPr>
              <w:t>ed</w:t>
            </w:r>
            <w:r w:rsidRPr="0036625C">
              <w:rPr>
                <w:rFonts w:ascii="Arial" w:hAnsi="Arial" w:cs="Arial"/>
                <w:szCs w:val="20"/>
                <w:lang w:val="en-GB"/>
              </w:rPr>
              <w:t xml:space="preserve"> for the biocidal product. </w:t>
            </w:r>
            <w:r w:rsidR="004C10C6">
              <w:rPr>
                <w:rFonts w:ascii="Arial" w:hAnsi="Arial" w:cs="Arial"/>
                <w:szCs w:val="20"/>
                <w:lang w:val="en-GB"/>
              </w:rPr>
              <w:t>Long-term</w:t>
            </w:r>
            <w:r w:rsidR="00594A89" w:rsidRPr="0036625C">
              <w:rPr>
                <w:rFonts w:ascii="Arial" w:hAnsi="Arial" w:cs="Arial"/>
                <w:szCs w:val="20"/>
                <w:lang w:val="en-GB"/>
              </w:rPr>
              <w:t xml:space="preserve"> </w:t>
            </w:r>
            <w:r w:rsidRPr="0036625C">
              <w:rPr>
                <w:rFonts w:ascii="Arial" w:hAnsi="Arial" w:cs="Arial"/>
                <w:szCs w:val="20"/>
                <w:lang w:val="en-GB"/>
              </w:rPr>
              <w:t xml:space="preserve">storage stability test </w:t>
            </w:r>
            <w:r w:rsidR="00594A89">
              <w:rPr>
                <w:rFonts w:ascii="Arial" w:hAnsi="Arial" w:cs="Arial"/>
                <w:szCs w:val="20"/>
                <w:lang w:val="en-GB"/>
              </w:rPr>
              <w:t>is</w:t>
            </w:r>
            <w:r w:rsidR="00594A89" w:rsidRPr="0036625C">
              <w:rPr>
                <w:rFonts w:ascii="Arial" w:hAnsi="Arial" w:cs="Arial"/>
                <w:szCs w:val="20"/>
                <w:lang w:val="en-GB"/>
              </w:rPr>
              <w:t xml:space="preserve"> </w:t>
            </w:r>
            <w:r w:rsidRPr="0036625C">
              <w:rPr>
                <w:rFonts w:ascii="Arial" w:hAnsi="Arial" w:cs="Arial"/>
                <w:szCs w:val="20"/>
                <w:lang w:val="en-GB"/>
              </w:rPr>
              <w:t xml:space="preserve">currently on progress and results are </w:t>
            </w:r>
            <w:r w:rsidR="00594A89">
              <w:rPr>
                <w:rFonts w:ascii="Arial" w:hAnsi="Arial" w:cs="Arial"/>
                <w:szCs w:val="20"/>
                <w:lang w:val="en-GB"/>
              </w:rPr>
              <w:t>requested</w:t>
            </w:r>
            <w:r w:rsidR="00131C01" w:rsidRPr="0036625C">
              <w:rPr>
                <w:rFonts w:ascii="Arial" w:hAnsi="Arial" w:cs="Arial"/>
                <w:szCs w:val="20"/>
                <w:lang w:val="en-GB"/>
              </w:rPr>
              <w:t xml:space="preserve"> post-authorization </w:t>
            </w:r>
            <w:r w:rsidRPr="0036625C">
              <w:rPr>
                <w:rFonts w:ascii="Arial" w:hAnsi="Arial" w:cs="Arial"/>
                <w:szCs w:val="20"/>
                <w:lang w:val="en-GB"/>
              </w:rPr>
              <w:t xml:space="preserve">to </w:t>
            </w:r>
            <w:r w:rsidR="00131C01">
              <w:rPr>
                <w:rFonts w:ascii="Arial" w:hAnsi="Arial" w:cs="Arial"/>
                <w:szCs w:val="20"/>
                <w:lang w:val="en-GB"/>
              </w:rPr>
              <w:t>confirm</w:t>
            </w:r>
            <w:r w:rsidR="00131C01" w:rsidRPr="0036625C">
              <w:rPr>
                <w:rFonts w:ascii="Arial" w:hAnsi="Arial" w:cs="Arial"/>
                <w:szCs w:val="20"/>
                <w:lang w:val="en-GB"/>
              </w:rPr>
              <w:t xml:space="preserve"> </w:t>
            </w:r>
            <w:r w:rsidRPr="0036625C">
              <w:rPr>
                <w:rFonts w:ascii="Arial" w:hAnsi="Arial" w:cs="Arial"/>
                <w:szCs w:val="20"/>
                <w:lang w:val="en-GB"/>
              </w:rPr>
              <w:t>the stability of the product.</w:t>
            </w:r>
          </w:p>
          <w:p w14:paraId="3C4C75FE" w14:textId="77777777" w:rsidR="00250698" w:rsidRPr="0036625C" w:rsidRDefault="00250698" w:rsidP="00D01706">
            <w:pPr>
              <w:shd w:val="clear" w:color="auto" w:fill="D9D9D9" w:themeFill="background1" w:themeFillShade="D9"/>
              <w:spacing w:after="80"/>
              <w:ind w:right="-28"/>
              <w:jc w:val="both"/>
              <w:rPr>
                <w:rFonts w:ascii="Arial" w:hAnsi="Arial" w:cs="Arial"/>
                <w:szCs w:val="20"/>
                <w:lang w:val="en-GB"/>
              </w:rPr>
            </w:pPr>
            <w:r w:rsidRPr="0036625C">
              <w:rPr>
                <w:rFonts w:ascii="Arial" w:hAnsi="Arial" w:cs="Arial"/>
                <w:szCs w:val="20"/>
                <w:lang w:val="en-GB"/>
              </w:rPr>
              <w:t>eCA recommends to store at a temperature below 40°C and away from light due to the sensitivity of the active substance to light.</w:t>
            </w:r>
          </w:p>
          <w:p w14:paraId="5C576771" w14:textId="77777777" w:rsidR="00250698" w:rsidRPr="002F21DF" w:rsidRDefault="00250698" w:rsidP="00D01706">
            <w:pPr>
              <w:shd w:val="clear" w:color="auto" w:fill="D9D9D9" w:themeFill="background1" w:themeFillShade="D9"/>
              <w:spacing w:after="80"/>
              <w:ind w:right="-28"/>
              <w:jc w:val="both"/>
              <w:rPr>
                <w:rFonts w:ascii="Verdana" w:hAnsi="Verdana" w:cs="Arial"/>
                <w:sz w:val="20"/>
                <w:szCs w:val="20"/>
                <w:lang w:val="en-GB"/>
              </w:rPr>
            </w:pPr>
            <w:r w:rsidRPr="0036625C">
              <w:rPr>
                <w:rFonts w:ascii="Arial" w:hAnsi="Arial" w:cs="Arial"/>
                <w:szCs w:val="20"/>
                <w:lang w:val="en-GB"/>
              </w:rPr>
              <w:t>Its technical characteristics are acceptable an RB ready to use formulation.</w:t>
            </w:r>
          </w:p>
        </w:tc>
      </w:tr>
    </w:tbl>
    <w:p w14:paraId="40B4CB00" w14:textId="77777777" w:rsidR="000C359C" w:rsidRDefault="000C359C" w:rsidP="000C359C">
      <w:pPr>
        <w:rPr>
          <w:rFonts w:ascii="Arial" w:hAnsi="Arial" w:cs="Arial"/>
          <w:sz w:val="28"/>
          <w:szCs w:val="28"/>
          <w:lang w:val="en-GB"/>
        </w:rPr>
      </w:pPr>
    </w:p>
    <w:p w14:paraId="72DCA13A" w14:textId="77777777" w:rsidR="000C359C" w:rsidRDefault="000C359C" w:rsidP="000C359C">
      <w:pPr>
        <w:rPr>
          <w:rFonts w:ascii="Arial" w:hAnsi="Arial" w:cs="Arial"/>
          <w:sz w:val="28"/>
          <w:szCs w:val="28"/>
          <w:lang w:val="en-GB"/>
        </w:rPr>
        <w:sectPr w:rsidR="000C359C" w:rsidSect="000C359C">
          <w:headerReference w:type="default" r:id="rId14"/>
          <w:pgSz w:w="16838" w:h="11906" w:orient="landscape"/>
          <w:pgMar w:top="1417" w:right="1417" w:bottom="1417" w:left="1417" w:header="708" w:footer="708" w:gutter="0"/>
          <w:cols w:space="708"/>
          <w:docGrid w:linePitch="360"/>
        </w:sectPr>
      </w:pPr>
    </w:p>
    <w:p w14:paraId="1522334C" w14:textId="77777777" w:rsidR="00D01706" w:rsidRPr="00D01706" w:rsidRDefault="00520E1A" w:rsidP="00D01706">
      <w:pPr>
        <w:pStyle w:val="Titre3"/>
        <w:spacing w:before="300" w:after="240"/>
        <w:jc w:val="both"/>
        <w:rPr>
          <w:rFonts w:ascii="Verdana" w:hAnsi="Verdana"/>
          <w:sz w:val="20"/>
          <w:szCs w:val="20"/>
          <w:u w:val="single"/>
          <w:lang w:val="en-US"/>
        </w:rPr>
      </w:pPr>
      <w:bookmarkStart w:id="89" w:name="_Toc532475986"/>
      <w:bookmarkStart w:id="90" w:name="_Toc244417171"/>
      <w:r>
        <w:rPr>
          <w:lang w:val="en-GB"/>
        </w:rPr>
        <w:lastRenderedPageBreak/>
        <w:t>Risk assessment for Physico-chemical properties</w:t>
      </w:r>
      <w:bookmarkEnd w:id="89"/>
    </w:p>
    <w:p w14:paraId="5C169C96" w14:textId="77777777" w:rsidR="00D01706" w:rsidRPr="00471C8B" w:rsidRDefault="00D01706" w:rsidP="00D01706">
      <w:pPr>
        <w:numPr>
          <w:ilvl w:val="0"/>
          <w:numId w:val="29"/>
        </w:numPr>
        <w:shd w:val="clear" w:color="auto" w:fill="D9D9D9"/>
        <w:spacing w:after="60" w:line="276" w:lineRule="auto"/>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A820640" w14:textId="77777777" w:rsidR="00250698" w:rsidRPr="00D01706" w:rsidRDefault="00250698" w:rsidP="00D01706">
      <w:pPr>
        <w:shd w:val="clear" w:color="auto" w:fill="D9D9D9" w:themeFill="background1" w:themeFillShade="D9"/>
        <w:spacing w:after="80"/>
        <w:jc w:val="both"/>
        <w:rPr>
          <w:rFonts w:ascii="Arial" w:hAnsi="Arial" w:cs="Arial"/>
          <w:szCs w:val="22"/>
          <w:lang w:val="en-US"/>
        </w:rPr>
      </w:pPr>
      <w:r w:rsidRPr="00D01706">
        <w:rPr>
          <w:rFonts w:ascii="Arial" w:hAnsi="Arial" w:cs="Arial"/>
          <w:szCs w:val="22"/>
          <w:lang w:val="en-US"/>
        </w:rPr>
        <w:t>Based on the differences, the physico-chemical hazards of the product TANTALE C are similar between the old and new composition.</w:t>
      </w:r>
    </w:p>
    <w:p w14:paraId="1936A456" w14:textId="77777777" w:rsidR="00250698" w:rsidRPr="00D01706" w:rsidRDefault="00250698" w:rsidP="00D01706">
      <w:pPr>
        <w:shd w:val="clear" w:color="auto" w:fill="D9D9D9" w:themeFill="background1" w:themeFillShade="D9"/>
        <w:spacing w:after="80"/>
        <w:jc w:val="both"/>
        <w:rPr>
          <w:rFonts w:ascii="Arial" w:hAnsi="Arial" w:cs="Arial"/>
          <w:szCs w:val="22"/>
          <w:lang w:val="en-US"/>
        </w:rPr>
      </w:pPr>
      <w:r w:rsidRPr="00D01706">
        <w:rPr>
          <w:rFonts w:ascii="Arial" w:hAnsi="Arial" w:cs="Arial"/>
          <w:szCs w:val="22"/>
          <w:lang w:val="en-US"/>
        </w:rPr>
        <w:t>Therefore refer to the product assessment report related to SORKIL BLOC product authorisation under Regulation UE n° 528/2012 for the physico-chemical hazards of the product.</w:t>
      </w:r>
    </w:p>
    <w:p w14:paraId="604B3DF9" w14:textId="77777777" w:rsidR="006841F7" w:rsidRDefault="006841F7">
      <w:pPr>
        <w:pStyle w:val="Titre3"/>
        <w:spacing w:before="300" w:after="240"/>
        <w:jc w:val="both"/>
        <w:rPr>
          <w:lang w:val="en-GB"/>
        </w:rPr>
      </w:pPr>
      <w:bookmarkStart w:id="91" w:name="_Toc532475987"/>
      <w:r>
        <w:rPr>
          <w:lang w:val="en-GB"/>
        </w:rPr>
        <w:t>Analytical methods</w:t>
      </w:r>
      <w:bookmarkEnd w:id="90"/>
      <w:r w:rsidR="00520E1A">
        <w:rPr>
          <w:lang w:val="en-GB"/>
        </w:rPr>
        <w:t xml:space="preserve"> – PAR 2012</w:t>
      </w:r>
      <w:bookmarkEnd w:id="91"/>
    </w:p>
    <w:p w14:paraId="41956547" w14:textId="77777777" w:rsidR="006841F7" w:rsidRDefault="006841F7">
      <w:pPr>
        <w:spacing w:line="276" w:lineRule="auto"/>
        <w:jc w:val="both"/>
        <w:rPr>
          <w:rFonts w:ascii="Arial" w:hAnsi="Arial" w:cs="Arial"/>
          <w:lang w:val="en-GB"/>
        </w:rPr>
      </w:pPr>
      <w:r>
        <w:rPr>
          <w:rFonts w:ascii="Arial" w:hAnsi="Arial" w:cs="Arial"/>
          <w:lang w:val="en-GB"/>
        </w:rPr>
        <w:t>Data on the active substance difenacoum were required at the product authorization stage as stated in the AR of the active substance and were provided by Pelgar:</w:t>
      </w:r>
    </w:p>
    <w:p w14:paraId="1B5B3D3F" w14:textId="77777777" w:rsidR="006841F7" w:rsidRDefault="006841F7">
      <w:pPr>
        <w:spacing w:line="276" w:lineRule="auto"/>
        <w:jc w:val="both"/>
        <w:rPr>
          <w:rFonts w:ascii="Arial" w:hAnsi="Arial" w:cs="Arial"/>
          <w:lang w:val="en-GB"/>
        </w:rPr>
      </w:pPr>
    </w:p>
    <w:p w14:paraId="1649554F" w14:textId="77777777" w:rsidR="006841F7" w:rsidRDefault="006841F7" w:rsidP="002C4F9C">
      <w:pPr>
        <w:numPr>
          <w:ilvl w:val="0"/>
          <w:numId w:val="21"/>
        </w:numPr>
        <w:spacing w:line="276" w:lineRule="auto"/>
        <w:jc w:val="both"/>
        <w:rPr>
          <w:rFonts w:ascii="Arial" w:hAnsi="Arial" w:cs="Arial"/>
          <w:lang w:val="en-GB"/>
        </w:rPr>
      </w:pPr>
      <w:r>
        <w:rPr>
          <w:rFonts w:ascii="Arial" w:hAnsi="Arial" w:cs="Arial"/>
          <w:lang w:val="en-GB"/>
        </w:rPr>
        <w:t>A validated method for the analysis of difenacoum in animal and human tissues,</w:t>
      </w:r>
    </w:p>
    <w:p w14:paraId="165A6CC0" w14:textId="77777777" w:rsidR="006841F7" w:rsidRDefault="006841F7" w:rsidP="002C4F9C">
      <w:pPr>
        <w:numPr>
          <w:ilvl w:val="0"/>
          <w:numId w:val="21"/>
        </w:numPr>
        <w:spacing w:line="276" w:lineRule="auto"/>
        <w:jc w:val="both"/>
        <w:rPr>
          <w:rFonts w:ascii="Arial" w:hAnsi="Arial" w:cs="Arial"/>
          <w:lang w:val="en-GB"/>
        </w:rPr>
      </w:pPr>
      <w:r>
        <w:rPr>
          <w:rFonts w:ascii="Arial" w:hAnsi="Arial" w:cs="Arial"/>
          <w:lang w:val="en-GB"/>
        </w:rPr>
        <w:t xml:space="preserve">Validation data for the determination of residues of difenacoum in meat </w:t>
      </w:r>
      <w:r>
        <w:rPr>
          <w:rFonts w:ascii="Arial" w:hAnsi="Arial" w:cs="Arial"/>
          <w:bCs/>
          <w:szCs w:val="22"/>
          <w:lang w:val="en-US"/>
        </w:rPr>
        <w:t xml:space="preserve">and oil-seed rape (food/feeding stuffs) </w:t>
      </w:r>
      <w:r>
        <w:rPr>
          <w:rFonts w:ascii="Arial" w:hAnsi="Arial" w:cs="Arial"/>
          <w:lang w:val="en-GB"/>
        </w:rPr>
        <w:t>,</w:t>
      </w:r>
    </w:p>
    <w:p w14:paraId="260ACC4E" w14:textId="77777777" w:rsidR="006841F7" w:rsidRDefault="006841F7" w:rsidP="002C4F9C">
      <w:pPr>
        <w:numPr>
          <w:ilvl w:val="0"/>
          <w:numId w:val="21"/>
        </w:numPr>
        <w:spacing w:line="276" w:lineRule="auto"/>
        <w:jc w:val="both"/>
        <w:rPr>
          <w:rFonts w:ascii="Arial" w:hAnsi="Arial" w:cs="Arial"/>
          <w:lang w:val="en-GB"/>
        </w:rPr>
      </w:pPr>
      <w:r>
        <w:rPr>
          <w:rFonts w:ascii="Arial" w:hAnsi="Arial" w:cs="Arial"/>
          <w:lang w:val="en-GB"/>
        </w:rPr>
        <w:t>Validation data for the determination of difenacoum in sediment.</w:t>
      </w:r>
    </w:p>
    <w:p w14:paraId="074C9BEA" w14:textId="77777777" w:rsidR="006841F7" w:rsidRDefault="006841F7">
      <w:pPr>
        <w:spacing w:line="276" w:lineRule="auto"/>
        <w:jc w:val="both"/>
        <w:rPr>
          <w:rFonts w:ascii="Arial" w:hAnsi="Arial" w:cs="Arial"/>
          <w:lang w:val="en-GB"/>
        </w:rPr>
      </w:pPr>
    </w:p>
    <w:p w14:paraId="21060FBD" w14:textId="77777777" w:rsidR="006841F7" w:rsidRDefault="006841F7">
      <w:pPr>
        <w:spacing w:line="276" w:lineRule="auto"/>
        <w:jc w:val="both"/>
        <w:rPr>
          <w:rFonts w:ascii="Arial" w:hAnsi="Arial" w:cs="Arial"/>
          <w:lang w:val="en-GB"/>
        </w:rPr>
      </w:pPr>
      <w:r>
        <w:rPr>
          <w:rFonts w:ascii="Arial" w:hAnsi="Arial" w:cs="Arial"/>
          <w:lang w:val="en-GB"/>
        </w:rPr>
        <w:t>Results of the assessment of the analytical methods provided by Pelgar on the active substance as required in the CAR:</w:t>
      </w:r>
    </w:p>
    <w:p w14:paraId="00969430" w14:textId="77777777" w:rsidR="006841F7" w:rsidRDefault="006841F7">
      <w:pPr>
        <w:spacing w:line="276" w:lineRule="auto"/>
        <w:jc w:val="both"/>
        <w:rPr>
          <w:rFonts w:ascii="Arial" w:hAnsi="Arial" w:cs="Arial"/>
          <w:lang w:val="en-GB"/>
        </w:rPr>
      </w:pPr>
    </w:p>
    <w:p w14:paraId="2BBFB6B4" w14:textId="77777777" w:rsidR="006841F7" w:rsidRDefault="006841F7">
      <w:pPr>
        <w:spacing w:line="276" w:lineRule="auto"/>
        <w:jc w:val="both"/>
        <w:rPr>
          <w:rFonts w:ascii="Arial" w:hAnsi="Arial" w:cs="Arial"/>
          <w:lang w:val="en-GB"/>
        </w:rPr>
      </w:pPr>
      <w:r>
        <w:rPr>
          <w:rFonts w:ascii="Arial" w:hAnsi="Arial" w:cs="Arial"/>
          <w:lang w:val="en-GB"/>
        </w:rPr>
        <w:t xml:space="preserve">- A validated method for the analysis of difenacoum in animal and human tissues </w:t>
      </w:r>
    </w:p>
    <w:p w14:paraId="74D0D2E2" w14:textId="77777777" w:rsidR="006841F7" w:rsidRDefault="006841F7">
      <w:pPr>
        <w:pStyle w:val="Paragraphedeliste"/>
        <w:spacing w:before="240" w:after="0"/>
        <w:ind w:left="0" w:firstLine="1304"/>
        <w:rPr>
          <w:rFonts w:ascii="Arial" w:hAnsi="Arial" w:cs="Arial"/>
          <w:szCs w:val="24"/>
          <w:lang w:val="en-GB" w:eastAsia="sv-SE"/>
        </w:rPr>
      </w:pPr>
      <w:r>
        <w:rPr>
          <w:rFonts w:ascii="Arial" w:hAnsi="Arial" w:cs="Arial"/>
          <w:u w:val="single"/>
          <w:lang w:val="en-GB"/>
        </w:rPr>
        <w:t>Results of the assessment</w:t>
      </w:r>
      <w:r>
        <w:rPr>
          <w:rFonts w:ascii="Arial" w:hAnsi="Arial" w:cs="Arial"/>
          <w:lang w:val="en-GB"/>
        </w:rPr>
        <w:t xml:space="preserve">: </w:t>
      </w:r>
      <w:r>
        <w:rPr>
          <w:rFonts w:ascii="Arial" w:hAnsi="Arial" w:cs="Arial"/>
          <w:szCs w:val="24"/>
          <w:lang w:val="en-GB" w:eastAsia="sv-SE"/>
        </w:rPr>
        <w:t>The method is validated and is acceptable.</w:t>
      </w:r>
    </w:p>
    <w:p w14:paraId="0A3715FD" w14:textId="77777777" w:rsidR="006841F7" w:rsidRDefault="006841F7">
      <w:pPr>
        <w:pStyle w:val="Paragraphedeliste"/>
        <w:spacing w:after="0"/>
        <w:rPr>
          <w:rFonts w:ascii="Arial" w:hAnsi="Arial" w:cs="Arial"/>
          <w:szCs w:val="24"/>
          <w:lang w:val="en-GB" w:eastAsia="sv-SE"/>
        </w:rPr>
      </w:pPr>
    </w:p>
    <w:p w14:paraId="7E5339BD" w14:textId="77777777" w:rsidR="006841F7" w:rsidRDefault="006841F7">
      <w:pPr>
        <w:spacing w:line="276" w:lineRule="auto"/>
        <w:jc w:val="both"/>
        <w:rPr>
          <w:rFonts w:ascii="Arial" w:hAnsi="Arial" w:cs="Arial"/>
          <w:lang w:val="en-GB"/>
        </w:rPr>
      </w:pPr>
      <w:r>
        <w:rPr>
          <w:rFonts w:ascii="Arial" w:hAnsi="Arial" w:cs="Arial"/>
          <w:lang w:val="en-GB"/>
        </w:rPr>
        <w:t>- Validation data for the analytical method for determination of residues of difenacoum in meat and oil-seed rape (food/feeding stuffs)</w:t>
      </w:r>
    </w:p>
    <w:p w14:paraId="59DAF5A7" w14:textId="77777777" w:rsidR="006841F7" w:rsidRDefault="006841F7">
      <w:pPr>
        <w:spacing w:before="240" w:line="276" w:lineRule="auto"/>
        <w:ind w:left="1276" w:firstLine="28"/>
        <w:jc w:val="both"/>
        <w:rPr>
          <w:rFonts w:ascii="Arial" w:hAnsi="Arial" w:cs="Arial"/>
          <w:lang w:val="en-GB"/>
        </w:rPr>
      </w:pPr>
      <w:r>
        <w:rPr>
          <w:rFonts w:ascii="Arial" w:hAnsi="Arial" w:cs="Arial"/>
          <w:u w:val="single"/>
          <w:lang w:val="en-GB"/>
        </w:rPr>
        <w:t>Results of the assessment</w:t>
      </w:r>
      <w:r>
        <w:rPr>
          <w:rFonts w:ascii="Arial" w:hAnsi="Arial" w:cs="Arial"/>
          <w:lang w:val="en-GB"/>
        </w:rPr>
        <w:t>: The data provided were not validation data based on the analysis method already provided in the dossier, as requested. The submitted study report provided a new method with validation data. This new method is validated and is acceptable.</w:t>
      </w:r>
    </w:p>
    <w:p w14:paraId="400EFA62" w14:textId="77777777" w:rsidR="006841F7" w:rsidRDefault="006841F7">
      <w:pPr>
        <w:spacing w:line="276" w:lineRule="auto"/>
        <w:ind w:left="709"/>
        <w:jc w:val="both"/>
        <w:rPr>
          <w:rFonts w:ascii="Arial" w:hAnsi="Arial" w:cs="Arial"/>
          <w:lang w:val="en-GB"/>
        </w:rPr>
      </w:pPr>
    </w:p>
    <w:p w14:paraId="19A85EF7" w14:textId="77777777" w:rsidR="006841F7" w:rsidRDefault="006841F7">
      <w:pPr>
        <w:spacing w:line="276" w:lineRule="auto"/>
        <w:jc w:val="both"/>
        <w:rPr>
          <w:rFonts w:ascii="Arial" w:hAnsi="Arial" w:cs="Arial"/>
          <w:lang w:val="en-GB"/>
        </w:rPr>
      </w:pPr>
      <w:r>
        <w:rPr>
          <w:rFonts w:ascii="Arial" w:hAnsi="Arial" w:cs="Arial"/>
          <w:lang w:val="en-GB"/>
        </w:rPr>
        <w:t>- Validation data for analytical method for determination of difenacoum in sediment (based on the analysis method for difenacoum in soil)</w:t>
      </w:r>
    </w:p>
    <w:p w14:paraId="6B4FE9A4" w14:textId="77777777" w:rsidR="006841F7" w:rsidRDefault="006841F7">
      <w:pPr>
        <w:spacing w:before="240" w:line="276" w:lineRule="auto"/>
        <w:ind w:left="1276" w:firstLine="28"/>
        <w:jc w:val="both"/>
        <w:rPr>
          <w:rFonts w:ascii="Arial" w:hAnsi="Arial" w:cs="Arial"/>
          <w:lang w:val="en-GB"/>
        </w:rPr>
      </w:pPr>
      <w:r>
        <w:rPr>
          <w:rFonts w:ascii="Arial" w:hAnsi="Arial" w:cs="Arial"/>
          <w:u w:val="single"/>
          <w:lang w:val="en-GB"/>
        </w:rPr>
        <w:t>Results of the assessment</w:t>
      </w:r>
      <w:r>
        <w:rPr>
          <w:rFonts w:ascii="Arial" w:hAnsi="Arial" w:cs="Arial"/>
          <w:lang w:val="en-GB"/>
        </w:rPr>
        <w:t>: The data provided were not validation data based on the analysis method for difenacoum in soil, as requested. The submitted study report provided a new method with validation data. This new method is validated and is acceptable.</w:t>
      </w:r>
    </w:p>
    <w:p w14:paraId="73C33674" w14:textId="77777777" w:rsidR="006841F7" w:rsidRDefault="006841F7">
      <w:pPr>
        <w:spacing w:line="276" w:lineRule="auto"/>
        <w:jc w:val="both"/>
        <w:rPr>
          <w:rFonts w:ascii="Arial" w:hAnsi="Arial" w:cs="Arial"/>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820"/>
      </w:tblGrid>
      <w:tr w:rsidR="006841F7" w14:paraId="63F6C117" w14:textId="77777777">
        <w:tc>
          <w:tcPr>
            <w:tcW w:w="4111" w:type="dxa"/>
          </w:tcPr>
          <w:p w14:paraId="230D0657" w14:textId="77777777" w:rsidR="006841F7" w:rsidRDefault="006841F7">
            <w:pPr>
              <w:spacing w:before="60" w:after="60" w:line="276" w:lineRule="auto"/>
              <w:rPr>
                <w:rFonts w:ascii="Arial" w:hAnsi="Arial" w:cs="Arial"/>
                <w:lang w:val="en-GB"/>
              </w:rPr>
            </w:pPr>
          </w:p>
        </w:tc>
        <w:tc>
          <w:tcPr>
            <w:tcW w:w="4820" w:type="dxa"/>
          </w:tcPr>
          <w:p w14:paraId="45B8F75F" w14:textId="77777777" w:rsidR="006841F7" w:rsidRDefault="006841F7">
            <w:pPr>
              <w:spacing w:before="60" w:after="60" w:line="276" w:lineRule="auto"/>
              <w:rPr>
                <w:rFonts w:ascii="Arial" w:hAnsi="Arial" w:cs="Arial"/>
                <w:lang w:val="en-GB"/>
              </w:rPr>
            </w:pPr>
            <w:r>
              <w:rPr>
                <w:rFonts w:ascii="Arial" w:hAnsi="Arial" w:cs="Arial"/>
                <w:lang w:val="en-GB"/>
              </w:rPr>
              <w:t>Principle of method</w:t>
            </w:r>
          </w:p>
        </w:tc>
      </w:tr>
      <w:tr w:rsidR="006841F7" w14:paraId="170BA65C" w14:textId="77777777">
        <w:tc>
          <w:tcPr>
            <w:tcW w:w="4111" w:type="dxa"/>
          </w:tcPr>
          <w:p w14:paraId="0C5A776F" w14:textId="77777777" w:rsidR="006841F7" w:rsidRDefault="006841F7">
            <w:pPr>
              <w:spacing w:before="60" w:after="60" w:line="276" w:lineRule="auto"/>
              <w:rPr>
                <w:rFonts w:ascii="Arial" w:hAnsi="Arial" w:cs="Arial"/>
                <w:lang w:val="en-GB"/>
              </w:rPr>
            </w:pPr>
            <w:r>
              <w:rPr>
                <w:rFonts w:ascii="Arial" w:hAnsi="Arial" w:cs="Arial"/>
                <w:lang w:val="en-GB"/>
              </w:rPr>
              <w:t xml:space="preserve">Technical active substance as manufactured: </w:t>
            </w:r>
          </w:p>
        </w:tc>
        <w:tc>
          <w:tcPr>
            <w:tcW w:w="4820" w:type="dxa"/>
          </w:tcPr>
          <w:p w14:paraId="05A49C45" w14:textId="77777777" w:rsidR="006841F7" w:rsidRDefault="006841F7">
            <w:pPr>
              <w:spacing w:before="60" w:after="60" w:line="276" w:lineRule="auto"/>
              <w:rPr>
                <w:rFonts w:ascii="Arial" w:hAnsi="Arial" w:cs="Arial"/>
                <w:lang w:val="en-GB"/>
              </w:rPr>
            </w:pPr>
            <w:r>
              <w:rPr>
                <w:rFonts w:ascii="Arial" w:hAnsi="Arial" w:cs="Arial"/>
                <w:lang w:val="en-GB"/>
              </w:rPr>
              <w:t>Difenacoum quantified in technical grade material by HPLC with UV detection at 254 nm using an internal standard.</w:t>
            </w:r>
            <w:r>
              <w:rPr>
                <w:rFonts w:ascii="Arial" w:hAnsi="Arial" w:cs="Arial"/>
                <w:sz w:val="20"/>
                <w:szCs w:val="20"/>
                <w:lang w:val="en-US"/>
              </w:rPr>
              <w:t xml:space="preserve"> </w:t>
            </w:r>
          </w:p>
        </w:tc>
      </w:tr>
      <w:tr w:rsidR="006841F7" w14:paraId="2031B885" w14:textId="77777777">
        <w:tc>
          <w:tcPr>
            <w:tcW w:w="4111" w:type="dxa"/>
          </w:tcPr>
          <w:p w14:paraId="34F9E01A" w14:textId="77777777" w:rsidR="006841F7" w:rsidRDefault="006841F7">
            <w:pPr>
              <w:spacing w:before="60" w:after="60" w:line="276" w:lineRule="auto"/>
              <w:rPr>
                <w:rFonts w:ascii="Arial" w:hAnsi="Arial" w:cs="Arial"/>
                <w:lang w:val="en-GB"/>
              </w:rPr>
            </w:pPr>
            <w:r>
              <w:rPr>
                <w:rFonts w:ascii="Arial" w:hAnsi="Arial" w:cs="Arial"/>
                <w:lang w:val="en-GB"/>
              </w:rPr>
              <w:lastRenderedPageBreak/>
              <w:t xml:space="preserve">Impurities in technical active substance: </w:t>
            </w:r>
          </w:p>
        </w:tc>
        <w:tc>
          <w:tcPr>
            <w:tcW w:w="4820" w:type="dxa"/>
          </w:tcPr>
          <w:p w14:paraId="711726A0" w14:textId="77777777" w:rsidR="006841F7" w:rsidRDefault="006841F7">
            <w:pPr>
              <w:spacing w:before="60" w:after="60" w:line="276" w:lineRule="auto"/>
              <w:rPr>
                <w:rFonts w:ascii="Arial" w:hAnsi="Arial" w:cs="Arial"/>
                <w:lang w:val="en-GB"/>
              </w:rPr>
            </w:pPr>
            <w:r>
              <w:rPr>
                <w:rFonts w:ascii="Arial" w:hAnsi="Arial" w:cs="Arial"/>
                <w:lang w:val="en-GB"/>
              </w:rPr>
              <w:t>Impurities in technical grade material quantified by HPLC with UV detection using either an internal or external standard.</w:t>
            </w:r>
            <w:r>
              <w:rPr>
                <w:rFonts w:ascii="Arial" w:hAnsi="Arial" w:cs="Arial"/>
                <w:sz w:val="20"/>
                <w:szCs w:val="20"/>
                <w:lang w:val="en-US"/>
              </w:rPr>
              <w:t xml:space="preserve"> </w:t>
            </w:r>
          </w:p>
        </w:tc>
      </w:tr>
      <w:tr w:rsidR="006841F7" w14:paraId="30FDAA75" w14:textId="77777777">
        <w:tc>
          <w:tcPr>
            <w:tcW w:w="4111" w:type="dxa"/>
          </w:tcPr>
          <w:p w14:paraId="2E808B7A" w14:textId="77777777" w:rsidR="006841F7" w:rsidRDefault="006841F7">
            <w:pPr>
              <w:spacing w:before="60" w:after="60" w:line="276" w:lineRule="auto"/>
              <w:rPr>
                <w:rFonts w:ascii="Arial" w:hAnsi="Arial" w:cs="Arial"/>
                <w:lang w:val="en-GB"/>
              </w:rPr>
            </w:pPr>
            <w:r>
              <w:rPr>
                <w:rFonts w:ascii="Arial" w:hAnsi="Arial" w:cs="Arial"/>
                <w:lang w:val="en-GB"/>
              </w:rPr>
              <w:t>active substance in the formulation:</w:t>
            </w:r>
          </w:p>
        </w:tc>
        <w:tc>
          <w:tcPr>
            <w:tcW w:w="4820" w:type="dxa"/>
          </w:tcPr>
          <w:p w14:paraId="147393E6" w14:textId="77777777" w:rsidR="006841F7" w:rsidRDefault="006841F7">
            <w:pPr>
              <w:spacing w:before="60" w:after="60" w:line="276" w:lineRule="auto"/>
              <w:rPr>
                <w:rFonts w:ascii="Arial" w:hAnsi="Arial" w:cs="Arial"/>
                <w:lang w:val="en-GB"/>
              </w:rPr>
            </w:pPr>
            <w:r>
              <w:rPr>
                <w:rFonts w:ascii="Arial" w:hAnsi="Arial" w:cs="Arial"/>
                <w:lang w:val="en-GB"/>
              </w:rPr>
              <w:t xml:space="preserve">HPLC-UV </w:t>
            </w:r>
          </w:p>
        </w:tc>
      </w:tr>
    </w:tbl>
    <w:p w14:paraId="0E81246C" w14:textId="77777777" w:rsidR="006841F7" w:rsidRDefault="006841F7">
      <w:pPr>
        <w:spacing w:line="276" w:lineRule="auto"/>
        <w:jc w:val="both"/>
        <w:rPr>
          <w:rFonts w:ascii="Arial" w:hAnsi="Arial" w:cs="Arial"/>
          <w:b/>
          <w:u w:val="single"/>
          <w:lang w:val="en-GB"/>
        </w:rPr>
      </w:pPr>
    </w:p>
    <w:p w14:paraId="0B5EF584"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 xml:space="preserve">Technical active substance as manufactured: </w:t>
      </w:r>
    </w:p>
    <w:p w14:paraId="54FD77DB" w14:textId="77777777" w:rsidR="006841F7" w:rsidRDefault="006841F7">
      <w:pPr>
        <w:spacing w:line="276" w:lineRule="auto"/>
        <w:jc w:val="both"/>
        <w:rPr>
          <w:rFonts w:ascii="Arial" w:hAnsi="Arial" w:cs="Arial"/>
          <w:lang w:val="en-GB"/>
        </w:rPr>
      </w:pPr>
      <w:r>
        <w:rPr>
          <w:rFonts w:ascii="Arial" w:hAnsi="Arial" w:cs="Arial"/>
          <w:lang w:val="en-GB"/>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14:paraId="1AEC0186" w14:textId="77777777" w:rsidR="006841F7" w:rsidRDefault="006841F7">
      <w:pPr>
        <w:spacing w:line="276" w:lineRule="auto"/>
        <w:jc w:val="both"/>
        <w:rPr>
          <w:rFonts w:ascii="Arial" w:hAnsi="Arial" w:cs="Arial"/>
          <w:lang w:val="en-GB"/>
        </w:rPr>
      </w:pPr>
    </w:p>
    <w:p w14:paraId="6B0339E9"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 xml:space="preserve">Impurities in technical active substance: </w:t>
      </w:r>
    </w:p>
    <w:p w14:paraId="75D17D60" w14:textId="77777777" w:rsidR="006841F7" w:rsidRDefault="006841F7">
      <w:pPr>
        <w:spacing w:line="276" w:lineRule="auto"/>
        <w:jc w:val="both"/>
        <w:rPr>
          <w:rFonts w:ascii="Arial" w:hAnsi="Arial" w:cs="Arial"/>
          <w:lang w:val="en-GB"/>
        </w:rPr>
      </w:pPr>
      <w:r>
        <w:rPr>
          <w:rFonts w:ascii="Arial" w:hAnsi="Arial" w:cs="Arial"/>
          <w:lang w:val="en-GB"/>
        </w:rPr>
        <w:t>The analytical method and the related validation data for the determination of impurities in the difenacoum technical substance described in the reference A4.1(2) is also considered to be acceptable but is confidential and can be found in Annex for Confidential Data and Information in the CAR of Difenacoum of Activa/Pelgar Brodifacoum and Difenacoum Task Force.</w:t>
      </w:r>
    </w:p>
    <w:p w14:paraId="00C3D513" w14:textId="77777777" w:rsidR="006841F7" w:rsidRDefault="006841F7">
      <w:pPr>
        <w:spacing w:line="276" w:lineRule="auto"/>
        <w:jc w:val="both"/>
        <w:rPr>
          <w:rFonts w:ascii="Arial" w:hAnsi="Arial" w:cs="Arial"/>
          <w:lang w:val="en-GB"/>
        </w:rPr>
      </w:pPr>
    </w:p>
    <w:p w14:paraId="73D1DD7E"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Active substance in the formulation:</w:t>
      </w:r>
    </w:p>
    <w:p w14:paraId="552B0F54" w14:textId="77777777" w:rsidR="006841F7" w:rsidRDefault="006841F7">
      <w:pPr>
        <w:spacing w:line="276" w:lineRule="auto"/>
        <w:jc w:val="both"/>
        <w:rPr>
          <w:rFonts w:ascii="Arial" w:hAnsi="Arial" w:cs="Arial"/>
          <w:lang w:val="en-GB"/>
        </w:rPr>
      </w:pPr>
      <w:r>
        <w:rPr>
          <w:rFonts w:ascii="Arial" w:hAnsi="Arial" w:cs="Arial"/>
          <w:lang w:val="en-GB"/>
        </w:rPr>
        <w:t>After extraction in methanol, which is further boiled under reflux for 1 hour, the active substance content is determined by high performance liquid chromatography (HPLC) with UV detection at 254 nm according to the internal standard method. The analytical method provided is validated.</w:t>
      </w:r>
    </w:p>
    <w:p w14:paraId="6FF7E5C0" w14:textId="77777777" w:rsidR="00C20E83" w:rsidRDefault="00C20E83">
      <w:pPr>
        <w:spacing w:line="276" w:lineRule="auto"/>
        <w:jc w:val="both"/>
        <w:rPr>
          <w:rFonts w:ascii="Arial" w:hAnsi="Arial" w:cs="Arial"/>
          <w:lang w:val="en-GB"/>
        </w:rPr>
      </w:pPr>
    </w:p>
    <w:p w14:paraId="1435E798" w14:textId="77777777" w:rsidR="00D01706" w:rsidRPr="00471C8B" w:rsidRDefault="00D01706" w:rsidP="00D01706">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73027AF9" w14:textId="77777777" w:rsidR="00250698" w:rsidRPr="00A4481A" w:rsidRDefault="00250698" w:rsidP="00D01706">
      <w:pPr>
        <w:shd w:val="clear" w:color="auto" w:fill="FFFFFF" w:themeFill="background1"/>
        <w:spacing w:line="276" w:lineRule="auto"/>
        <w:jc w:val="both"/>
        <w:rPr>
          <w:rFonts w:ascii="Arial" w:hAnsi="Arial" w:cs="Arial"/>
          <w:sz w:val="20"/>
          <w:szCs w:val="20"/>
          <w:lang w:val="en-US"/>
        </w:rPr>
      </w:pPr>
    </w:p>
    <w:p w14:paraId="41348A9C" w14:textId="77777777" w:rsidR="00D01706" w:rsidRPr="00D01706" w:rsidRDefault="00D01706" w:rsidP="00D01706">
      <w:pPr>
        <w:shd w:val="clear" w:color="auto" w:fill="D9D9D9" w:themeFill="background1" w:themeFillShade="D9"/>
        <w:jc w:val="both"/>
        <w:rPr>
          <w:rFonts w:ascii="Arial" w:hAnsi="Arial" w:cs="Arial"/>
          <w:bCs/>
          <w:szCs w:val="22"/>
          <w:lang w:val="en-GB" w:eastAsia="en-US"/>
        </w:rPr>
      </w:pPr>
      <w:r w:rsidRPr="00D01706">
        <w:rPr>
          <w:rFonts w:ascii="Arial" w:hAnsi="Arial" w:cs="Arial"/>
          <w:szCs w:val="22"/>
          <w:lang w:val="en-GB" w:eastAsia="en-US"/>
        </w:rPr>
        <w:t>Report: Validation of the a</w:t>
      </w:r>
      <w:r w:rsidRPr="00D01706">
        <w:rPr>
          <w:rFonts w:ascii="Arial" w:hAnsi="Arial" w:cs="Arial"/>
          <w:bCs/>
          <w:szCs w:val="22"/>
          <w:lang w:eastAsia="en-US"/>
        </w:rPr>
        <w:t>nalytical method for the determination of difenacoum in EDI-575_25 (TANTALE C)</w:t>
      </w:r>
      <w:r w:rsidRPr="00D01706">
        <w:rPr>
          <w:rFonts w:ascii="Arial" w:hAnsi="Arial" w:cs="Arial"/>
          <w:bCs/>
          <w:szCs w:val="22"/>
          <w:lang w:val="en-GB" w:eastAsia="en-US"/>
        </w:rPr>
        <w:t>, RICAU, H. 2017</w:t>
      </w:r>
    </w:p>
    <w:p w14:paraId="17B648BC" w14:textId="77777777" w:rsidR="00D01706" w:rsidRPr="00D01706" w:rsidRDefault="00D01706" w:rsidP="00D01706">
      <w:pPr>
        <w:shd w:val="clear" w:color="auto" w:fill="D9D9D9" w:themeFill="background1" w:themeFillShade="D9"/>
        <w:jc w:val="both"/>
        <w:rPr>
          <w:rFonts w:ascii="Arial" w:hAnsi="Arial" w:cs="Arial"/>
          <w:bCs/>
          <w:szCs w:val="22"/>
          <w:lang w:val="en-GB" w:eastAsia="en-US"/>
        </w:rPr>
      </w:pPr>
      <w:r w:rsidRPr="00D01706">
        <w:rPr>
          <w:rFonts w:ascii="Arial" w:hAnsi="Arial" w:cs="Arial"/>
          <w:bCs/>
          <w:szCs w:val="22"/>
          <w:lang w:val="en-GB" w:eastAsia="en-US"/>
        </w:rPr>
        <w:t>Study GLP n°</w:t>
      </w:r>
      <w:r w:rsidRPr="00D01706">
        <w:rPr>
          <w:rFonts w:ascii="Arial" w:hAnsi="Arial" w:cs="Arial"/>
          <w:szCs w:val="22"/>
        </w:rPr>
        <w:t xml:space="preserve"> </w:t>
      </w:r>
      <w:r w:rsidRPr="00D01706">
        <w:rPr>
          <w:rFonts w:ascii="Arial" w:hAnsi="Arial" w:cs="Arial"/>
          <w:bCs/>
          <w:szCs w:val="22"/>
          <w:lang w:val="en-GB" w:eastAsia="en-US"/>
        </w:rPr>
        <w:t>17-904017-004</w:t>
      </w:r>
    </w:p>
    <w:p w14:paraId="47110167" w14:textId="77777777" w:rsidR="00D01706" w:rsidRPr="00D01706" w:rsidRDefault="00D01706" w:rsidP="00D01706">
      <w:pPr>
        <w:shd w:val="clear" w:color="auto" w:fill="D9D9D9" w:themeFill="background1" w:themeFillShade="D9"/>
        <w:rPr>
          <w:rFonts w:ascii="Arial" w:hAnsi="Arial" w:cs="Arial"/>
          <w:bCs/>
          <w:szCs w:val="22"/>
          <w:lang w:val="en-GB" w:eastAsia="en-US"/>
        </w:rPr>
      </w:pPr>
    </w:p>
    <w:p w14:paraId="726FB397" w14:textId="77777777" w:rsidR="00250698" w:rsidRPr="00DD774B" w:rsidRDefault="00250698" w:rsidP="00D01706">
      <w:pPr>
        <w:shd w:val="clear" w:color="auto" w:fill="D9D9D9" w:themeFill="background1" w:themeFillShade="D9"/>
        <w:rPr>
          <w:rFonts w:ascii="Arial" w:hAnsi="Arial" w:cs="Arial"/>
          <w:szCs w:val="22"/>
          <w:lang w:val="en-GB" w:eastAsia="en-US"/>
        </w:rPr>
      </w:pPr>
      <w:r w:rsidRPr="00DD774B">
        <w:rPr>
          <w:rFonts w:ascii="Arial" w:hAnsi="Arial" w:cs="Arial"/>
          <w:szCs w:val="22"/>
          <w:lang w:val="en-GB" w:eastAsia="en-US"/>
        </w:rPr>
        <w:t xml:space="preserve">Test facility: </w:t>
      </w:r>
      <w:r w:rsidRPr="00DD774B">
        <w:rPr>
          <w:rFonts w:ascii="Arial" w:hAnsi="Arial" w:cs="Arial"/>
          <w:bCs/>
          <w:szCs w:val="22"/>
          <w:lang w:val="en-GB" w:eastAsia="en-US"/>
        </w:rPr>
        <w:t>DEFITRACES</w:t>
      </w:r>
      <w:r w:rsidRPr="00DD774B">
        <w:rPr>
          <w:rFonts w:ascii="Arial" w:hAnsi="Arial" w:cs="Arial"/>
          <w:szCs w:val="22"/>
          <w:lang w:val="en-GB" w:eastAsia="en-US"/>
        </w:rPr>
        <w:br/>
        <w:t>Z.A. des Andrés</w:t>
      </w:r>
      <w:r w:rsidRPr="00DD774B">
        <w:rPr>
          <w:rFonts w:ascii="Arial" w:hAnsi="Arial" w:cs="Arial"/>
          <w:szCs w:val="22"/>
          <w:lang w:val="en-GB" w:eastAsia="en-US"/>
        </w:rPr>
        <w:br/>
        <w:t>150, rue Pré-Magne</w:t>
      </w:r>
      <w:r w:rsidRPr="00DD774B">
        <w:rPr>
          <w:rFonts w:ascii="Arial" w:hAnsi="Arial" w:cs="Arial"/>
          <w:szCs w:val="22"/>
          <w:lang w:val="en-GB" w:eastAsia="en-US"/>
        </w:rPr>
        <w:br/>
        <w:t>69126 BRINDAS</w:t>
      </w:r>
      <w:r w:rsidRPr="00DD774B">
        <w:rPr>
          <w:rFonts w:ascii="Arial" w:hAnsi="Arial" w:cs="Arial"/>
          <w:szCs w:val="22"/>
          <w:lang w:val="en-GB" w:eastAsia="en-US"/>
        </w:rPr>
        <w:br/>
        <w:t>FRANCE</w:t>
      </w:r>
    </w:p>
    <w:p w14:paraId="4249ACA1" w14:textId="77777777" w:rsidR="00250698" w:rsidRPr="00DD774B" w:rsidRDefault="00250698" w:rsidP="00D01706">
      <w:pPr>
        <w:shd w:val="clear" w:color="auto" w:fill="D9D9D9" w:themeFill="background1" w:themeFillShade="D9"/>
        <w:jc w:val="both"/>
        <w:rPr>
          <w:rFonts w:ascii="Arial" w:hAnsi="Arial" w:cs="Arial"/>
          <w:szCs w:val="22"/>
          <w:lang w:val="en-GB" w:eastAsia="en-US"/>
        </w:rPr>
      </w:pPr>
    </w:p>
    <w:p w14:paraId="1F70713C" w14:textId="77777777" w:rsidR="00250698" w:rsidRPr="00D01706" w:rsidRDefault="00250698" w:rsidP="00D01706">
      <w:pPr>
        <w:shd w:val="clear" w:color="auto" w:fill="D9D9D9" w:themeFill="background1" w:themeFillShade="D9"/>
        <w:jc w:val="both"/>
        <w:rPr>
          <w:rFonts w:ascii="Arial" w:hAnsi="Arial" w:cs="Arial"/>
          <w:szCs w:val="22"/>
          <w:u w:val="single"/>
          <w:lang w:val="en-GB" w:eastAsia="en-US"/>
        </w:rPr>
      </w:pPr>
      <w:r w:rsidRPr="00D01706">
        <w:rPr>
          <w:rFonts w:ascii="Arial" w:hAnsi="Arial" w:cs="Arial"/>
          <w:szCs w:val="22"/>
          <w:u w:val="single"/>
          <w:lang w:val="en-GB" w:eastAsia="en-US"/>
        </w:rPr>
        <w:t>Principle of the method:</w:t>
      </w:r>
    </w:p>
    <w:p w14:paraId="37B4CEFC" w14:textId="77777777" w:rsidR="00250698" w:rsidRPr="00D01706" w:rsidRDefault="00250698" w:rsidP="00D01706">
      <w:pPr>
        <w:shd w:val="clear" w:color="auto" w:fill="D9D9D9" w:themeFill="background1" w:themeFillShade="D9"/>
        <w:jc w:val="both"/>
        <w:rPr>
          <w:rFonts w:ascii="Arial" w:hAnsi="Arial" w:cs="Arial"/>
          <w:szCs w:val="22"/>
          <w:lang w:val="en-GB" w:eastAsia="en-US"/>
        </w:rPr>
      </w:pPr>
    </w:p>
    <w:p w14:paraId="2E755843" w14:textId="77777777" w:rsidR="00250698" w:rsidRPr="00D01706" w:rsidRDefault="00250698" w:rsidP="00D01706">
      <w:pPr>
        <w:shd w:val="clear" w:color="auto" w:fill="D9D9D9" w:themeFill="background1" w:themeFillShade="D9"/>
        <w:jc w:val="both"/>
        <w:rPr>
          <w:rFonts w:ascii="Arial" w:hAnsi="Arial" w:cs="Arial"/>
          <w:szCs w:val="22"/>
          <w:lang w:val="en-GB" w:eastAsia="en-US"/>
        </w:rPr>
      </w:pPr>
      <w:r w:rsidRPr="00D01706">
        <w:rPr>
          <w:rFonts w:ascii="Arial" w:hAnsi="Arial" w:cs="Arial"/>
          <w:szCs w:val="22"/>
          <w:lang w:val="en-GB" w:eastAsia="en-US"/>
        </w:rPr>
        <w:t xml:space="preserve">A method to determine difenacoum in the biocidal product </w:t>
      </w:r>
      <w:r w:rsidRPr="00D01706">
        <w:rPr>
          <w:rFonts w:ascii="Arial" w:hAnsi="Arial" w:cs="Arial"/>
          <w:bCs/>
          <w:szCs w:val="22"/>
          <w:lang w:eastAsia="en-US"/>
        </w:rPr>
        <w:t xml:space="preserve">EDI-575_25 (TANTALE C) </w:t>
      </w:r>
      <w:r w:rsidRPr="00D01706">
        <w:rPr>
          <w:rFonts w:ascii="Arial" w:hAnsi="Arial" w:cs="Arial"/>
          <w:szCs w:val="22"/>
          <w:lang w:val="en-GB" w:eastAsia="en-US"/>
        </w:rPr>
        <w:t>by HPLC – UV was submitted. The test item is quantified by HPLC method (Column: reversed phase) using UV detection (320 nm) after extraction.</w:t>
      </w:r>
    </w:p>
    <w:p w14:paraId="66C7DD73" w14:textId="77777777" w:rsidR="00250698" w:rsidRPr="00D01706" w:rsidRDefault="00250698" w:rsidP="00D01706">
      <w:pPr>
        <w:shd w:val="clear" w:color="auto" w:fill="D9D9D9" w:themeFill="background1" w:themeFillShade="D9"/>
        <w:jc w:val="both"/>
        <w:rPr>
          <w:rFonts w:ascii="Arial" w:hAnsi="Arial" w:cs="Arial"/>
          <w:szCs w:val="22"/>
          <w:lang w:val="en-GB" w:eastAsia="en-US"/>
        </w:rPr>
      </w:pPr>
      <w:r w:rsidRPr="00D01706">
        <w:rPr>
          <w:rFonts w:ascii="Arial" w:hAnsi="Arial" w:cs="Arial"/>
          <w:szCs w:val="22"/>
          <w:lang w:eastAsia="en-US"/>
        </w:rPr>
        <w:t xml:space="preserve">The validation of this method was </w:t>
      </w:r>
      <w:r w:rsidRPr="00D01706">
        <w:rPr>
          <w:rFonts w:ascii="Arial" w:hAnsi="Arial" w:cs="Arial"/>
          <w:szCs w:val="22"/>
          <w:lang w:val="en-GB" w:eastAsia="en-US"/>
        </w:rPr>
        <w:t>considered in compliance with SANCO 3030/99 rev 4</w:t>
      </w:r>
    </w:p>
    <w:p w14:paraId="1C878030" w14:textId="77777777" w:rsidR="00250698" w:rsidRPr="00D01706" w:rsidRDefault="00250698" w:rsidP="00D01706">
      <w:pPr>
        <w:shd w:val="clear" w:color="auto" w:fill="D9D9D9" w:themeFill="background1" w:themeFillShade="D9"/>
        <w:jc w:val="both"/>
        <w:rPr>
          <w:rFonts w:ascii="Arial" w:hAnsi="Arial" w:cs="Arial"/>
          <w:szCs w:val="22"/>
          <w:lang w:val="en-GB" w:eastAsia="en-US"/>
        </w:rPr>
      </w:pPr>
    </w:p>
    <w:p w14:paraId="154D6B23" w14:textId="77777777" w:rsidR="00250698" w:rsidRPr="00D01706" w:rsidRDefault="00250698" w:rsidP="00D01706">
      <w:pPr>
        <w:shd w:val="clear" w:color="auto" w:fill="D9D9D9" w:themeFill="background1" w:themeFillShade="D9"/>
        <w:jc w:val="both"/>
        <w:rPr>
          <w:rFonts w:ascii="Arial" w:hAnsi="Arial" w:cs="Arial"/>
          <w:szCs w:val="22"/>
          <w:u w:val="single"/>
          <w:lang w:val="en-GB" w:eastAsia="en-US"/>
        </w:rPr>
      </w:pPr>
      <w:r w:rsidRPr="00D01706">
        <w:rPr>
          <w:rFonts w:ascii="Arial" w:hAnsi="Arial" w:cs="Arial"/>
          <w:szCs w:val="22"/>
          <w:u w:val="single"/>
          <w:lang w:val="en-GB" w:eastAsia="en-US"/>
        </w:rPr>
        <w:t>Validation data:</w:t>
      </w:r>
    </w:p>
    <w:p w14:paraId="5613CBF2" w14:textId="77777777" w:rsidR="00250698" w:rsidRPr="00D01706" w:rsidRDefault="00250698" w:rsidP="00D01706">
      <w:pPr>
        <w:shd w:val="clear" w:color="auto" w:fill="D9D9D9" w:themeFill="background1" w:themeFillShade="D9"/>
        <w:jc w:val="both"/>
        <w:rPr>
          <w:rFonts w:ascii="Arial" w:hAnsi="Arial" w:cs="Arial"/>
          <w:szCs w:val="22"/>
          <w:lang w:val="en-GB"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shd w:val="clear" w:color="auto" w:fill="D9D9D9" w:themeFill="background1" w:themeFillShade="D9"/>
        <w:tblLayout w:type="fixed"/>
        <w:tblCellMar>
          <w:left w:w="71" w:type="dxa"/>
          <w:right w:w="71" w:type="dxa"/>
        </w:tblCellMar>
        <w:tblLook w:val="04A0" w:firstRow="1" w:lastRow="0" w:firstColumn="1" w:lastColumn="0" w:noHBand="0" w:noVBand="1"/>
      </w:tblPr>
      <w:tblGrid>
        <w:gridCol w:w="2714"/>
        <w:gridCol w:w="2124"/>
        <w:gridCol w:w="2124"/>
        <w:gridCol w:w="2124"/>
      </w:tblGrid>
      <w:tr w:rsidR="00250698" w:rsidRPr="00D01706" w14:paraId="75D49806" w14:textId="77777777" w:rsidTr="00D01706">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5083DF86" w14:textId="77777777" w:rsidR="00250698" w:rsidRPr="00D01706" w:rsidRDefault="00250698" w:rsidP="00C94FDF">
            <w:pPr>
              <w:shd w:val="clear" w:color="auto" w:fill="D9D9D9" w:themeFill="background1" w:themeFillShade="D9"/>
              <w:jc w:val="both"/>
              <w:rPr>
                <w:rFonts w:ascii="Arial" w:hAnsi="Arial" w:cs="Arial"/>
                <w:sz w:val="20"/>
                <w:szCs w:val="20"/>
              </w:rPr>
            </w:pPr>
            <w:r w:rsidRPr="00D01706">
              <w:rPr>
                <w:rFonts w:ascii="Arial" w:hAnsi="Arial" w:cs="Arial"/>
                <w:sz w:val="20"/>
                <w:szCs w:val="20"/>
              </w:rPr>
              <w:lastRenderedPageBreak/>
              <w:t>Specificity</w:t>
            </w:r>
          </w:p>
        </w:tc>
        <w:tc>
          <w:tcPr>
            <w:tcW w:w="6372"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tcPr>
          <w:p w14:paraId="6E2304FF"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To demonstrate the specificity of the method, four solutions are analysed and chromatograms have been provided for:</w:t>
            </w:r>
          </w:p>
          <w:p w14:paraId="5083AB5D" w14:textId="77777777" w:rsidR="00250698" w:rsidRPr="00D01706" w:rsidRDefault="00250698" w:rsidP="00250698">
            <w:pPr>
              <w:numPr>
                <w:ilvl w:val="0"/>
                <w:numId w:val="30"/>
              </w:num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Solvent blank</w:t>
            </w:r>
          </w:p>
          <w:p w14:paraId="6651EB05" w14:textId="77777777" w:rsidR="00250698" w:rsidRPr="00D01706" w:rsidRDefault="00250698" w:rsidP="00250698">
            <w:pPr>
              <w:numPr>
                <w:ilvl w:val="0"/>
                <w:numId w:val="30"/>
              </w:num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Formulation blank</w:t>
            </w:r>
          </w:p>
          <w:p w14:paraId="6FB20FA8" w14:textId="77777777" w:rsidR="00250698" w:rsidRPr="00D01706" w:rsidRDefault="00250698" w:rsidP="00250698">
            <w:pPr>
              <w:numPr>
                <w:ilvl w:val="0"/>
                <w:numId w:val="30"/>
              </w:num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Reference item</w:t>
            </w:r>
          </w:p>
          <w:p w14:paraId="1D0F8F01" w14:textId="77777777" w:rsidR="00250698" w:rsidRPr="00D01706" w:rsidRDefault="00250698" w:rsidP="00250698">
            <w:pPr>
              <w:numPr>
                <w:ilvl w:val="0"/>
                <w:numId w:val="30"/>
              </w:num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Test item</w:t>
            </w:r>
          </w:p>
          <w:p w14:paraId="78EDCD49"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GB"/>
              </w:rPr>
              <w:t>No interference was found: no peak appears in the formulation blank and solvent blank at the retention time of difenacoum.</w:t>
            </w:r>
          </w:p>
          <w:p w14:paraId="55E96500"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The method is specific to difenacoum in EDI-575_25.</w:t>
            </w:r>
          </w:p>
        </w:tc>
      </w:tr>
      <w:tr w:rsidR="00250698" w:rsidRPr="00D01706" w14:paraId="777DCD4D" w14:textId="77777777" w:rsidTr="00D01706">
        <w:trPr>
          <w:cantSplit/>
          <w:trHeight w:val="498"/>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14:paraId="77D91503" w14:textId="77777777" w:rsidR="00250698" w:rsidRPr="00D01706" w:rsidRDefault="00250698" w:rsidP="00C94FDF">
            <w:pPr>
              <w:shd w:val="clear" w:color="auto" w:fill="D9D9D9" w:themeFill="background1" w:themeFillShade="D9"/>
              <w:jc w:val="both"/>
              <w:rPr>
                <w:rFonts w:ascii="Arial" w:hAnsi="Arial" w:cs="Arial"/>
                <w:sz w:val="20"/>
                <w:szCs w:val="20"/>
              </w:rPr>
            </w:pPr>
            <w:r w:rsidRPr="00D01706">
              <w:rPr>
                <w:rFonts w:ascii="Arial" w:hAnsi="Arial" w:cs="Arial"/>
                <w:sz w:val="20"/>
                <w:szCs w:val="20"/>
              </w:rPr>
              <w:t>Linearity</w:t>
            </w:r>
          </w:p>
        </w:tc>
        <w:tc>
          <w:tcPr>
            <w:tcW w:w="6372" w:type="dxa"/>
            <w:gridSpan w:val="3"/>
            <w:tcBorders>
              <w:top w:val="single" w:sz="6" w:space="0" w:color="auto"/>
              <w:left w:val="double" w:sz="4" w:space="0" w:color="auto"/>
              <w:right w:val="single" w:sz="6" w:space="0" w:color="auto"/>
            </w:tcBorders>
            <w:shd w:val="clear" w:color="auto" w:fill="D9D9D9" w:themeFill="background1" w:themeFillShade="D9"/>
            <w:hideMark/>
          </w:tcPr>
          <w:p w14:paraId="5E081796"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GB"/>
              </w:rPr>
              <w:t>Linearity was studied by carrying out five concentrations between 50% and 150% of the concentration in the test item. (= between 1.21 mg/L and 3.71 mg/L).</w:t>
            </w:r>
          </w:p>
        </w:tc>
      </w:tr>
      <w:tr w:rsidR="00250698" w:rsidRPr="00D01706" w14:paraId="0478FD7A" w14:textId="77777777" w:rsidTr="00D01706">
        <w:trPr>
          <w:cantSplit/>
          <w:trHeight w:val="498"/>
        </w:trPr>
        <w:tc>
          <w:tcPr>
            <w:tcW w:w="2714" w:type="dxa"/>
            <w:vMerge/>
            <w:tcBorders>
              <w:left w:val="single" w:sz="6" w:space="0" w:color="auto"/>
              <w:right w:val="double" w:sz="4" w:space="0" w:color="auto"/>
            </w:tcBorders>
            <w:shd w:val="clear" w:color="auto" w:fill="D9D9D9" w:themeFill="background1" w:themeFillShade="D9"/>
          </w:tcPr>
          <w:p w14:paraId="3039EDD2" w14:textId="77777777" w:rsidR="00250698" w:rsidRPr="00D01706" w:rsidRDefault="00250698" w:rsidP="00C94FD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14:paraId="39656C07"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Compound</w:t>
            </w:r>
          </w:p>
        </w:tc>
        <w:tc>
          <w:tcPr>
            <w:tcW w:w="4248" w:type="dxa"/>
            <w:gridSpan w:val="2"/>
            <w:tcBorders>
              <w:top w:val="single" w:sz="6" w:space="0" w:color="auto"/>
              <w:left w:val="single" w:sz="6" w:space="0" w:color="auto"/>
              <w:right w:val="single" w:sz="6" w:space="0" w:color="auto"/>
            </w:tcBorders>
            <w:shd w:val="clear" w:color="auto" w:fill="D9D9D9" w:themeFill="background1" w:themeFillShade="D9"/>
          </w:tcPr>
          <w:p w14:paraId="02EE211D"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Linearity %</w:t>
            </w:r>
          </w:p>
        </w:tc>
      </w:tr>
      <w:tr w:rsidR="00250698" w:rsidRPr="00D01706" w14:paraId="71216070" w14:textId="77777777" w:rsidTr="00D01706">
        <w:trPr>
          <w:cantSplit/>
          <w:trHeight w:val="498"/>
        </w:trPr>
        <w:tc>
          <w:tcPr>
            <w:tcW w:w="2714" w:type="dxa"/>
            <w:vMerge/>
            <w:tcBorders>
              <w:left w:val="single" w:sz="6" w:space="0" w:color="auto"/>
              <w:right w:val="double" w:sz="4" w:space="0" w:color="auto"/>
            </w:tcBorders>
            <w:shd w:val="clear" w:color="auto" w:fill="D9D9D9" w:themeFill="background1" w:themeFillShade="D9"/>
          </w:tcPr>
          <w:p w14:paraId="30A0DDAE" w14:textId="77777777" w:rsidR="00250698" w:rsidRPr="00D01706" w:rsidRDefault="00250698" w:rsidP="00C94FD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14:paraId="26653B10"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Difenacoum</w:t>
            </w:r>
          </w:p>
        </w:tc>
        <w:tc>
          <w:tcPr>
            <w:tcW w:w="4248" w:type="dxa"/>
            <w:gridSpan w:val="2"/>
            <w:tcBorders>
              <w:top w:val="single" w:sz="6" w:space="0" w:color="auto"/>
              <w:left w:val="single" w:sz="6" w:space="0" w:color="auto"/>
              <w:right w:val="single" w:sz="6" w:space="0" w:color="auto"/>
            </w:tcBorders>
            <w:shd w:val="clear" w:color="auto" w:fill="D9D9D9" w:themeFill="background1" w:themeFillShade="D9"/>
          </w:tcPr>
          <w:p w14:paraId="14979DC2"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1.21 mg/L to 3.71 mg/L</w:t>
            </w:r>
          </w:p>
          <w:p w14:paraId="178BDB81"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Y = 0.412 X + 0.012</w:t>
            </w:r>
          </w:p>
          <w:p w14:paraId="6B70B2A6"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R = 0.9972</w:t>
            </w:r>
          </w:p>
          <w:p w14:paraId="5D827723"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n = 5</w:t>
            </w:r>
          </w:p>
        </w:tc>
      </w:tr>
      <w:tr w:rsidR="00250698" w:rsidRPr="00D01706" w14:paraId="52706FFD" w14:textId="77777777" w:rsidTr="00D01706">
        <w:trPr>
          <w:cantSplit/>
          <w:trHeight w:val="292"/>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14:paraId="287DAA04" w14:textId="77777777" w:rsidR="00250698" w:rsidRPr="00D01706" w:rsidRDefault="00250698" w:rsidP="00C94FDF">
            <w:pPr>
              <w:shd w:val="clear" w:color="auto" w:fill="D9D9D9" w:themeFill="background1" w:themeFillShade="D9"/>
              <w:jc w:val="both"/>
              <w:rPr>
                <w:rFonts w:ascii="Arial" w:hAnsi="Arial" w:cs="Arial"/>
                <w:sz w:val="20"/>
                <w:szCs w:val="20"/>
              </w:rPr>
            </w:pPr>
            <w:r w:rsidRPr="00D01706">
              <w:rPr>
                <w:rFonts w:ascii="Arial" w:hAnsi="Arial" w:cs="Arial"/>
                <w:sz w:val="20"/>
                <w:szCs w:val="20"/>
              </w:rPr>
              <w:t>Precision</w:t>
            </w:r>
          </w:p>
        </w:tc>
        <w:tc>
          <w:tcPr>
            <w:tcW w:w="6372"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hideMark/>
          </w:tcPr>
          <w:p w14:paraId="77F022B5"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GB"/>
              </w:rPr>
              <w:t>Repeatability was evaluated by analysing twice five test item solutions.</w:t>
            </w:r>
          </w:p>
        </w:tc>
      </w:tr>
      <w:tr w:rsidR="00250698" w:rsidRPr="00D01706" w14:paraId="52B3B500" w14:textId="77777777" w:rsidTr="00D01706">
        <w:trPr>
          <w:cantSplit/>
          <w:trHeight w:val="292"/>
        </w:trPr>
        <w:tc>
          <w:tcPr>
            <w:tcW w:w="2714" w:type="dxa"/>
            <w:vMerge/>
            <w:tcBorders>
              <w:left w:val="single" w:sz="6" w:space="0" w:color="auto"/>
              <w:right w:val="double" w:sz="4" w:space="0" w:color="auto"/>
            </w:tcBorders>
            <w:shd w:val="clear" w:color="auto" w:fill="D9D9D9" w:themeFill="background1" w:themeFillShade="D9"/>
          </w:tcPr>
          <w:p w14:paraId="3E852F07" w14:textId="77777777" w:rsidR="00250698" w:rsidRPr="00D01706" w:rsidRDefault="00250698" w:rsidP="00C94FD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14:paraId="1669EB86"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Compound</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87D2E32"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Mean (% w/w)</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5622F0B"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Repeatability (RSD)</w:t>
            </w:r>
          </w:p>
        </w:tc>
      </w:tr>
      <w:tr w:rsidR="00250698" w:rsidRPr="00D01706" w14:paraId="6DAC1D54" w14:textId="77777777" w:rsidTr="00D01706">
        <w:trPr>
          <w:cantSplit/>
          <w:trHeight w:val="292"/>
        </w:trPr>
        <w:tc>
          <w:tcPr>
            <w:tcW w:w="2714" w:type="dxa"/>
            <w:vMerge/>
            <w:tcBorders>
              <w:left w:val="single" w:sz="6" w:space="0" w:color="auto"/>
              <w:bottom w:val="single" w:sz="6" w:space="0" w:color="auto"/>
              <w:right w:val="double" w:sz="4" w:space="0" w:color="auto"/>
            </w:tcBorders>
            <w:shd w:val="clear" w:color="auto" w:fill="D9D9D9" w:themeFill="background1" w:themeFillShade="D9"/>
          </w:tcPr>
          <w:p w14:paraId="5333B284" w14:textId="77777777" w:rsidR="00250698" w:rsidRPr="00D01706" w:rsidRDefault="00250698" w:rsidP="00C94FD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14:paraId="015452EA"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AFD9022"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0.00285%</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C8F39E1" w14:textId="3D79F72D" w:rsidR="00250698" w:rsidRPr="00D01706" w:rsidRDefault="00250698" w:rsidP="00C94FDF">
            <w:pPr>
              <w:shd w:val="clear" w:color="auto" w:fill="D9D9D9" w:themeFill="background1" w:themeFillShade="D9"/>
              <w:jc w:val="both"/>
              <w:rPr>
                <w:rFonts w:ascii="Arial" w:hAnsi="Arial" w:cs="Arial"/>
                <w:sz w:val="20"/>
                <w:szCs w:val="20"/>
                <w:lang w:val="en-US"/>
              </w:rPr>
            </w:pPr>
            <w:r w:rsidRPr="00D01706">
              <w:rPr>
                <w:rFonts w:ascii="Arial" w:hAnsi="Arial" w:cs="Arial"/>
                <w:sz w:val="20"/>
                <w:szCs w:val="20"/>
                <w:lang w:val="en-US"/>
              </w:rPr>
              <w:t>1.80%</w:t>
            </w:r>
            <w:r w:rsidR="00832C9E">
              <w:rPr>
                <w:rFonts w:ascii="Arial" w:hAnsi="Arial" w:cs="Arial"/>
                <w:sz w:val="20"/>
                <w:szCs w:val="20"/>
                <w:lang w:val="en-US"/>
              </w:rPr>
              <w:t xml:space="preserve"> (RSDr=6.47%)</w:t>
            </w:r>
          </w:p>
        </w:tc>
      </w:tr>
      <w:tr w:rsidR="00250698" w:rsidRPr="00D01706" w14:paraId="7BBD9018" w14:textId="77777777" w:rsidTr="00D01706">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hideMark/>
          </w:tcPr>
          <w:p w14:paraId="7EEE04A1" w14:textId="77777777" w:rsidR="00250698" w:rsidRPr="00D01706" w:rsidRDefault="00250698" w:rsidP="00C94FDF">
            <w:pPr>
              <w:shd w:val="clear" w:color="auto" w:fill="D9D9D9" w:themeFill="background1" w:themeFillShade="D9"/>
              <w:jc w:val="both"/>
              <w:rPr>
                <w:rFonts w:ascii="Arial" w:hAnsi="Arial" w:cs="Arial"/>
                <w:sz w:val="20"/>
                <w:szCs w:val="20"/>
              </w:rPr>
            </w:pPr>
            <w:r w:rsidRPr="00D01706">
              <w:rPr>
                <w:rFonts w:ascii="Arial" w:hAnsi="Arial" w:cs="Arial"/>
                <w:sz w:val="20"/>
                <w:szCs w:val="20"/>
              </w:rPr>
              <w:t>Accuracy</w:t>
            </w:r>
          </w:p>
        </w:tc>
        <w:tc>
          <w:tcPr>
            <w:tcW w:w="6372" w:type="dxa"/>
            <w:gridSpan w:val="3"/>
            <w:tcBorders>
              <w:top w:val="single" w:sz="6" w:space="0" w:color="auto"/>
              <w:left w:val="double" w:sz="4" w:space="0" w:color="auto"/>
              <w:bottom w:val="single" w:sz="4" w:space="0" w:color="auto"/>
              <w:right w:val="single" w:sz="6" w:space="0" w:color="auto"/>
            </w:tcBorders>
            <w:shd w:val="clear" w:color="auto" w:fill="D9D9D9" w:themeFill="background1" w:themeFillShade="D9"/>
            <w:hideMark/>
          </w:tcPr>
          <w:p w14:paraId="0C34864F"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250698" w:rsidRPr="00D01706" w14:paraId="027B2226" w14:textId="77777777" w:rsidTr="00C94FDF">
              <w:tc>
                <w:tcPr>
                  <w:tcW w:w="1553" w:type="dxa"/>
                </w:tcPr>
                <w:p w14:paraId="561134E1"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Fortification level</w:t>
                  </w:r>
                </w:p>
              </w:tc>
              <w:tc>
                <w:tcPr>
                  <w:tcW w:w="1554" w:type="dxa"/>
                </w:tcPr>
                <w:p w14:paraId="6D266DB5"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Recovery rate (%)</w:t>
                  </w:r>
                </w:p>
              </w:tc>
              <w:tc>
                <w:tcPr>
                  <w:tcW w:w="1554" w:type="dxa"/>
                </w:tcPr>
                <w:p w14:paraId="764BAE04"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Mean recovery rate (%)</w:t>
                  </w:r>
                </w:p>
              </w:tc>
              <w:tc>
                <w:tcPr>
                  <w:tcW w:w="426" w:type="dxa"/>
                </w:tcPr>
                <w:p w14:paraId="505FB3A2"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n</w:t>
                  </w:r>
                </w:p>
              </w:tc>
            </w:tr>
            <w:tr w:rsidR="00250698" w:rsidRPr="00D01706" w14:paraId="05935B5B" w14:textId="77777777" w:rsidTr="00C94FDF">
              <w:tc>
                <w:tcPr>
                  <w:tcW w:w="1553" w:type="dxa"/>
                </w:tcPr>
                <w:p w14:paraId="48D9CC8B"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100%</w:t>
                  </w:r>
                </w:p>
                <w:p w14:paraId="6688C7F0"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(2.47 mg/L)</w:t>
                  </w:r>
                </w:p>
              </w:tc>
              <w:tc>
                <w:tcPr>
                  <w:tcW w:w="1554" w:type="dxa"/>
                </w:tcPr>
                <w:p w14:paraId="286B320F" w14:textId="77777777" w:rsidR="00250698" w:rsidRPr="00D01706" w:rsidRDefault="00250698" w:rsidP="00C94FDF">
                  <w:pPr>
                    <w:shd w:val="clear" w:color="auto" w:fill="D9D9D9" w:themeFill="background1" w:themeFillShade="D9"/>
                    <w:rPr>
                      <w:rFonts w:ascii="Arial" w:hAnsi="Arial" w:cs="Arial"/>
                      <w:sz w:val="20"/>
                      <w:szCs w:val="20"/>
                      <w:lang w:val="en-GB"/>
                    </w:rPr>
                  </w:pPr>
                  <w:r w:rsidRPr="00D01706">
                    <w:rPr>
                      <w:rFonts w:ascii="Arial" w:hAnsi="Arial" w:cs="Arial"/>
                      <w:sz w:val="20"/>
                      <w:szCs w:val="20"/>
                      <w:lang w:val="en-GB"/>
                    </w:rPr>
                    <w:t>97.3-98.3</w:t>
                  </w:r>
                </w:p>
              </w:tc>
              <w:tc>
                <w:tcPr>
                  <w:tcW w:w="1554" w:type="dxa"/>
                </w:tcPr>
                <w:p w14:paraId="336C2432"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97.8</w:t>
                  </w:r>
                </w:p>
              </w:tc>
              <w:tc>
                <w:tcPr>
                  <w:tcW w:w="426" w:type="dxa"/>
                </w:tcPr>
                <w:p w14:paraId="56B55539"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2</w:t>
                  </w:r>
                </w:p>
              </w:tc>
            </w:tr>
            <w:tr w:rsidR="00250698" w:rsidRPr="00D01706" w14:paraId="621E4922" w14:textId="77777777" w:rsidTr="00C94FDF">
              <w:tc>
                <w:tcPr>
                  <w:tcW w:w="1553" w:type="dxa"/>
                </w:tcPr>
                <w:p w14:paraId="012457E7"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102%</w:t>
                  </w:r>
                </w:p>
                <w:p w14:paraId="6A4CE1FA"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(2.51 mg/L)</w:t>
                  </w:r>
                </w:p>
              </w:tc>
              <w:tc>
                <w:tcPr>
                  <w:tcW w:w="1554" w:type="dxa"/>
                </w:tcPr>
                <w:p w14:paraId="22862258" w14:textId="77777777" w:rsidR="00250698" w:rsidRPr="00D01706" w:rsidRDefault="00250698" w:rsidP="00C94FDF">
                  <w:pPr>
                    <w:shd w:val="clear" w:color="auto" w:fill="D9D9D9" w:themeFill="background1" w:themeFillShade="D9"/>
                    <w:rPr>
                      <w:rFonts w:ascii="Arial" w:hAnsi="Arial" w:cs="Arial"/>
                      <w:sz w:val="20"/>
                      <w:szCs w:val="20"/>
                      <w:lang w:val="en-GB"/>
                    </w:rPr>
                  </w:pPr>
                  <w:r w:rsidRPr="00D01706">
                    <w:rPr>
                      <w:rFonts w:ascii="Arial" w:hAnsi="Arial" w:cs="Arial"/>
                      <w:sz w:val="20"/>
                      <w:szCs w:val="20"/>
                      <w:lang w:val="en-GB"/>
                    </w:rPr>
                    <w:t>97.9-98.2</w:t>
                  </w:r>
                </w:p>
              </w:tc>
              <w:tc>
                <w:tcPr>
                  <w:tcW w:w="1554" w:type="dxa"/>
                </w:tcPr>
                <w:p w14:paraId="0EE045D7"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98.1</w:t>
                  </w:r>
                </w:p>
              </w:tc>
              <w:tc>
                <w:tcPr>
                  <w:tcW w:w="426" w:type="dxa"/>
                </w:tcPr>
                <w:p w14:paraId="4CE4019A" w14:textId="77777777" w:rsidR="00250698" w:rsidRPr="00D01706" w:rsidRDefault="00250698" w:rsidP="00C94FDF">
                  <w:pPr>
                    <w:shd w:val="clear" w:color="auto" w:fill="D9D9D9" w:themeFill="background1" w:themeFillShade="D9"/>
                    <w:jc w:val="both"/>
                    <w:rPr>
                      <w:rFonts w:ascii="Arial" w:hAnsi="Arial" w:cs="Arial"/>
                      <w:sz w:val="20"/>
                      <w:szCs w:val="20"/>
                      <w:lang w:val="en-GB"/>
                    </w:rPr>
                  </w:pPr>
                  <w:r w:rsidRPr="00D01706">
                    <w:rPr>
                      <w:rFonts w:ascii="Arial" w:hAnsi="Arial" w:cs="Arial"/>
                      <w:sz w:val="20"/>
                      <w:szCs w:val="20"/>
                      <w:lang w:val="en-GB"/>
                    </w:rPr>
                    <w:t>2</w:t>
                  </w:r>
                </w:p>
              </w:tc>
            </w:tr>
          </w:tbl>
          <w:p w14:paraId="3EE89589" w14:textId="77777777" w:rsidR="00250698" w:rsidRPr="00D01706" w:rsidRDefault="00250698" w:rsidP="00C94FDF">
            <w:pPr>
              <w:shd w:val="clear" w:color="auto" w:fill="D9D9D9" w:themeFill="background1" w:themeFillShade="D9"/>
              <w:jc w:val="both"/>
              <w:rPr>
                <w:rFonts w:ascii="Arial" w:hAnsi="Arial" w:cs="Arial"/>
                <w:sz w:val="20"/>
                <w:szCs w:val="20"/>
                <w:lang w:val="en-US"/>
              </w:rPr>
            </w:pPr>
          </w:p>
        </w:tc>
      </w:tr>
    </w:tbl>
    <w:p w14:paraId="324DD511" w14:textId="77777777" w:rsidR="00250698" w:rsidRPr="00A4481A" w:rsidRDefault="00250698" w:rsidP="00D01706">
      <w:pPr>
        <w:shd w:val="clear" w:color="auto" w:fill="FFFFFF" w:themeFill="background1"/>
        <w:rPr>
          <w:rFonts w:ascii="Verdana" w:hAnsi="Verdana"/>
          <w:sz w:val="20"/>
          <w:szCs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9059"/>
      </w:tblGrid>
      <w:tr w:rsidR="00250698" w:rsidRPr="00A4481A" w14:paraId="172CCCE4" w14:textId="77777777" w:rsidTr="00D01706">
        <w:trPr>
          <w:trHeight w:val="408"/>
        </w:trPr>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6EF3B9D3" w14:textId="77777777" w:rsidR="00250698" w:rsidRPr="00A4481A" w:rsidRDefault="00250698" w:rsidP="00C94FDF">
            <w:pPr>
              <w:shd w:val="clear" w:color="auto" w:fill="D9D9D9" w:themeFill="background1" w:themeFillShade="D9"/>
              <w:rPr>
                <w:rFonts w:ascii="Verdana" w:hAnsi="Verdana"/>
                <w:b/>
                <w:bCs/>
                <w:sz w:val="20"/>
                <w:szCs w:val="20"/>
                <w:lang w:val="en-GB" w:eastAsia="en-US"/>
              </w:rPr>
            </w:pPr>
            <w:r w:rsidRPr="00A4481A">
              <w:rPr>
                <w:rFonts w:ascii="Verdana" w:hAnsi="Verdana"/>
                <w:b/>
                <w:bCs/>
                <w:sz w:val="20"/>
                <w:szCs w:val="20"/>
                <w:lang w:val="en-GB" w:eastAsia="en-US"/>
              </w:rPr>
              <w:t>Conclusion on the methods for detection and identification of the product</w:t>
            </w:r>
          </w:p>
        </w:tc>
      </w:tr>
      <w:tr w:rsidR="00250698" w:rsidRPr="00A4481A" w14:paraId="5AE527CD" w14:textId="77777777" w:rsidTr="00D01706">
        <w:trPr>
          <w:trHeight w:val="1684"/>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2CBCF669" w14:textId="77777777" w:rsidR="00250698" w:rsidRPr="00D01706" w:rsidRDefault="00250698" w:rsidP="00D01706">
            <w:pPr>
              <w:shd w:val="clear" w:color="auto" w:fill="D9D9D9" w:themeFill="background1" w:themeFillShade="D9"/>
              <w:spacing w:after="80" w:line="240" w:lineRule="auto"/>
              <w:jc w:val="both"/>
              <w:rPr>
                <w:rFonts w:ascii="Arial" w:hAnsi="Arial" w:cs="Arial"/>
                <w:szCs w:val="22"/>
                <w:lang w:val="en-GB"/>
              </w:rPr>
            </w:pPr>
            <w:r w:rsidRPr="00D01706">
              <w:rPr>
                <w:rFonts w:ascii="Arial" w:hAnsi="Arial" w:cs="Arial"/>
                <w:szCs w:val="22"/>
                <w:lang w:val="en-GB"/>
              </w:rPr>
              <w:t xml:space="preserve">Provided analytical methods is considered validated for the determination of the active substance difenacoum at 25 ppm in the product </w:t>
            </w:r>
            <w:r w:rsidRPr="00D01706">
              <w:rPr>
                <w:rFonts w:ascii="Arial" w:hAnsi="Arial" w:cs="Arial"/>
                <w:szCs w:val="22"/>
                <w:lang w:val="en-US"/>
              </w:rPr>
              <w:t>EDI-</w:t>
            </w:r>
            <w:r w:rsidRPr="00D01706">
              <w:rPr>
                <w:rFonts w:ascii="Arial" w:hAnsi="Arial" w:cs="Arial"/>
                <w:bCs/>
                <w:szCs w:val="22"/>
                <w:lang w:eastAsia="en-US"/>
              </w:rPr>
              <w:t xml:space="preserve">575_25 </w:t>
            </w:r>
            <w:r w:rsidRPr="00D01706">
              <w:rPr>
                <w:rFonts w:ascii="Arial" w:hAnsi="Arial" w:cs="Arial"/>
                <w:szCs w:val="22"/>
                <w:lang w:val="en-US"/>
              </w:rPr>
              <w:t>(TANTALE C)</w:t>
            </w:r>
            <w:r w:rsidRPr="00D01706">
              <w:rPr>
                <w:rFonts w:ascii="Arial" w:hAnsi="Arial" w:cs="Arial"/>
                <w:szCs w:val="22"/>
                <w:lang w:val="en-GB"/>
              </w:rPr>
              <w:t>.</w:t>
            </w:r>
          </w:p>
          <w:p w14:paraId="6845DABB" w14:textId="77777777" w:rsidR="00250698" w:rsidRPr="00A4481A" w:rsidRDefault="00250698" w:rsidP="00D01706">
            <w:pPr>
              <w:shd w:val="clear" w:color="auto" w:fill="D9D9D9" w:themeFill="background1" w:themeFillShade="D9"/>
              <w:jc w:val="both"/>
              <w:rPr>
                <w:rFonts w:ascii="Verdana" w:hAnsi="Verdana"/>
                <w:sz w:val="20"/>
                <w:szCs w:val="20"/>
                <w:lang w:val="en-GB" w:eastAsia="en-US"/>
              </w:rPr>
            </w:pPr>
            <w:r w:rsidRPr="00D01706">
              <w:rPr>
                <w:rFonts w:ascii="Arial" w:hAnsi="Arial" w:cs="Arial"/>
                <w:szCs w:val="22"/>
                <w:lang w:val="en-GB"/>
              </w:rPr>
              <w:t>For the analytical methods for determining relevant components and/or residues in different matrices, please refer to the product assessment report related to SORKIL BLOC product authorisation under Regulation UE n° 528/2012.</w:t>
            </w:r>
          </w:p>
        </w:tc>
      </w:tr>
    </w:tbl>
    <w:p w14:paraId="2434C495" w14:textId="77777777" w:rsidR="00D01706" w:rsidRDefault="00D01706">
      <w:pPr>
        <w:spacing w:line="276" w:lineRule="auto"/>
        <w:jc w:val="both"/>
        <w:rPr>
          <w:rFonts w:ascii="Arial" w:hAnsi="Arial" w:cs="Arial"/>
        </w:rPr>
      </w:pPr>
    </w:p>
    <w:p w14:paraId="17664B31" w14:textId="77777777" w:rsidR="00D01706" w:rsidRDefault="00D01706">
      <w:pPr>
        <w:spacing w:line="240" w:lineRule="auto"/>
        <w:rPr>
          <w:rFonts w:ascii="Arial" w:hAnsi="Arial" w:cs="Arial"/>
        </w:rPr>
      </w:pPr>
      <w:r>
        <w:rPr>
          <w:rFonts w:ascii="Arial" w:hAnsi="Arial" w:cs="Arial"/>
        </w:rPr>
        <w:br w:type="page"/>
      </w:r>
    </w:p>
    <w:p w14:paraId="4A5F6015" w14:textId="77777777" w:rsidR="006841F7" w:rsidRDefault="006841F7">
      <w:pPr>
        <w:pStyle w:val="Titre2"/>
        <w:spacing w:before="300" w:after="240"/>
        <w:ind w:left="578" w:hanging="578"/>
        <w:jc w:val="both"/>
        <w:rPr>
          <w:lang w:val="en-GB"/>
        </w:rPr>
      </w:pPr>
      <w:bookmarkStart w:id="92" w:name="_Toc297106804"/>
      <w:bookmarkStart w:id="93" w:name="_Toc532475988"/>
      <w:bookmarkEnd w:id="92"/>
      <w:r>
        <w:rPr>
          <w:lang w:val="en-GB"/>
        </w:rPr>
        <w:lastRenderedPageBreak/>
        <w:t>Effectiveness against target organisms</w:t>
      </w:r>
      <w:bookmarkEnd w:id="93"/>
    </w:p>
    <w:p w14:paraId="47F5D1D5" w14:textId="77777777" w:rsidR="006841F7" w:rsidRDefault="006841F7" w:rsidP="00520E1A">
      <w:pPr>
        <w:pStyle w:val="Titre3"/>
        <w:rPr>
          <w:lang w:val="en-GB"/>
        </w:rPr>
      </w:pPr>
      <w:r>
        <w:rPr>
          <w:lang w:val="en-GB"/>
        </w:rPr>
        <w:tab/>
      </w:r>
      <w:bookmarkStart w:id="94" w:name="_Toc532475989"/>
      <w:r>
        <w:rPr>
          <w:lang w:val="en-GB"/>
        </w:rPr>
        <w:t>Function</w:t>
      </w:r>
      <w:bookmarkEnd w:id="94"/>
    </w:p>
    <w:p w14:paraId="3C7FA7CE" w14:textId="77777777" w:rsidR="006841F7" w:rsidRDefault="006841F7">
      <w:pPr>
        <w:spacing w:line="276" w:lineRule="auto"/>
        <w:jc w:val="both"/>
        <w:rPr>
          <w:rFonts w:ascii="Arial" w:hAnsi="Arial" w:cs="Arial"/>
          <w:szCs w:val="22"/>
          <w:lang w:val="en-GB"/>
        </w:rPr>
      </w:pPr>
      <w:r>
        <w:rPr>
          <w:rFonts w:ascii="Arial" w:hAnsi="Arial" w:cs="Arial"/>
          <w:szCs w:val="22"/>
          <w:lang w:val="en-GB"/>
        </w:rPr>
        <w:t>MG 03: Pest Control</w:t>
      </w:r>
    </w:p>
    <w:p w14:paraId="085551FF" w14:textId="77777777" w:rsidR="006841F7" w:rsidRDefault="006841F7">
      <w:pPr>
        <w:spacing w:line="276" w:lineRule="auto"/>
        <w:jc w:val="both"/>
        <w:rPr>
          <w:rFonts w:ascii="Arial" w:hAnsi="Arial" w:cs="Arial"/>
          <w:szCs w:val="22"/>
          <w:lang w:val="en-GB"/>
        </w:rPr>
      </w:pPr>
      <w:r>
        <w:rPr>
          <w:rFonts w:ascii="Arial" w:hAnsi="Arial" w:cs="Arial"/>
          <w:szCs w:val="22"/>
          <w:lang w:val="en-GB"/>
        </w:rPr>
        <w:t>Product Type 14: Rodenticide</w:t>
      </w:r>
    </w:p>
    <w:p w14:paraId="4C37540A" w14:textId="77777777" w:rsidR="006841F7" w:rsidRDefault="006841F7">
      <w:pPr>
        <w:spacing w:line="276" w:lineRule="auto"/>
        <w:jc w:val="both"/>
        <w:rPr>
          <w:rFonts w:ascii="Arial" w:hAnsi="Arial" w:cs="Arial"/>
          <w:szCs w:val="22"/>
          <w:lang w:val="en-GB"/>
        </w:rPr>
      </w:pPr>
    </w:p>
    <w:p w14:paraId="019FEA83" w14:textId="77777777" w:rsidR="006841F7" w:rsidRDefault="006841F7" w:rsidP="00520E1A">
      <w:pPr>
        <w:pStyle w:val="Titre3"/>
        <w:rPr>
          <w:lang w:val="en-GB"/>
        </w:rPr>
      </w:pPr>
      <w:bookmarkStart w:id="95" w:name="_Toc532475990"/>
      <w:r>
        <w:rPr>
          <w:lang w:val="en-GB"/>
        </w:rPr>
        <w:t>Organism(s) to be controlled and products, organisms or objects to be protected.</w:t>
      </w:r>
      <w:bookmarkEnd w:id="95"/>
    </w:p>
    <w:p w14:paraId="6EF46620" w14:textId="77777777" w:rsidR="006841F7" w:rsidRDefault="006841F7">
      <w:pPr>
        <w:spacing w:line="276" w:lineRule="auto"/>
        <w:jc w:val="both"/>
        <w:rPr>
          <w:rFonts w:ascii="Arial" w:hAnsi="Arial" w:cs="Arial"/>
          <w:szCs w:val="22"/>
          <w:lang w:val="en-GB"/>
        </w:rPr>
      </w:pPr>
      <w:r>
        <w:rPr>
          <w:rFonts w:ascii="Arial" w:hAnsi="Arial" w:cs="Arial"/>
          <w:szCs w:val="22"/>
          <w:lang w:val="en-GB"/>
        </w:rPr>
        <w:t>SORKIL BLOC is used to control rodents. The target organisms to be controlled are brown rat (</w:t>
      </w:r>
      <w:r>
        <w:rPr>
          <w:rFonts w:ascii="Arial" w:hAnsi="Arial" w:cs="Arial"/>
          <w:i/>
          <w:szCs w:val="22"/>
          <w:lang w:val="en-GB"/>
        </w:rPr>
        <w:t>Rattus norvegicus</w:t>
      </w:r>
      <w:r>
        <w:rPr>
          <w:rFonts w:ascii="Arial" w:hAnsi="Arial" w:cs="Arial"/>
          <w:szCs w:val="22"/>
          <w:lang w:val="en-GB"/>
        </w:rPr>
        <w:t>), roof rat or house rat (</w:t>
      </w:r>
      <w:r>
        <w:rPr>
          <w:rFonts w:ascii="Arial" w:hAnsi="Arial" w:cs="Arial"/>
          <w:i/>
          <w:szCs w:val="22"/>
          <w:lang w:val="en-GB"/>
        </w:rPr>
        <w:t>Rattus rattus</w:t>
      </w:r>
      <w:r>
        <w:rPr>
          <w:rFonts w:ascii="Arial" w:hAnsi="Arial" w:cs="Arial"/>
          <w:szCs w:val="22"/>
          <w:lang w:val="en-GB"/>
        </w:rPr>
        <w:t>) and House mouse (</w:t>
      </w:r>
      <w:r>
        <w:rPr>
          <w:rFonts w:ascii="Arial" w:hAnsi="Arial" w:cs="Arial"/>
          <w:i/>
          <w:szCs w:val="22"/>
          <w:lang w:val="en-GB"/>
        </w:rPr>
        <w:t>Mus musculus</w:t>
      </w:r>
      <w:r>
        <w:rPr>
          <w:rFonts w:ascii="Arial" w:hAnsi="Arial" w:cs="Arial"/>
          <w:szCs w:val="22"/>
          <w:lang w:val="en-GB"/>
        </w:rPr>
        <w:t>).</w:t>
      </w:r>
    </w:p>
    <w:p w14:paraId="30FEBEDB"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The products, organisms or objects to be protected are stored products or food, public health, historical buildings or technical objects, sewers and </w:t>
      </w:r>
      <w:r>
        <w:rPr>
          <w:rFonts w:ascii="Arial" w:hAnsi="Arial" w:cs="Arial"/>
          <w:lang w:val="en-GB"/>
        </w:rPr>
        <w:t>waste water treatment plants</w:t>
      </w:r>
      <w:r>
        <w:rPr>
          <w:rFonts w:ascii="Arial" w:hAnsi="Arial" w:cs="Arial"/>
          <w:szCs w:val="22"/>
          <w:lang w:val="en-GB"/>
        </w:rPr>
        <w:t>.</w:t>
      </w:r>
    </w:p>
    <w:p w14:paraId="37ECA5DC" w14:textId="77777777" w:rsidR="006841F7" w:rsidRDefault="006841F7">
      <w:pPr>
        <w:spacing w:line="276" w:lineRule="auto"/>
        <w:jc w:val="both"/>
        <w:rPr>
          <w:rFonts w:ascii="Arial" w:hAnsi="Arial" w:cs="Arial"/>
          <w:szCs w:val="22"/>
          <w:lang w:val="en-GB"/>
        </w:rPr>
      </w:pPr>
    </w:p>
    <w:p w14:paraId="0CA3BBA5" w14:textId="77777777" w:rsidR="00D01706" w:rsidRPr="00471C8B" w:rsidRDefault="00D01706" w:rsidP="00D01706">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006270CD" w14:textId="77777777" w:rsidR="00D01706" w:rsidRDefault="00D01706">
      <w:pPr>
        <w:spacing w:line="276" w:lineRule="auto"/>
        <w:jc w:val="both"/>
        <w:rPr>
          <w:rFonts w:ascii="Arial" w:hAnsi="Arial" w:cs="Arial"/>
          <w:szCs w:val="22"/>
          <w:lang w:val="en-GB"/>
        </w:rPr>
      </w:pPr>
    </w:p>
    <w:p w14:paraId="5B8E235D" w14:textId="3D7C3BBC" w:rsidR="00D01706" w:rsidRDefault="00D01706" w:rsidP="00D01706">
      <w:pPr>
        <w:shd w:val="clear" w:color="auto" w:fill="D9D9D9" w:themeFill="background1" w:themeFillShade="D9"/>
        <w:spacing w:line="240" w:lineRule="auto"/>
        <w:jc w:val="both"/>
        <w:rPr>
          <w:rFonts w:ascii="Arial" w:hAnsi="Arial" w:cs="Arial"/>
          <w:lang w:val="en-GB" w:eastAsia="fr-FR"/>
        </w:rPr>
      </w:pPr>
      <w:r w:rsidRPr="00D01706">
        <w:rPr>
          <w:rFonts w:ascii="Arial" w:hAnsi="Arial" w:cs="Arial"/>
          <w:lang w:val="en-GB" w:eastAsia="fr-FR"/>
        </w:rPr>
        <w:t xml:space="preserve">The product TANTALE C </w:t>
      </w:r>
      <w:r w:rsidR="00594A89">
        <w:rPr>
          <w:rFonts w:ascii="Arial" w:hAnsi="Arial" w:cs="Arial"/>
          <w:lang w:val="en-GB" w:eastAsia="fr-FR"/>
        </w:rPr>
        <w:t>is</w:t>
      </w:r>
      <w:r w:rsidRPr="00D01706">
        <w:rPr>
          <w:rFonts w:ascii="Arial" w:hAnsi="Arial" w:cs="Arial"/>
          <w:lang w:val="en-GB" w:eastAsia="fr-FR"/>
        </w:rPr>
        <w:t xml:space="preserve"> authorised for use against </w:t>
      </w:r>
      <w:r w:rsidRPr="00D01706">
        <w:rPr>
          <w:rFonts w:ascii="Arial" w:hAnsi="Arial" w:cs="Arial"/>
          <w:i/>
          <w:lang w:val="en-GB" w:eastAsia="fr-FR"/>
        </w:rPr>
        <w:t>Mus musculu</w:t>
      </w:r>
      <w:r w:rsidRPr="00D01706">
        <w:rPr>
          <w:rFonts w:ascii="Arial" w:hAnsi="Arial" w:cs="Arial"/>
          <w:lang w:val="en-GB" w:eastAsia="fr-FR"/>
        </w:rPr>
        <w:t xml:space="preserve">s, </w:t>
      </w:r>
      <w:r w:rsidRPr="00D01706">
        <w:rPr>
          <w:rFonts w:ascii="Arial" w:hAnsi="Arial" w:cs="Arial"/>
          <w:i/>
          <w:lang w:val="en-GB" w:eastAsia="fr-FR"/>
        </w:rPr>
        <w:t>Rattus norvegicus</w:t>
      </w:r>
      <w:r w:rsidRPr="00D01706">
        <w:rPr>
          <w:rFonts w:ascii="Arial" w:hAnsi="Arial" w:cs="Arial"/>
          <w:lang w:val="en-GB" w:eastAsia="fr-FR"/>
        </w:rPr>
        <w:t xml:space="preserve"> and </w:t>
      </w:r>
      <w:r w:rsidRPr="00D01706">
        <w:rPr>
          <w:rFonts w:ascii="Arial" w:hAnsi="Arial" w:cs="Arial"/>
          <w:i/>
          <w:lang w:val="en-GB" w:eastAsia="fr-FR"/>
        </w:rPr>
        <w:t>Rattus rattus</w:t>
      </w:r>
      <w:r w:rsidRPr="00D01706">
        <w:rPr>
          <w:rFonts w:ascii="Arial" w:hAnsi="Arial" w:cs="Arial"/>
          <w:lang w:val="en-GB" w:eastAsia="fr-FR"/>
        </w:rPr>
        <w:t>, in and around buildings by professional users, and in sewers and water treatment plants by professional users only.</w:t>
      </w:r>
    </w:p>
    <w:p w14:paraId="76EF9E25" w14:textId="77777777" w:rsidR="00086677" w:rsidRPr="00D01706" w:rsidRDefault="00086677" w:rsidP="00D01706">
      <w:pPr>
        <w:shd w:val="clear" w:color="auto" w:fill="D9D9D9" w:themeFill="background1" w:themeFillShade="D9"/>
        <w:spacing w:line="240" w:lineRule="auto"/>
        <w:jc w:val="both"/>
        <w:rPr>
          <w:rFonts w:ascii="Arial" w:hAnsi="Arial" w:cs="Arial"/>
          <w:lang w:val="en-GB" w:eastAsia="fr-FR"/>
        </w:rPr>
      </w:pPr>
    </w:p>
    <w:p w14:paraId="6192E73A" w14:textId="1872FF70" w:rsidR="00D01706" w:rsidRDefault="00086677" w:rsidP="00D01706">
      <w:pPr>
        <w:shd w:val="clear" w:color="auto" w:fill="D9D9D9" w:themeFill="background1" w:themeFillShade="D9"/>
        <w:spacing w:line="240" w:lineRule="auto"/>
        <w:jc w:val="both"/>
        <w:rPr>
          <w:rFonts w:ascii="Arial" w:hAnsi="Arial" w:cs="Arial"/>
          <w:bCs/>
          <w:lang w:val="en-GB" w:eastAsia="fr-FR"/>
        </w:rPr>
      </w:pPr>
      <w:r>
        <w:rPr>
          <w:rFonts w:ascii="Arial" w:hAnsi="Arial" w:cs="Arial"/>
          <w:bCs/>
          <w:lang w:val="en-GB" w:eastAsia="fr-FR"/>
        </w:rPr>
        <w:t>In the frame of the major change,</w:t>
      </w:r>
      <w:r w:rsidR="00D01706" w:rsidRPr="00D01706">
        <w:rPr>
          <w:rFonts w:ascii="Arial" w:hAnsi="Arial" w:cs="Arial"/>
          <w:bCs/>
          <w:lang w:val="en-GB" w:eastAsia="fr-FR"/>
        </w:rPr>
        <w:t xml:space="preserve"> the applicant </w:t>
      </w:r>
      <w:r w:rsidRPr="00D01706">
        <w:rPr>
          <w:rFonts w:ascii="Arial" w:hAnsi="Arial" w:cs="Arial"/>
          <w:bCs/>
          <w:lang w:val="en-GB" w:eastAsia="fr-FR"/>
        </w:rPr>
        <w:t>requ</w:t>
      </w:r>
      <w:r>
        <w:rPr>
          <w:rFonts w:ascii="Arial" w:hAnsi="Arial" w:cs="Arial"/>
          <w:bCs/>
          <w:lang w:val="en-GB" w:eastAsia="fr-FR"/>
        </w:rPr>
        <w:t>ests</w:t>
      </w:r>
      <w:r w:rsidRPr="00D01706">
        <w:rPr>
          <w:rFonts w:ascii="Arial" w:hAnsi="Arial" w:cs="Arial"/>
          <w:bCs/>
          <w:lang w:val="en-GB" w:eastAsia="fr-FR"/>
        </w:rPr>
        <w:t xml:space="preserve"> </w:t>
      </w:r>
      <w:r w:rsidR="00D01706" w:rsidRPr="00D01706">
        <w:rPr>
          <w:rFonts w:ascii="Arial" w:hAnsi="Arial" w:cs="Arial"/>
          <w:bCs/>
          <w:lang w:val="en-GB" w:eastAsia="fr-FR"/>
        </w:rPr>
        <w:t xml:space="preserve">an authorisation for the same product but containing 0.0025 % w/w difenacoum instead of 0.005 % w/w, for a longer </w:t>
      </w:r>
      <w:r w:rsidR="004C10C6" w:rsidRPr="00D01706">
        <w:rPr>
          <w:rFonts w:ascii="Arial" w:hAnsi="Arial" w:cs="Arial"/>
          <w:bCs/>
          <w:lang w:val="en-GB" w:eastAsia="fr-FR"/>
        </w:rPr>
        <w:t>shelf life</w:t>
      </w:r>
      <w:r w:rsidR="00D01706" w:rsidRPr="00D01706">
        <w:rPr>
          <w:rFonts w:ascii="Arial" w:hAnsi="Arial" w:cs="Arial"/>
          <w:bCs/>
          <w:lang w:val="en-GB" w:eastAsia="fr-FR"/>
        </w:rPr>
        <w:t xml:space="preserve"> up to 36 months for the same uses</w:t>
      </w:r>
      <w:r>
        <w:rPr>
          <w:rFonts w:ascii="Arial" w:hAnsi="Arial" w:cs="Arial"/>
          <w:bCs/>
          <w:lang w:val="en-GB" w:eastAsia="fr-FR"/>
        </w:rPr>
        <w:t xml:space="preserve"> by professional and non-professional users</w:t>
      </w:r>
      <w:r w:rsidR="00D01706" w:rsidRPr="00D01706">
        <w:rPr>
          <w:rFonts w:ascii="Arial" w:hAnsi="Arial" w:cs="Arial"/>
          <w:bCs/>
          <w:lang w:val="en-GB" w:eastAsia="fr-FR"/>
        </w:rPr>
        <w:t>.</w:t>
      </w:r>
    </w:p>
    <w:p w14:paraId="5BBD8A97" w14:textId="77777777" w:rsidR="00131C01" w:rsidRDefault="00131C01" w:rsidP="00D01706">
      <w:pPr>
        <w:shd w:val="clear" w:color="auto" w:fill="D9D9D9" w:themeFill="background1" w:themeFillShade="D9"/>
        <w:spacing w:line="240" w:lineRule="auto"/>
        <w:jc w:val="both"/>
        <w:rPr>
          <w:rFonts w:ascii="Arial" w:eastAsia="Arial" w:hAnsi="Arial" w:cs="Arial"/>
          <w:lang w:val="en-US" w:eastAsia="en-US"/>
        </w:rPr>
      </w:pPr>
    </w:p>
    <w:p w14:paraId="117A99A0" w14:textId="77777777" w:rsidR="00D01706" w:rsidRPr="0089111B" w:rsidRDefault="00D01706" w:rsidP="00D01706">
      <w:pPr>
        <w:shd w:val="clear" w:color="auto" w:fill="D9D9D9" w:themeFill="background1" w:themeFillShade="D9"/>
        <w:spacing w:line="240" w:lineRule="auto"/>
        <w:jc w:val="both"/>
        <w:rPr>
          <w:rFonts w:ascii="Arial" w:eastAsia="Arial" w:hAnsi="Arial" w:cs="Arial"/>
          <w:lang w:val="en-US" w:eastAsia="en-US"/>
        </w:rPr>
      </w:pPr>
      <w:r w:rsidRPr="0089111B">
        <w:rPr>
          <w:rFonts w:ascii="Arial" w:eastAsia="Arial" w:hAnsi="Arial" w:cs="Arial"/>
          <w:lang w:val="en-US" w:eastAsia="en-US"/>
        </w:rPr>
        <w:t>The application rates recommended by the applicant are the following:</w:t>
      </w:r>
    </w:p>
    <w:p w14:paraId="27644FA4" w14:textId="77777777" w:rsidR="00D01706" w:rsidRPr="004C10C6" w:rsidRDefault="00D01706" w:rsidP="004C10C6">
      <w:pPr>
        <w:pStyle w:val="Paragraphedeliste"/>
        <w:numPr>
          <w:ilvl w:val="0"/>
          <w:numId w:val="30"/>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Rats: 80-200 g grains/secured bait point separated by 15 m.</w:t>
      </w:r>
    </w:p>
    <w:p w14:paraId="05D25D85" w14:textId="77777777" w:rsidR="004C10C6" w:rsidRDefault="00D01706" w:rsidP="004C10C6">
      <w:pPr>
        <w:pStyle w:val="Paragraphedeliste"/>
        <w:numPr>
          <w:ilvl w:val="0"/>
          <w:numId w:val="30"/>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Mice: 25-30 g grains/secured bait point separated by 3 m.</w:t>
      </w:r>
    </w:p>
    <w:p w14:paraId="6F7A82C3" w14:textId="5F52C813" w:rsidR="00D01706" w:rsidRPr="004C10C6" w:rsidRDefault="00D01706" w:rsidP="004C10C6">
      <w:pPr>
        <w:pStyle w:val="Paragraphedeliste"/>
        <w:numPr>
          <w:ilvl w:val="0"/>
          <w:numId w:val="30"/>
        </w:numPr>
        <w:shd w:val="clear" w:color="auto" w:fill="D9D9D9" w:themeFill="background1" w:themeFillShade="D9"/>
        <w:spacing w:line="240" w:lineRule="auto"/>
        <w:rPr>
          <w:rFonts w:ascii="Arial" w:eastAsia="Arial" w:hAnsi="Arial" w:cs="Arial"/>
          <w:lang w:val="en-US"/>
        </w:rPr>
      </w:pPr>
      <w:r w:rsidRPr="004C10C6">
        <w:rPr>
          <w:rFonts w:ascii="Arial" w:eastAsia="Arial" w:hAnsi="Arial" w:cs="Arial"/>
          <w:lang w:val="en-US"/>
        </w:rPr>
        <w:t>Brown rats in sewers: 100 g of bait every 100 m or 200 g of bait every 300 m.</w:t>
      </w:r>
    </w:p>
    <w:p w14:paraId="318D06C8" w14:textId="77777777" w:rsidR="00D01706" w:rsidRPr="00D01706" w:rsidRDefault="00D01706">
      <w:pPr>
        <w:spacing w:line="276" w:lineRule="auto"/>
        <w:jc w:val="both"/>
        <w:rPr>
          <w:rFonts w:ascii="Arial" w:hAnsi="Arial" w:cs="Arial"/>
          <w:szCs w:val="22"/>
          <w:lang w:val="en-US"/>
        </w:rPr>
      </w:pPr>
    </w:p>
    <w:p w14:paraId="0A49EF0A" w14:textId="77777777" w:rsidR="006841F7" w:rsidRDefault="006841F7" w:rsidP="00520E1A">
      <w:pPr>
        <w:pStyle w:val="Titre3"/>
        <w:rPr>
          <w:lang w:val="en-GB"/>
        </w:rPr>
      </w:pPr>
      <w:bookmarkStart w:id="96" w:name="_Toc532475991"/>
      <w:r>
        <w:rPr>
          <w:lang w:val="en-GB"/>
        </w:rPr>
        <w:t>Effects on Target organisms</w:t>
      </w:r>
      <w:bookmarkEnd w:id="96"/>
    </w:p>
    <w:p w14:paraId="516417F1" w14:textId="77777777" w:rsidR="006841F7" w:rsidRDefault="006841F7">
      <w:pPr>
        <w:spacing w:line="276" w:lineRule="auto"/>
        <w:jc w:val="both"/>
        <w:rPr>
          <w:rFonts w:ascii="Arial" w:hAnsi="Arial" w:cs="Arial"/>
          <w:szCs w:val="22"/>
          <w:lang w:val="en-GB"/>
        </w:rPr>
      </w:pPr>
      <w:r>
        <w:rPr>
          <w:rFonts w:ascii="Arial" w:hAnsi="Arial" w:cs="Arial"/>
          <w:szCs w:val="22"/>
          <w:lang w:val="en-GB"/>
        </w:rPr>
        <w:t>Anticoagulants Rodenticides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Death will usually occur within 3-10 days of ingesting a lethal dose and animals often die out of sight in their nest or burrow.</w:t>
      </w:r>
    </w:p>
    <w:p w14:paraId="07F75311" w14:textId="77777777" w:rsidR="006841F7" w:rsidRDefault="006841F7">
      <w:pPr>
        <w:spacing w:line="276" w:lineRule="auto"/>
        <w:jc w:val="both"/>
        <w:rPr>
          <w:rFonts w:ascii="Arial" w:hAnsi="Arial" w:cs="Arial"/>
          <w:szCs w:val="22"/>
          <w:lang w:val="en-GB"/>
        </w:rPr>
      </w:pPr>
    </w:p>
    <w:p w14:paraId="363A76D6" w14:textId="77777777" w:rsidR="0089111B" w:rsidRPr="00C85431" w:rsidRDefault="0089111B" w:rsidP="0089111B">
      <w:pPr>
        <w:widowControl w:val="0"/>
        <w:numPr>
          <w:ilvl w:val="0"/>
          <w:numId w:val="33"/>
        </w:numPr>
        <w:kinsoku w:val="0"/>
        <w:overflowPunct w:val="0"/>
        <w:spacing w:before="292" w:line="290" w:lineRule="exact"/>
        <w:ind w:left="426" w:right="216" w:hanging="284"/>
        <w:jc w:val="both"/>
        <w:textAlignment w:val="baseline"/>
        <w:rPr>
          <w:rFonts w:ascii="Arial" w:hAnsi="Arial" w:cs="Arial"/>
          <w:b/>
          <w:spacing w:val="1"/>
          <w:szCs w:val="22"/>
          <w:u w:val="single"/>
          <w:lang w:val="en-US"/>
        </w:rPr>
      </w:pPr>
      <w:r w:rsidRPr="00AE37D4">
        <w:rPr>
          <w:rFonts w:ascii="Arial" w:hAnsi="Arial" w:cs="Arial"/>
          <w:b/>
          <w:spacing w:val="1"/>
          <w:sz w:val="24"/>
          <w:szCs w:val="22"/>
          <w:u w:val="single"/>
          <w:lang w:val="en-US"/>
        </w:rPr>
        <w:t xml:space="preserve">First authorisation: studies has been performed with the product </w:t>
      </w:r>
      <w:r>
        <w:rPr>
          <w:rFonts w:ascii="Arial" w:hAnsi="Arial" w:cs="Arial"/>
          <w:b/>
          <w:spacing w:val="1"/>
          <w:sz w:val="24"/>
          <w:szCs w:val="22"/>
          <w:u w:val="single"/>
          <w:lang w:val="en-US"/>
        </w:rPr>
        <w:t>SORKIL BLOC – PAR 2012</w:t>
      </w:r>
    </w:p>
    <w:p w14:paraId="7BEDCA67" w14:textId="77777777" w:rsidR="00520E1A" w:rsidRPr="00520E1A" w:rsidRDefault="00520E1A">
      <w:pPr>
        <w:spacing w:line="276" w:lineRule="auto"/>
        <w:jc w:val="both"/>
        <w:rPr>
          <w:rFonts w:ascii="Arial" w:hAnsi="Arial" w:cs="Arial"/>
          <w:szCs w:val="22"/>
          <w:lang w:val="en-US"/>
        </w:rPr>
      </w:pPr>
    </w:p>
    <w:p w14:paraId="6C7AC960"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The application rates recommended by the applicant are the following: </w:t>
      </w:r>
    </w:p>
    <w:p w14:paraId="3D8C60BC" w14:textId="77777777" w:rsidR="006841F7" w:rsidRDefault="006841F7">
      <w:pPr>
        <w:spacing w:line="276" w:lineRule="auto"/>
        <w:jc w:val="both"/>
        <w:rPr>
          <w:rFonts w:ascii="Arial" w:hAnsi="Arial" w:cs="Arial"/>
          <w:szCs w:val="22"/>
          <w:u w:val="single"/>
          <w:lang w:val="en-GB"/>
        </w:rPr>
      </w:pPr>
    </w:p>
    <w:p w14:paraId="4D67E5B0"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Rats: </w:t>
      </w:r>
      <w:r>
        <w:rPr>
          <w:rFonts w:ascii="Arial" w:hAnsi="Arial" w:cs="Arial"/>
          <w:szCs w:val="22"/>
          <w:lang w:val="en-GB"/>
        </w:rPr>
        <w:t>(</w:t>
      </w:r>
      <w:r>
        <w:rPr>
          <w:rFonts w:ascii="Arial" w:hAnsi="Arial" w:cs="Arial"/>
          <w:i/>
          <w:iCs/>
          <w:szCs w:val="22"/>
          <w:lang w:val="en-GB"/>
        </w:rPr>
        <w:t xml:space="preserve">Rattus norvegicus </w:t>
      </w:r>
      <w:r>
        <w:rPr>
          <w:rFonts w:ascii="Arial" w:hAnsi="Arial" w:cs="Arial"/>
          <w:iCs/>
          <w:szCs w:val="22"/>
          <w:lang w:val="en-GB"/>
        </w:rPr>
        <w:t xml:space="preserve">and </w:t>
      </w:r>
      <w:r>
        <w:rPr>
          <w:rFonts w:ascii="Arial" w:hAnsi="Arial" w:cs="Arial"/>
          <w:i/>
          <w:iCs/>
          <w:szCs w:val="22"/>
          <w:lang w:val="en-GB"/>
        </w:rPr>
        <w:t>Rattus rattus)</w:t>
      </w:r>
    </w:p>
    <w:p w14:paraId="25E35F2A"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80 g up to 200 g product/secured bait point at intervals of 15 m apart. </w:t>
      </w:r>
    </w:p>
    <w:p w14:paraId="1EC69A03" w14:textId="77777777" w:rsidR="006841F7" w:rsidRDefault="006841F7">
      <w:pPr>
        <w:spacing w:line="276" w:lineRule="auto"/>
        <w:jc w:val="both"/>
        <w:rPr>
          <w:rFonts w:ascii="Arial" w:hAnsi="Arial" w:cs="Arial"/>
          <w:szCs w:val="22"/>
          <w:u w:val="single"/>
          <w:lang w:val="en-GB"/>
        </w:rPr>
      </w:pPr>
    </w:p>
    <w:p w14:paraId="440F3111"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Mice: </w:t>
      </w:r>
      <w:r>
        <w:rPr>
          <w:rFonts w:ascii="Arial" w:hAnsi="Arial" w:cs="Arial"/>
          <w:szCs w:val="22"/>
          <w:lang w:val="en-GB"/>
        </w:rPr>
        <w:t>(</w:t>
      </w:r>
      <w:r>
        <w:rPr>
          <w:rFonts w:ascii="Arial" w:hAnsi="Arial" w:cs="Arial"/>
          <w:i/>
          <w:iCs/>
          <w:szCs w:val="22"/>
          <w:lang w:val="en-GB"/>
        </w:rPr>
        <w:t>Mus musculus</w:t>
      </w:r>
      <w:r>
        <w:rPr>
          <w:rFonts w:ascii="Arial" w:hAnsi="Arial" w:cs="Arial"/>
          <w:szCs w:val="22"/>
          <w:lang w:val="en-GB"/>
        </w:rPr>
        <w:t>)</w:t>
      </w:r>
    </w:p>
    <w:p w14:paraId="15DA3A10" w14:textId="77777777" w:rsidR="006841F7" w:rsidRDefault="006841F7">
      <w:pPr>
        <w:spacing w:line="276" w:lineRule="auto"/>
        <w:jc w:val="both"/>
        <w:rPr>
          <w:rFonts w:ascii="Arial" w:hAnsi="Arial" w:cs="Arial"/>
          <w:szCs w:val="22"/>
          <w:lang w:val="en-GB"/>
        </w:rPr>
      </w:pPr>
      <w:r>
        <w:rPr>
          <w:rFonts w:ascii="Arial" w:hAnsi="Arial" w:cs="Arial"/>
          <w:szCs w:val="22"/>
          <w:lang w:val="en-GB"/>
        </w:rPr>
        <w:t>25 g up to 30 g product/secured bait point at intervals of 3 m apart.</w:t>
      </w:r>
    </w:p>
    <w:p w14:paraId="6FF225F7" w14:textId="77777777" w:rsidR="006841F7" w:rsidRDefault="006841F7">
      <w:pPr>
        <w:spacing w:line="276" w:lineRule="auto"/>
        <w:jc w:val="both"/>
        <w:rPr>
          <w:rFonts w:ascii="Arial" w:hAnsi="Arial" w:cs="Arial"/>
          <w:szCs w:val="22"/>
          <w:lang w:val="en-GB"/>
        </w:rPr>
      </w:pPr>
    </w:p>
    <w:p w14:paraId="37A770BD"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For rat</w:t>
      </w:r>
      <w:r w:rsidR="00865D84">
        <w:rPr>
          <w:rFonts w:ascii="Arial" w:hAnsi="Arial" w:cs="Arial"/>
          <w:szCs w:val="22"/>
          <w:u w:val="single"/>
          <w:lang w:val="en-GB"/>
        </w:rPr>
        <w:t xml:space="preserve"> (</w:t>
      </w:r>
      <w:r w:rsidR="00865D84" w:rsidRPr="00520E1A">
        <w:rPr>
          <w:rFonts w:ascii="Arial" w:hAnsi="Arial" w:cs="Arial"/>
          <w:i/>
          <w:szCs w:val="22"/>
          <w:u w:val="single"/>
          <w:lang w:val="en-GB"/>
        </w:rPr>
        <w:t>R. norvegicus</w:t>
      </w:r>
      <w:r w:rsidR="00865D84">
        <w:rPr>
          <w:rFonts w:ascii="Arial" w:hAnsi="Arial" w:cs="Arial"/>
          <w:szCs w:val="22"/>
          <w:u w:val="single"/>
          <w:lang w:val="en-GB"/>
        </w:rPr>
        <w:t>)</w:t>
      </w:r>
      <w:r>
        <w:rPr>
          <w:rFonts w:ascii="Arial" w:hAnsi="Arial" w:cs="Arial"/>
          <w:szCs w:val="22"/>
          <w:u w:val="single"/>
          <w:lang w:val="en-GB"/>
        </w:rPr>
        <w:t xml:space="preserve"> control in sewers</w:t>
      </w:r>
      <w:r>
        <w:rPr>
          <w:rFonts w:ascii="Arial" w:hAnsi="Arial" w:cs="Arial"/>
          <w:szCs w:val="22"/>
          <w:lang w:val="en-GB"/>
        </w:rPr>
        <w:t>:</w:t>
      </w:r>
    </w:p>
    <w:p w14:paraId="2D9CCDD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w:t>
      </w:r>
      <w:r>
        <w:rPr>
          <w:rFonts w:ascii="Arial" w:hAnsi="Arial" w:cs="Arial"/>
          <w:lang w:val="en-GB"/>
        </w:rPr>
        <w:t xml:space="preserve">per manhole </w:t>
      </w:r>
      <w:r>
        <w:rPr>
          <w:rFonts w:ascii="Arial" w:hAnsi="Arial" w:cs="Arial"/>
          <w:szCs w:val="22"/>
          <w:lang w:val="en-GB"/>
        </w:rPr>
        <w:t>(about 100 m)</w:t>
      </w:r>
      <w:r>
        <w:rPr>
          <w:rFonts w:ascii="Arial" w:hAnsi="Arial" w:cs="Arial"/>
          <w:lang w:val="en-GB"/>
        </w:rPr>
        <w:t xml:space="preserve"> </w:t>
      </w:r>
      <w:r>
        <w:rPr>
          <w:rFonts w:ascii="Arial" w:hAnsi="Arial" w:cs="Arial"/>
          <w:szCs w:val="22"/>
          <w:lang w:val="en-GB"/>
        </w:rPr>
        <w:t>up to 200 g every 3 manholes.</w:t>
      </w:r>
    </w:p>
    <w:p w14:paraId="73908584" w14:textId="77777777" w:rsidR="006841F7" w:rsidRDefault="006841F7">
      <w:pPr>
        <w:spacing w:line="276" w:lineRule="auto"/>
        <w:jc w:val="both"/>
        <w:rPr>
          <w:rFonts w:ascii="Arial" w:hAnsi="Arial" w:cs="Arial"/>
          <w:szCs w:val="22"/>
          <w:u w:val="single"/>
          <w:lang w:val="en-GB"/>
        </w:rPr>
      </w:pPr>
    </w:p>
    <w:p w14:paraId="0A5F1ACF" w14:textId="77777777" w:rsidR="006841F7" w:rsidRDefault="006841F7">
      <w:pPr>
        <w:spacing w:line="276" w:lineRule="auto"/>
        <w:jc w:val="both"/>
        <w:rPr>
          <w:rFonts w:ascii="Arial" w:hAnsi="Arial" w:cs="Arial"/>
          <w:szCs w:val="22"/>
          <w:lang w:val="en-GB"/>
        </w:rPr>
      </w:pPr>
      <w:r>
        <w:rPr>
          <w:rFonts w:ascii="Arial" w:hAnsi="Arial" w:cs="Arial"/>
          <w:szCs w:val="22"/>
          <w:u w:val="single"/>
          <w:lang w:val="en-GB"/>
        </w:rPr>
        <w:t>For rat</w:t>
      </w:r>
      <w:r w:rsidR="00865D84">
        <w:rPr>
          <w:rFonts w:ascii="Arial" w:hAnsi="Arial" w:cs="Arial"/>
          <w:szCs w:val="22"/>
          <w:u w:val="single"/>
          <w:lang w:val="en-GB"/>
        </w:rPr>
        <w:t xml:space="preserve"> (</w:t>
      </w:r>
      <w:r w:rsidR="00865D84" w:rsidRPr="00520E1A">
        <w:rPr>
          <w:rFonts w:ascii="Arial" w:hAnsi="Arial" w:cs="Arial"/>
          <w:i/>
          <w:szCs w:val="22"/>
          <w:u w:val="single"/>
          <w:lang w:val="en-GB"/>
        </w:rPr>
        <w:t>R. norvegicus</w:t>
      </w:r>
      <w:r w:rsidR="00865D84">
        <w:rPr>
          <w:rFonts w:ascii="Arial" w:hAnsi="Arial" w:cs="Arial"/>
          <w:szCs w:val="22"/>
          <w:u w:val="single"/>
          <w:lang w:val="en-GB"/>
        </w:rPr>
        <w:t>)</w:t>
      </w:r>
      <w:r>
        <w:rPr>
          <w:rFonts w:ascii="Arial" w:hAnsi="Arial" w:cs="Arial"/>
          <w:szCs w:val="22"/>
          <w:u w:val="single"/>
          <w:lang w:val="en-GB"/>
        </w:rPr>
        <w:t xml:space="preserve"> control in waste water treatment plants</w:t>
      </w:r>
      <w:r>
        <w:rPr>
          <w:rFonts w:ascii="Arial" w:hAnsi="Arial" w:cs="Arial"/>
          <w:szCs w:val="22"/>
          <w:lang w:val="en-GB"/>
        </w:rPr>
        <w:t>:</w:t>
      </w:r>
    </w:p>
    <w:p w14:paraId="7D94226E"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up to 200 g product/secured bait point at intervals of 15 m apart. </w:t>
      </w:r>
    </w:p>
    <w:p w14:paraId="36F9CEBF" w14:textId="77777777" w:rsidR="006841F7" w:rsidRDefault="006841F7">
      <w:pPr>
        <w:spacing w:line="276" w:lineRule="auto"/>
        <w:jc w:val="both"/>
        <w:rPr>
          <w:rFonts w:ascii="Arial" w:hAnsi="Arial" w:cs="Arial"/>
          <w:szCs w:val="22"/>
          <w:lang w:val="en-GB"/>
        </w:rPr>
      </w:pPr>
    </w:p>
    <w:p w14:paraId="287D47BC" w14:textId="77777777" w:rsidR="006841F7" w:rsidRDefault="006841F7">
      <w:pPr>
        <w:pStyle w:val="Absatz"/>
        <w:spacing w:before="0" w:after="0" w:line="276" w:lineRule="auto"/>
        <w:ind w:left="0"/>
        <w:jc w:val="both"/>
        <w:rPr>
          <w:rFonts w:ascii="Arial" w:hAnsi="Arial" w:cs="Arial"/>
          <w:color w:val="000000"/>
          <w:szCs w:val="22"/>
          <w:lang w:val="en-GB"/>
        </w:rPr>
      </w:pPr>
      <w:r>
        <w:rPr>
          <w:rFonts w:ascii="Arial" w:hAnsi="Arial" w:cs="Arial"/>
          <w:color w:val="000000"/>
          <w:szCs w:val="22"/>
          <w:lang w:val="en-GB"/>
        </w:rPr>
        <w:t>The product is applied in bait stations by professional and non-professional users in discrete locations within the infested area. In sewerage, the wax blocks are fixed using a wire attached to an existing anchor. Distances between each bait station, so as the number and timings of application and the amount of product depends of several factors: the treatment site, the size and severity of the infestation.</w:t>
      </w:r>
    </w:p>
    <w:p w14:paraId="6935C2AC" w14:textId="77777777" w:rsidR="006841F7" w:rsidRDefault="006841F7">
      <w:pPr>
        <w:pStyle w:val="Absatz"/>
        <w:spacing w:before="0" w:after="0" w:line="276" w:lineRule="auto"/>
        <w:ind w:left="0"/>
        <w:jc w:val="both"/>
        <w:rPr>
          <w:rFonts w:ascii="Arial" w:hAnsi="Arial" w:cs="Arial"/>
          <w:szCs w:val="22"/>
          <w:lang w:val="en-GB"/>
        </w:rPr>
      </w:pPr>
    </w:p>
    <w:p w14:paraId="4E7A3659"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It must be noted that total eradication in sewers is generally not achievable. The aim of rodent campaigns is to maintain acceptable population levels.</w:t>
      </w:r>
    </w:p>
    <w:p w14:paraId="4183C375" w14:textId="77777777" w:rsidR="006841F7" w:rsidRDefault="006841F7">
      <w:pPr>
        <w:pStyle w:val="Absatz"/>
        <w:spacing w:line="276" w:lineRule="auto"/>
        <w:ind w:left="0"/>
        <w:jc w:val="both"/>
        <w:rPr>
          <w:rFonts w:ascii="Arial" w:hAnsi="Arial" w:cs="Arial"/>
          <w:szCs w:val="22"/>
          <w:lang w:val="en-GB"/>
        </w:rPr>
      </w:pPr>
      <w:r>
        <w:rPr>
          <w:rFonts w:ascii="Arial" w:hAnsi="Arial" w:cs="Arial"/>
          <w:szCs w:val="22"/>
          <w:lang w:val="en-GB"/>
        </w:rPr>
        <w:t>Therefore the frequency of use in sewers is different:</w:t>
      </w:r>
    </w:p>
    <w:p w14:paraId="76EE3226" w14:textId="77777777" w:rsidR="006841F7" w:rsidRDefault="006841F7">
      <w:pPr>
        <w:pStyle w:val="Absatz"/>
        <w:spacing w:line="276" w:lineRule="auto"/>
        <w:ind w:left="709"/>
        <w:jc w:val="both"/>
        <w:rPr>
          <w:rFonts w:ascii="Arial" w:hAnsi="Arial" w:cs="Arial"/>
          <w:szCs w:val="22"/>
          <w:lang w:val="en-GB"/>
        </w:rPr>
      </w:pPr>
      <w:r>
        <w:rPr>
          <w:rFonts w:ascii="Arial" w:hAnsi="Arial" w:cs="Arial"/>
          <w:szCs w:val="22"/>
          <w:lang w:val="en-GB"/>
        </w:rPr>
        <w:t>-</w:t>
      </w:r>
      <w:r>
        <w:rPr>
          <w:rFonts w:ascii="Arial" w:hAnsi="Arial" w:cs="Arial"/>
          <w:szCs w:val="22"/>
          <w:lang w:val="en-GB"/>
        </w:rPr>
        <w:tab/>
        <w:t xml:space="preserve">For preventive treatment, there is one passage for the treatment and one visit of verification per year. </w:t>
      </w:r>
    </w:p>
    <w:p w14:paraId="2B06C30F" w14:textId="77777777" w:rsidR="006841F7" w:rsidRDefault="006841F7">
      <w:pPr>
        <w:pStyle w:val="Absatz"/>
        <w:spacing w:line="276" w:lineRule="auto"/>
        <w:ind w:left="709"/>
        <w:jc w:val="both"/>
        <w:rPr>
          <w:rFonts w:ascii="Arial" w:hAnsi="Arial" w:cs="Arial"/>
          <w:szCs w:val="22"/>
          <w:lang w:val="en-GB"/>
        </w:rPr>
      </w:pPr>
      <w:r>
        <w:rPr>
          <w:rFonts w:ascii="Arial" w:hAnsi="Arial" w:cs="Arial"/>
          <w:szCs w:val="22"/>
          <w:lang w:val="en-GB"/>
        </w:rPr>
        <w:t>-</w:t>
      </w:r>
      <w:r>
        <w:rPr>
          <w:rFonts w:ascii="Arial" w:hAnsi="Arial" w:cs="Arial"/>
          <w:szCs w:val="22"/>
          <w:lang w:val="en-GB"/>
        </w:rPr>
        <w:tab/>
        <w:t>For curative treatment, a more curative campaign with a monthly inspection interval can be defined for a compartment. As long as there is visual bait consumption, fresh bait will be placed. Campaign stops when bait uptake has ended: it can last several months, with an interval of 3 to 5 years or earlier when re-infestation is noted, then the curative treatment for the specific compartment can be restarted.</w:t>
      </w:r>
    </w:p>
    <w:p w14:paraId="3D75D59D" w14:textId="77777777" w:rsidR="006841F7" w:rsidRDefault="006841F7">
      <w:pPr>
        <w:pStyle w:val="Absatz"/>
        <w:spacing w:line="276" w:lineRule="auto"/>
        <w:ind w:left="709"/>
        <w:jc w:val="both"/>
        <w:rPr>
          <w:rFonts w:ascii="Arial" w:hAnsi="Arial" w:cs="Arial"/>
          <w:szCs w:val="22"/>
          <w:lang w:val="en-GB"/>
        </w:rPr>
      </w:pPr>
      <w:r>
        <w:rPr>
          <w:rFonts w:ascii="Arial" w:hAnsi="Arial" w:cs="Arial"/>
          <w:szCs w:val="22"/>
          <w:lang w:val="en-GB"/>
        </w:rPr>
        <w:t>-</w:t>
      </w:r>
      <w:r>
        <w:rPr>
          <w:rFonts w:ascii="Arial" w:hAnsi="Arial" w:cs="Arial"/>
          <w:szCs w:val="22"/>
          <w:lang w:val="en-GB"/>
        </w:rPr>
        <w:tab/>
        <w:t>For intensive treatment, 2-4 applications per year, with a minimal interval of 3 to 6 months between 2 applications.</w:t>
      </w:r>
    </w:p>
    <w:p w14:paraId="6C90C698" w14:textId="77777777" w:rsidR="006841F7" w:rsidRDefault="006841F7">
      <w:pPr>
        <w:pStyle w:val="Absatz"/>
        <w:spacing w:after="0" w:line="276" w:lineRule="auto"/>
        <w:ind w:left="0"/>
        <w:jc w:val="both"/>
        <w:rPr>
          <w:rFonts w:ascii="Arial" w:hAnsi="Arial" w:cs="Arial"/>
          <w:szCs w:val="22"/>
          <w:lang w:val="en-GB"/>
        </w:rPr>
      </w:pPr>
      <w:r>
        <w:rPr>
          <w:rFonts w:ascii="Arial" w:hAnsi="Arial" w:cs="Arial"/>
          <w:szCs w:val="22"/>
          <w:lang w:val="en-GB"/>
        </w:rPr>
        <w:t>The treatment is curative for the other locations (i.e. in and around domestic, industrial and commercial buildings and waste water treatment plants). So all bait stations, baits and bait reminders must be removed at the end of the treatment.</w:t>
      </w:r>
    </w:p>
    <w:p w14:paraId="091F97E7" w14:textId="77777777" w:rsidR="006841F7" w:rsidRDefault="006841F7">
      <w:pPr>
        <w:spacing w:line="276" w:lineRule="auto"/>
        <w:jc w:val="both"/>
        <w:rPr>
          <w:rFonts w:ascii="Arial" w:hAnsi="Arial" w:cs="Arial"/>
          <w:szCs w:val="22"/>
          <w:lang w:val="en-GB"/>
        </w:rPr>
      </w:pPr>
    </w:p>
    <w:p w14:paraId="1C1334F0"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Choice feeding tests on SORKIL BLOC on </w:t>
      </w:r>
      <w:r w:rsidR="00865D84">
        <w:rPr>
          <w:rFonts w:ascii="Arial" w:hAnsi="Arial" w:cs="Arial"/>
          <w:szCs w:val="22"/>
          <w:lang w:val="en-GB"/>
        </w:rPr>
        <w:t xml:space="preserve">brown </w:t>
      </w:r>
      <w:r>
        <w:rPr>
          <w:rFonts w:ascii="Arial" w:hAnsi="Arial" w:cs="Arial"/>
          <w:szCs w:val="22"/>
          <w:lang w:val="en-GB"/>
        </w:rPr>
        <w:t xml:space="preserve">rats and </w:t>
      </w:r>
      <w:r w:rsidR="00865D84">
        <w:rPr>
          <w:rFonts w:ascii="Arial" w:hAnsi="Arial" w:cs="Arial"/>
          <w:szCs w:val="22"/>
          <w:lang w:val="en-GB"/>
        </w:rPr>
        <w:t xml:space="preserve">house </w:t>
      </w:r>
      <w:r>
        <w:rPr>
          <w:rFonts w:ascii="Arial" w:hAnsi="Arial" w:cs="Arial"/>
          <w:szCs w:val="22"/>
          <w:lang w:val="en-GB"/>
        </w:rPr>
        <w:t>mice with fresh and aged baits were conducted and the results are presented in annex 2. The studies show that the product is palatable (treated bait intake at least 20% of the total food consumption in choice feeding tests) and effective (90% to 100% mortality in less than 14 days in the choice feeding tests).</w:t>
      </w:r>
    </w:p>
    <w:p w14:paraId="27E2A19F" w14:textId="77777777" w:rsidR="006841F7" w:rsidRDefault="006841F7">
      <w:pPr>
        <w:spacing w:line="276" w:lineRule="auto"/>
        <w:jc w:val="both"/>
        <w:rPr>
          <w:rFonts w:ascii="Arial" w:hAnsi="Arial" w:cs="Arial"/>
          <w:szCs w:val="22"/>
          <w:lang w:val="en-GB"/>
        </w:rPr>
      </w:pPr>
    </w:p>
    <w:p w14:paraId="3C5F20B6" w14:textId="77777777" w:rsidR="006841F7" w:rsidRDefault="006841F7">
      <w:pPr>
        <w:spacing w:line="276" w:lineRule="auto"/>
        <w:jc w:val="both"/>
        <w:rPr>
          <w:rFonts w:ascii="Arial" w:hAnsi="Arial" w:cs="Arial"/>
          <w:szCs w:val="22"/>
          <w:lang w:val="en-GB"/>
        </w:rPr>
      </w:pPr>
      <w:r>
        <w:rPr>
          <w:rFonts w:ascii="Arial" w:hAnsi="Arial" w:cs="Arial"/>
          <w:szCs w:val="22"/>
          <w:lang w:val="en-GB"/>
        </w:rPr>
        <w:t>Efficacy assessment for use in damp conditions of SORKIL BLOC on rats was also conducted and the results are presented in annex 2. The study shows that the product is palatable (mean treated bait intake of 30% of the total food consumption) and effective (100% mortality in less than 14 days).</w:t>
      </w:r>
    </w:p>
    <w:p w14:paraId="2876B8B1" w14:textId="77777777" w:rsidR="00F763E5" w:rsidRDefault="00F763E5" w:rsidP="00EF4353">
      <w:pPr>
        <w:spacing w:line="276" w:lineRule="auto"/>
        <w:jc w:val="both"/>
        <w:rPr>
          <w:rFonts w:ascii="Arial" w:hAnsi="Arial" w:cs="Arial"/>
          <w:szCs w:val="22"/>
          <w:lang w:val="en-GB"/>
        </w:rPr>
      </w:pPr>
    </w:p>
    <w:p w14:paraId="6D981838" w14:textId="77777777" w:rsidR="001A7950" w:rsidRPr="00520E1A" w:rsidRDefault="009B1726" w:rsidP="00EF4353">
      <w:pPr>
        <w:spacing w:line="276" w:lineRule="auto"/>
        <w:jc w:val="both"/>
        <w:rPr>
          <w:rFonts w:ascii="Arial" w:hAnsi="Arial" w:cs="Arial"/>
          <w:szCs w:val="22"/>
          <w:lang w:val="en-GB"/>
        </w:rPr>
      </w:pPr>
      <w:r w:rsidRPr="00520E1A">
        <w:rPr>
          <w:rFonts w:ascii="Arial" w:hAnsi="Arial" w:cs="Arial"/>
          <w:szCs w:val="22"/>
          <w:lang w:val="en-GB"/>
        </w:rPr>
        <w:t>Only lab</w:t>
      </w:r>
      <w:r w:rsidR="00E401DD" w:rsidRPr="00520E1A">
        <w:rPr>
          <w:rFonts w:ascii="Arial" w:hAnsi="Arial" w:cs="Arial"/>
          <w:szCs w:val="22"/>
          <w:lang w:val="en-GB"/>
        </w:rPr>
        <w:t>oratory</w:t>
      </w:r>
      <w:r w:rsidRPr="00520E1A">
        <w:rPr>
          <w:rFonts w:ascii="Arial" w:hAnsi="Arial" w:cs="Arial"/>
          <w:szCs w:val="22"/>
          <w:lang w:val="en-GB"/>
        </w:rPr>
        <w:t xml:space="preserve"> </w:t>
      </w:r>
      <w:r w:rsidR="00603E9D" w:rsidRPr="00520E1A">
        <w:rPr>
          <w:rFonts w:ascii="Arial" w:hAnsi="Arial" w:cs="Arial"/>
          <w:szCs w:val="22"/>
          <w:lang w:val="en-GB"/>
        </w:rPr>
        <w:t xml:space="preserve">tests have been performed </w:t>
      </w:r>
      <w:r w:rsidR="00690228" w:rsidRPr="00520E1A">
        <w:rPr>
          <w:rFonts w:ascii="Arial" w:hAnsi="Arial" w:cs="Arial"/>
          <w:szCs w:val="22"/>
          <w:lang w:val="en-GB"/>
        </w:rPr>
        <w:t xml:space="preserve">with the product SORKIL BLOC. </w:t>
      </w:r>
    </w:p>
    <w:p w14:paraId="7EE605D7" w14:textId="77777777" w:rsidR="00EF4353" w:rsidRPr="00520E1A" w:rsidRDefault="00690228" w:rsidP="00EF4353">
      <w:pPr>
        <w:spacing w:line="276" w:lineRule="auto"/>
        <w:jc w:val="both"/>
        <w:rPr>
          <w:rFonts w:ascii="Arial" w:hAnsi="Arial" w:cs="Arial"/>
          <w:szCs w:val="22"/>
          <w:lang w:val="en-US"/>
        </w:rPr>
      </w:pPr>
      <w:r w:rsidRPr="00520E1A">
        <w:rPr>
          <w:rFonts w:ascii="Arial" w:hAnsi="Arial" w:cs="Arial"/>
          <w:szCs w:val="22"/>
          <w:lang w:val="en-GB"/>
        </w:rPr>
        <w:t xml:space="preserve">Nevertheless </w:t>
      </w:r>
      <w:r w:rsidRPr="00520E1A">
        <w:rPr>
          <w:rFonts w:ascii="Arial" w:hAnsi="Arial" w:cs="Arial"/>
          <w:szCs w:val="22"/>
          <w:lang w:val="en-US"/>
        </w:rPr>
        <w:t>t</w:t>
      </w:r>
      <w:r w:rsidR="00EF4353" w:rsidRPr="00520E1A">
        <w:rPr>
          <w:rFonts w:ascii="Arial" w:hAnsi="Arial" w:cs="Arial"/>
          <w:szCs w:val="22"/>
          <w:lang w:val="en-US"/>
        </w:rPr>
        <w:t xml:space="preserve">he TNsG on product evaluation for PT14 products </w:t>
      </w:r>
      <w:r w:rsidRPr="00520E1A">
        <w:rPr>
          <w:rFonts w:ascii="Arial" w:hAnsi="Arial" w:cs="Arial"/>
          <w:szCs w:val="22"/>
          <w:lang w:val="en-US"/>
        </w:rPr>
        <w:t>expects</w:t>
      </w:r>
      <w:r w:rsidR="00EF4353" w:rsidRPr="00520E1A">
        <w:rPr>
          <w:rFonts w:ascii="Arial" w:hAnsi="Arial" w:cs="Arial"/>
          <w:szCs w:val="22"/>
          <w:lang w:val="en-US"/>
        </w:rPr>
        <w:t xml:space="preserve"> that in case of an already authorized active substance, for an already authorized field of use, it is sufficient to </w:t>
      </w:r>
      <w:r w:rsidR="00EF4353" w:rsidRPr="00520E1A">
        <w:rPr>
          <w:rFonts w:ascii="Arial" w:hAnsi="Arial" w:cs="Arial"/>
          <w:szCs w:val="22"/>
          <w:lang w:val="en-US"/>
        </w:rPr>
        <w:lastRenderedPageBreak/>
        <w:t>submit the results of the tests which have been performed with an authorized product based on the same active substance (table 1 page 8).</w:t>
      </w:r>
    </w:p>
    <w:p w14:paraId="597AFFB7" w14:textId="77777777" w:rsidR="00EF4353" w:rsidRPr="00520E1A" w:rsidRDefault="00EF4353" w:rsidP="00EF4353">
      <w:pPr>
        <w:spacing w:line="276" w:lineRule="auto"/>
        <w:jc w:val="both"/>
        <w:rPr>
          <w:rFonts w:ascii="Arial" w:hAnsi="Arial" w:cs="Arial"/>
          <w:szCs w:val="22"/>
          <w:lang w:val="en-US"/>
        </w:rPr>
      </w:pPr>
    </w:p>
    <w:p w14:paraId="5EB0FE00" w14:textId="77777777" w:rsidR="00EF4353" w:rsidRPr="00520E1A" w:rsidRDefault="00EF4353" w:rsidP="00EF4353">
      <w:pPr>
        <w:spacing w:line="276" w:lineRule="auto"/>
        <w:jc w:val="both"/>
        <w:rPr>
          <w:rFonts w:ascii="Arial" w:hAnsi="Arial" w:cs="Arial"/>
          <w:szCs w:val="22"/>
          <w:lang w:val="en-US"/>
        </w:rPr>
      </w:pPr>
      <w:r w:rsidRPr="00520E1A">
        <w:rPr>
          <w:rFonts w:ascii="Arial" w:hAnsi="Arial" w:cs="Arial"/>
          <w:szCs w:val="22"/>
          <w:lang w:val="en-US"/>
        </w:rPr>
        <w:t xml:space="preserve">We have assessed </w:t>
      </w:r>
      <w:r w:rsidR="00E401DD" w:rsidRPr="00520E1A">
        <w:rPr>
          <w:rFonts w:ascii="Arial" w:hAnsi="Arial" w:cs="Arial"/>
          <w:szCs w:val="22"/>
          <w:lang w:val="en-US"/>
        </w:rPr>
        <w:t xml:space="preserve">in </w:t>
      </w:r>
      <w:r w:rsidRPr="00520E1A">
        <w:rPr>
          <w:rFonts w:ascii="Arial" w:hAnsi="Arial" w:cs="Arial"/>
          <w:szCs w:val="22"/>
          <w:lang w:val="en-US"/>
        </w:rPr>
        <w:t>parallel to the product SORKIL BLOC</w:t>
      </w:r>
      <w:r w:rsidR="00E401DD" w:rsidRPr="00520E1A">
        <w:rPr>
          <w:rFonts w:ascii="Arial" w:hAnsi="Arial" w:cs="Arial"/>
          <w:szCs w:val="22"/>
          <w:lang w:val="en-US"/>
        </w:rPr>
        <w:t>,</w:t>
      </w:r>
      <w:r w:rsidRPr="00520E1A">
        <w:rPr>
          <w:rFonts w:ascii="Arial" w:hAnsi="Arial" w:cs="Arial"/>
          <w:szCs w:val="22"/>
          <w:lang w:val="en-US"/>
        </w:rPr>
        <w:t xml:space="preserve"> the product SORKIL AVOINE SPECIALE (grain bait with 50 ppm difenacoum), for which field tests on brown rats and </w:t>
      </w:r>
      <w:r w:rsidR="00F834C4" w:rsidRPr="00520E1A">
        <w:rPr>
          <w:rFonts w:ascii="Arial" w:hAnsi="Arial" w:cs="Arial"/>
          <w:szCs w:val="22"/>
          <w:lang w:val="en-US"/>
        </w:rPr>
        <w:t xml:space="preserve">house </w:t>
      </w:r>
      <w:r w:rsidRPr="00520E1A">
        <w:rPr>
          <w:rFonts w:ascii="Arial" w:hAnsi="Arial" w:cs="Arial"/>
          <w:szCs w:val="22"/>
          <w:lang w:val="en-US"/>
        </w:rPr>
        <w:t xml:space="preserve">mice (100% efficacy), a semi-field test on </w:t>
      </w:r>
      <w:r w:rsidR="00F834C4" w:rsidRPr="00520E1A">
        <w:rPr>
          <w:rFonts w:ascii="Arial" w:hAnsi="Arial" w:cs="Arial"/>
          <w:szCs w:val="22"/>
          <w:lang w:val="en-US"/>
        </w:rPr>
        <w:t xml:space="preserve">house </w:t>
      </w:r>
      <w:r w:rsidRPr="00520E1A">
        <w:rPr>
          <w:rFonts w:ascii="Arial" w:hAnsi="Arial" w:cs="Arial"/>
          <w:szCs w:val="22"/>
          <w:lang w:val="en-US"/>
        </w:rPr>
        <w:t>mice (100% efficacy) and a semi-field test on brown rats (95% efficacy) were submitted.</w:t>
      </w:r>
    </w:p>
    <w:p w14:paraId="470D1CC4" w14:textId="77777777" w:rsidR="00EF4353" w:rsidRPr="00520E1A" w:rsidRDefault="00EF4353" w:rsidP="00EF4353">
      <w:pPr>
        <w:spacing w:line="276" w:lineRule="auto"/>
        <w:jc w:val="both"/>
        <w:rPr>
          <w:rFonts w:ascii="Arial" w:hAnsi="Arial" w:cs="Arial"/>
          <w:szCs w:val="22"/>
          <w:lang w:val="en-US"/>
        </w:rPr>
      </w:pPr>
    </w:p>
    <w:p w14:paraId="5D157214"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Here is a brief summary of the field studies </w:t>
      </w:r>
      <w:r w:rsidR="006B2A8A" w:rsidRPr="00520E1A">
        <w:rPr>
          <w:rFonts w:ascii="Arial" w:hAnsi="Arial" w:cs="Arial"/>
          <w:szCs w:val="22"/>
          <w:lang w:val="en-US"/>
        </w:rPr>
        <w:t>submitted</w:t>
      </w:r>
      <w:r w:rsidRPr="00520E1A">
        <w:rPr>
          <w:rFonts w:ascii="Arial" w:hAnsi="Arial" w:cs="Arial"/>
          <w:szCs w:val="22"/>
          <w:lang w:val="en-US"/>
        </w:rPr>
        <w:t xml:space="preserve"> in the SORKIL AVOINE SPECIALE dossier</w:t>
      </w:r>
      <w:r w:rsidR="006B2A8A" w:rsidRPr="00520E1A">
        <w:rPr>
          <w:rFonts w:ascii="Arial" w:hAnsi="Arial" w:cs="Arial"/>
          <w:szCs w:val="22"/>
          <w:lang w:val="en-US"/>
        </w:rPr>
        <w:t>:</w:t>
      </w:r>
    </w:p>
    <w:p w14:paraId="1AC6522B" w14:textId="77777777" w:rsidR="00706981" w:rsidRPr="00520E1A" w:rsidRDefault="00706981" w:rsidP="00EF4353">
      <w:pPr>
        <w:spacing w:line="276" w:lineRule="auto"/>
        <w:jc w:val="both"/>
        <w:rPr>
          <w:rFonts w:ascii="Arial" w:hAnsi="Arial" w:cs="Arial"/>
          <w:szCs w:val="22"/>
          <w:lang w:val="en-US"/>
        </w:rPr>
      </w:pPr>
    </w:p>
    <w:p w14:paraId="454AFA7C" w14:textId="77777777" w:rsidR="00F834C4" w:rsidRPr="00520E1A" w:rsidRDefault="00F834C4" w:rsidP="00EF4353">
      <w:pPr>
        <w:spacing w:line="276" w:lineRule="auto"/>
        <w:jc w:val="both"/>
        <w:rPr>
          <w:rFonts w:ascii="Arial" w:hAnsi="Arial" w:cs="Arial"/>
          <w:b/>
          <w:szCs w:val="22"/>
          <w:lang w:val="en-US"/>
        </w:rPr>
      </w:pPr>
      <w:r w:rsidRPr="00520E1A">
        <w:rPr>
          <w:rFonts w:ascii="Arial" w:hAnsi="Arial" w:cs="Arial"/>
          <w:b/>
          <w:szCs w:val="22"/>
          <w:lang w:val="en-US"/>
        </w:rPr>
        <w:t>House m</w:t>
      </w:r>
      <w:r w:rsidR="00706981" w:rsidRPr="00520E1A">
        <w:rPr>
          <w:rFonts w:ascii="Arial" w:hAnsi="Arial" w:cs="Arial"/>
          <w:b/>
          <w:szCs w:val="22"/>
          <w:lang w:val="en-US"/>
        </w:rPr>
        <w:t>ice:</w:t>
      </w:r>
    </w:p>
    <w:p w14:paraId="68785018"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Field test indoor:</w:t>
      </w:r>
    </w:p>
    <w:p w14:paraId="6AA59BE2"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This field study was conducted to assess </w:t>
      </w:r>
      <w:r w:rsidR="00B628B5" w:rsidRPr="00520E1A">
        <w:rPr>
          <w:rFonts w:ascii="Arial" w:hAnsi="Arial" w:cs="Arial"/>
          <w:szCs w:val="22"/>
          <w:lang w:val="en-US"/>
        </w:rPr>
        <w:t xml:space="preserve">the </w:t>
      </w:r>
      <w:r w:rsidRPr="00520E1A">
        <w:rPr>
          <w:rFonts w:ascii="Arial" w:hAnsi="Arial" w:cs="Arial"/>
          <w:szCs w:val="22"/>
          <w:lang w:val="en-US"/>
        </w:rPr>
        <w:t xml:space="preserve">efficacy of </w:t>
      </w:r>
      <w:r w:rsidRPr="00520E1A">
        <w:rPr>
          <w:rFonts w:ascii="Arial" w:hAnsi="Arial" w:cs="Arial"/>
          <w:b/>
          <w:bCs/>
          <w:szCs w:val="22"/>
          <w:lang w:val="en-GB"/>
        </w:rPr>
        <w:t>SORKIL G GRAINS</w:t>
      </w:r>
      <w:r w:rsidRPr="00520E1A">
        <w:rPr>
          <w:rFonts w:ascii="Arial" w:hAnsi="Arial" w:cs="Arial"/>
          <w:szCs w:val="22"/>
          <w:lang w:val="en-GB"/>
        </w:rPr>
        <w:t xml:space="preserve"> </w:t>
      </w:r>
      <w:r w:rsidRPr="00520E1A">
        <w:rPr>
          <w:rFonts w:ascii="Arial" w:hAnsi="Arial" w:cs="Arial"/>
          <w:szCs w:val="22"/>
          <w:lang w:val="en-US"/>
        </w:rPr>
        <w:t>(old formulation of SORKIL AVOINE SPECIALE) and SORKIL AVOINE SPECIALE against a w</w:t>
      </w:r>
      <w:r w:rsidRPr="00520E1A">
        <w:rPr>
          <w:rFonts w:ascii="Arial" w:hAnsi="Arial" w:cs="Arial"/>
          <w:szCs w:val="22"/>
          <w:lang w:val="en-GB"/>
        </w:rPr>
        <w:t xml:space="preserve">ild strain of </w:t>
      </w:r>
      <w:r w:rsidRPr="00520E1A">
        <w:rPr>
          <w:rFonts w:ascii="Arial" w:hAnsi="Arial" w:cs="Arial"/>
          <w:i/>
          <w:szCs w:val="22"/>
          <w:lang w:val="en-GB"/>
        </w:rPr>
        <w:t>Mus musculus</w:t>
      </w:r>
      <w:r w:rsidRPr="00520E1A">
        <w:rPr>
          <w:rFonts w:ascii="Arial" w:hAnsi="Arial" w:cs="Arial"/>
          <w:szCs w:val="22"/>
          <w:lang w:val="en-GB"/>
        </w:rPr>
        <w:t>;</w:t>
      </w:r>
    </w:p>
    <w:p w14:paraId="6E5A0DE8"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US"/>
        </w:rPr>
        <w:t xml:space="preserve">- The study is an adaptation of the </w:t>
      </w:r>
      <w:r w:rsidRPr="00520E1A">
        <w:rPr>
          <w:rFonts w:ascii="Arial" w:hAnsi="Arial" w:cs="Arial"/>
          <w:szCs w:val="22"/>
          <w:lang w:val="en-GB"/>
        </w:rPr>
        <w:t>Guideline of the Belgium Ministry of Agriculture;</w:t>
      </w:r>
    </w:p>
    <w:p w14:paraId="0FD47133"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GB"/>
        </w:rPr>
        <w:t xml:space="preserve">- This test has been conducted in a piggery with an infestation of approximately </w:t>
      </w:r>
      <w:r w:rsidRPr="00520E1A">
        <w:rPr>
          <w:rFonts w:ascii="Arial" w:hAnsi="Arial" w:cs="Arial"/>
          <w:b/>
          <w:bCs/>
          <w:szCs w:val="22"/>
          <w:lang w:val="en-GB"/>
        </w:rPr>
        <w:t>50 mice</w:t>
      </w:r>
      <w:r w:rsidRPr="00520E1A">
        <w:rPr>
          <w:rFonts w:ascii="Arial" w:hAnsi="Arial" w:cs="Arial"/>
          <w:szCs w:val="22"/>
          <w:lang w:val="en-GB"/>
        </w:rPr>
        <w:t>.</w:t>
      </w:r>
    </w:p>
    <w:p w14:paraId="64076500"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GB"/>
        </w:rPr>
        <w:t xml:space="preserve">This test shows that SORKIL G GRAINS has </w:t>
      </w:r>
      <w:r w:rsidRPr="00520E1A">
        <w:rPr>
          <w:rFonts w:ascii="Arial" w:hAnsi="Arial" w:cs="Arial"/>
          <w:b/>
          <w:bCs/>
          <w:szCs w:val="22"/>
          <w:lang w:val="en-GB"/>
        </w:rPr>
        <w:t>an efficacy of 100%</w:t>
      </w:r>
      <w:r w:rsidRPr="00520E1A">
        <w:rPr>
          <w:rFonts w:ascii="Arial" w:hAnsi="Arial" w:cs="Arial"/>
          <w:szCs w:val="22"/>
          <w:lang w:val="en-GB"/>
        </w:rPr>
        <w:t xml:space="preserve"> in 29 days</w:t>
      </w:r>
      <w:r w:rsidR="00B628B5" w:rsidRPr="00520E1A">
        <w:rPr>
          <w:rFonts w:ascii="Arial" w:hAnsi="Arial" w:cs="Arial"/>
          <w:szCs w:val="22"/>
          <w:lang w:val="en-GB"/>
        </w:rPr>
        <w:t>.</w:t>
      </w:r>
      <w:r w:rsidRPr="00520E1A">
        <w:rPr>
          <w:rFonts w:ascii="Arial" w:hAnsi="Arial" w:cs="Arial"/>
          <w:szCs w:val="22"/>
          <w:lang w:val="en-GB"/>
        </w:rPr>
        <w:t xml:space="preserve"> </w:t>
      </w:r>
      <w:r w:rsidR="00B628B5" w:rsidRPr="00520E1A">
        <w:rPr>
          <w:rFonts w:ascii="Arial" w:hAnsi="Arial" w:cs="Arial"/>
          <w:szCs w:val="22"/>
          <w:lang w:val="en-GB"/>
        </w:rPr>
        <w:t>Considering that</w:t>
      </w:r>
      <w:r w:rsidRPr="00520E1A">
        <w:rPr>
          <w:rFonts w:ascii="Arial" w:hAnsi="Arial" w:cs="Arial"/>
          <w:szCs w:val="22"/>
          <w:lang w:val="en-GB"/>
        </w:rPr>
        <w:t xml:space="preserve"> the TNsG requires a decrease of population of ≥90% after 3 to 5 weeks, this product can be considered as efficient.</w:t>
      </w:r>
    </w:p>
    <w:p w14:paraId="0ABAA90A" w14:textId="77777777" w:rsidR="00706981" w:rsidRPr="00520E1A" w:rsidRDefault="00706981" w:rsidP="00EF4353">
      <w:pPr>
        <w:spacing w:line="276" w:lineRule="auto"/>
        <w:jc w:val="both"/>
        <w:rPr>
          <w:rFonts w:ascii="Arial" w:hAnsi="Arial" w:cs="Arial"/>
          <w:i/>
          <w:iCs/>
          <w:szCs w:val="22"/>
          <w:lang w:val="en-US"/>
        </w:rPr>
      </w:pPr>
    </w:p>
    <w:p w14:paraId="35F397A9"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Field study:</w:t>
      </w:r>
    </w:p>
    <w:p w14:paraId="5D0DFC9E" w14:textId="77777777" w:rsidR="00706981" w:rsidRPr="00520E1A" w:rsidRDefault="00706981" w:rsidP="00EF4353">
      <w:pPr>
        <w:spacing w:line="276" w:lineRule="auto"/>
        <w:jc w:val="both"/>
        <w:rPr>
          <w:rFonts w:ascii="Arial" w:hAnsi="Arial" w:cs="Arial"/>
          <w:b/>
          <w:bCs/>
          <w:szCs w:val="22"/>
          <w:lang w:val="en-US"/>
        </w:rPr>
      </w:pPr>
      <w:r w:rsidRPr="00520E1A">
        <w:rPr>
          <w:rFonts w:ascii="Arial" w:hAnsi="Arial" w:cs="Arial"/>
          <w:szCs w:val="22"/>
          <w:lang w:val="en-US"/>
        </w:rPr>
        <w:t xml:space="preserve">- Study conducted with </w:t>
      </w:r>
      <w:r w:rsidRPr="00520E1A">
        <w:rPr>
          <w:rFonts w:ascii="Arial" w:hAnsi="Arial" w:cs="Arial"/>
          <w:b/>
          <w:bCs/>
          <w:szCs w:val="22"/>
          <w:lang w:val="en-US"/>
        </w:rPr>
        <w:t>SORKIL AVOINE SP</w:t>
      </w:r>
      <w:r w:rsidR="00E401DD" w:rsidRPr="00520E1A">
        <w:rPr>
          <w:rFonts w:ascii="Arial" w:hAnsi="Arial" w:cs="Arial"/>
          <w:b/>
          <w:bCs/>
          <w:szCs w:val="22"/>
          <w:lang w:val="en-US"/>
        </w:rPr>
        <w:t>E</w:t>
      </w:r>
      <w:r w:rsidRPr="00520E1A">
        <w:rPr>
          <w:rFonts w:ascii="Arial" w:hAnsi="Arial" w:cs="Arial"/>
          <w:b/>
          <w:bCs/>
          <w:szCs w:val="22"/>
          <w:lang w:val="en-US"/>
        </w:rPr>
        <w:t>CIALE;</w:t>
      </w:r>
    </w:p>
    <w:p w14:paraId="7CA12B83"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population size was of </w:t>
      </w:r>
      <w:r w:rsidRPr="00520E1A">
        <w:rPr>
          <w:rFonts w:ascii="Arial" w:hAnsi="Arial" w:cs="Arial"/>
          <w:b/>
          <w:bCs/>
          <w:szCs w:val="22"/>
          <w:lang w:val="en-US"/>
        </w:rPr>
        <w:t>8 mice</w:t>
      </w:r>
      <w:r w:rsidRPr="00520E1A">
        <w:rPr>
          <w:rFonts w:ascii="Arial" w:hAnsi="Arial" w:cs="Arial"/>
          <w:szCs w:val="22"/>
          <w:lang w:val="en-US"/>
        </w:rPr>
        <w:t xml:space="preserve"> in a private house in urban environment;</w:t>
      </w:r>
    </w:p>
    <w:p w14:paraId="4E0F32EE"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study follows the recommendations of </w:t>
      </w:r>
      <w:r w:rsidRPr="00520E1A">
        <w:rPr>
          <w:rFonts w:ascii="Arial" w:hAnsi="Arial" w:cs="Arial"/>
          <w:b/>
          <w:bCs/>
          <w:szCs w:val="22"/>
          <w:lang w:val="en-US"/>
        </w:rPr>
        <w:t>TNsG TP14</w:t>
      </w:r>
      <w:r w:rsidRPr="00520E1A">
        <w:rPr>
          <w:rFonts w:ascii="Arial" w:hAnsi="Arial" w:cs="Arial"/>
          <w:szCs w:val="22"/>
          <w:lang w:val="en-US"/>
        </w:rPr>
        <w:t xml:space="preserve">. This study has enabled to show an </w:t>
      </w:r>
      <w:r w:rsidRPr="00520E1A">
        <w:rPr>
          <w:rFonts w:ascii="Arial" w:hAnsi="Arial" w:cs="Arial"/>
          <w:b/>
          <w:bCs/>
          <w:szCs w:val="22"/>
          <w:lang w:val="en-US"/>
        </w:rPr>
        <w:t>efficacy of 100%</w:t>
      </w:r>
      <w:r w:rsidRPr="00520E1A">
        <w:rPr>
          <w:rFonts w:ascii="Arial" w:hAnsi="Arial" w:cs="Arial"/>
          <w:szCs w:val="22"/>
          <w:lang w:val="en-US"/>
        </w:rPr>
        <w:t xml:space="preserve"> in 14 days against mice.</w:t>
      </w:r>
    </w:p>
    <w:p w14:paraId="3821B57E" w14:textId="77777777" w:rsidR="00706981" w:rsidRPr="00520E1A" w:rsidRDefault="00706981" w:rsidP="00EF4353">
      <w:pPr>
        <w:spacing w:line="276" w:lineRule="auto"/>
        <w:jc w:val="both"/>
        <w:rPr>
          <w:rFonts w:ascii="Arial" w:hAnsi="Arial" w:cs="Arial"/>
          <w:szCs w:val="22"/>
          <w:lang w:val="en-US"/>
        </w:rPr>
      </w:pPr>
    </w:p>
    <w:p w14:paraId="003C853C" w14:textId="77777777" w:rsidR="00F834C4" w:rsidRPr="00520E1A" w:rsidRDefault="00F834C4" w:rsidP="00EF4353">
      <w:pPr>
        <w:spacing w:line="276" w:lineRule="auto"/>
        <w:jc w:val="both"/>
        <w:rPr>
          <w:rFonts w:ascii="Arial" w:hAnsi="Arial" w:cs="Arial"/>
          <w:b/>
          <w:szCs w:val="22"/>
          <w:lang w:val="en-US"/>
        </w:rPr>
      </w:pPr>
      <w:r w:rsidRPr="00520E1A">
        <w:rPr>
          <w:rFonts w:ascii="Arial" w:hAnsi="Arial" w:cs="Arial"/>
          <w:b/>
          <w:szCs w:val="22"/>
          <w:lang w:val="en-US"/>
        </w:rPr>
        <w:t xml:space="preserve">Brown </w:t>
      </w:r>
      <w:r w:rsidR="00706981" w:rsidRPr="00520E1A">
        <w:rPr>
          <w:rFonts w:ascii="Arial" w:hAnsi="Arial" w:cs="Arial"/>
          <w:b/>
          <w:szCs w:val="22"/>
          <w:lang w:val="en-US"/>
        </w:rPr>
        <w:t>Rats:</w:t>
      </w:r>
    </w:p>
    <w:p w14:paraId="2CCFF5D6"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Semi-field study:</w:t>
      </w:r>
    </w:p>
    <w:p w14:paraId="4116DE92"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semi-field study was conducted to assess </w:t>
      </w:r>
      <w:r w:rsidR="00B628B5" w:rsidRPr="00520E1A">
        <w:rPr>
          <w:rFonts w:ascii="Arial" w:hAnsi="Arial" w:cs="Arial"/>
          <w:szCs w:val="22"/>
          <w:lang w:val="en-US"/>
        </w:rPr>
        <w:t xml:space="preserve">the </w:t>
      </w:r>
      <w:r w:rsidRPr="00520E1A">
        <w:rPr>
          <w:rFonts w:ascii="Arial" w:hAnsi="Arial" w:cs="Arial"/>
          <w:szCs w:val="22"/>
          <w:lang w:val="en-US"/>
        </w:rPr>
        <w:t xml:space="preserve">efficacy of </w:t>
      </w:r>
      <w:r w:rsidRPr="00520E1A">
        <w:rPr>
          <w:rFonts w:ascii="Arial" w:hAnsi="Arial" w:cs="Arial"/>
          <w:b/>
          <w:bCs/>
          <w:szCs w:val="22"/>
          <w:lang w:val="en-GB"/>
        </w:rPr>
        <w:t>SORKIL G GRAINS</w:t>
      </w:r>
      <w:r w:rsidRPr="00520E1A">
        <w:rPr>
          <w:rFonts w:ascii="Arial" w:hAnsi="Arial" w:cs="Arial"/>
          <w:szCs w:val="22"/>
          <w:lang w:val="en-GB"/>
        </w:rPr>
        <w:t xml:space="preserve"> </w:t>
      </w:r>
      <w:r w:rsidRPr="00520E1A">
        <w:rPr>
          <w:rFonts w:ascii="Arial" w:hAnsi="Arial" w:cs="Arial"/>
          <w:szCs w:val="22"/>
          <w:lang w:val="en-US"/>
        </w:rPr>
        <w:t>(old formulation) and SORKIL AVOINE SPECIALE against a w</w:t>
      </w:r>
      <w:r w:rsidRPr="00520E1A">
        <w:rPr>
          <w:rFonts w:ascii="Arial" w:hAnsi="Arial" w:cs="Arial"/>
          <w:szCs w:val="22"/>
          <w:lang w:val="en-GB"/>
        </w:rPr>
        <w:t xml:space="preserve">ild strain of </w:t>
      </w:r>
      <w:r w:rsidRPr="00520E1A">
        <w:rPr>
          <w:rFonts w:ascii="Arial" w:hAnsi="Arial" w:cs="Arial"/>
          <w:i/>
          <w:szCs w:val="22"/>
          <w:lang w:val="en-GB"/>
        </w:rPr>
        <w:t>Rattus norvegicus</w:t>
      </w:r>
      <w:r w:rsidR="00E401DD" w:rsidRPr="00520E1A">
        <w:rPr>
          <w:rFonts w:ascii="Arial" w:hAnsi="Arial" w:cs="Arial"/>
          <w:szCs w:val="22"/>
          <w:lang w:val="en-US"/>
        </w:rPr>
        <w:t>;</w:t>
      </w:r>
    </w:p>
    <w:p w14:paraId="2565685F"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GB"/>
        </w:rPr>
        <w:t xml:space="preserve">- This test has been conducted in a warehouse with an infestation of </w:t>
      </w:r>
      <w:r w:rsidRPr="00520E1A">
        <w:rPr>
          <w:rFonts w:ascii="Arial" w:hAnsi="Arial" w:cs="Arial"/>
          <w:b/>
          <w:bCs/>
          <w:szCs w:val="22"/>
          <w:lang w:val="en-GB"/>
        </w:rPr>
        <w:t>22 rats</w:t>
      </w:r>
      <w:r w:rsidR="00E401DD" w:rsidRPr="00520E1A">
        <w:rPr>
          <w:rFonts w:ascii="Arial" w:hAnsi="Arial" w:cs="Arial"/>
          <w:szCs w:val="22"/>
          <w:lang w:val="en-GB"/>
        </w:rPr>
        <w:t>;</w:t>
      </w:r>
    </w:p>
    <w:p w14:paraId="3E61DC7A"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study follows the </w:t>
      </w:r>
      <w:r w:rsidRPr="00520E1A">
        <w:rPr>
          <w:rFonts w:ascii="Arial" w:hAnsi="Arial" w:cs="Arial"/>
          <w:b/>
          <w:bCs/>
          <w:szCs w:val="22"/>
          <w:lang w:val="en-US"/>
        </w:rPr>
        <w:t>Guideline of the Belgium Ministry of Agriculture</w:t>
      </w:r>
      <w:r w:rsidRPr="00520E1A">
        <w:rPr>
          <w:rFonts w:ascii="Arial" w:hAnsi="Arial" w:cs="Arial"/>
          <w:szCs w:val="22"/>
          <w:lang w:val="en-US"/>
        </w:rPr>
        <w:t xml:space="preserve">. This study has enabled to show an </w:t>
      </w:r>
      <w:r w:rsidRPr="00520E1A">
        <w:rPr>
          <w:rFonts w:ascii="Arial" w:hAnsi="Arial" w:cs="Arial"/>
          <w:b/>
          <w:bCs/>
          <w:szCs w:val="22"/>
          <w:lang w:val="en-US"/>
        </w:rPr>
        <w:t>efficacy of 95%</w:t>
      </w:r>
      <w:r w:rsidRPr="00520E1A">
        <w:rPr>
          <w:rFonts w:ascii="Arial" w:hAnsi="Arial" w:cs="Arial"/>
          <w:szCs w:val="22"/>
          <w:lang w:val="en-US"/>
        </w:rPr>
        <w:t xml:space="preserve"> in 16 days</w:t>
      </w:r>
      <w:r w:rsidR="00E401DD" w:rsidRPr="00520E1A">
        <w:rPr>
          <w:rFonts w:ascii="Arial" w:hAnsi="Arial" w:cs="Arial"/>
          <w:szCs w:val="22"/>
          <w:lang w:val="en-US"/>
        </w:rPr>
        <w:t>.</w:t>
      </w:r>
    </w:p>
    <w:p w14:paraId="4B54179A" w14:textId="77777777" w:rsidR="00706981" w:rsidRPr="00520E1A" w:rsidRDefault="00706981" w:rsidP="00EF4353">
      <w:pPr>
        <w:spacing w:line="276" w:lineRule="auto"/>
        <w:jc w:val="both"/>
        <w:rPr>
          <w:rFonts w:ascii="Arial" w:hAnsi="Arial" w:cs="Arial"/>
          <w:i/>
          <w:iCs/>
          <w:szCs w:val="22"/>
          <w:lang w:val="en-US"/>
        </w:rPr>
      </w:pPr>
    </w:p>
    <w:p w14:paraId="741A3C45" w14:textId="77777777" w:rsidR="00706981" w:rsidRPr="00520E1A" w:rsidRDefault="00706981" w:rsidP="00EF4353">
      <w:pPr>
        <w:spacing w:line="276" w:lineRule="auto"/>
        <w:jc w:val="both"/>
        <w:rPr>
          <w:rFonts w:ascii="Arial" w:hAnsi="Arial" w:cs="Arial"/>
          <w:i/>
          <w:iCs/>
          <w:szCs w:val="22"/>
          <w:lang w:val="en-US"/>
        </w:rPr>
      </w:pPr>
      <w:r w:rsidRPr="00520E1A">
        <w:rPr>
          <w:rFonts w:ascii="Arial" w:hAnsi="Arial" w:cs="Arial"/>
          <w:i/>
          <w:iCs/>
          <w:szCs w:val="22"/>
          <w:lang w:val="en-US"/>
        </w:rPr>
        <w:t>Field study:</w:t>
      </w:r>
    </w:p>
    <w:p w14:paraId="2D870E4A" w14:textId="77777777" w:rsidR="00706981" w:rsidRPr="00520E1A" w:rsidRDefault="00706981" w:rsidP="00EF4353">
      <w:pPr>
        <w:spacing w:line="276" w:lineRule="auto"/>
        <w:jc w:val="both"/>
        <w:rPr>
          <w:rFonts w:ascii="Arial" w:hAnsi="Arial" w:cs="Arial"/>
          <w:b/>
          <w:bCs/>
          <w:szCs w:val="22"/>
          <w:lang w:val="en-US"/>
        </w:rPr>
      </w:pPr>
      <w:r w:rsidRPr="00520E1A">
        <w:rPr>
          <w:rFonts w:ascii="Arial" w:hAnsi="Arial" w:cs="Arial"/>
          <w:szCs w:val="22"/>
          <w:lang w:val="en-US"/>
        </w:rPr>
        <w:t xml:space="preserve">- Study conducted with </w:t>
      </w:r>
      <w:r w:rsidRPr="00520E1A">
        <w:rPr>
          <w:rFonts w:ascii="Arial" w:hAnsi="Arial" w:cs="Arial"/>
          <w:b/>
          <w:bCs/>
          <w:szCs w:val="22"/>
          <w:lang w:val="en-US"/>
        </w:rPr>
        <w:t>SORKIL AVOINE SP</w:t>
      </w:r>
      <w:r w:rsidR="00B628B5" w:rsidRPr="00520E1A">
        <w:rPr>
          <w:rFonts w:ascii="Arial" w:hAnsi="Arial" w:cs="Arial"/>
          <w:b/>
          <w:bCs/>
          <w:szCs w:val="22"/>
          <w:lang w:val="en-US"/>
        </w:rPr>
        <w:t>E</w:t>
      </w:r>
      <w:r w:rsidRPr="00520E1A">
        <w:rPr>
          <w:rFonts w:ascii="Arial" w:hAnsi="Arial" w:cs="Arial"/>
          <w:b/>
          <w:bCs/>
          <w:szCs w:val="22"/>
          <w:lang w:val="en-US"/>
        </w:rPr>
        <w:t>CIALE;</w:t>
      </w:r>
    </w:p>
    <w:p w14:paraId="313C0407" w14:textId="77777777" w:rsidR="00706981" w:rsidRPr="00520E1A" w:rsidRDefault="00706981" w:rsidP="00EF4353">
      <w:pPr>
        <w:spacing w:line="276" w:lineRule="auto"/>
        <w:jc w:val="both"/>
        <w:rPr>
          <w:rFonts w:ascii="Arial" w:hAnsi="Arial" w:cs="Arial"/>
          <w:szCs w:val="22"/>
          <w:lang w:val="en-US"/>
        </w:rPr>
      </w:pPr>
      <w:r w:rsidRPr="00520E1A">
        <w:rPr>
          <w:rFonts w:ascii="Arial" w:hAnsi="Arial" w:cs="Arial"/>
          <w:szCs w:val="22"/>
          <w:lang w:val="en-US"/>
        </w:rPr>
        <w:t xml:space="preserve">- The population size was of </w:t>
      </w:r>
      <w:r w:rsidRPr="00520E1A">
        <w:rPr>
          <w:rFonts w:ascii="Arial" w:hAnsi="Arial" w:cs="Arial"/>
          <w:b/>
          <w:bCs/>
          <w:szCs w:val="22"/>
          <w:lang w:val="en-US"/>
        </w:rPr>
        <w:t>10 rats</w:t>
      </w:r>
      <w:r w:rsidRPr="00520E1A">
        <w:rPr>
          <w:rFonts w:ascii="Arial" w:hAnsi="Arial" w:cs="Arial"/>
          <w:szCs w:val="22"/>
          <w:lang w:val="en-US"/>
        </w:rPr>
        <w:t xml:space="preserve"> in a chocolate factory; </w:t>
      </w:r>
    </w:p>
    <w:p w14:paraId="66733D88" w14:textId="77777777" w:rsidR="00706981" w:rsidRPr="00520E1A" w:rsidRDefault="00706981" w:rsidP="00EF4353">
      <w:pPr>
        <w:spacing w:line="276" w:lineRule="auto"/>
        <w:jc w:val="both"/>
        <w:rPr>
          <w:rFonts w:ascii="Arial" w:hAnsi="Arial" w:cs="Arial"/>
          <w:szCs w:val="22"/>
          <w:lang w:val="en-GB"/>
        </w:rPr>
      </w:pPr>
      <w:r w:rsidRPr="00520E1A">
        <w:rPr>
          <w:rFonts w:ascii="Arial" w:hAnsi="Arial" w:cs="Arial"/>
          <w:szCs w:val="22"/>
          <w:lang w:val="en-US"/>
        </w:rPr>
        <w:t xml:space="preserve">- The study follows the recommendations of </w:t>
      </w:r>
      <w:r w:rsidRPr="00520E1A">
        <w:rPr>
          <w:rFonts w:ascii="Arial" w:hAnsi="Arial" w:cs="Arial"/>
          <w:b/>
          <w:bCs/>
          <w:szCs w:val="22"/>
          <w:lang w:val="en-US"/>
        </w:rPr>
        <w:t>TNsG TP14</w:t>
      </w:r>
      <w:r w:rsidRPr="00520E1A">
        <w:rPr>
          <w:rFonts w:ascii="Arial" w:hAnsi="Arial" w:cs="Arial"/>
          <w:szCs w:val="22"/>
          <w:lang w:val="en-US"/>
        </w:rPr>
        <w:t xml:space="preserve">. This study has enabled to show an </w:t>
      </w:r>
      <w:r w:rsidRPr="00520E1A">
        <w:rPr>
          <w:rFonts w:ascii="Arial" w:hAnsi="Arial" w:cs="Arial"/>
          <w:b/>
          <w:bCs/>
          <w:szCs w:val="22"/>
          <w:lang w:val="en-US"/>
        </w:rPr>
        <w:t>efficacy of 100%</w:t>
      </w:r>
      <w:r w:rsidRPr="00520E1A">
        <w:rPr>
          <w:rFonts w:ascii="Arial" w:hAnsi="Arial" w:cs="Arial"/>
          <w:szCs w:val="22"/>
          <w:lang w:val="en-US"/>
        </w:rPr>
        <w:t xml:space="preserve"> in 14 days against rats.</w:t>
      </w:r>
    </w:p>
    <w:p w14:paraId="6E0C8510" w14:textId="77777777" w:rsidR="00706981" w:rsidRPr="00520E1A" w:rsidRDefault="00706981" w:rsidP="00EF4353">
      <w:pPr>
        <w:spacing w:line="276" w:lineRule="auto"/>
        <w:jc w:val="both"/>
        <w:rPr>
          <w:rFonts w:ascii="Arial" w:hAnsi="Arial" w:cs="Arial"/>
          <w:szCs w:val="22"/>
          <w:lang w:val="en-US"/>
        </w:rPr>
      </w:pPr>
    </w:p>
    <w:p w14:paraId="71599DE9" w14:textId="77777777" w:rsidR="00EF4353" w:rsidRPr="00520E1A" w:rsidRDefault="00EF4353" w:rsidP="00EF4353">
      <w:pPr>
        <w:spacing w:line="276" w:lineRule="auto"/>
        <w:jc w:val="both"/>
        <w:rPr>
          <w:rFonts w:ascii="Arial" w:hAnsi="Arial" w:cs="Arial"/>
          <w:szCs w:val="22"/>
          <w:lang w:val="en-US"/>
        </w:rPr>
      </w:pPr>
      <w:r w:rsidRPr="00520E1A">
        <w:rPr>
          <w:rFonts w:ascii="Arial" w:hAnsi="Arial" w:cs="Arial"/>
          <w:szCs w:val="22"/>
          <w:lang w:val="en-US"/>
        </w:rPr>
        <w:t xml:space="preserve">Moreover, based on the laboratory results of the two products (see table below), the product SORKIL BLOC is more palatable </w:t>
      </w:r>
      <w:r w:rsidR="00B628B5" w:rsidRPr="00520E1A">
        <w:rPr>
          <w:rFonts w:ascii="Arial" w:hAnsi="Arial" w:cs="Arial"/>
          <w:szCs w:val="22"/>
          <w:lang w:val="en-US"/>
        </w:rPr>
        <w:t xml:space="preserve">than the product SORKIL AVOINE SPECIALE </w:t>
      </w:r>
      <w:r w:rsidRPr="00520E1A">
        <w:rPr>
          <w:rFonts w:ascii="Arial" w:hAnsi="Arial" w:cs="Arial"/>
          <w:szCs w:val="22"/>
          <w:lang w:val="en-US"/>
        </w:rPr>
        <w:t>for mice and equally palatable for rats, and mortality results are identical</w:t>
      </w:r>
      <w:r w:rsidR="0038718E" w:rsidRPr="00520E1A">
        <w:rPr>
          <w:rFonts w:ascii="Arial" w:hAnsi="Arial" w:cs="Arial"/>
          <w:szCs w:val="22"/>
          <w:lang w:val="en-US"/>
        </w:rPr>
        <w:t xml:space="preserve"> (see table below)</w:t>
      </w:r>
      <w:r w:rsidRPr="00520E1A">
        <w:rPr>
          <w:rFonts w:ascii="Arial" w:hAnsi="Arial" w:cs="Arial"/>
          <w:szCs w:val="22"/>
          <w:lang w:val="en-US"/>
        </w:rPr>
        <w:t xml:space="preserve">. </w:t>
      </w:r>
    </w:p>
    <w:p w14:paraId="160BF174" w14:textId="77777777" w:rsidR="0038718E" w:rsidRPr="00520E1A" w:rsidRDefault="0038718E" w:rsidP="00EF4353">
      <w:pPr>
        <w:spacing w:line="276" w:lineRule="auto"/>
        <w:jc w:val="both"/>
        <w:rPr>
          <w:rFonts w:ascii="Arial" w:hAnsi="Arial" w:cs="Arial"/>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484"/>
        <w:gridCol w:w="3058"/>
        <w:gridCol w:w="2263"/>
      </w:tblGrid>
      <w:tr w:rsidR="0038718E" w:rsidRPr="00520E1A" w14:paraId="5DD68B43" w14:textId="77777777" w:rsidTr="00F6340B">
        <w:tc>
          <w:tcPr>
            <w:tcW w:w="2303" w:type="dxa"/>
          </w:tcPr>
          <w:p w14:paraId="633AA1B7" w14:textId="77777777" w:rsidR="0038718E" w:rsidRPr="00520E1A" w:rsidRDefault="0038718E" w:rsidP="00F6340B">
            <w:pPr>
              <w:spacing w:line="276" w:lineRule="auto"/>
              <w:jc w:val="both"/>
              <w:rPr>
                <w:rFonts w:ascii="Arial" w:hAnsi="Arial" w:cs="Arial"/>
                <w:szCs w:val="22"/>
                <w:lang w:val="en-US"/>
              </w:rPr>
            </w:pPr>
          </w:p>
        </w:tc>
        <w:tc>
          <w:tcPr>
            <w:tcW w:w="1491" w:type="dxa"/>
          </w:tcPr>
          <w:p w14:paraId="5B5ADA9F" w14:textId="77777777" w:rsidR="0038718E" w:rsidRPr="00520E1A" w:rsidRDefault="0038718E" w:rsidP="00F6340B">
            <w:pPr>
              <w:spacing w:line="276" w:lineRule="auto"/>
              <w:jc w:val="both"/>
              <w:rPr>
                <w:rFonts w:ascii="Arial" w:hAnsi="Arial" w:cs="Arial"/>
                <w:szCs w:val="22"/>
                <w:lang w:val="en-US"/>
              </w:rPr>
            </w:pPr>
          </w:p>
        </w:tc>
        <w:tc>
          <w:tcPr>
            <w:tcW w:w="3115" w:type="dxa"/>
            <w:vAlign w:val="center"/>
          </w:tcPr>
          <w:p w14:paraId="4781EA3E"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SORKIL AVOINE SPECIALE</w:t>
            </w:r>
          </w:p>
        </w:tc>
        <w:tc>
          <w:tcPr>
            <w:tcW w:w="2303" w:type="dxa"/>
            <w:vAlign w:val="center"/>
          </w:tcPr>
          <w:p w14:paraId="5E041640"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SORKIL BLOC</w:t>
            </w:r>
          </w:p>
        </w:tc>
      </w:tr>
      <w:tr w:rsidR="0038718E" w:rsidRPr="00520E1A" w14:paraId="6549F61E" w14:textId="77777777" w:rsidTr="00F6340B">
        <w:tc>
          <w:tcPr>
            <w:tcW w:w="2303" w:type="dxa"/>
            <w:vMerge w:val="restart"/>
            <w:vAlign w:val="center"/>
          </w:tcPr>
          <w:p w14:paraId="0AA96668" w14:textId="77777777" w:rsidR="0038718E" w:rsidRPr="00520E1A" w:rsidRDefault="00F834C4" w:rsidP="00F834C4">
            <w:pPr>
              <w:spacing w:line="276" w:lineRule="auto"/>
              <w:rPr>
                <w:rFonts w:ascii="Arial" w:hAnsi="Arial" w:cs="Arial"/>
                <w:szCs w:val="22"/>
                <w:lang w:val="en-US"/>
              </w:rPr>
            </w:pPr>
            <w:r w:rsidRPr="00520E1A">
              <w:rPr>
                <w:rFonts w:ascii="Arial" w:hAnsi="Arial" w:cs="Arial"/>
                <w:szCs w:val="22"/>
                <w:lang w:val="en-US"/>
              </w:rPr>
              <w:t>House m</w:t>
            </w:r>
            <w:r w:rsidR="0038718E" w:rsidRPr="00520E1A">
              <w:rPr>
                <w:rFonts w:ascii="Arial" w:hAnsi="Arial" w:cs="Arial"/>
                <w:szCs w:val="22"/>
                <w:lang w:val="en-US"/>
              </w:rPr>
              <w:t>ice</w:t>
            </w:r>
          </w:p>
        </w:tc>
        <w:tc>
          <w:tcPr>
            <w:tcW w:w="1491" w:type="dxa"/>
            <w:vAlign w:val="center"/>
          </w:tcPr>
          <w:p w14:paraId="1FCA47D3"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Palatability</w:t>
            </w:r>
          </w:p>
        </w:tc>
        <w:tc>
          <w:tcPr>
            <w:tcW w:w="3115" w:type="dxa"/>
            <w:vAlign w:val="center"/>
          </w:tcPr>
          <w:p w14:paraId="2E322B4A"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63%</w:t>
            </w:r>
          </w:p>
        </w:tc>
        <w:tc>
          <w:tcPr>
            <w:tcW w:w="2303" w:type="dxa"/>
            <w:vAlign w:val="center"/>
          </w:tcPr>
          <w:p w14:paraId="55B39437"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83,5%</w:t>
            </w:r>
          </w:p>
        </w:tc>
      </w:tr>
      <w:tr w:rsidR="0038718E" w:rsidRPr="00520E1A" w14:paraId="5F1C6A94" w14:textId="77777777" w:rsidTr="00F6340B">
        <w:tc>
          <w:tcPr>
            <w:tcW w:w="2303" w:type="dxa"/>
            <w:vMerge/>
            <w:vAlign w:val="center"/>
          </w:tcPr>
          <w:p w14:paraId="6173CB91" w14:textId="77777777" w:rsidR="0038718E" w:rsidRPr="00520E1A" w:rsidRDefault="0038718E" w:rsidP="00F6340B">
            <w:pPr>
              <w:spacing w:line="276" w:lineRule="auto"/>
              <w:rPr>
                <w:rFonts w:ascii="Arial" w:hAnsi="Arial" w:cs="Arial"/>
                <w:szCs w:val="22"/>
                <w:lang w:val="en-US"/>
              </w:rPr>
            </w:pPr>
          </w:p>
        </w:tc>
        <w:tc>
          <w:tcPr>
            <w:tcW w:w="1491" w:type="dxa"/>
            <w:vAlign w:val="center"/>
          </w:tcPr>
          <w:p w14:paraId="32555E61"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Mortality</w:t>
            </w:r>
          </w:p>
        </w:tc>
        <w:tc>
          <w:tcPr>
            <w:tcW w:w="3115" w:type="dxa"/>
            <w:vAlign w:val="center"/>
          </w:tcPr>
          <w:p w14:paraId="10128DE0"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c>
          <w:tcPr>
            <w:tcW w:w="2303" w:type="dxa"/>
            <w:vAlign w:val="center"/>
          </w:tcPr>
          <w:p w14:paraId="32D98DA9"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r>
      <w:tr w:rsidR="0038718E" w:rsidRPr="00520E1A" w14:paraId="65ADD320" w14:textId="77777777" w:rsidTr="00F6340B">
        <w:tc>
          <w:tcPr>
            <w:tcW w:w="2303" w:type="dxa"/>
            <w:vMerge w:val="restart"/>
            <w:vAlign w:val="center"/>
          </w:tcPr>
          <w:p w14:paraId="603195F7" w14:textId="77777777" w:rsidR="0038718E" w:rsidRPr="00520E1A" w:rsidRDefault="00F834C4" w:rsidP="00F834C4">
            <w:pPr>
              <w:spacing w:line="276" w:lineRule="auto"/>
              <w:rPr>
                <w:rFonts w:ascii="Arial" w:hAnsi="Arial" w:cs="Arial"/>
                <w:szCs w:val="22"/>
                <w:lang w:val="en-US"/>
              </w:rPr>
            </w:pPr>
            <w:r w:rsidRPr="00520E1A">
              <w:rPr>
                <w:rFonts w:ascii="Arial" w:hAnsi="Arial" w:cs="Arial"/>
                <w:szCs w:val="22"/>
                <w:lang w:val="en-US"/>
              </w:rPr>
              <w:t>Brown r</w:t>
            </w:r>
            <w:r w:rsidR="0038718E" w:rsidRPr="00520E1A">
              <w:rPr>
                <w:rFonts w:ascii="Arial" w:hAnsi="Arial" w:cs="Arial"/>
                <w:szCs w:val="22"/>
                <w:lang w:val="en-US"/>
              </w:rPr>
              <w:t>ats</w:t>
            </w:r>
          </w:p>
        </w:tc>
        <w:tc>
          <w:tcPr>
            <w:tcW w:w="1491" w:type="dxa"/>
            <w:vAlign w:val="center"/>
          </w:tcPr>
          <w:p w14:paraId="69531BA4"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Palatability</w:t>
            </w:r>
          </w:p>
        </w:tc>
        <w:tc>
          <w:tcPr>
            <w:tcW w:w="3115" w:type="dxa"/>
            <w:vAlign w:val="center"/>
          </w:tcPr>
          <w:p w14:paraId="34584689"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40,5%</w:t>
            </w:r>
          </w:p>
        </w:tc>
        <w:tc>
          <w:tcPr>
            <w:tcW w:w="2303" w:type="dxa"/>
            <w:vAlign w:val="center"/>
          </w:tcPr>
          <w:p w14:paraId="3996B516"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39,6%</w:t>
            </w:r>
          </w:p>
        </w:tc>
      </w:tr>
      <w:tr w:rsidR="0038718E" w:rsidRPr="00520E1A" w14:paraId="4D9657CD" w14:textId="77777777" w:rsidTr="00F6340B">
        <w:tc>
          <w:tcPr>
            <w:tcW w:w="2303" w:type="dxa"/>
            <w:vMerge/>
            <w:vAlign w:val="center"/>
          </w:tcPr>
          <w:p w14:paraId="58894D10" w14:textId="77777777" w:rsidR="0038718E" w:rsidRPr="00520E1A" w:rsidRDefault="0038718E" w:rsidP="00F6340B">
            <w:pPr>
              <w:spacing w:line="276" w:lineRule="auto"/>
              <w:rPr>
                <w:rFonts w:ascii="Arial" w:hAnsi="Arial" w:cs="Arial"/>
                <w:szCs w:val="22"/>
                <w:lang w:val="en-US"/>
              </w:rPr>
            </w:pPr>
          </w:p>
        </w:tc>
        <w:tc>
          <w:tcPr>
            <w:tcW w:w="1491" w:type="dxa"/>
            <w:vAlign w:val="center"/>
          </w:tcPr>
          <w:p w14:paraId="265E41DF" w14:textId="77777777" w:rsidR="0038718E" w:rsidRPr="00520E1A" w:rsidRDefault="0038718E" w:rsidP="00F6340B">
            <w:pPr>
              <w:spacing w:line="276" w:lineRule="auto"/>
              <w:rPr>
                <w:rFonts w:ascii="Arial" w:hAnsi="Arial" w:cs="Arial"/>
                <w:szCs w:val="22"/>
                <w:lang w:val="en-US"/>
              </w:rPr>
            </w:pPr>
            <w:r w:rsidRPr="00520E1A">
              <w:rPr>
                <w:rFonts w:ascii="Arial" w:hAnsi="Arial" w:cs="Arial"/>
                <w:szCs w:val="22"/>
                <w:lang w:val="en-US"/>
              </w:rPr>
              <w:t>Mortality</w:t>
            </w:r>
          </w:p>
        </w:tc>
        <w:tc>
          <w:tcPr>
            <w:tcW w:w="3115" w:type="dxa"/>
            <w:vAlign w:val="center"/>
          </w:tcPr>
          <w:p w14:paraId="0911C070"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c>
          <w:tcPr>
            <w:tcW w:w="2303" w:type="dxa"/>
            <w:vAlign w:val="center"/>
          </w:tcPr>
          <w:p w14:paraId="0910338D" w14:textId="77777777" w:rsidR="0038718E" w:rsidRPr="00520E1A" w:rsidRDefault="0038718E" w:rsidP="00F6340B">
            <w:pPr>
              <w:spacing w:line="276" w:lineRule="auto"/>
              <w:jc w:val="center"/>
              <w:rPr>
                <w:rFonts w:ascii="Arial" w:hAnsi="Arial" w:cs="Arial"/>
                <w:szCs w:val="22"/>
                <w:lang w:val="en-US"/>
              </w:rPr>
            </w:pPr>
            <w:r w:rsidRPr="00520E1A">
              <w:rPr>
                <w:rFonts w:ascii="Arial" w:hAnsi="Arial" w:cs="Arial"/>
                <w:szCs w:val="22"/>
                <w:lang w:val="en-US"/>
              </w:rPr>
              <w:t>100%</w:t>
            </w:r>
          </w:p>
        </w:tc>
      </w:tr>
    </w:tbl>
    <w:p w14:paraId="1BB33A6D" w14:textId="77777777" w:rsidR="0038718E" w:rsidRPr="00520E1A" w:rsidRDefault="0038718E" w:rsidP="00EF4353">
      <w:pPr>
        <w:spacing w:line="276" w:lineRule="auto"/>
        <w:jc w:val="both"/>
        <w:rPr>
          <w:rFonts w:ascii="Arial" w:hAnsi="Arial" w:cs="Arial"/>
          <w:szCs w:val="22"/>
          <w:lang w:val="en-US"/>
        </w:rPr>
      </w:pPr>
    </w:p>
    <w:p w14:paraId="45D5311A" w14:textId="77777777" w:rsidR="00EF4353" w:rsidRPr="00EF4353" w:rsidRDefault="0038718E" w:rsidP="00EF4353">
      <w:pPr>
        <w:spacing w:line="276" w:lineRule="auto"/>
        <w:jc w:val="both"/>
        <w:rPr>
          <w:rFonts w:ascii="Arial" w:hAnsi="Arial" w:cs="Arial"/>
          <w:szCs w:val="22"/>
          <w:lang w:val="en-US"/>
        </w:rPr>
      </w:pPr>
      <w:r w:rsidRPr="00520E1A">
        <w:rPr>
          <w:rFonts w:ascii="Arial" w:hAnsi="Arial" w:cs="Arial"/>
          <w:szCs w:val="22"/>
          <w:lang w:val="en-US"/>
        </w:rPr>
        <w:t>We can therefore assume that efficacy on the field is likely comparable for the products SORKIL BLOC and SORKIL AVOINE SPECIALE.</w:t>
      </w:r>
      <w:r w:rsidR="000C359C" w:rsidRPr="00520E1A">
        <w:rPr>
          <w:rFonts w:ascii="Arial" w:hAnsi="Arial" w:cs="Arial"/>
          <w:szCs w:val="22"/>
          <w:lang w:val="en-US"/>
        </w:rPr>
        <w:t xml:space="preserve"> </w:t>
      </w:r>
      <w:r w:rsidR="00EF4353" w:rsidRPr="00520E1A">
        <w:rPr>
          <w:rFonts w:ascii="Arial" w:hAnsi="Arial" w:cs="Arial"/>
          <w:szCs w:val="22"/>
          <w:lang w:val="en-US"/>
        </w:rPr>
        <w:t>Read-across based on data supplied for the product SORKIL AVOINE SPECIALE is therefore possible for the efficacy assessment of the product SORKIL BLOC</w:t>
      </w:r>
      <w:r w:rsidRPr="00520E1A">
        <w:rPr>
          <w:rFonts w:ascii="Arial" w:hAnsi="Arial" w:cs="Arial"/>
          <w:szCs w:val="22"/>
          <w:lang w:val="en-US"/>
        </w:rPr>
        <w:t xml:space="preserve"> and lead to conclude that the efficacy of the product SORKIL BLOC is demonstrated for the uses claimed</w:t>
      </w:r>
      <w:r w:rsidR="00EF4353" w:rsidRPr="00520E1A">
        <w:rPr>
          <w:rFonts w:ascii="Arial" w:hAnsi="Arial" w:cs="Arial"/>
          <w:szCs w:val="22"/>
          <w:lang w:val="en-US"/>
        </w:rPr>
        <w:t>.</w:t>
      </w:r>
    </w:p>
    <w:p w14:paraId="1EC9938E" w14:textId="77777777" w:rsidR="00520E1A" w:rsidRDefault="00520E1A" w:rsidP="00EF4353">
      <w:pPr>
        <w:spacing w:line="276" w:lineRule="auto"/>
        <w:jc w:val="both"/>
        <w:rPr>
          <w:rFonts w:ascii="Arial" w:hAnsi="Arial" w:cs="Arial"/>
          <w:szCs w:val="22"/>
          <w:lang w:val="en-US"/>
        </w:rPr>
      </w:pPr>
    </w:p>
    <w:p w14:paraId="362E71A6" w14:textId="77777777" w:rsidR="0089111B" w:rsidRPr="00471C8B" w:rsidRDefault="0089111B" w:rsidP="004C10C6">
      <w:pPr>
        <w:numPr>
          <w:ilvl w:val="0"/>
          <w:numId w:val="28"/>
        </w:numPr>
        <w:shd w:val="clear" w:color="auto" w:fill="D9D9D9" w:themeFill="background1" w:themeFillShade="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ECAB696" w14:textId="77777777" w:rsidR="0089111B" w:rsidRDefault="0089111B" w:rsidP="004C10C6">
      <w:pPr>
        <w:shd w:val="clear" w:color="auto" w:fill="D9D9D9" w:themeFill="background1" w:themeFillShade="D9"/>
        <w:spacing w:line="276" w:lineRule="auto"/>
        <w:jc w:val="both"/>
        <w:rPr>
          <w:rFonts w:ascii="Arial" w:hAnsi="Arial" w:cs="Arial"/>
          <w:szCs w:val="22"/>
          <w:lang w:val="en-US"/>
        </w:rPr>
      </w:pPr>
    </w:p>
    <w:p w14:paraId="31CB64B2" w14:textId="202569A4" w:rsidR="0089111B" w:rsidRPr="0089111B" w:rsidRDefault="0089111B" w:rsidP="004C10C6">
      <w:pPr>
        <w:shd w:val="clear" w:color="auto" w:fill="D9D9D9" w:themeFill="background1" w:themeFillShade="D9"/>
        <w:jc w:val="both"/>
        <w:rPr>
          <w:rStyle w:val="fontstyle01"/>
          <w:rFonts w:ascii="Arial" w:hAnsi="Arial" w:cs="Arial"/>
          <w:sz w:val="22"/>
        </w:rPr>
      </w:pPr>
      <w:r w:rsidRPr="0089111B">
        <w:rPr>
          <w:rStyle w:val="fontstyle01"/>
          <w:rFonts w:ascii="Arial" w:hAnsi="Arial" w:cs="Arial"/>
          <w:sz w:val="22"/>
        </w:rPr>
        <w:t>For the use against brown rats (</w:t>
      </w:r>
      <w:r w:rsidRPr="0089111B">
        <w:rPr>
          <w:rStyle w:val="fontstyle01"/>
          <w:rFonts w:ascii="Arial" w:hAnsi="Arial" w:cs="Arial"/>
          <w:i/>
          <w:sz w:val="22"/>
        </w:rPr>
        <w:t>R. norvegicus</w:t>
      </w:r>
      <w:r w:rsidRPr="0089111B">
        <w:rPr>
          <w:rStyle w:val="fontstyle01"/>
          <w:rFonts w:ascii="Arial" w:hAnsi="Arial" w:cs="Arial"/>
          <w:sz w:val="22"/>
        </w:rPr>
        <w:t>) and house mice (</w:t>
      </w:r>
      <w:r w:rsidRPr="0089111B">
        <w:rPr>
          <w:rStyle w:val="fontstyle01"/>
          <w:rFonts w:ascii="Arial" w:hAnsi="Arial" w:cs="Arial"/>
          <w:i/>
          <w:sz w:val="22"/>
        </w:rPr>
        <w:t>M. Musculus</w:t>
      </w:r>
      <w:r w:rsidRPr="0089111B">
        <w:rPr>
          <w:rStyle w:val="fontstyle01"/>
          <w:rFonts w:ascii="Arial" w:hAnsi="Arial" w:cs="Arial"/>
          <w:sz w:val="22"/>
        </w:rPr>
        <w:t xml:space="preserve">), laboratory and field trials were conducted with the product EDI-575_24, which is very similar to EDI-575_25. The only difference is that EDI-575_24 contains 1 ppm less active substance (replaced by 1 ppm more carrier). Therefore, results from these studies </w:t>
      </w:r>
      <w:r w:rsidR="00086677" w:rsidRPr="0089111B">
        <w:rPr>
          <w:rStyle w:val="fontstyle01"/>
          <w:rFonts w:ascii="Arial" w:hAnsi="Arial" w:cs="Arial"/>
          <w:sz w:val="22"/>
        </w:rPr>
        <w:t>c</w:t>
      </w:r>
      <w:r w:rsidR="00086677">
        <w:rPr>
          <w:rStyle w:val="fontstyle01"/>
          <w:rFonts w:ascii="Arial" w:hAnsi="Arial" w:cs="Arial"/>
          <w:sz w:val="22"/>
        </w:rPr>
        <w:t>an</w:t>
      </w:r>
      <w:r w:rsidR="00086677" w:rsidRPr="0089111B">
        <w:rPr>
          <w:rStyle w:val="fontstyle01"/>
          <w:rFonts w:ascii="Arial" w:hAnsi="Arial" w:cs="Arial"/>
          <w:sz w:val="22"/>
        </w:rPr>
        <w:t xml:space="preserve"> </w:t>
      </w:r>
      <w:r w:rsidRPr="0089111B">
        <w:rPr>
          <w:rStyle w:val="fontstyle01"/>
          <w:rFonts w:ascii="Arial" w:hAnsi="Arial" w:cs="Arial"/>
          <w:sz w:val="22"/>
        </w:rPr>
        <w:t>be extrapolated to the current formulation TANTALE C (EDI-575_25).</w:t>
      </w:r>
    </w:p>
    <w:p w14:paraId="62E2D016" w14:textId="77777777" w:rsidR="0089111B" w:rsidRDefault="0089111B" w:rsidP="004C10C6">
      <w:pPr>
        <w:shd w:val="clear" w:color="auto" w:fill="D9D9D9" w:themeFill="background1" w:themeFillShade="D9"/>
        <w:jc w:val="both"/>
        <w:rPr>
          <w:rStyle w:val="fontstyle01"/>
          <w:rFonts w:ascii="Arial" w:hAnsi="Arial" w:cs="Arial"/>
          <w:sz w:val="22"/>
        </w:rPr>
      </w:pPr>
      <w:r w:rsidRPr="0089111B">
        <w:rPr>
          <w:rStyle w:val="fontstyle01"/>
          <w:rFonts w:ascii="Arial" w:hAnsi="Arial" w:cs="Arial"/>
          <w:sz w:val="22"/>
        </w:rPr>
        <w:t>For the use against black rats (</w:t>
      </w:r>
      <w:r w:rsidRPr="0089111B">
        <w:rPr>
          <w:rStyle w:val="fontstyle01"/>
          <w:rFonts w:ascii="Arial" w:hAnsi="Arial" w:cs="Arial"/>
          <w:i/>
          <w:sz w:val="22"/>
        </w:rPr>
        <w:t>R. rattus</w:t>
      </w:r>
      <w:r w:rsidRPr="0089111B">
        <w:rPr>
          <w:rStyle w:val="fontstyle01"/>
          <w:rFonts w:ascii="Arial" w:hAnsi="Arial" w:cs="Arial"/>
          <w:sz w:val="22"/>
        </w:rPr>
        <w:t>), laboratory and field trials were conducted with the product TANTALE C (EDI-575_25) and a laboratory trial with a 26 month-aged product, EDI-575_24.</w:t>
      </w:r>
    </w:p>
    <w:p w14:paraId="3255CA83" w14:textId="77777777" w:rsidR="00131C01" w:rsidRPr="0089111B" w:rsidRDefault="00131C01" w:rsidP="004C10C6">
      <w:pPr>
        <w:shd w:val="clear" w:color="auto" w:fill="D9D9D9" w:themeFill="background1" w:themeFillShade="D9"/>
        <w:jc w:val="both"/>
        <w:rPr>
          <w:rStyle w:val="fontstyle01"/>
          <w:rFonts w:ascii="Arial" w:hAnsi="Arial" w:cs="Arial"/>
          <w:sz w:val="22"/>
        </w:rPr>
      </w:pPr>
    </w:p>
    <w:p w14:paraId="2046DA5C" w14:textId="77777777" w:rsidR="0089111B" w:rsidRPr="0089111B" w:rsidRDefault="0089111B" w:rsidP="004C10C6">
      <w:pPr>
        <w:shd w:val="clear" w:color="auto" w:fill="D9D9D9" w:themeFill="background1" w:themeFillShade="D9"/>
        <w:jc w:val="both"/>
        <w:rPr>
          <w:rFonts w:ascii="Arial" w:hAnsi="Arial" w:cs="Arial"/>
          <w:iCs/>
          <w:lang w:val="en-GB" w:eastAsia="en-US"/>
        </w:rPr>
      </w:pPr>
      <w:r w:rsidRPr="0089111B">
        <w:rPr>
          <w:rStyle w:val="fontstyle01"/>
          <w:rFonts w:ascii="Arial" w:hAnsi="Arial" w:cs="Arial"/>
          <w:sz w:val="22"/>
        </w:rPr>
        <w:t>The results are summarized in the table below.</w:t>
      </w:r>
    </w:p>
    <w:p w14:paraId="5933BBEF" w14:textId="77777777" w:rsidR="0089111B" w:rsidRDefault="0089111B" w:rsidP="004C10C6">
      <w:pPr>
        <w:shd w:val="clear" w:color="auto" w:fill="D9D9D9" w:themeFill="background1" w:themeFillShade="D9"/>
        <w:spacing w:line="276" w:lineRule="auto"/>
        <w:jc w:val="both"/>
        <w:rPr>
          <w:rFonts w:ascii="Arial" w:hAnsi="Arial" w:cs="Arial"/>
          <w:szCs w:val="22"/>
          <w:lang w:val="en-GB"/>
        </w:rPr>
      </w:pPr>
    </w:p>
    <w:p w14:paraId="30BDA8BA" w14:textId="77777777" w:rsidR="00131C01" w:rsidRDefault="00131C01" w:rsidP="004C10C6">
      <w:pPr>
        <w:shd w:val="clear" w:color="auto" w:fill="D9D9D9" w:themeFill="background1" w:themeFillShade="D9"/>
        <w:spacing w:line="276" w:lineRule="auto"/>
        <w:jc w:val="both"/>
        <w:rPr>
          <w:rFonts w:ascii="Arial" w:hAnsi="Arial" w:cs="Arial"/>
          <w:szCs w:val="22"/>
          <w:lang w:val="en-GB"/>
        </w:rPr>
        <w:sectPr w:rsidR="00131C01" w:rsidSect="000C359C">
          <w:pgSz w:w="11906" w:h="16838"/>
          <w:pgMar w:top="1417" w:right="1417" w:bottom="1417" w:left="1417" w:header="708" w:footer="708" w:gutter="0"/>
          <w:cols w:space="708"/>
          <w:docGrid w:linePitch="360"/>
        </w:sectPr>
      </w:pPr>
    </w:p>
    <w:tbl>
      <w:tblPr>
        <w:tblStyle w:val="TableNormal"/>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1E0" w:firstRow="1" w:lastRow="1" w:firstColumn="1" w:lastColumn="1" w:noHBand="0" w:noVBand="0"/>
      </w:tblPr>
      <w:tblGrid>
        <w:gridCol w:w="943"/>
        <w:gridCol w:w="1092"/>
        <w:gridCol w:w="1317"/>
        <w:gridCol w:w="1610"/>
        <w:gridCol w:w="1475"/>
        <w:gridCol w:w="4421"/>
        <w:gridCol w:w="2035"/>
        <w:gridCol w:w="1179"/>
      </w:tblGrid>
      <w:tr w:rsidR="0089111B" w:rsidRPr="00F47974" w14:paraId="2243D960" w14:textId="77777777" w:rsidTr="0089111B">
        <w:trPr>
          <w:trHeight w:hRule="exact" w:val="314"/>
          <w:tblHeader/>
        </w:trPr>
        <w:tc>
          <w:tcPr>
            <w:tcW w:w="5000" w:type="pct"/>
            <w:gridSpan w:val="8"/>
            <w:tcBorders>
              <w:bottom w:val="single" w:sz="6" w:space="0" w:color="000000"/>
            </w:tcBorders>
            <w:shd w:val="clear" w:color="auto" w:fill="D9D9D9" w:themeFill="background1" w:themeFillShade="D9"/>
          </w:tcPr>
          <w:p w14:paraId="76FEA66F" w14:textId="77777777" w:rsidR="0089111B" w:rsidRPr="00F47974" w:rsidRDefault="0089111B" w:rsidP="00453331">
            <w:pPr>
              <w:pStyle w:val="TableParagraph"/>
              <w:spacing w:before="42"/>
              <w:ind w:left="3437"/>
              <w:rPr>
                <w:b/>
                <w:sz w:val="18"/>
                <w:szCs w:val="18"/>
              </w:rPr>
            </w:pPr>
            <w:r w:rsidRPr="00F47974">
              <w:rPr>
                <w:b/>
                <w:sz w:val="18"/>
                <w:szCs w:val="18"/>
              </w:rPr>
              <w:lastRenderedPageBreak/>
              <w:t>Experimental data on the efficacy of the biocidal product against target organism(s)</w:t>
            </w:r>
          </w:p>
        </w:tc>
      </w:tr>
      <w:tr w:rsidR="0089111B" w:rsidRPr="00F47974" w14:paraId="75E03B7D" w14:textId="77777777" w:rsidTr="0089111B">
        <w:trPr>
          <w:trHeight w:hRule="exact" w:val="845"/>
          <w:tblHeader/>
        </w:trPr>
        <w:tc>
          <w:tcPr>
            <w:tcW w:w="335" w:type="pct"/>
            <w:tcBorders>
              <w:top w:val="single" w:sz="6" w:space="0" w:color="000000"/>
              <w:bottom w:val="single" w:sz="6" w:space="0" w:color="000000"/>
              <w:right w:val="single" w:sz="6" w:space="0" w:color="000000"/>
            </w:tcBorders>
            <w:shd w:val="clear" w:color="auto" w:fill="D9D9D9" w:themeFill="background1" w:themeFillShade="D9"/>
            <w:vAlign w:val="center"/>
          </w:tcPr>
          <w:p w14:paraId="1FF704D4" w14:textId="77777777" w:rsidR="0089111B" w:rsidRPr="00F47974" w:rsidRDefault="0089111B" w:rsidP="00453331">
            <w:pPr>
              <w:pStyle w:val="TableParagraph"/>
              <w:ind w:left="0" w:right="40"/>
              <w:jc w:val="center"/>
              <w:rPr>
                <w:b/>
                <w:sz w:val="18"/>
                <w:szCs w:val="18"/>
              </w:rPr>
            </w:pPr>
            <w:r w:rsidRPr="00F47974">
              <w:rPr>
                <w:b/>
                <w:sz w:val="18"/>
                <w:szCs w:val="18"/>
              </w:rPr>
              <w:t>Function</w:t>
            </w:r>
          </w:p>
        </w:tc>
        <w:tc>
          <w:tcPr>
            <w:tcW w:w="38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2810165" w14:textId="77777777" w:rsidR="0089111B" w:rsidRPr="00F47974" w:rsidRDefault="0089111B" w:rsidP="00453331">
            <w:pPr>
              <w:pStyle w:val="TableParagraph"/>
              <w:spacing w:line="242" w:lineRule="auto"/>
              <w:ind w:left="0" w:right="115"/>
              <w:jc w:val="center"/>
              <w:rPr>
                <w:b/>
                <w:sz w:val="18"/>
                <w:szCs w:val="18"/>
              </w:rPr>
            </w:pPr>
            <w:r w:rsidRPr="00F47974">
              <w:rPr>
                <w:b/>
                <w:sz w:val="18"/>
                <w:szCs w:val="18"/>
              </w:rPr>
              <w:t>Field of use envisaged</w:t>
            </w:r>
          </w:p>
        </w:tc>
        <w:tc>
          <w:tcPr>
            <w:tcW w:w="46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A1F6B5E" w14:textId="77777777" w:rsidR="0089111B" w:rsidRPr="00F47974" w:rsidRDefault="0089111B" w:rsidP="00453331">
            <w:pPr>
              <w:pStyle w:val="TableParagraph"/>
              <w:ind w:left="0" w:right="112"/>
              <w:jc w:val="center"/>
              <w:rPr>
                <w:b/>
                <w:sz w:val="18"/>
                <w:szCs w:val="18"/>
              </w:rPr>
            </w:pPr>
            <w:r w:rsidRPr="00F47974">
              <w:rPr>
                <w:b/>
                <w:sz w:val="18"/>
                <w:szCs w:val="18"/>
              </w:rPr>
              <w:t>Test substance</w:t>
            </w:r>
          </w:p>
        </w:tc>
        <w:tc>
          <w:tcPr>
            <w:tcW w:w="57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266A94C" w14:textId="77777777" w:rsidR="0089111B" w:rsidRPr="00F47974" w:rsidRDefault="0089111B" w:rsidP="00453331">
            <w:pPr>
              <w:pStyle w:val="TableParagraph"/>
              <w:ind w:left="0" w:right="236"/>
              <w:jc w:val="center"/>
              <w:rPr>
                <w:b/>
                <w:sz w:val="18"/>
                <w:szCs w:val="18"/>
              </w:rPr>
            </w:pPr>
            <w:r w:rsidRPr="00F47974">
              <w:rPr>
                <w:b/>
                <w:sz w:val="18"/>
                <w:szCs w:val="18"/>
              </w:rPr>
              <w:t>Test organism(s)</w:t>
            </w:r>
          </w:p>
        </w:tc>
        <w:tc>
          <w:tcPr>
            <w:tcW w:w="52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779B2A1" w14:textId="77777777" w:rsidR="0089111B" w:rsidRPr="00F47974" w:rsidRDefault="0089111B" w:rsidP="00453331">
            <w:pPr>
              <w:pStyle w:val="TableParagraph"/>
              <w:ind w:left="0"/>
              <w:jc w:val="center"/>
              <w:rPr>
                <w:b/>
                <w:sz w:val="18"/>
                <w:szCs w:val="18"/>
              </w:rPr>
            </w:pPr>
            <w:r w:rsidRPr="00F47974">
              <w:rPr>
                <w:b/>
                <w:sz w:val="18"/>
                <w:szCs w:val="18"/>
              </w:rPr>
              <w:t>Test method</w:t>
            </w:r>
          </w:p>
        </w:tc>
        <w:tc>
          <w:tcPr>
            <w:tcW w:w="157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2C6CB97" w14:textId="77777777" w:rsidR="0089111B" w:rsidRPr="00F47974" w:rsidRDefault="0089111B" w:rsidP="00453331">
            <w:pPr>
              <w:pStyle w:val="TableParagraph"/>
              <w:ind w:left="0" w:right="42"/>
              <w:jc w:val="center"/>
              <w:rPr>
                <w:b/>
                <w:sz w:val="18"/>
                <w:szCs w:val="18"/>
              </w:rPr>
            </w:pPr>
            <w:r w:rsidRPr="00F47974">
              <w:rPr>
                <w:b/>
                <w:sz w:val="18"/>
                <w:szCs w:val="18"/>
              </w:rPr>
              <w:t>Test system / concentrations applied / exposure time</w:t>
            </w:r>
          </w:p>
        </w:tc>
        <w:tc>
          <w:tcPr>
            <w:tcW w:w="72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F7D386B" w14:textId="77777777" w:rsidR="0089111B" w:rsidRPr="00F47974" w:rsidRDefault="0089111B" w:rsidP="00453331">
            <w:pPr>
              <w:pStyle w:val="TableParagraph"/>
              <w:ind w:left="0"/>
              <w:jc w:val="center"/>
              <w:rPr>
                <w:b/>
                <w:sz w:val="18"/>
                <w:szCs w:val="18"/>
              </w:rPr>
            </w:pPr>
            <w:r w:rsidRPr="00F47974">
              <w:rPr>
                <w:b/>
                <w:sz w:val="18"/>
                <w:szCs w:val="18"/>
              </w:rPr>
              <w:t>Test results: effects</w:t>
            </w:r>
          </w:p>
        </w:tc>
        <w:tc>
          <w:tcPr>
            <w:tcW w:w="419" w:type="pct"/>
            <w:tcBorders>
              <w:top w:val="single" w:sz="6" w:space="0" w:color="000000"/>
              <w:left w:val="single" w:sz="6" w:space="0" w:color="000000"/>
              <w:bottom w:val="single" w:sz="6" w:space="0" w:color="000000"/>
            </w:tcBorders>
            <w:shd w:val="clear" w:color="auto" w:fill="D9D9D9" w:themeFill="background1" w:themeFillShade="D9"/>
            <w:vAlign w:val="center"/>
          </w:tcPr>
          <w:p w14:paraId="61EA5588" w14:textId="77777777" w:rsidR="0089111B" w:rsidRPr="00F47974" w:rsidRDefault="0089111B" w:rsidP="00453331">
            <w:pPr>
              <w:pStyle w:val="TableParagraph"/>
              <w:ind w:left="0"/>
              <w:jc w:val="center"/>
              <w:rPr>
                <w:b/>
                <w:sz w:val="18"/>
                <w:szCs w:val="18"/>
              </w:rPr>
            </w:pPr>
            <w:r w:rsidRPr="00F47974">
              <w:rPr>
                <w:b/>
                <w:sz w:val="18"/>
                <w:szCs w:val="18"/>
              </w:rPr>
              <w:t>Reference</w:t>
            </w:r>
          </w:p>
        </w:tc>
      </w:tr>
      <w:tr w:rsidR="0089111B" w:rsidRPr="00F47974" w14:paraId="73B56105" w14:textId="77777777" w:rsidTr="0089111B">
        <w:trPr>
          <w:trHeight w:val="1701"/>
        </w:trPr>
        <w:tc>
          <w:tcPr>
            <w:tcW w:w="335" w:type="pct"/>
            <w:tcBorders>
              <w:top w:val="single" w:sz="6" w:space="0" w:color="000000"/>
              <w:bottom w:val="single" w:sz="4" w:space="0" w:color="auto"/>
              <w:right w:val="single" w:sz="6" w:space="0" w:color="000000"/>
            </w:tcBorders>
            <w:shd w:val="clear" w:color="auto" w:fill="D9D9D9" w:themeFill="background1" w:themeFillShade="D9"/>
            <w:vAlign w:val="center"/>
          </w:tcPr>
          <w:p w14:paraId="365718A1"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4658B9D2"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54DD8541"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514DF1E4" w14:textId="77777777" w:rsidR="0089111B" w:rsidRPr="00F47974" w:rsidRDefault="0089111B" w:rsidP="00453331">
            <w:pPr>
              <w:pStyle w:val="TableParagraph"/>
              <w:ind w:right="84"/>
              <w:rPr>
                <w:sz w:val="18"/>
                <w:szCs w:val="18"/>
              </w:rPr>
            </w:pPr>
            <w:r w:rsidRPr="00F47974">
              <w:rPr>
                <w:sz w:val="18"/>
                <w:szCs w:val="18"/>
              </w:rPr>
              <w:t>(24 ppm difenacoum)</w:t>
            </w:r>
          </w:p>
        </w:tc>
        <w:tc>
          <w:tcPr>
            <w:tcW w:w="57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3645AB85" w14:textId="77777777" w:rsidR="0089111B" w:rsidRPr="00F47974" w:rsidRDefault="0089111B" w:rsidP="00453331">
            <w:pPr>
              <w:pStyle w:val="TableParagraph"/>
              <w:ind w:right="141"/>
              <w:rPr>
                <w:sz w:val="18"/>
                <w:szCs w:val="18"/>
              </w:rPr>
            </w:pPr>
            <w:r w:rsidRPr="00F47974">
              <w:rPr>
                <w:sz w:val="18"/>
                <w:szCs w:val="18"/>
              </w:rPr>
              <w:t>House mouse</w:t>
            </w:r>
          </w:p>
          <w:p w14:paraId="29D1D22D" w14:textId="77777777" w:rsidR="0089111B" w:rsidRPr="00F47974" w:rsidRDefault="0089111B" w:rsidP="00453331">
            <w:pPr>
              <w:pStyle w:val="TableParagraph"/>
              <w:ind w:right="141"/>
              <w:rPr>
                <w:i/>
                <w:sz w:val="18"/>
                <w:szCs w:val="18"/>
              </w:rPr>
            </w:pPr>
            <w:r w:rsidRPr="00F47974">
              <w:rPr>
                <w:i/>
                <w:sz w:val="18"/>
                <w:szCs w:val="18"/>
              </w:rPr>
              <w:t>M. musculus</w:t>
            </w:r>
          </w:p>
          <w:p w14:paraId="7178DF69" w14:textId="77777777" w:rsidR="0089111B" w:rsidRPr="00F47974" w:rsidRDefault="0089111B" w:rsidP="00453331">
            <w:pPr>
              <w:pStyle w:val="TableParagraph"/>
              <w:ind w:right="141"/>
              <w:rPr>
                <w:i/>
                <w:sz w:val="18"/>
                <w:szCs w:val="18"/>
              </w:rPr>
            </w:pPr>
          </w:p>
          <w:p w14:paraId="451FC1E5" w14:textId="77777777" w:rsidR="0089111B" w:rsidRPr="00F47974" w:rsidRDefault="0089111B" w:rsidP="00453331">
            <w:pPr>
              <w:pStyle w:val="TableParagraph"/>
              <w:ind w:right="141"/>
              <w:rPr>
                <w:sz w:val="18"/>
                <w:szCs w:val="18"/>
              </w:rPr>
            </w:pPr>
            <w:r w:rsidRPr="00F47974">
              <w:rPr>
                <w:sz w:val="18"/>
                <w:szCs w:val="18"/>
              </w:rPr>
              <w:t>10 males + 10 females (in 2 different cages)</w:t>
            </w:r>
          </w:p>
          <w:p w14:paraId="6E5E46AE" w14:textId="77777777" w:rsidR="0089111B" w:rsidRPr="00F47974" w:rsidRDefault="0089111B" w:rsidP="00453331">
            <w:pPr>
              <w:pStyle w:val="TableParagraph"/>
              <w:ind w:right="141"/>
              <w:rPr>
                <w:sz w:val="18"/>
                <w:szCs w:val="18"/>
              </w:rPr>
            </w:pPr>
            <w:r w:rsidRPr="00F47974">
              <w:rPr>
                <w:sz w:val="18"/>
                <w:szCs w:val="18"/>
              </w:rPr>
              <w:t>Wild rodents</w:t>
            </w:r>
          </w:p>
        </w:tc>
        <w:tc>
          <w:tcPr>
            <w:tcW w:w="524" w:type="pct"/>
            <w:vMerge w:val="restart"/>
            <w:tcBorders>
              <w:top w:val="single" w:sz="6" w:space="0" w:color="000000"/>
              <w:left w:val="single" w:sz="6" w:space="0" w:color="000000"/>
              <w:right w:val="single" w:sz="6" w:space="0" w:color="000000"/>
            </w:tcBorders>
            <w:shd w:val="clear" w:color="auto" w:fill="D9D9D9" w:themeFill="background1" w:themeFillShade="D9"/>
            <w:vAlign w:val="center"/>
          </w:tcPr>
          <w:p w14:paraId="31CA6EE8" w14:textId="77777777" w:rsidR="0089111B" w:rsidRPr="00F47974" w:rsidRDefault="0089111B" w:rsidP="00453331">
            <w:pPr>
              <w:pStyle w:val="TableParagraph"/>
              <w:ind w:right="140"/>
              <w:rPr>
                <w:sz w:val="18"/>
                <w:szCs w:val="18"/>
              </w:rPr>
            </w:pPr>
            <w:r w:rsidRPr="00F47974">
              <w:rPr>
                <w:sz w:val="18"/>
                <w:szCs w:val="18"/>
              </w:rPr>
              <w:t>Choice feeding test</w:t>
            </w:r>
          </w:p>
          <w:p w14:paraId="3E0D9120" w14:textId="77777777" w:rsidR="0089111B" w:rsidRPr="00F47974" w:rsidRDefault="0089111B" w:rsidP="00453331">
            <w:pPr>
              <w:pStyle w:val="TableParagraph"/>
              <w:spacing w:before="10"/>
              <w:ind w:right="140"/>
              <w:rPr>
                <w:sz w:val="18"/>
                <w:szCs w:val="18"/>
              </w:rPr>
            </w:pPr>
          </w:p>
          <w:p w14:paraId="2985401C" w14:textId="77777777" w:rsidR="0089111B" w:rsidRPr="00F47974" w:rsidRDefault="0089111B" w:rsidP="00453331">
            <w:pPr>
              <w:pStyle w:val="TableParagraph"/>
              <w:spacing w:line="201" w:lineRule="exact"/>
              <w:ind w:right="140"/>
              <w:rPr>
                <w:sz w:val="18"/>
                <w:szCs w:val="18"/>
              </w:rPr>
            </w:pPr>
            <w:r w:rsidRPr="00F47974">
              <w:rPr>
                <w:sz w:val="18"/>
                <w:szCs w:val="18"/>
              </w:rPr>
              <w:t>Palatability and mortality test</w:t>
            </w:r>
          </w:p>
        </w:tc>
        <w:tc>
          <w:tcPr>
            <w:tcW w:w="1571" w:type="pct"/>
            <w:vMerge w:val="restart"/>
            <w:tcBorders>
              <w:top w:val="single" w:sz="6" w:space="0" w:color="000000"/>
              <w:left w:val="single" w:sz="6" w:space="0" w:color="000000"/>
              <w:right w:val="single" w:sz="6" w:space="0" w:color="000000"/>
            </w:tcBorders>
            <w:shd w:val="clear" w:color="auto" w:fill="D9D9D9" w:themeFill="background1" w:themeFillShade="D9"/>
            <w:vAlign w:val="center"/>
          </w:tcPr>
          <w:p w14:paraId="77F93096" w14:textId="77777777" w:rsidR="0089111B" w:rsidRPr="00F47974" w:rsidRDefault="0089111B" w:rsidP="00453331">
            <w:pPr>
              <w:pStyle w:val="TableParagraph"/>
              <w:ind w:right="126"/>
              <w:jc w:val="both"/>
              <w:rPr>
                <w:sz w:val="18"/>
                <w:szCs w:val="18"/>
              </w:rPr>
            </w:pPr>
            <w:r w:rsidRPr="00F47974">
              <w:rPr>
                <w:sz w:val="18"/>
                <w:szCs w:val="18"/>
              </w:rPr>
              <w:t>Standard laboratory diet: S.A.F.E. pellet food ref. A04</w:t>
            </w:r>
          </w:p>
          <w:p w14:paraId="2DC9D019" w14:textId="77777777" w:rsidR="0089111B" w:rsidRPr="00F47974" w:rsidRDefault="0089111B" w:rsidP="00453331">
            <w:pPr>
              <w:pStyle w:val="TableParagraph"/>
              <w:ind w:right="126"/>
              <w:jc w:val="both"/>
              <w:rPr>
                <w:sz w:val="18"/>
                <w:szCs w:val="18"/>
              </w:rPr>
            </w:pPr>
            <w:r w:rsidRPr="00F47974">
              <w:rPr>
                <w:sz w:val="18"/>
                <w:szCs w:val="18"/>
              </w:rPr>
              <w:t>After acclimation, mice exposed to the test bait on D0 and choice feeding test until D4. Test bait and standard diet placed in 2 clean pots at the animals' disposal. Places inverted each day to avoid place preference.</w:t>
            </w:r>
          </w:p>
          <w:p w14:paraId="32410E3F" w14:textId="77777777" w:rsidR="0089111B" w:rsidRPr="00F47974" w:rsidRDefault="0089111B" w:rsidP="00453331">
            <w:pPr>
              <w:pStyle w:val="TableParagraph"/>
              <w:ind w:right="126"/>
              <w:jc w:val="both"/>
              <w:rPr>
                <w:sz w:val="18"/>
                <w:szCs w:val="18"/>
              </w:rPr>
            </w:pPr>
            <w:r w:rsidRPr="00F47974">
              <w:rPr>
                <w:sz w:val="18"/>
                <w:szCs w:val="18"/>
              </w:rPr>
              <w:t xml:space="preserve">Measurements: global consumption </w:t>
            </w:r>
            <w:r w:rsidRPr="00497554">
              <w:rPr>
                <w:sz w:val="18"/>
                <w:szCs w:val="18"/>
              </w:rPr>
              <w:t xml:space="preserve">per </w:t>
            </w:r>
            <w:r w:rsidRPr="00F47974">
              <w:rPr>
                <w:sz w:val="18"/>
                <w:szCs w:val="18"/>
              </w:rPr>
              <w:t>cage (g) for the bait and the standard laboratory diet Calculation:</w:t>
            </w:r>
            <w:r w:rsidRPr="00497554">
              <w:rPr>
                <w:sz w:val="18"/>
                <w:szCs w:val="18"/>
              </w:rPr>
              <w:t xml:space="preserve"> </w:t>
            </w:r>
            <w:r w:rsidRPr="00F47974">
              <w:rPr>
                <w:sz w:val="18"/>
                <w:szCs w:val="18"/>
              </w:rPr>
              <w:t>mean</w:t>
            </w:r>
            <w:r w:rsidRPr="00497554">
              <w:rPr>
                <w:sz w:val="18"/>
                <w:szCs w:val="18"/>
              </w:rPr>
              <w:t xml:space="preserve"> </w:t>
            </w:r>
            <w:r w:rsidRPr="00F47974">
              <w:rPr>
                <w:sz w:val="18"/>
                <w:szCs w:val="18"/>
              </w:rPr>
              <w:t>daily</w:t>
            </w:r>
            <w:r w:rsidRPr="00497554">
              <w:rPr>
                <w:sz w:val="18"/>
                <w:szCs w:val="18"/>
              </w:rPr>
              <w:t xml:space="preserve"> </w:t>
            </w:r>
            <w:r w:rsidRPr="00F47974">
              <w:rPr>
                <w:sz w:val="18"/>
                <w:szCs w:val="18"/>
              </w:rPr>
              <w:t>consumption</w:t>
            </w:r>
            <w:r w:rsidRPr="00497554">
              <w:rPr>
                <w:sz w:val="18"/>
                <w:szCs w:val="18"/>
              </w:rPr>
              <w:t xml:space="preserve"> per </w:t>
            </w:r>
            <w:r w:rsidRPr="00F47974">
              <w:rPr>
                <w:sz w:val="18"/>
                <w:szCs w:val="18"/>
              </w:rPr>
              <w:t>animal</w:t>
            </w:r>
            <w:r w:rsidRPr="00497554">
              <w:rPr>
                <w:sz w:val="18"/>
                <w:szCs w:val="18"/>
              </w:rPr>
              <w:t xml:space="preserve"> </w:t>
            </w:r>
            <w:r w:rsidRPr="00F47974">
              <w:rPr>
                <w:sz w:val="18"/>
                <w:szCs w:val="18"/>
              </w:rPr>
              <w:t xml:space="preserve">and </w:t>
            </w:r>
            <w:r w:rsidRPr="00497554">
              <w:rPr>
                <w:sz w:val="18"/>
                <w:szCs w:val="18"/>
              </w:rPr>
              <w:t xml:space="preserve">per </w:t>
            </w:r>
            <w:r w:rsidRPr="00F47974">
              <w:rPr>
                <w:sz w:val="18"/>
                <w:szCs w:val="18"/>
              </w:rPr>
              <w:t xml:space="preserve">kg </w:t>
            </w:r>
            <w:r w:rsidRPr="00497554">
              <w:rPr>
                <w:sz w:val="18"/>
                <w:szCs w:val="18"/>
              </w:rPr>
              <w:t xml:space="preserve">of </w:t>
            </w:r>
            <w:r w:rsidRPr="00F47974">
              <w:rPr>
                <w:sz w:val="18"/>
                <w:szCs w:val="18"/>
              </w:rPr>
              <w:t xml:space="preserve">animals for the bait (A) </w:t>
            </w:r>
            <w:r w:rsidRPr="00497554">
              <w:rPr>
                <w:sz w:val="18"/>
                <w:szCs w:val="18"/>
              </w:rPr>
              <w:t xml:space="preserve">and </w:t>
            </w:r>
            <w:r w:rsidRPr="00F47974">
              <w:rPr>
                <w:sz w:val="18"/>
                <w:szCs w:val="18"/>
              </w:rPr>
              <w:t>the standard laboratory diet (B). Palatability = A / (A+B), for each sex</w:t>
            </w:r>
            <w:r w:rsidRPr="00497554">
              <w:rPr>
                <w:sz w:val="18"/>
                <w:szCs w:val="18"/>
              </w:rPr>
              <w:t xml:space="preserve"> </w:t>
            </w:r>
            <w:r w:rsidRPr="00F47974">
              <w:rPr>
                <w:sz w:val="18"/>
                <w:szCs w:val="18"/>
              </w:rPr>
              <w:t>group.</w:t>
            </w:r>
          </w:p>
          <w:p w14:paraId="04CC6573" w14:textId="77777777" w:rsidR="0089111B" w:rsidRPr="00F47974" w:rsidRDefault="0089111B" w:rsidP="00453331">
            <w:pPr>
              <w:pStyle w:val="TableParagraph"/>
              <w:spacing w:before="4"/>
              <w:ind w:right="126"/>
              <w:jc w:val="both"/>
              <w:rPr>
                <w:sz w:val="18"/>
                <w:szCs w:val="18"/>
              </w:rPr>
            </w:pPr>
            <w:r w:rsidRPr="00F47974">
              <w:rPr>
                <w:sz w:val="18"/>
                <w:szCs w:val="18"/>
              </w:rPr>
              <w:t>After D4, return to the standard laboratory diet. Mortality also assessed, until D9.</w:t>
            </w:r>
          </w:p>
        </w:tc>
        <w:tc>
          <w:tcPr>
            <w:tcW w:w="723"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305CA919" w14:textId="77777777" w:rsidR="0089111B" w:rsidRPr="00F47974" w:rsidRDefault="0089111B" w:rsidP="00453331">
            <w:pPr>
              <w:pStyle w:val="TableParagraph"/>
              <w:ind w:right="128"/>
              <w:jc w:val="both"/>
              <w:rPr>
                <w:sz w:val="18"/>
                <w:szCs w:val="18"/>
              </w:rPr>
            </w:pPr>
            <w:r w:rsidRPr="00F47974">
              <w:rPr>
                <w:sz w:val="18"/>
                <w:szCs w:val="18"/>
              </w:rPr>
              <w:t>Mortality: 100% between D4 and D8.</w:t>
            </w:r>
          </w:p>
          <w:p w14:paraId="6DCFE006" w14:textId="77777777" w:rsidR="0089111B" w:rsidRPr="00F47974" w:rsidRDefault="0089111B" w:rsidP="00453331">
            <w:pPr>
              <w:pStyle w:val="TableParagraph"/>
              <w:spacing w:before="10"/>
              <w:ind w:right="128"/>
              <w:jc w:val="both"/>
              <w:rPr>
                <w:sz w:val="18"/>
                <w:szCs w:val="18"/>
              </w:rPr>
            </w:pPr>
          </w:p>
          <w:p w14:paraId="5AD22C02" w14:textId="77777777" w:rsidR="0089111B" w:rsidRPr="00F47974" w:rsidRDefault="0089111B" w:rsidP="00453331">
            <w:pPr>
              <w:pStyle w:val="TableParagraph"/>
              <w:ind w:right="128"/>
              <w:jc w:val="both"/>
              <w:rPr>
                <w:sz w:val="18"/>
                <w:szCs w:val="18"/>
              </w:rPr>
            </w:pPr>
            <w:r w:rsidRPr="00F47974">
              <w:rPr>
                <w:sz w:val="18"/>
                <w:szCs w:val="18"/>
              </w:rPr>
              <w:t xml:space="preserve">Mean palatability: 0.61 for males and 0.74 for females, </w:t>
            </w:r>
            <w:r w:rsidRPr="00F47974">
              <w:rPr>
                <w:i/>
                <w:sz w:val="18"/>
                <w:szCs w:val="18"/>
              </w:rPr>
              <w:t xml:space="preserve">i.e. </w:t>
            </w:r>
            <w:r w:rsidRPr="00F47974">
              <w:rPr>
                <w:sz w:val="18"/>
                <w:szCs w:val="18"/>
              </w:rPr>
              <w:t>mean palatability of 0.68.</w:t>
            </w:r>
          </w:p>
        </w:tc>
        <w:tc>
          <w:tcPr>
            <w:tcW w:w="419" w:type="pct"/>
            <w:tcBorders>
              <w:top w:val="single" w:sz="6" w:space="0" w:color="000000"/>
              <w:left w:val="single" w:sz="6" w:space="0" w:color="000000"/>
              <w:bottom w:val="single" w:sz="4" w:space="0" w:color="auto"/>
            </w:tcBorders>
            <w:shd w:val="clear" w:color="auto" w:fill="D9D9D9" w:themeFill="background1" w:themeFillShade="D9"/>
            <w:vAlign w:val="center"/>
          </w:tcPr>
          <w:p w14:paraId="4BEF1CDF" w14:textId="1B67ABA7" w:rsidR="0089111B" w:rsidRPr="00F47974" w:rsidRDefault="00AB41B2" w:rsidP="00453331">
            <w:pPr>
              <w:pStyle w:val="TableParagraph"/>
              <w:ind w:right="95"/>
              <w:rPr>
                <w:sz w:val="18"/>
                <w:szCs w:val="18"/>
              </w:rPr>
            </w:pPr>
            <w:r>
              <w:rPr>
                <w:sz w:val="18"/>
                <w:szCs w:val="18"/>
              </w:rPr>
              <w:t>XXX</w:t>
            </w:r>
          </w:p>
          <w:p w14:paraId="2F33702E" w14:textId="77777777" w:rsidR="0089111B" w:rsidRPr="00F47974" w:rsidRDefault="0089111B" w:rsidP="00453331">
            <w:pPr>
              <w:pStyle w:val="TableParagraph"/>
              <w:ind w:right="95"/>
              <w:rPr>
                <w:sz w:val="18"/>
                <w:szCs w:val="18"/>
              </w:rPr>
            </w:pPr>
          </w:p>
          <w:p w14:paraId="63634E07"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797CC2D8" w14:textId="77777777" w:rsidTr="00891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1"/>
        </w:trPr>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7EE09"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3946E"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20C89"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0757D60A" w14:textId="77777777" w:rsidR="0089111B" w:rsidRPr="00F47974" w:rsidRDefault="0089111B" w:rsidP="00453331">
            <w:pPr>
              <w:pStyle w:val="TableParagraph"/>
              <w:ind w:right="84"/>
              <w:rPr>
                <w:sz w:val="18"/>
                <w:szCs w:val="18"/>
              </w:rPr>
            </w:pPr>
            <w:r w:rsidRPr="00F47974">
              <w:rPr>
                <w:sz w:val="18"/>
                <w:szCs w:val="18"/>
              </w:rPr>
              <w:t>(24 ppm difenacoum)</w:t>
            </w:r>
          </w:p>
        </w:tc>
        <w:tc>
          <w:tcPr>
            <w:tcW w:w="572" w:type="pct"/>
            <w:tcBorders>
              <w:top w:val="single" w:sz="4" w:space="0" w:color="auto"/>
              <w:left w:val="single" w:sz="4" w:space="0" w:color="auto"/>
              <w:bottom w:val="single" w:sz="4" w:space="0" w:color="auto"/>
              <w:right w:val="single" w:sz="6" w:space="0" w:color="000000"/>
            </w:tcBorders>
            <w:shd w:val="clear" w:color="auto" w:fill="D9D9D9" w:themeFill="background1" w:themeFillShade="D9"/>
            <w:vAlign w:val="center"/>
          </w:tcPr>
          <w:p w14:paraId="4FBAF12F" w14:textId="77777777" w:rsidR="0089111B" w:rsidRPr="00F47974" w:rsidRDefault="0089111B" w:rsidP="00453331">
            <w:pPr>
              <w:pStyle w:val="TableParagraph"/>
              <w:ind w:right="141"/>
              <w:rPr>
                <w:sz w:val="18"/>
                <w:szCs w:val="18"/>
              </w:rPr>
            </w:pPr>
            <w:r w:rsidRPr="00F47974">
              <w:rPr>
                <w:sz w:val="18"/>
                <w:szCs w:val="18"/>
              </w:rPr>
              <w:t>Brown rat</w:t>
            </w:r>
          </w:p>
          <w:p w14:paraId="51C370B7" w14:textId="77777777" w:rsidR="0089111B" w:rsidRPr="00F47974" w:rsidRDefault="0089111B" w:rsidP="00453331">
            <w:pPr>
              <w:pStyle w:val="TableParagraph"/>
              <w:ind w:right="141"/>
              <w:rPr>
                <w:i/>
                <w:sz w:val="18"/>
                <w:szCs w:val="18"/>
              </w:rPr>
            </w:pPr>
            <w:r w:rsidRPr="00F47974">
              <w:rPr>
                <w:i/>
                <w:sz w:val="18"/>
                <w:szCs w:val="18"/>
              </w:rPr>
              <w:t>R. norvegicus</w:t>
            </w:r>
          </w:p>
          <w:p w14:paraId="51C7F1C0" w14:textId="77777777" w:rsidR="0089111B" w:rsidRPr="00F47974" w:rsidRDefault="0089111B" w:rsidP="00453331">
            <w:pPr>
              <w:pStyle w:val="TableParagraph"/>
              <w:ind w:right="141"/>
              <w:rPr>
                <w:i/>
                <w:sz w:val="18"/>
                <w:szCs w:val="18"/>
              </w:rPr>
            </w:pPr>
          </w:p>
          <w:p w14:paraId="7E922159" w14:textId="77777777" w:rsidR="0089111B" w:rsidRPr="00F47974" w:rsidRDefault="0089111B" w:rsidP="00453331">
            <w:pPr>
              <w:pStyle w:val="TableParagraph"/>
              <w:ind w:right="141"/>
              <w:rPr>
                <w:sz w:val="18"/>
                <w:szCs w:val="18"/>
              </w:rPr>
            </w:pPr>
            <w:r w:rsidRPr="00F47974">
              <w:rPr>
                <w:sz w:val="18"/>
                <w:szCs w:val="18"/>
              </w:rPr>
              <w:t>5 males + 5 females (individually caged)</w:t>
            </w:r>
          </w:p>
          <w:p w14:paraId="471641ED" w14:textId="77777777" w:rsidR="0089111B" w:rsidRPr="00F47974" w:rsidRDefault="0089111B" w:rsidP="00453331">
            <w:pPr>
              <w:pStyle w:val="TableParagraph"/>
              <w:spacing w:line="206" w:lineRule="exact"/>
              <w:ind w:right="141"/>
              <w:rPr>
                <w:sz w:val="18"/>
                <w:szCs w:val="18"/>
              </w:rPr>
            </w:pPr>
            <w:r w:rsidRPr="00F47974">
              <w:rPr>
                <w:sz w:val="18"/>
                <w:szCs w:val="18"/>
              </w:rPr>
              <w:t>Wild rodents</w:t>
            </w:r>
          </w:p>
        </w:tc>
        <w:tc>
          <w:tcPr>
            <w:tcW w:w="524" w:type="pct"/>
            <w:vMerge/>
            <w:tcBorders>
              <w:left w:val="single" w:sz="6" w:space="0" w:color="000000"/>
              <w:right w:val="single" w:sz="6" w:space="0" w:color="000000"/>
            </w:tcBorders>
            <w:shd w:val="clear" w:color="auto" w:fill="D9D9D9" w:themeFill="background1" w:themeFillShade="D9"/>
            <w:vAlign w:val="center"/>
          </w:tcPr>
          <w:p w14:paraId="3BEBFED5" w14:textId="77777777" w:rsidR="0089111B" w:rsidRPr="00F47974" w:rsidRDefault="0089111B" w:rsidP="00453331">
            <w:pPr>
              <w:pStyle w:val="TableParagraph"/>
              <w:spacing w:line="201" w:lineRule="exact"/>
              <w:rPr>
                <w:sz w:val="18"/>
                <w:szCs w:val="18"/>
              </w:rPr>
            </w:pPr>
          </w:p>
        </w:tc>
        <w:tc>
          <w:tcPr>
            <w:tcW w:w="1571" w:type="pct"/>
            <w:vMerge/>
            <w:tcBorders>
              <w:left w:val="single" w:sz="6" w:space="0" w:color="000000"/>
              <w:right w:val="single" w:sz="6" w:space="0" w:color="000000"/>
            </w:tcBorders>
            <w:shd w:val="clear" w:color="auto" w:fill="D9D9D9" w:themeFill="background1" w:themeFillShade="D9"/>
            <w:vAlign w:val="center"/>
          </w:tcPr>
          <w:p w14:paraId="679C1422" w14:textId="77777777" w:rsidR="0089111B" w:rsidRPr="00F47974" w:rsidRDefault="0089111B" w:rsidP="00453331">
            <w:pPr>
              <w:pStyle w:val="TableParagraph"/>
              <w:spacing w:before="4"/>
              <w:ind w:right="126"/>
              <w:rPr>
                <w:sz w:val="18"/>
                <w:szCs w:val="18"/>
              </w:rPr>
            </w:pPr>
          </w:p>
        </w:tc>
        <w:tc>
          <w:tcPr>
            <w:tcW w:w="723" w:type="pct"/>
            <w:tcBorders>
              <w:top w:val="single" w:sz="4" w:space="0" w:color="auto"/>
              <w:left w:val="single" w:sz="6" w:space="0" w:color="000000"/>
              <w:bottom w:val="single" w:sz="4" w:space="0" w:color="auto"/>
              <w:right w:val="single" w:sz="4" w:space="0" w:color="auto"/>
            </w:tcBorders>
            <w:shd w:val="clear" w:color="auto" w:fill="D9D9D9" w:themeFill="background1" w:themeFillShade="D9"/>
            <w:vAlign w:val="center"/>
          </w:tcPr>
          <w:p w14:paraId="69BD45A0" w14:textId="77777777" w:rsidR="0089111B" w:rsidRPr="00F47974" w:rsidRDefault="0089111B" w:rsidP="00453331">
            <w:pPr>
              <w:pStyle w:val="TableParagraph"/>
              <w:ind w:right="128"/>
              <w:jc w:val="both"/>
              <w:rPr>
                <w:sz w:val="18"/>
                <w:szCs w:val="18"/>
              </w:rPr>
            </w:pPr>
            <w:r w:rsidRPr="00F47974">
              <w:rPr>
                <w:sz w:val="18"/>
                <w:szCs w:val="18"/>
              </w:rPr>
              <w:t>Mortality: 100% between D6 and D9.</w:t>
            </w:r>
          </w:p>
          <w:p w14:paraId="1D24ECD5" w14:textId="77777777" w:rsidR="0089111B" w:rsidRPr="00F47974" w:rsidRDefault="0089111B" w:rsidP="00453331">
            <w:pPr>
              <w:pStyle w:val="TableParagraph"/>
              <w:spacing w:before="4"/>
              <w:ind w:right="128"/>
              <w:jc w:val="both"/>
              <w:rPr>
                <w:sz w:val="18"/>
                <w:szCs w:val="18"/>
              </w:rPr>
            </w:pPr>
          </w:p>
          <w:p w14:paraId="2C9E7BD3" w14:textId="77777777" w:rsidR="0089111B" w:rsidRPr="00F47974" w:rsidRDefault="0089111B" w:rsidP="00453331">
            <w:pPr>
              <w:pStyle w:val="TableParagraph"/>
              <w:ind w:right="128"/>
              <w:jc w:val="both"/>
              <w:rPr>
                <w:sz w:val="18"/>
                <w:szCs w:val="18"/>
              </w:rPr>
            </w:pPr>
            <w:r w:rsidRPr="00F47974">
              <w:rPr>
                <w:sz w:val="18"/>
                <w:szCs w:val="18"/>
              </w:rPr>
              <w:t xml:space="preserve">Mean palatability: 0.50 for males and 0.55 for females, </w:t>
            </w:r>
            <w:r w:rsidRPr="00F47974">
              <w:rPr>
                <w:i/>
                <w:sz w:val="18"/>
                <w:szCs w:val="18"/>
              </w:rPr>
              <w:t xml:space="preserve">i.e. </w:t>
            </w:r>
            <w:r w:rsidRPr="00F47974">
              <w:rPr>
                <w:sz w:val="18"/>
                <w:szCs w:val="18"/>
              </w:rPr>
              <w:t>a mean palatability of 0.53.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11C53" w14:textId="362F1949" w:rsidR="0089111B" w:rsidRPr="00F47974" w:rsidRDefault="00AB41B2" w:rsidP="00453331">
            <w:pPr>
              <w:pStyle w:val="TableParagraph"/>
              <w:ind w:right="95"/>
              <w:rPr>
                <w:sz w:val="18"/>
                <w:szCs w:val="18"/>
              </w:rPr>
            </w:pPr>
            <w:r>
              <w:rPr>
                <w:sz w:val="18"/>
                <w:szCs w:val="18"/>
              </w:rPr>
              <w:t>XXX</w:t>
            </w:r>
          </w:p>
          <w:p w14:paraId="60A891B7" w14:textId="77777777" w:rsidR="0089111B" w:rsidRPr="00F47974" w:rsidRDefault="0089111B" w:rsidP="00453331">
            <w:pPr>
              <w:pStyle w:val="TableParagraph"/>
              <w:ind w:right="95"/>
              <w:rPr>
                <w:sz w:val="18"/>
                <w:szCs w:val="18"/>
              </w:rPr>
            </w:pPr>
          </w:p>
          <w:p w14:paraId="3DEAF318"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038B0BCA" w14:textId="77777777" w:rsidTr="00891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1"/>
        </w:trPr>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BE496"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D1BBE"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E2C47" w14:textId="77777777" w:rsidR="0089111B" w:rsidRPr="00F47974" w:rsidRDefault="0089111B" w:rsidP="00453331">
            <w:pPr>
              <w:pStyle w:val="TableParagraph"/>
              <w:spacing w:line="201" w:lineRule="exact"/>
              <w:ind w:right="84"/>
              <w:rPr>
                <w:sz w:val="18"/>
                <w:szCs w:val="18"/>
              </w:rPr>
            </w:pPr>
            <w:r w:rsidRPr="00F47974">
              <w:rPr>
                <w:sz w:val="18"/>
                <w:szCs w:val="18"/>
              </w:rPr>
              <w:t>TANTALE C</w:t>
            </w:r>
          </w:p>
        </w:tc>
        <w:tc>
          <w:tcPr>
            <w:tcW w:w="572" w:type="pct"/>
            <w:tcBorders>
              <w:top w:val="single" w:sz="4" w:space="0" w:color="auto"/>
              <w:left w:val="single" w:sz="4" w:space="0" w:color="auto"/>
              <w:bottom w:val="single" w:sz="4" w:space="0" w:color="auto"/>
              <w:right w:val="single" w:sz="6" w:space="0" w:color="000000"/>
            </w:tcBorders>
            <w:shd w:val="clear" w:color="auto" w:fill="D9D9D9" w:themeFill="background1" w:themeFillShade="D9"/>
            <w:vAlign w:val="center"/>
          </w:tcPr>
          <w:p w14:paraId="71A57B21" w14:textId="77777777" w:rsidR="0089111B" w:rsidRPr="00F47974" w:rsidRDefault="0089111B" w:rsidP="00453331">
            <w:pPr>
              <w:pStyle w:val="TableParagraph"/>
              <w:spacing w:line="242" w:lineRule="auto"/>
              <w:ind w:right="141"/>
              <w:rPr>
                <w:sz w:val="18"/>
                <w:szCs w:val="18"/>
              </w:rPr>
            </w:pPr>
            <w:r w:rsidRPr="00F47974">
              <w:rPr>
                <w:sz w:val="18"/>
                <w:szCs w:val="18"/>
              </w:rPr>
              <w:t>Black rat</w:t>
            </w:r>
          </w:p>
          <w:p w14:paraId="74718AEF" w14:textId="77777777" w:rsidR="0089111B" w:rsidRPr="00F47974" w:rsidRDefault="0089111B" w:rsidP="00453331">
            <w:pPr>
              <w:pStyle w:val="TableParagraph"/>
              <w:spacing w:line="242" w:lineRule="auto"/>
              <w:ind w:right="141"/>
              <w:rPr>
                <w:i/>
                <w:sz w:val="18"/>
                <w:szCs w:val="18"/>
              </w:rPr>
            </w:pPr>
            <w:r w:rsidRPr="00F47974">
              <w:rPr>
                <w:i/>
                <w:sz w:val="18"/>
                <w:szCs w:val="18"/>
              </w:rPr>
              <w:t>R. rattus</w:t>
            </w:r>
          </w:p>
          <w:p w14:paraId="42EBED08" w14:textId="77777777" w:rsidR="0089111B" w:rsidRPr="00F47974" w:rsidRDefault="0089111B" w:rsidP="00453331">
            <w:pPr>
              <w:pStyle w:val="TableParagraph"/>
              <w:spacing w:line="242" w:lineRule="auto"/>
              <w:ind w:right="141"/>
              <w:rPr>
                <w:sz w:val="18"/>
                <w:szCs w:val="18"/>
              </w:rPr>
            </w:pPr>
          </w:p>
          <w:p w14:paraId="6FF12FA2" w14:textId="77777777" w:rsidR="0089111B" w:rsidRPr="00F47974" w:rsidRDefault="0089111B" w:rsidP="00453331">
            <w:pPr>
              <w:pStyle w:val="TableParagraph"/>
              <w:spacing w:line="242" w:lineRule="auto"/>
              <w:ind w:right="141"/>
              <w:rPr>
                <w:sz w:val="18"/>
                <w:szCs w:val="18"/>
              </w:rPr>
            </w:pPr>
            <w:r w:rsidRPr="00F47974">
              <w:rPr>
                <w:sz w:val="18"/>
                <w:szCs w:val="18"/>
              </w:rPr>
              <w:t>5 males + 5 females (individually caged)</w:t>
            </w:r>
          </w:p>
          <w:p w14:paraId="12BD50FE" w14:textId="77777777" w:rsidR="0089111B" w:rsidRPr="00F47974" w:rsidRDefault="0089111B" w:rsidP="00453331">
            <w:pPr>
              <w:pStyle w:val="TableParagraph"/>
              <w:spacing w:line="242" w:lineRule="auto"/>
              <w:ind w:right="141"/>
              <w:rPr>
                <w:sz w:val="18"/>
                <w:szCs w:val="18"/>
              </w:rPr>
            </w:pPr>
          </w:p>
          <w:p w14:paraId="03D8CC8F" w14:textId="77777777" w:rsidR="0089111B" w:rsidRPr="00F47974" w:rsidRDefault="0089111B" w:rsidP="00453331">
            <w:pPr>
              <w:pStyle w:val="TableParagraph"/>
              <w:spacing w:line="242" w:lineRule="auto"/>
              <w:ind w:right="141"/>
              <w:rPr>
                <w:sz w:val="18"/>
                <w:szCs w:val="18"/>
              </w:rPr>
            </w:pPr>
            <w:r w:rsidRPr="00F47974">
              <w:rPr>
                <w:sz w:val="18"/>
                <w:szCs w:val="18"/>
              </w:rPr>
              <w:t>Wild rodents</w:t>
            </w:r>
          </w:p>
        </w:tc>
        <w:tc>
          <w:tcPr>
            <w:tcW w:w="524" w:type="pct"/>
            <w:vMerge/>
            <w:tcBorders>
              <w:left w:val="single" w:sz="6" w:space="0" w:color="000000"/>
              <w:right w:val="single" w:sz="6" w:space="0" w:color="000000"/>
            </w:tcBorders>
            <w:shd w:val="clear" w:color="auto" w:fill="D9D9D9" w:themeFill="background1" w:themeFillShade="D9"/>
            <w:vAlign w:val="center"/>
          </w:tcPr>
          <w:p w14:paraId="2F2C4AD7" w14:textId="77777777" w:rsidR="0089111B" w:rsidRPr="00F47974" w:rsidRDefault="0089111B" w:rsidP="00453331">
            <w:pPr>
              <w:pStyle w:val="TableParagraph"/>
              <w:spacing w:line="201" w:lineRule="exact"/>
              <w:rPr>
                <w:sz w:val="18"/>
                <w:szCs w:val="18"/>
              </w:rPr>
            </w:pPr>
          </w:p>
        </w:tc>
        <w:tc>
          <w:tcPr>
            <w:tcW w:w="1571" w:type="pct"/>
            <w:vMerge/>
            <w:tcBorders>
              <w:left w:val="single" w:sz="6" w:space="0" w:color="000000"/>
              <w:right w:val="single" w:sz="6" w:space="0" w:color="000000"/>
            </w:tcBorders>
            <w:shd w:val="clear" w:color="auto" w:fill="D9D9D9" w:themeFill="background1" w:themeFillShade="D9"/>
            <w:vAlign w:val="center"/>
          </w:tcPr>
          <w:p w14:paraId="513FD91F" w14:textId="77777777" w:rsidR="0089111B" w:rsidRPr="00F47974" w:rsidRDefault="0089111B" w:rsidP="00453331">
            <w:pPr>
              <w:pStyle w:val="TableParagraph"/>
              <w:ind w:right="50"/>
              <w:rPr>
                <w:sz w:val="18"/>
                <w:szCs w:val="18"/>
              </w:rPr>
            </w:pPr>
          </w:p>
        </w:tc>
        <w:tc>
          <w:tcPr>
            <w:tcW w:w="723" w:type="pct"/>
            <w:tcBorders>
              <w:top w:val="single" w:sz="4" w:space="0" w:color="auto"/>
              <w:left w:val="single" w:sz="6" w:space="0" w:color="000000"/>
              <w:bottom w:val="single" w:sz="4" w:space="0" w:color="auto"/>
              <w:right w:val="single" w:sz="4" w:space="0" w:color="auto"/>
            </w:tcBorders>
            <w:shd w:val="clear" w:color="auto" w:fill="D9D9D9" w:themeFill="background1" w:themeFillShade="D9"/>
            <w:vAlign w:val="center"/>
          </w:tcPr>
          <w:p w14:paraId="19794AE3" w14:textId="77777777" w:rsidR="0089111B" w:rsidRPr="00F47974" w:rsidRDefault="0089111B" w:rsidP="00453331">
            <w:pPr>
              <w:pStyle w:val="TableParagraph"/>
              <w:ind w:right="128"/>
              <w:jc w:val="both"/>
              <w:rPr>
                <w:sz w:val="18"/>
                <w:szCs w:val="18"/>
              </w:rPr>
            </w:pPr>
            <w:r w:rsidRPr="00F47974">
              <w:rPr>
                <w:sz w:val="18"/>
                <w:szCs w:val="18"/>
              </w:rPr>
              <w:t>Mortality: 100% between D4 and D8.</w:t>
            </w:r>
          </w:p>
          <w:p w14:paraId="5D3AAB06" w14:textId="77777777" w:rsidR="0089111B" w:rsidRPr="00F47974" w:rsidRDefault="0089111B" w:rsidP="00453331">
            <w:pPr>
              <w:pStyle w:val="TableParagraph"/>
              <w:ind w:right="128"/>
              <w:jc w:val="both"/>
              <w:rPr>
                <w:sz w:val="18"/>
                <w:szCs w:val="18"/>
              </w:rPr>
            </w:pPr>
          </w:p>
          <w:p w14:paraId="2EBFE6BD" w14:textId="77777777" w:rsidR="0089111B" w:rsidRPr="00F47974" w:rsidRDefault="0089111B" w:rsidP="00453331">
            <w:pPr>
              <w:pStyle w:val="TableParagraph"/>
              <w:ind w:right="128"/>
              <w:jc w:val="both"/>
              <w:rPr>
                <w:sz w:val="18"/>
                <w:szCs w:val="18"/>
              </w:rPr>
            </w:pPr>
            <w:r w:rsidRPr="00F47974">
              <w:rPr>
                <w:sz w:val="18"/>
                <w:szCs w:val="18"/>
              </w:rPr>
              <w:t>Mean palatability: 0.27 for males and 0.24 for females, i.e. a mean palatability of 0.25.</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03A72C" w14:textId="6E8747FE" w:rsidR="0089111B" w:rsidRPr="00F47974" w:rsidRDefault="00AB41B2" w:rsidP="00453331">
            <w:pPr>
              <w:pStyle w:val="TableParagraph"/>
              <w:spacing w:line="201" w:lineRule="exact"/>
              <w:rPr>
                <w:sz w:val="18"/>
                <w:szCs w:val="18"/>
              </w:rPr>
            </w:pPr>
            <w:r>
              <w:rPr>
                <w:sz w:val="18"/>
                <w:szCs w:val="18"/>
              </w:rPr>
              <w:t>XXX</w:t>
            </w:r>
          </w:p>
          <w:p w14:paraId="0E30F38B" w14:textId="77777777" w:rsidR="0089111B" w:rsidRPr="00F47974" w:rsidRDefault="0089111B" w:rsidP="00453331">
            <w:pPr>
              <w:pStyle w:val="TableParagraph"/>
              <w:spacing w:line="201" w:lineRule="exact"/>
              <w:rPr>
                <w:sz w:val="18"/>
                <w:szCs w:val="18"/>
              </w:rPr>
            </w:pPr>
          </w:p>
          <w:p w14:paraId="06FBC396" w14:textId="77777777" w:rsidR="0089111B" w:rsidRPr="00F47974" w:rsidRDefault="0089111B" w:rsidP="00453331">
            <w:pPr>
              <w:pStyle w:val="TableParagraph"/>
              <w:spacing w:line="201" w:lineRule="exact"/>
              <w:rPr>
                <w:sz w:val="18"/>
                <w:szCs w:val="18"/>
              </w:rPr>
            </w:pPr>
            <w:r w:rsidRPr="00F47974">
              <w:rPr>
                <w:sz w:val="18"/>
                <w:szCs w:val="18"/>
              </w:rPr>
              <w:t>RI = 1</w:t>
            </w:r>
          </w:p>
        </w:tc>
      </w:tr>
      <w:tr w:rsidR="0089111B" w:rsidRPr="00F47974" w14:paraId="668E5F46" w14:textId="77777777" w:rsidTr="00891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1"/>
        </w:trPr>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00400" w14:textId="77777777" w:rsidR="0089111B" w:rsidRPr="00F47974" w:rsidRDefault="0089111B" w:rsidP="00453331">
            <w:pPr>
              <w:pStyle w:val="TableParagraph"/>
              <w:spacing w:line="201" w:lineRule="exact"/>
              <w:ind w:left="50" w:right="124"/>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62FA6"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E96E5"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29FFB3BF" w14:textId="77777777" w:rsidR="0089111B" w:rsidRDefault="0089111B" w:rsidP="00453331">
            <w:pPr>
              <w:pStyle w:val="TableParagraph"/>
              <w:spacing w:line="201" w:lineRule="exact"/>
              <w:ind w:right="84"/>
              <w:rPr>
                <w:sz w:val="18"/>
                <w:szCs w:val="18"/>
              </w:rPr>
            </w:pPr>
            <w:r w:rsidRPr="00F47974">
              <w:rPr>
                <w:sz w:val="18"/>
                <w:szCs w:val="18"/>
              </w:rPr>
              <w:t>(24 ppm difenacoum)</w:t>
            </w:r>
          </w:p>
          <w:p w14:paraId="519F828C" w14:textId="77777777" w:rsidR="0089111B" w:rsidRDefault="0089111B" w:rsidP="00453331">
            <w:pPr>
              <w:pStyle w:val="TableParagraph"/>
              <w:spacing w:line="201" w:lineRule="exact"/>
              <w:ind w:right="84"/>
              <w:rPr>
                <w:sz w:val="18"/>
                <w:szCs w:val="18"/>
              </w:rPr>
            </w:pPr>
          </w:p>
          <w:p w14:paraId="6F601EBB" w14:textId="77777777" w:rsidR="0089111B" w:rsidRPr="00F47974" w:rsidRDefault="0089111B" w:rsidP="00453331">
            <w:pPr>
              <w:pStyle w:val="TableParagraph"/>
              <w:spacing w:line="201" w:lineRule="exact"/>
              <w:ind w:right="84"/>
              <w:rPr>
                <w:sz w:val="18"/>
                <w:szCs w:val="18"/>
              </w:rPr>
            </w:pPr>
            <w:r w:rsidRPr="00EA78F4">
              <w:rPr>
                <w:sz w:val="18"/>
                <w:szCs w:val="18"/>
              </w:rPr>
              <w:t>26 month-aged</w:t>
            </w:r>
          </w:p>
        </w:tc>
        <w:tc>
          <w:tcPr>
            <w:tcW w:w="572" w:type="pct"/>
            <w:tcBorders>
              <w:top w:val="single" w:sz="4" w:space="0" w:color="auto"/>
              <w:left w:val="single" w:sz="4" w:space="0" w:color="auto"/>
              <w:bottom w:val="single" w:sz="4" w:space="0" w:color="auto"/>
              <w:right w:val="single" w:sz="6" w:space="0" w:color="000000"/>
            </w:tcBorders>
            <w:shd w:val="clear" w:color="auto" w:fill="D9D9D9" w:themeFill="background1" w:themeFillShade="D9"/>
            <w:vAlign w:val="center"/>
          </w:tcPr>
          <w:p w14:paraId="5587DF06" w14:textId="77777777" w:rsidR="0089111B" w:rsidRPr="00F47974" w:rsidRDefault="0089111B" w:rsidP="00453331">
            <w:pPr>
              <w:pStyle w:val="TableParagraph"/>
              <w:spacing w:line="242" w:lineRule="auto"/>
              <w:ind w:right="141"/>
              <w:rPr>
                <w:sz w:val="18"/>
                <w:szCs w:val="18"/>
              </w:rPr>
            </w:pPr>
            <w:r w:rsidRPr="00F47974">
              <w:rPr>
                <w:sz w:val="18"/>
                <w:szCs w:val="18"/>
              </w:rPr>
              <w:t>Black rat</w:t>
            </w:r>
          </w:p>
          <w:p w14:paraId="5883C304" w14:textId="77777777" w:rsidR="0089111B" w:rsidRPr="00F47974" w:rsidRDefault="0089111B" w:rsidP="00453331">
            <w:pPr>
              <w:pStyle w:val="TableParagraph"/>
              <w:spacing w:line="242" w:lineRule="auto"/>
              <w:ind w:right="141"/>
              <w:rPr>
                <w:i/>
                <w:sz w:val="18"/>
                <w:szCs w:val="18"/>
              </w:rPr>
            </w:pPr>
            <w:r w:rsidRPr="00F47974">
              <w:rPr>
                <w:i/>
                <w:sz w:val="18"/>
                <w:szCs w:val="18"/>
              </w:rPr>
              <w:t>R. rattus</w:t>
            </w:r>
          </w:p>
          <w:p w14:paraId="51DD687D" w14:textId="77777777" w:rsidR="0089111B" w:rsidRPr="00F47974" w:rsidRDefault="0089111B" w:rsidP="00453331">
            <w:pPr>
              <w:pStyle w:val="TableParagraph"/>
              <w:spacing w:line="242" w:lineRule="auto"/>
              <w:ind w:right="141"/>
              <w:rPr>
                <w:sz w:val="18"/>
                <w:szCs w:val="18"/>
              </w:rPr>
            </w:pPr>
          </w:p>
          <w:p w14:paraId="35FE5CCD" w14:textId="77777777" w:rsidR="0089111B" w:rsidRPr="00F47974" w:rsidRDefault="0089111B" w:rsidP="00453331">
            <w:pPr>
              <w:pStyle w:val="TableParagraph"/>
              <w:spacing w:line="242" w:lineRule="auto"/>
              <w:ind w:right="141"/>
              <w:rPr>
                <w:sz w:val="18"/>
                <w:szCs w:val="18"/>
              </w:rPr>
            </w:pPr>
            <w:r w:rsidRPr="00F47974">
              <w:rPr>
                <w:sz w:val="18"/>
                <w:szCs w:val="18"/>
              </w:rPr>
              <w:t>5 males + 5 females (individually caged)</w:t>
            </w:r>
          </w:p>
          <w:p w14:paraId="7A3AF2B2" w14:textId="77777777" w:rsidR="0089111B" w:rsidRPr="00F47974" w:rsidRDefault="0089111B" w:rsidP="00453331">
            <w:pPr>
              <w:pStyle w:val="TableParagraph"/>
              <w:spacing w:line="242" w:lineRule="auto"/>
              <w:ind w:right="141"/>
              <w:rPr>
                <w:sz w:val="18"/>
                <w:szCs w:val="18"/>
              </w:rPr>
            </w:pPr>
          </w:p>
          <w:p w14:paraId="427D88C8" w14:textId="77777777" w:rsidR="0089111B" w:rsidRPr="00F47974" w:rsidRDefault="0089111B" w:rsidP="00453331">
            <w:pPr>
              <w:pStyle w:val="TableParagraph"/>
              <w:spacing w:line="242" w:lineRule="auto"/>
              <w:ind w:right="141"/>
              <w:rPr>
                <w:sz w:val="18"/>
                <w:szCs w:val="18"/>
              </w:rPr>
            </w:pPr>
            <w:r w:rsidRPr="00F47974">
              <w:rPr>
                <w:sz w:val="18"/>
                <w:szCs w:val="18"/>
              </w:rPr>
              <w:t>Wild rodents</w:t>
            </w:r>
          </w:p>
        </w:tc>
        <w:tc>
          <w:tcPr>
            <w:tcW w:w="524" w:type="pct"/>
            <w:vMerge/>
            <w:tcBorders>
              <w:left w:val="single" w:sz="6" w:space="0" w:color="000000"/>
              <w:bottom w:val="single" w:sz="4" w:space="0" w:color="auto"/>
              <w:right w:val="single" w:sz="6" w:space="0" w:color="000000"/>
            </w:tcBorders>
            <w:shd w:val="clear" w:color="auto" w:fill="D9D9D9" w:themeFill="background1" w:themeFillShade="D9"/>
            <w:vAlign w:val="center"/>
          </w:tcPr>
          <w:p w14:paraId="64F52CB5" w14:textId="77777777" w:rsidR="0089111B" w:rsidRPr="00F47974" w:rsidRDefault="0089111B" w:rsidP="00453331">
            <w:pPr>
              <w:pStyle w:val="TableParagraph"/>
              <w:spacing w:line="201" w:lineRule="exact"/>
              <w:rPr>
                <w:sz w:val="18"/>
                <w:szCs w:val="18"/>
              </w:rPr>
            </w:pPr>
          </w:p>
        </w:tc>
        <w:tc>
          <w:tcPr>
            <w:tcW w:w="1571" w:type="pct"/>
            <w:vMerge/>
            <w:tcBorders>
              <w:left w:val="single" w:sz="6" w:space="0" w:color="000000"/>
              <w:bottom w:val="single" w:sz="4" w:space="0" w:color="auto"/>
              <w:right w:val="single" w:sz="6" w:space="0" w:color="000000"/>
            </w:tcBorders>
            <w:shd w:val="clear" w:color="auto" w:fill="D9D9D9" w:themeFill="background1" w:themeFillShade="D9"/>
            <w:vAlign w:val="center"/>
          </w:tcPr>
          <w:p w14:paraId="2CC1039B" w14:textId="77777777" w:rsidR="0089111B" w:rsidRPr="00F47974" w:rsidRDefault="0089111B" w:rsidP="00453331">
            <w:pPr>
              <w:pStyle w:val="TableParagraph"/>
              <w:ind w:right="50"/>
              <w:rPr>
                <w:sz w:val="18"/>
                <w:szCs w:val="18"/>
              </w:rPr>
            </w:pPr>
          </w:p>
        </w:tc>
        <w:tc>
          <w:tcPr>
            <w:tcW w:w="723" w:type="pct"/>
            <w:tcBorders>
              <w:top w:val="single" w:sz="4" w:space="0" w:color="auto"/>
              <w:left w:val="single" w:sz="6" w:space="0" w:color="000000"/>
              <w:bottom w:val="single" w:sz="4" w:space="0" w:color="auto"/>
              <w:right w:val="single" w:sz="4" w:space="0" w:color="auto"/>
            </w:tcBorders>
            <w:shd w:val="clear" w:color="auto" w:fill="D9D9D9" w:themeFill="background1" w:themeFillShade="D9"/>
            <w:vAlign w:val="center"/>
          </w:tcPr>
          <w:p w14:paraId="03B421B6" w14:textId="77777777" w:rsidR="0089111B" w:rsidRPr="00F47974" w:rsidRDefault="0089111B" w:rsidP="00453331">
            <w:pPr>
              <w:pStyle w:val="TableParagraph"/>
              <w:ind w:right="128"/>
              <w:jc w:val="both"/>
              <w:rPr>
                <w:sz w:val="18"/>
                <w:szCs w:val="18"/>
              </w:rPr>
            </w:pPr>
            <w:r w:rsidRPr="00F47974">
              <w:rPr>
                <w:sz w:val="18"/>
                <w:szCs w:val="18"/>
              </w:rPr>
              <w:t>Mortality: 100% between D6 and D9.</w:t>
            </w:r>
          </w:p>
          <w:p w14:paraId="307DF2C6" w14:textId="77777777" w:rsidR="0089111B" w:rsidRPr="00F47974" w:rsidRDefault="0089111B" w:rsidP="00453331">
            <w:pPr>
              <w:pStyle w:val="TableParagraph"/>
              <w:ind w:right="128"/>
              <w:jc w:val="both"/>
              <w:rPr>
                <w:sz w:val="18"/>
                <w:szCs w:val="18"/>
              </w:rPr>
            </w:pPr>
          </w:p>
          <w:p w14:paraId="6AD75D7C" w14:textId="77777777" w:rsidR="0089111B" w:rsidRPr="00F47974" w:rsidRDefault="0089111B" w:rsidP="00453331">
            <w:pPr>
              <w:pStyle w:val="TableParagraph"/>
              <w:ind w:right="128"/>
              <w:jc w:val="both"/>
              <w:rPr>
                <w:sz w:val="18"/>
                <w:szCs w:val="18"/>
              </w:rPr>
            </w:pPr>
            <w:r w:rsidRPr="00F47974">
              <w:rPr>
                <w:sz w:val="18"/>
                <w:szCs w:val="18"/>
              </w:rPr>
              <w:t>Mean palatability: 0.21 for males and 0.20 for females, i.e. a mean palatability of 0.21.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A49CB" w14:textId="56E1D388" w:rsidR="0089111B" w:rsidRPr="00F47974" w:rsidRDefault="00AB41B2" w:rsidP="00453331">
            <w:pPr>
              <w:pStyle w:val="TableParagraph"/>
              <w:spacing w:line="201" w:lineRule="exact"/>
              <w:rPr>
                <w:sz w:val="18"/>
                <w:szCs w:val="18"/>
              </w:rPr>
            </w:pPr>
            <w:r>
              <w:rPr>
                <w:sz w:val="18"/>
                <w:szCs w:val="18"/>
              </w:rPr>
              <w:t>XXX</w:t>
            </w:r>
          </w:p>
          <w:p w14:paraId="685DD260" w14:textId="77777777" w:rsidR="0089111B" w:rsidRPr="00F47974" w:rsidRDefault="0089111B" w:rsidP="00453331">
            <w:pPr>
              <w:pStyle w:val="TableParagraph"/>
              <w:spacing w:line="201" w:lineRule="exact"/>
              <w:rPr>
                <w:sz w:val="18"/>
                <w:szCs w:val="18"/>
              </w:rPr>
            </w:pPr>
          </w:p>
          <w:p w14:paraId="725CA0B6" w14:textId="77777777" w:rsidR="0089111B" w:rsidRPr="00F47974" w:rsidRDefault="0089111B" w:rsidP="00453331">
            <w:pPr>
              <w:pStyle w:val="TableParagraph"/>
              <w:spacing w:line="201" w:lineRule="exact"/>
              <w:rPr>
                <w:sz w:val="18"/>
                <w:szCs w:val="18"/>
              </w:rPr>
            </w:pPr>
            <w:r w:rsidRPr="00F47974">
              <w:rPr>
                <w:sz w:val="18"/>
                <w:szCs w:val="18"/>
              </w:rPr>
              <w:t>RI = 2</w:t>
            </w:r>
          </w:p>
        </w:tc>
      </w:tr>
      <w:tr w:rsidR="0089111B" w:rsidRPr="00F47974" w14:paraId="4A023E4E" w14:textId="77777777" w:rsidTr="00891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06"/>
        </w:trPr>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E9F5B0" w14:textId="77777777" w:rsidR="0089111B" w:rsidRPr="00F47974" w:rsidRDefault="0089111B" w:rsidP="00453331">
            <w:pPr>
              <w:pStyle w:val="TableParagraph"/>
              <w:spacing w:line="201" w:lineRule="exact"/>
              <w:ind w:left="50" w:right="124"/>
              <w:jc w:val="center"/>
              <w:rPr>
                <w:sz w:val="18"/>
                <w:szCs w:val="18"/>
              </w:rPr>
            </w:pPr>
            <w:r w:rsidRPr="00F47974">
              <w:rPr>
                <w:sz w:val="18"/>
                <w:szCs w:val="18"/>
              </w:rPr>
              <w:lastRenderedPageBreak/>
              <w:t>PT 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36B67"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C4207"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5D3E113C" w14:textId="77777777" w:rsidR="0089111B" w:rsidRPr="00F47974" w:rsidRDefault="0089111B" w:rsidP="00453331">
            <w:pPr>
              <w:pStyle w:val="TableParagraph"/>
              <w:ind w:right="84"/>
              <w:rPr>
                <w:sz w:val="18"/>
                <w:szCs w:val="18"/>
              </w:rPr>
            </w:pPr>
            <w:r w:rsidRPr="00F47974">
              <w:rPr>
                <w:sz w:val="18"/>
                <w:szCs w:val="18"/>
              </w:rPr>
              <w:t>(24 ppm difenacoum)</w:t>
            </w:r>
          </w:p>
        </w:tc>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80D07" w14:textId="77777777" w:rsidR="0089111B" w:rsidRPr="00F47974" w:rsidRDefault="0089111B" w:rsidP="00453331">
            <w:pPr>
              <w:pStyle w:val="TableParagraph"/>
              <w:ind w:right="139"/>
              <w:jc w:val="both"/>
              <w:rPr>
                <w:sz w:val="18"/>
                <w:szCs w:val="18"/>
              </w:rPr>
            </w:pPr>
            <w:r w:rsidRPr="00F47974">
              <w:rPr>
                <w:sz w:val="18"/>
                <w:szCs w:val="18"/>
              </w:rPr>
              <w:t>House mouse</w:t>
            </w:r>
          </w:p>
          <w:p w14:paraId="6888A466" w14:textId="77777777" w:rsidR="0089111B" w:rsidRPr="00F47974" w:rsidRDefault="0089111B" w:rsidP="00453331">
            <w:pPr>
              <w:pStyle w:val="TableParagraph"/>
              <w:ind w:right="139"/>
              <w:jc w:val="both"/>
              <w:rPr>
                <w:i/>
                <w:sz w:val="18"/>
                <w:szCs w:val="18"/>
              </w:rPr>
            </w:pPr>
            <w:r w:rsidRPr="00F47974">
              <w:rPr>
                <w:i/>
                <w:sz w:val="18"/>
                <w:szCs w:val="18"/>
              </w:rPr>
              <w:t>Mus musculus</w:t>
            </w:r>
          </w:p>
          <w:p w14:paraId="5D17DB9B" w14:textId="77777777" w:rsidR="0089111B" w:rsidRPr="00F47974" w:rsidRDefault="0089111B" w:rsidP="00453331">
            <w:pPr>
              <w:pStyle w:val="TableParagraph"/>
              <w:ind w:right="139"/>
              <w:jc w:val="both"/>
              <w:rPr>
                <w:i/>
                <w:sz w:val="18"/>
                <w:szCs w:val="18"/>
              </w:rPr>
            </w:pPr>
          </w:p>
          <w:p w14:paraId="7750C17E" w14:textId="77777777" w:rsidR="0089111B" w:rsidRPr="00F47974" w:rsidRDefault="0089111B" w:rsidP="00453331">
            <w:pPr>
              <w:pStyle w:val="TableParagraph"/>
              <w:ind w:right="139"/>
              <w:jc w:val="both"/>
              <w:rPr>
                <w:sz w:val="18"/>
                <w:szCs w:val="18"/>
              </w:rPr>
            </w:pPr>
            <w:r w:rsidRPr="00F47974">
              <w:rPr>
                <w:sz w:val="18"/>
                <w:szCs w:val="18"/>
              </w:rPr>
              <w:t>Wild rodents</w:t>
            </w:r>
          </w:p>
          <w:p w14:paraId="701BE619" w14:textId="77777777" w:rsidR="0089111B" w:rsidRPr="00F47974" w:rsidRDefault="0089111B" w:rsidP="00453331">
            <w:pPr>
              <w:pStyle w:val="TableParagraph"/>
              <w:spacing w:before="10"/>
              <w:ind w:right="139"/>
              <w:rPr>
                <w:sz w:val="18"/>
                <w:szCs w:val="18"/>
              </w:rPr>
            </w:pPr>
          </w:p>
          <w:p w14:paraId="79573980" w14:textId="77777777" w:rsidR="0089111B" w:rsidRPr="00F47974" w:rsidRDefault="0089111B" w:rsidP="00453331">
            <w:pPr>
              <w:pStyle w:val="TableParagraph"/>
              <w:spacing w:line="244" w:lineRule="auto"/>
              <w:ind w:right="139"/>
              <w:rPr>
                <w:sz w:val="18"/>
                <w:szCs w:val="18"/>
              </w:rPr>
            </w:pPr>
            <w:r w:rsidRPr="00F47974">
              <w:rPr>
                <w:sz w:val="18"/>
                <w:szCs w:val="18"/>
              </w:rPr>
              <w:t>Estimated population: 33-34</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45DD69" w14:textId="77777777" w:rsidR="0089111B" w:rsidRPr="00F47974" w:rsidRDefault="0089111B" w:rsidP="00453331">
            <w:pPr>
              <w:pStyle w:val="TableParagraph"/>
              <w:spacing w:line="201" w:lineRule="exact"/>
              <w:rPr>
                <w:sz w:val="18"/>
                <w:szCs w:val="18"/>
              </w:rPr>
            </w:pPr>
            <w:r w:rsidRPr="00F47974">
              <w:rPr>
                <w:sz w:val="18"/>
                <w:szCs w:val="18"/>
              </w:rPr>
              <w:t>Field test in</w:t>
            </w:r>
            <w:r w:rsidRPr="00F47974">
              <w:rPr>
                <w:spacing w:val="-7"/>
                <w:sz w:val="18"/>
                <w:szCs w:val="18"/>
              </w:rPr>
              <w:t xml:space="preserve"> </w:t>
            </w:r>
            <w:r w:rsidRPr="00F47974">
              <w:rPr>
                <w:sz w:val="18"/>
                <w:szCs w:val="18"/>
              </w:rPr>
              <w:t>a</w:t>
            </w:r>
            <w:r w:rsidRPr="00F47974">
              <w:rPr>
                <w:spacing w:val="-8"/>
                <w:sz w:val="18"/>
                <w:szCs w:val="18"/>
              </w:rPr>
              <w:t xml:space="preserve"> </w:t>
            </w:r>
            <w:r w:rsidRPr="00F47974">
              <w:rPr>
                <w:sz w:val="18"/>
                <w:szCs w:val="18"/>
              </w:rPr>
              <w:t>closed</w:t>
            </w:r>
            <w:r w:rsidRPr="00F47974">
              <w:rPr>
                <w:spacing w:val="-3"/>
                <w:sz w:val="18"/>
                <w:szCs w:val="18"/>
              </w:rPr>
              <w:t xml:space="preserve"> </w:t>
            </w:r>
            <w:r w:rsidRPr="00F47974">
              <w:rPr>
                <w:sz w:val="18"/>
                <w:szCs w:val="18"/>
              </w:rPr>
              <w:t>shed</w:t>
            </w:r>
            <w:r w:rsidRPr="00F47974">
              <w:rPr>
                <w:spacing w:val="-8"/>
                <w:sz w:val="18"/>
                <w:szCs w:val="18"/>
              </w:rPr>
              <w:t xml:space="preserve"> </w:t>
            </w:r>
            <w:r w:rsidRPr="00F47974">
              <w:rPr>
                <w:sz w:val="18"/>
                <w:szCs w:val="18"/>
              </w:rPr>
              <w:t>in</w:t>
            </w:r>
            <w:r w:rsidRPr="00F47974">
              <w:rPr>
                <w:spacing w:val="-8"/>
                <w:sz w:val="18"/>
                <w:szCs w:val="18"/>
              </w:rPr>
              <w:t xml:space="preserve"> </w:t>
            </w:r>
            <w:r w:rsidRPr="00F47974">
              <w:rPr>
                <w:sz w:val="18"/>
                <w:szCs w:val="18"/>
              </w:rPr>
              <w:t>a</w:t>
            </w:r>
            <w:r w:rsidRPr="00F47974">
              <w:rPr>
                <w:spacing w:val="-13"/>
                <w:sz w:val="18"/>
                <w:szCs w:val="18"/>
              </w:rPr>
              <w:t xml:space="preserve"> </w:t>
            </w:r>
            <w:r w:rsidRPr="00F47974">
              <w:rPr>
                <w:sz w:val="18"/>
                <w:szCs w:val="18"/>
              </w:rPr>
              <w:t>farm</w:t>
            </w:r>
          </w:p>
        </w:tc>
        <w:tc>
          <w:tcPr>
            <w:tcW w:w="1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4BCD00" w14:textId="77777777" w:rsidR="0089111B" w:rsidRPr="00F47974" w:rsidRDefault="0089111B" w:rsidP="00453331">
            <w:pPr>
              <w:pStyle w:val="TableParagraph"/>
              <w:ind w:right="86"/>
              <w:jc w:val="both"/>
              <w:rPr>
                <w:sz w:val="18"/>
                <w:szCs w:val="18"/>
              </w:rPr>
            </w:pPr>
            <w:r w:rsidRPr="00F47974">
              <w:rPr>
                <w:sz w:val="18"/>
                <w:szCs w:val="18"/>
              </w:rPr>
              <w:t>Census baiting technique: pre-treatment period (10 days) + pre-treatment lag phase (3 days) + treatment (baiting) (15 days) + post- treatment lag phase (3 days) + post-treatment (8 days).</w:t>
            </w:r>
          </w:p>
          <w:p w14:paraId="10045A43" w14:textId="77777777" w:rsidR="0089111B" w:rsidRPr="00F47974" w:rsidRDefault="0089111B" w:rsidP="00453331">
            <w:pPr>
              <w:pStyle w:val="TableParagraph"/>
              <w:ind w:right="86"/>
              <w:jc w:val="both"/>
              <w:rPr>
                <w:sz w:val="18"/>
                <w:szCs w:val="18"/>
              </w:rPr>
            </w:pPr>
            <w:r w:rsidRPr="00F47974">
              <w:rPr>
                <w:sz w:val="18"/>
                <w:szCs w:val="18"/>
              </w:rPr>
              <w:t>10</w:t>
            </w:r>
            <w:r w:rsidRPr="00F47974">
              <w:rPr>
                <w:spacing w:val="-3"/>
                <w:sz w:val="18"/>
                <w:szCs w:val="18"/>
              </w:rPr>
              <w:t xml:space="preserve"> </w:t>
            </w:r>
            <w:r w:rsidRPr="00F47974">
              <w:rPr>
                <w:sz w:val="18"/>
                <w:szCs w:val="18"/>
              </w:rPr>
              <w:t>feeding</w:t>
            </w:r>
            <w:r w:rsidRPr="00F47974">
              <w:rPr>
                <w:spacing w:val="-8"/>
                <w:sz w:val="18"/>
                <w:szCs w:val="18"/>
              </w:rPr>
              <w:t xml:space="preserve"> </w:t>
            </w:r>
            <w:r w:rsidRPr="00F47974">
              <w:rPr>
                <w:sz w:val="18"/>
                <w:szCs w:val="18"/>
              </w:rPr>
              <w:t>stations in the shed, supplied with 20 g of durum wheat semolina during the pre- and post-baiting periods. During the baiting period,</w:t>
            </w:r>
            <w:r w:rsidRPr="00F47974">
              <w:rPr>
                <w:spacing w:val="-6"/>
                <w:sz w:val="18"/>
                <w:szCs w:val="18"/>
              </w:rPr>
              <w:t xml:space="preserve"> </w:t>
            </w:r>
            <w:r w:rsidRPr="00F47974">
              <w:rPr>
                <w:sz w:val="18"/>
                <w:szCs w:val="18"/>
              </w:rPr>
              <w:t>feeding</w:t>
            </w:r>
            <w:r w:rsidRPr="00F47974">
              <w:rPr>
                <w:spacing w:val="-9"/>
                <w:sz w:val="18"/>
                <w:szCs w:val="18"/>
              </w:rPr>
              <w:t xml:space="preserve"> </w:t>
            </w:r>
            <w:r w:rsidRPr="00F47974">
              <w:rPr>
                <w:sz w:val="18"/>
                <w:szCs w:val="18"/>
              </w:rPr>
              <w:t>stations</w:t>
            </w:r>
            <w:r w:rsidRPr="00F47974">
              <w:rPr>
                <w:spacing w:val="-8"/>
                <w:sz w:val="18"/>
                <w:szCs w:val="18"/>
              </w:rPr>
              <w:t xml:space="preserve"> </w:t>
            </w:r>
            <w:r w:rsidRPr="00F47974">
              <w:rPr>
                <w:sz w:val="18"/>
                <w:szCs w:val="18"/>
              </w:rPr>
              <w:t>replaced</w:t>
            </w:r>
            <w:r w:rsidRPr="00F47974">
              <w:rPr>
                <w:spacing w:val="-4"/>
                <w:sz w:val="18"/>
                <w:szCs w:val="18"/>
              </w:rPr>
              <w:t xml:space="preserve"> </w:t>
            </w:r>
            <w:r w:rsidRPr="00F47974">
              <w:rPr>
                <w:sz w:val="18"/>
                <w:szCs w:val="18"/>
              </w:rPr>
              <w:t>by</w:t>
            </w:r>
            <w:r w:rsidRPr="00F47974">
              <w:rPr>
                <w:spacing w:val="-1"/>
                <w:sz w:val="18"/>
                <w:szCs w:val="18"/>
              </w:rPr>
              <w:t xml:space="preserve"> </w:t>
            </w:r>
            <w:r w:rsidRPr="00F47974">
              <w:rPr>
                <w:sz w:val="18"/>
                <w:szCs w:val="18"/>
              </w:rPr>
              <w:t>10</w:t>
            </w:r>
            <w:r w:rsidRPr="00F47974">
              <w:rPr>
                <w:spacing w:val="-14"/>
                <w:sz w:val="18"/>
                <w:szCs w:val="18"/>
              </w:rPr>
              <w:t xml:space="preserve"> </w:t>
            </w:r>
            <w:r w:rsidRPr="00F47974">
              <w:rPr>
                <w:sz w:val="18"/>
                <w:szCs w:val="18"/>
              </w:rPr>
              <w:t>lockable</w:t>
            </w:r>
            <w:r w:rsidRPr="00F47974">
              <w:rPr>
                <w:spacing w:val="-9"/>
                <w:sz w:val="18"/>
                <w:szCs w:val="18"/>
              </w:rPr>
              <w:t xml:space="preserve"> </w:t>
            </w:r>
            <w:r w:rsidRPr="00F47974">
              <w:rPr>
                <w:sz w:val="18"/>
                <w:szCs w:val="18"/>
              </w:rPr>
              <w:t>bait stations,</w:t>
            </w:r>
            <w:r w:rsidRPr="00F47974">
              <w:rPr>
                <w:spacing w:val="-9"/>
                <w:sz w:val="18"/>
                <w:szCs w:val="18"/>
              </w:rPr>
              <w:t xml:space="preserve"> </w:t>
            </w:r>
            <w:r w:rsidRPr="00F47974">
              <w:rPr>
                <w:sz w:val="18"/>
                <w:szCs w:val="18"/>
              </w:rPr>
              <w:t>located</w:t>
            </w:r>
            <w:r w:rsidRPr="00F47974">
              <w:rPr>
                <w:spacing w:val="-2"/>
                <w:sz w:val="18"/>
                <w:szCs w:val="18"/>
              </w:rPr>
              <w:t xml:space="preserve"> </w:t>
            </w:r>
            <w:r w:rsidRPr="00F47974">
              <w:rPr>
                <w:spacing w:val="-3"/>
                <w:sz w:val="18"/>
                <w:szCs w:val="18"/>
              </w:rPr>
              <w:t>at</w:t>
            </w:r>
            <w:r w:rsidRPr="00F47974">
              <w:rPr>
                <w:spacing w:val="-4"/>
                <w:sz w:val="18"/>
                <w:szCs w:val="18"/>
              </w:rPr>
              <w:t xml:space="preserve"> </w:t>
            </w:r>
            <w:r w:rsidRPr="00F47974">
              <w:rPr>
                <w:sz w:val="18"/>
                <w:szCs w:val="18"/>
              </w:rPr>
              <w:t>the</w:t>
            </w:r>
            <w:r w:rsidRPr="00F47974">
              <w:rPr>
                <w:spacing w:val="-7"/>
                <w:sz w:val="18"/>
                <w:szCs w:val="18"/>
              </w:rPr>
              <w:t xml:space="preserve"> </w:t>
            </w:r>
            <w:r w:rsidRPr="00F47974">
              <w:rPr>
                <w:sz w:val="18"/>
                <w:szCs w:val="18"/>
              </w:rPr>
              <w:t>same</w:t>
            </w:r>
            <w:r w:rsidRPr="00F47974">
              <w:rPr>
                <w:spacing w:val="-12"/>
                <w:sz w:val="18"/>
                <w:szCs w:val="18"/>
              </w:rPr>
              <w:t xml:space="preserve"> </w:t>
            </w:r>
            <w:r w:rsidRPr="00F47974">
              <w:rPr>
                <w:sz w:val="18"/>
                <w:szCs w:val="18"/>
              </w:rPr>
              <w:t>places,</w:t>
            </w:r>
            <w:r w:rsidRPr="00F47974">
              <w:rPr>
                <w:spacing w:val="-4"/>
                <w:sz w:val="18"/>
                <w:szCs w:val="18"/>
              </w:rPr>
              <w:t xml:space="preserve"> </w:t>
            </w:r>
            <w:r w:rsidRPr="00F47974">
              <w:rPr>
                <w:sz w:val="18"/>
                <w:szCs w:val="18"/>
              </w:rPr>
              <w:t>2</w:t>
            </w:r>
            <w:r w:rsidRPr="00F47974">
              <w:rPr>
                <w:spacing w:val="-12"/>
                <w:sz w:val="18"/>
                <w:szCs w:val="18"/>
              </w:rPr>
              <w:t xml:space="preserve"> </w:t>
            </w:r>
            <w:r w:rsidRPr="00F47974">
              <w:rPr>
                <w:sz w:val="18"/>
                <w:szCs w:val="18"/>
              </w:rPr>
              <w:t>to</w:t>
            </w:r>
            <w:r w:rsidRPr="00F47974">
              <w:rPr>
                <w:spacing w:val="-3"/>
                <w:sz w:val="18"/>
                <w:szCs w:val="18"/>
              </w:rPr>
              <w:t xml:space="preserve"> </w:t>
            </w:r>
            <w:r w:rsidRPr="00F47974">
              <w:rPr>
                <w:sz w:val="18"/>
                <w:szCs w:val="18"/>
              </w:rPr>
              <w:t>4.5</w:t>
            </w:r>
            <w:r w:rsidRPr="00F47974">
              <w:rPr>
                <w:spacing w:val="-12"/>
                <w:sz w:val="18"/>
                <w:szCs w:val="18"/>
              </w:rPr>
              <w:t xml:space="preserve"> </w:t>
            </w:r>
            <w:r w:rsidRPr="00F47974">
              <w:rPr>
                <w:sz w:val="18"/>
                <w:szCs w:val="18"/>
                <w:lang w:val="en-GB"/>
              </w:rPr>
              <w:t>metres</w:t>
            </w:r>
            <w:r w:rsidRPr="00F47974">
              <w:rPr>
                <w:sz w:val="18"/>
                <w:szCs w:val="18"/>
              </w:rPr>
              <w:t xml:space="preserve"> apart. </w:t>
            </w:r>
          </w:p>
          <w:p w14:paraId="12076721" w14:textId="77777777" w:rsidR="0089111B" w:rsidRPr="008346C3" w:rsidRDefault="0089111B" w:rsidP="00453331">
            <w:pPr>
              <w:pStyle w:val="TableParagraph"/>
              <w:ind w:right="86"/>
              <w:jc w:val="both"/>
              <w:rPr>
                <w:sz w:val="18"/>
                <w:szCs w:val="18"/>
              </w:rPr>
            </w:pPr>
            <w:r w:rsidRPr="008346C3">
              <w:rPr>
                <w:sz w:val="18"/>
                <w:szCs w:val="18"/>
              </w:rPr>
              <w:t>40 g of bait in each station (2 blocks).</w:t>
            </w:r>
          </w:p>
          <w:p w14:paraId="410C059A" w14:textId="77777777" w:rsidR="0089111B" w:rsidRPr="00F47974" w:rsidRDefault="0089111B" w:rsidP="00453331">
            <w:pPr>
              <w:pStyle w:val="TableParagraph"/>
              <w:ind w:right="86"/>
              <w:jc w:val="both"/>
              <w:rPr>
                <w:sz w:val="18"/>
                <w:szCs w:val="18"/>
              </w:rPr>
            </w:pPr>
            <w:r w:rsidRPr="00F47974">
              <w:rPr>
                <w:sz w:val="18"/>
                <w:szCs w:val="18"/>
              </w:rPr>
              <w:t>Assessments: daily, food or bait in each station weighted and replenished.</w:t>
            </w:r>
          </w:p>
          <w:p w14:paraId="053FA9A9" w14:textId="77777777" w:rsidR="0089111B" w:rsidRPr="00F47974" w:rsidRDefault="0089111B" w:rsidP="00453331">
            <w:pPr>
              <w:pStyle w:val="TableParagraph"/>
              <w:ind w:right="86"/>
              <w:jc w:val="both"/>
              <w:rPr>
                <w:sz w:val="18"/>
                <w:szCs w:val="18"/>
              </w:rPr>
            </w:pPr>
            <w:r w:rsidRPr="00F47974">
              <w:rPr>
                <w:sz w:val="18"/>
                <w:szCs w:val="18"/>
              </w:rPr>
              <w:t>Calculation: mean daily consumption in grams. Efficacy of the baiting treatment: reduction of consumption of food (semolina) after the baiting period = ((daily intake in the pre-baiting period plateau – daily intake in the post-baiting period) / daily intake in the pre-baiting period plateau) * 100.</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5C5B29"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Estimated efficacy = 100 %.</w:t>
            </w:r>
          </w:p>
          <w:p w14:paraId="50221886" w14:textId="77777777" w:rsidR="0089111B" w:rsidRPr="00F47974" w:rsidRDefault="0089111B" w:rsidP="00453331">
            <w:pPr>
              <w:spacing w:line="240" w:lineRule="auto"/>
              <w:ind w:left="56" w:right="169"/>
              <w:rPr>
                <w:rFonts w:ascii="Arial" w:hAnsi="Arial" w:cs="Arial"/>
                <w:iCs/>
                <w:color w:val="000000"/>
                <w:sz w:val="18"/>
                <w:szCs w:val="18"/>
              </w:rPr>
            </w:pPr>
          </w:p>
          <w:p w14:paraId="4713A46C"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Pre-baiting plateau = 170 g/day</w:t>
            </w:r>
          </w:p>
          <w:p w14:paraId="5797919C" w14:textId="77777777" w:rsidR="0089111B" w:rsidRPr="00F47974" w:rsidRDefault="0089111B" w:rsidP="00453331">
            <w:pPr>
              <w:spacing w:line="240" w:lineRule="auto"/>
              <w:ind w:left="56" w:right="169"/>
              <w:rPr>
                <w:rFonts w:ascii="Arial" w:hAnsi="Arial" w:cs="Arial"/>
                <w:iCs/>
                <w:color w:val="000000"/>
                <w:sz w:val="18"/>
                <w:szCs w:val="18"/>
              </w:rPr>
            </w:pPr>
          </w:p>
          <w:p w14:paraId="6CB9E75C"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Post-baiting</w:t>
            </w:r>
            <w:r w:rsidRPr="00F47974" w:rsidDel="001F4A8F">
              <w:rPr>
                <w:rFonts w:ascii="Arial" w:hAnsi="Arial" w:cs="Arial"/>
                <w:iCs/>
                <w:color w:val="000000"/>
                <w:sz w:val="18"/>
                <w:szCs w:val="18"/>
              </w:rPr>
              <w:t xml:space="preserve"> </w:t>
            </w:r>
            <w:r w:rsidRPr="00F47974">
              <w:rPr>
                <w:rFonts w:ascii="Arial" w:hAnsi="Arial" w:cs="Arial"/>
                <w:iCs/>
                <w:color w:val="000000"/>
                <w:sz w:val="18"/>
                <w:szCs w:val="18"/>
              </w:rPr>
              <w:t>= no consumption observed.</w:t>
            </w:r>
          </w:p>
          <w:p w14:paraId="32ED9E85" w14:textId="77777777" w:rsidR="0089111B" w:rsidRPr="00F47974" w:rsidRDefault="0089111B" w:rsidP="00453331">
            <w:pPr>
              <w:pStyle w:val="TableParagraph"/>
              <w:spacing w:before="10"/>
              <w:ind w:left="56" w:right="169"/>
              <w:rPr>
                <w:sz w:val="18"/>
                <w:szCs w:val="18"/>
                <w:lang w:val="sv-SE"/>
              </w:rPr>
            </w:pPr>
          </w:p>
          <w:p w14:paraId="60E735F2" w14:textId="77777777" w:rsidR="0089111B" w:rsidRPr="00F47974" w:rsidRDefault="0089111B" w:rsidP="00453331">
            <w:pPr>
              <w:pStyle w:val="TableParagraph"/>
              <w:ind w:left="56" w:right="169"/>
              <w:jc w:val="both"/>
              <w:rPr>
                <w:sz w:val="18"/>
                <w:szCs w:val="18"/>
              </w:rPr>
            </w:pPr>
            <w:r w:rsidRPr="00F47974">
              <w:rPr>
                <w:sz w:val="18"/>
                <w:szCs w:val="18"/>
              </w:rPr>
              <w:t>No dead mice were found on the study area.</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D78C1" w14:textId="2A490962" w:rsidR="0089111B" w:rsidRPr="00F47974" w:rsidRDefault="00AB41B2" w:rsidP="00453331">
            <w:pPr>
              <w:pStyle w:val="TableParagraph"/>
              <w:ind w:right="95"/>
              <w:rPr>
                <w:sz w:val="18"/>
                <w:szCs w:val="18"/>
              </w:rPr>
            </w:pPr>
            <w:r>
              <w:rPr>
                <w:sz w:val="18"/>
                <w:szCs w:val="18"/>
              </w:rPr>
              <w:t>XXX</w:t>
            </w:r>
          </w:p>
          <w:p w14:paraId="1CDE56E9" w14:textId="77777777" w:rsidR="0089111B" w:rsidRPr="00F47974" w:rsidRDefault="0089111B" w:rsidP="00453331">
            <w:pPr>
              <w:pStyle w:val="TableParagraph"/>
              <w:ind w:right="95"/>
              <w:rPr>
                <w:sz w:val="18"/>
                <w:szCs w:val="18"/>
              </w:rPr>
            </w:pPr>
          </w:p>
          <w:p w14:paraId="18B8F779" w14:textId="77777777" w:rsidR="0089111B" w:rsidRPr="00F47974" w:rsidRDefault="0089111B" w:rsidP="00453331">
            <w:pPr>
              <w:pStyle w:val="TableParagraph"/>
              <w:ind w:right="95"/>
              <w:rPr>
                <w:sz w:val="18"/>
                <w:szCs w:val="18"/>
              </w:rPr>
            </w:pPr>
          </w:p>
          <w:p w14:paraId="0AFA93BC"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33F8A93B" w14:textId="77777777" w:rsidTr="00891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31"/>
        </w:trPr>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D1A37" w14:textId="77777777" w:rsidR="0089111B" w:rsidRPr="00F47974" w:rsidRDefault="0089111B" w:rsidP="00453331">
            <w:pPr>
              <w:pStyle w:val="TableParagraph"/>
              <w:spacing w:line="201" w:lineRule="exact"/>
              <w:ind w:left="50" w:right="124"/>
              <w:jc w:val="center"/>
              <w:rPr>
                <w:sz w:val="18"/>
                <w:szCs w:val="18"/>
              </w:rPr>
            </w:pPr>
            <w:r w:rsidRPr="00F47974">
              <w:rPr>
                <w:sz w:val="18"/>
                <w:szCs w:val="18"/>
              </w:rPr>
              <w:t>PT 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38EB1"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5E68E" w14:textId="77777777" w:rsidR="0089111B" w:rsidRPr="00F47974" w:rsidRDefault="0089111B" w:rsidP="00453331">
            <w:pPr>
              <w:pStyle w:val="TableParagraph"/>
              <w:spacing w:line="201" w:lineRule="exact"/>
              <w:ind w:right="84"/>
              <w:rPr>
                <w:sz w:val="18"/>
                <w:szCs w:val="18"/>
              </w:rPr>
            </w:pPr>
            <w:r w:rsidRPr="00F47974">
              <w:rPr>
                <w:sz w:val="18"/>
                <w:szCs w:val="18"/>
              </w:rPr>
              <w:t>EDI-575_24</w:t>
            </w:r>
          </w:p>
          <w:p w14:paraId="556AAFA6" w14:textId="77777777" w:rsidR="0089111B" w:rsidRPr="00F47974" w:rsidRDefault="0089111B" w:rsidP="00453331">
            <w:pPr>
              <w:pStyle w:val="TableParagraph"/>
              <w:spacing w:before="4"/>
              <w:ind w:right="84"/>
              <w:rPr>
                <w:sz w:val="18"/>
                <w:szCs w:val="18"/>
              </w:rPr>
            </w:pPr>
            <w:r w:rsidRPr="00F47974">
              <w:rPr>
                <w:sz w:val="18"/>
                <w:szCs w:val="18"/>
              </w:rPr>
              <w:t>(24 ppm difenacoum)</w:t>
            </w:r>
          </w:p>
        </w:tc>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159E1" w14:textId="77777777" w:rsidR="0089111B" w:rsidRPr="00F47974" w:rsidRDefault="0089111B" w:rsidP="00453331">
            <w:pPr>
              <w:pStyle w:val="TableParagraph"/>
              <w:tabs>
                <w:tab w:val="left" w:pos="2270"/>
              </w:tabs>
              <w:spacing w:line="242" w:lineRule="auto"/>
              <w:ind w:right="139"/>
              <w:rPr>
                <w:sz w:val="18"/>
                <w:szCs w:val="18"/>
              </w:rPr>
            </w:pPr>
            <w:r w:rsidRPr="00F47974">
              <w:rPr>
                <w:sz w:val="18"/>
                <w:szCs w:val="18"/>
              </w:rPr>
              <w:t>Brown rat</w:t>
            </w:r>
          </w:p>
          <w:p w14:paraId="78420020" w14:textId="77777777" w:rsidR="0089111B" w:rsidRPr="00F47974" w:rsidRDefault="0089111B" w:rsidP="00453331">
            <w:pPr>
              <w:pStyle w:val="TableParagraph"/>
              <w:tabs>
                <w:tab w:val="left" w:pos="2270"/>
              </w:tabs>
              <w:spacing w:line="242" w:lineRule="auto"/>
              <w:ind w:right="139"/>
              <w:rPr>
                <w:i/>
                <w:sz w:val="18"/>
                <w:szCs w:val="18"/>
              </w:rPr>
            </w:pPr>
            <w:r w:rsidRPr="00F47974">
              <w:rPr>
                <w:i/>
                <w:sz w:val="18"/>
                <w:szCs w:val="18"/>
              </w:rPr>
              <w:t>R. norvegicus</w:t>
            </w:r>
          </w:p>
          <w:p w14:paraId="170BC157" w14:textId="77777777" w:rsidR="0089111B" w:rsidRPr="00F47974" w:rsidRDefault="0089111B" w:rsidP="00453331">
            <w:pPr>
              <w:pStyle w:val="TableParagraph"/>
              <w:tabs>
                <w:tab w:val="left" w:pos="2270"/>
              </w:tabs>
              <w:spacing w:line="242" w:lineRule="auto"/>
              <w:ind w:right="139"/>
              <w:rPr>
                <w:i/>
                <w:sz w:val="18"/>
                <w:szCs w:val="18"/>
              </w:rPr>
            </w:pPr>
          </w:p>
          <w:p w14:paraId="3904E7DE" w14:textId="77777777" w:rsidR="0089111B" w:rsidRPr="00F47974" w:rsidRDefault="0089111B" w:rsidP="00453331">
            <w:pPr>
              <w:pStyle w:val="TableParagraph"/>
              <w:tabs>
                <w:tab w:val="left" w:pos="2270"/>
              </w:tabs>
              <w:spacing w:line="242" w:lineRule="auto"/>
              <w:ind w:right="139"/>
              <w:rPr>
                <w:sz w:val="18"/>
                <w:szCs w:val="18"/>
              </w:rPr>
            </w:pPr>
            <w:r w:rsidRPr="00F47974">
              <w:rPr>
                <w:sz w:val="18"/>
                <w:szCs w:val="18"/>
              </w:rPr>
              <w:t>Wild rodents</w:t>
            </w:r>
          </w:p>
          <w:p w14:paraId="0C401182" w14:textId="77777777" w:rsidR="0089111B" w:rsidRPr="00F47974" w:rsidRDefault="0089111B" w:rsidP="00453331">
            <w:pPr>
              <w:pStyle w:val="TableParagraph"/>
              <w:tabs>
                <w:tab w:val="left" w:pos="2270"/>
              </w:tabs>
              <w:spacing w:before="8"/>
              <w:ind w:right="139"/>
              <w:rPr>
                <w:sz w:val="18"/>
                <w:szCs w:val="18"/>
              </w:rPr>
            </w:pPr>
          </w:p>
          <w:p w14:paraId="10EC643F" w14:textId="77777777" w:rsidR="0089111B" w:rsidRPr="00F47974" w:rsidRDefault="0089111B" w:rsidP="00453331">
            <w:pPr>
              <w:pStyle w:val="TableParagraph"/>
              <w:tabs>
                <w:tab w:val="left" w:pos="2270"/>
              </w:tabs>
              <w:ind w:right="139"/>
              <w:rPr>
                <w:sz w:val="18"/>
                <w:szCs w:val="18"/>
              </w:rPr>
            </w:pPr>
            <w:r w:rsidRPr="00F47974">
              <w:rPr>
                <w:sz w:val="18"/>
                <w:szCs w:val="18"/>
              </w:rPr>
              <w:t>Estimated population: 33-36</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E8B51" w14:textId="77777777" w:rsidR="0089111B" w:rsidRPr="00F47974" w:rsidRDefault="0089111B" w:rsidP="00453331">
            <w:pPr>
              <w:pStyle w:val="TableParagraph"/>
              <w:spacing w:line="201" w:lineRule="exact"/>
              <w:rPr>
                <w:sz w:val="18"/>
                <w:szCs w:val="18"/>
              </w:rPr>
            </w:pPr>
            <w:r w:rsidRPr="00F47974">
              <w:rPr>
                <w:sz w:val="18"/>
                <w:szCs w:val="18"/>
              </w:rPr>
              <w:t>Field test in a farm, in and around hen houses.</w:t>
            </w:r>
          </w:p>
        </w:tc>
        <w:tc>
          <w:tcPr>
            <w:tcW w:w="1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398BD" w14:textId="77777777" w:rsidR="0089111B" w:rsidRPr="00F47974" w:rsidRDefault="0089111B" w:rsidP="00453331">
            <w:pPr>
              <w:pStyle w:val="TableParagraph"/>
              <w:ind w:right="86"/>
              <w:jc w:val="both"/>
              <w:rPr>
                <w:sz w:val="18"/>
                <w:szCs w:val="18"/>
              </w:rPr>
            </w:pPr>
            <w:r w:rsidRPr="00F47974">
              <w:rPr>
                <w:sz w:val="18"/>
                <w:szCs w:val="18"/>
              </w:rPr>
              <w:t>Census baiting technique: pre-treatment period (12 days) + pre-treatment lag phase (2 days) + treatment (baiting) (20 days) + post- treatment lag phase (2 days) + post-treatment (8 days).</w:t>
            </w:r>
          </w:p>
          <w:p w14:paraId="4FC75D3B" w14:textId="77777777" w:rsidR="0089111B" w:rsidRPr="00F47974" w:rsidRDefault="0089111B" w:rsidP="00453331">
            <w:pPr>
              <w:pStyle w:val="TableParagraph"/>
              <w:spacing w:line="207" w:lineRule="exact"/>
              <w:ind w:right="86"/>
              <w:jc w:val="both"/>
              <w:rPr>
                <w:sz w:val="18"/>
                <w:szCs w:val="18"/>
              </w:rPr>
            </w:pPr>
            <w:r w:rsidRPr="00F47974">
              <w:rPr>
                <w:sz w:val="18"/>
                <w:szCs w:val="18"/>
              </w:rPr>
              <w:t xml:space="preserve">10 feeding stations in the test area, supplied with 200 g </w:t>
            </w:r>
            <w:r w:rsidRPr="00F47974">
              <w:rPr>
                <w:spacing w:val="-3"/>
                <w:sz w:val="18"/>
                <w:szCs w:val="18"/>
              </w:rPr>
              <w:t xml:space="preserve">of </w:t>
            </w:r>
            <w:r w:rsidRPr="00F47974">
              <w:rPr>
                <w:sz w:val="18"/>
                <w:szCs w:val="18"/>
              </w:rPr>
              <w:t xml:space="preserve">wheat during the </w:t>
            </w:r>
            <w:r w:rsidRPr="00F47974">
              <w:rPr>
                <w:spacing w:val="-3"/>
                <w:sz w:val="18"/>
                <w:szCs w:val="18"/>
              </w:rPr>
              <w:t xml:space="preserve">pre- and </w:t>
            </w:r>
            <w:r w:rsidRPr="00F47974">
              <w:rPr>
                <w:sz w:val="18"/>
                <w:szCs w:val="18"/>
              </w:rPr>
              <w:t xml:space="preserve">post-baiting periods. During the baiting period, feeding stations replaced by </w:t>
            </w:r>
            <w:r w:rsidRPr="00F47974">
              <w:rPr>
                <w:spacing w:val="-3"/>
                <w:sz w:val="18"/>
                <w:szCs w:val="18"/>
              </w:rPr>
              <w:t xml:space="preserve">10 </w:t>
            </w:r>
            <w:r w:rsidRPr="00F47974">
              <w:rPr>
                <w:sz w:val="18"/>
                <w:szCs w:val="18"/>
              </w:rPr>
              <w:t xml:space="preserve">lockable bait stations, located </w:t>
            </w:r>
            <w:r w:rsidRPr="00F47974">
              <w:rPr>
                <w:spacing w:val="-3"/>
                <w:sz w:val="18"/>
                <w:szCs w:val="18"/>
              </w:rPr>
              <w:t xml:space="preserve">at </w:t>
            </w:r>
            <w:r w:rsidRPr="00F47974">
              <w:rPr>
                <w:sz w:val="18"/>
                <w:szCs w:val="18"/>
              </w:rPr>
              <w:t xml:space="preserve">the same places, 2 to 15 </w:t>
            </w:r>
            <w:r w:rsidRPr="00F47974">
              <w:rPr>
                <w:sz w:val="18"/>
                <w:szCs w:val="18"/>
                <w:lang w:val="en-GB"/>
              </w:rPr>
              <w:t>metres</w:t>
            </w:r>
            <w:r w:rsidRPr="00F47974">
              <w:rPr>
                <w:sz w:val="18"/>
                <w:szCs w:val="18"/>
              </w:rPr>
              <w:t xml:space="preserve"> apart.</w:t>
            </w:r>
          </w:p>
          <w:p w14:paraId="2E5080B8" w14:textId="77777777" w:rsidR="0089111B" w:rsidRPr="008346C3" w:rsidRDefault="0089111B" w:rsidP="00453331">
            <w:pPr>
              <w:pStyle w:val="TableParagraph"/>
              <w:ind w:right="86"/>
              <w:jc w:val="both"/>
              <w:rPr>
                <w:sz w:val="18"/>
                <w:szCs w:val="18"/>
              </w:rPr>
            </w:pPr>
            <w:r w:rsidRPr="008346C3">
              <w:rPr>
                <w:sz w:val="18"/>
                <w:szCs w:val="18"/>
              </w:rPr>
              <w:t xml:space="preserve">100 </w:t>
            </w:r>
            <w:r w:rsidRPr="008346C3">
              <w:rPr>
                <w:spacing w:val="-3"/>
                <w:sz w:val="18"/>
                <w:szCs w:val="18"/>
              </w:rPr>
              <w:t xml:space="preserve">g of </w:t>
            </w:r>
            <w:r w:rsidRPr="008346C3">
              <w:rPr>
                <w:sz w:val="18"/>
                <w:szCs w:val="18"/>
              </w:rPr>
              <w:t>bait (5 blocks) in each station.</w:t>
            </w:r>
          </w:p>
          <w:p w14:paraId="6166D5FA" w14:textId="77777777" w:rsidR="0089111B" w:rsidRPr="00F47974" w:rsidRDefault="0089111B" w:rsidP="00453331">
            <w:pPr>
              <w:pStyle w:val="TableParagraph"/>
              <w:ind w:right="86"/>
              <w:jc w:val="both"/>
              <w:rPr>
                <w:sz w:val="18"/>
                <w:szCs w:val="18"/>
              </w:rPr>
            </w:pPr>
            <w:r w:rsidRPr="00F47974">
              <w:rPr>
                <w:sz w:val="18"/>
                <w:szCs w:val="18"/>
              </w:rPr>
              <w:t xml:space="preserve">Assessments: daily, food or </w:t>
            </w:r>
            <w:r w:rsidRPr="00F47974">
              <w:rPr>
                <w:spacing w:val="-3"/>
                <w:sz w:val="18"/>
                <w:szCs w:val="18"/>
              </w:rPr>
              <w:t xml:space="preserve">bait </w:t>
            </w:r>
            <w:r w:rsidRPr="00F47974">
              <w:rPr>
                <w:sz w:val="18"/>
                <w:szCs w:val="18"/>
              </w:rPr>
              <w:t>in each station weighted and replenished.</w:t>
            </w:r>
          </w:p>
          <w:p w14:paraId="412BCE6F" w14:textId="77777777" w:rsidR="0089111B" w:rsidRPr="00F47974" w:rsidRDefault="0089111B" w:rsidP="00453331">
            <w:pPr>
              <w:pStyle w:val="TableParagraph"/>
              <w:spacing w:line="242" w:lineRule="auto"/>
              <w:ind w:right="86"/>
              <w:jc w:val="both"/>
              <w:rPr>
                <w:sz w:val="18"/>
                <w:szCs w:val="18"/>
              </w:rPr>
            </w:pPr>
            <w:r w:rsidRPr="00F47974">
              <w:rPr>
                <w:sz w:val="18"/>
                <w:szCs w:val="18"/>
              </w:rPr>
              <w:t>Calculation: mean daily consumption in grams. Efficacy of the baiting treatment: reduction of consumption of food (wheat) after the baiting period = ((daily intake in the pre-baiting period plateau – daily intake in the post-baiting period) / daily intake in the pre-baiting period plateau) * 100.</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B4068"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Estimated efficacy = 100 %.</w:t>
            </w:r>
          </w:p>
          <w:p w14:paraId="0702A595" w14:textId="77777777" w:rsidR="0089111B" w:rsidRPr="00F47974" w:rsidRDefault="0089111B" w:rsidP="00453331">
            <w:pPr>
              <w:spacing w:line="240" w:lineRule="auto"/>
              <w:ind w:left="56" w:right="169"/>
              <w:rPr>
                <w:rFonts w:ascii="Arial" w:hAnsi="Arial" w:cs="Arial"/>
                <w:iCs/>
                <w:color w:val="000000"/>
                <w:sz w:val="18"/>
                <w:szCs w:val="18"/>
              </w:rPr>
            </w:pPr>
          </w:p>
          <w:p w14:paraId="0B9709C4"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Pre-baiting plateau = 657 g/day</w:t>
            </w:r>
          </w:p>
          <w:p w14:paraId="3C5E665E" w14:textId="77777777" w:rsidR="0089111B" w:rsidRPr="00F47974" w:rsidRDefault="0089111B" w:rsidP="00453331">
            <w:pPr>
              <w:spacing w:line="240" w:lineRule="auto"/>
              <w:ind w:left="56" w:right="169"/>
              <w:rPr>
                <w:rFonts w:ascii="Arial" w:hAnsi="Arial" w:cs="Arial"/>
                <w:iCs/>
                <w:color w:val="000000"/>
                <w:sz w:val="18"/>
                <w:szCs w:val="18"/>
              </w:rPr>
            </w:pPr>
          </w:p>
          <w:p w14:paraId="0C89E68A" w14:textId="77777777" w:rsidR="0089111B" w:rsidRPr="00F47974" w:rsidRDefault="0089111B" w:rsidP="00453331">
            <w:pPr>
              <w:spacing w:line="240" w:lineRule="auto"/>
              <w:ind w:left="56" w:right="169"/>
              <w:rPr>
                <w:rFonts w:ascii="Arial" w:hAnsi="Arial" w:cs="Arial"/>
                <w:iCs/>
                <w:color w:val="000000"/>
                <w:sz w:val="18"/>
                <w:szCs w:val="18"/>
              </w:rPr>
            </w:pPr>
            <w:r w:rsidRPr="00F47974">
              <w:rPr>
                <w:rFonts w:ascii="Arial" w:hAnsi="Arial" w:cs="Arial"/>
                <w:iCs/>
                <w:color w:val="000000"/>
                <w:sz w:val="18"/>
                <w:szCs w:val="18"/>
              </w:rPr>
              <w:t>Post-baiting</w:t>
            </w:r>
            <w:r w:rsidRPr="00F47974" w:rsidDel="001F4A8F">
              <w:rPr>
                <w:rFonts w:ascii="Arial" w:hAnsi="Arial" w:cs="Arial"/>
                <w:iCs/>
                <w:color w:val="000000"/>
                <w:sz w:val="18"/>
                <w:szCs w:val="18"/>
              </w:rPr>
              <w:t xml:space="preserve"> </w:t>
            </w:r>
            <w:r w:rsidRPr="00F47974">
              <w:rPr>
                <w:rFonts w:ascii="Arial" w:hAnsi="Arial" w:cs="Arial"/>
                <w:iCs/>
                <w:color w:val="000000"/>
                <w:sz w:val="18"/>
                <w:szCs w:val="18"/>
              </w:rPr>
              <w:t>= no consumption observed.</w:t>
            </w:r>
          </w:p>
          <w:p w14:paraId="215DED10" w14:textId="77777777" w:rsidR="0089111B" w:rsidRPr="00F47974" w:rsidRDefault="0089111B" w:rsidP="00453331">
            <w:pPr>
              <w:pStyle w:val="TableParagraph"/>
              <w:spacing w:before="10"/>
              <w:ind w:left="56" w:right="169"/>
              <w:rPr>
                <w:sz w:val="18"/>
                <w:szCs w:val="18"/>
                <w:lang w:val="sv-SE"/>
              </w:rPr>
            </w:pPr>
          </w:p>
          <w:p w14:paraId="2B5C49BE" w14:textId="77777777" w:rsidR="0089111B" w:rsidRPr="00F47974" w:rsidRDefault="0089111B" w:rsidP="00453331">
            <w:pPr>
              <w:pStyle w:val="TableParagraph"/>
              <w:ind w:left="56" w:right="169"/>
              <w:jc w:val="both"/>
              <w:rPr>
                <w:sz w:val="18"/>
                <w:szCs w:val="18"/>
              </w:rPr>
            </w:pPr>
            <w:r w:rsidRPr="00F47974">
              <w:rPr>
                <w:sz w:val="18"/>
                <w:szCs w:val="18"/>
              </w:rPr>
              <w:t>No dead brown rat was found on the study area.</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85CA14" w14:textId="5CD6E03C" w:rsidR="0089111B" w:rsidRPr="00F47974" w:rsidRDefault="00AB41B2" w:rsidP="00453331">
            <w:pPr>
              <w:pStyle w:val="TableParagraph"/>
              <w:ind w:right="95"/>
              <w:rPr>
                <w:sz w:val="18"/>
                <w:szCs w:val="18"/>
              </w:rPr>
            </w:pPr>
            <w:r>
              <w:rPr>
                <w:sz w:val="18"/>
                <w:szCs w:val="18"/>
              </w:rPr>
              <w:t>XXX</w:t>
            </w:r>
          </w:p>
          <w:p w14:paraId="3DA622C1" w14:textId="77777777" w:rsidR="0089111B" w:rsidRPr="00F47974" w:rsidRDefault="0089111B" w:rsidP="00453331">
            <w:pPr>
              <w:pStyle w:val="TableParagraph"/>
              <w:ind w:right="95"/>
              <w:rPr>
                <w:sz w:val="18"/>
                <w:szCs w:val="18"/>
              </w:rPr>
            </w:pPr>
          </w:p>
          <w:p w14:paraId="29901683" w14:textId="77777777" w:rsidR="0089111B" w:rsidRPr="00F47974" w:rsidRDefault="0089111B" w:rsidP="00453331">
            <w:pPr>
              <w:pStyle w:val="TableParagraph"/>
              <w:ind w:right="95"/>
              <w:rPr>
                <w:sz w:val="18"/>
                <w:szCs w:val="18"/>
              </w:rPr>
            </w:pPr>
          </w:p>
          <w:p w14:paraId="17BC759C" w14:textId="77777777" w:rsidR="0089111B" w:rsidRPr="00F47974" w:rsidRDefault="0089111B" w:rsidP="00453331">
            <w:pPr>
              <w:pStyle w:val="TableParagraph"/>
              <w:ind w:right="95"/>
              <w:rPr>
                <w:sz w:val="18"/>
                <w:szCs w:val="18"/>
              </w:rPr>
            </w:pPr>
            <w:r w:rsidRPr="00F47974">
              <w:rPr>
                <w:sz w:val="18"/>
                <w:szCs w:val="18"/>
              </w:rPr>
              <w:t>RI = 2</w:t>
            </w:r>
          </w:p>
        </w:tc>
      </w:tr>
      <w:tr w:rsidR="0089111B" w:rsidRPr="00F47974" w14:paraId="65FE8DEC" w14:textId="77777777" w:rsidTr="00891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06"/>
        </w:trPr>
        <w:tc>
          <w:tcPr>
            <w:tcW w:w="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8101D1" w14:textId="77777777" w:rsidR="0089111B" w:rsidRPr="00F47974" w:rsidRDefault="0089111B" w:rsidP="00453331">
            <w:pPr>
              <w:pStyle w:val="TableParagraph"/>
              <w:spacing w:line="201" w:lineRule="exact"/>
              <w:ind w:left="50" w:right="124"/>
              <w:jc w:val="center"/>
              <w:rPr>
                <w:sz w:val="18"/>
                <w:szCs w:val="18"/>
              </w:rPr>
            </w:pPr>
            <w:r w:rsidRPr="00F47974">
              <w:rPr>
                <w:sz w:val="18"/>
                <w:szCs w:val="18"/>
              </w:rPr>
              <w:lastRenderedPageBreak/>
              <w:t>PT 14</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2F9069" w14:textId="77777777" w:rsidR="0089111B" w:rsidRPr="00F47974" w:rsidRDefault="0089111B" w:rsidP="00453331">
            <w:pPr>
              <w:pStyle w:val="TableParagraph"/>
              <w:ind w:right="86"/>
              <w:rPr>
                <w:sz w:val="18"/>
                <w:szCs w:val="18"/>
              </w:rPr>
            </w:pPr>
            <w:r w:rsidRPr="00F47974">
              <w:rPr>
                <w:sz w:val="18"/>
                <w:szCs w:val="18"/>
              </w:rPr>
              <w:t>Indoor and outdoor around buildings</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3CBAF" w14:textId="77777777" w:rsidR="0089111B" w:rsidRPr="00F47974" w:rsidRDefault="0089111B" w:rsidP="00453331">
            <w:pPr>
              <w:pStyle w:val="TableParagraph"/>
              <w:spacing w:line="201" w:lineRule="exact"/>
              <w:ind w:right="84"/>
              <w:rPr>
                <w:sz w:val="18"/>
                <w:szCs w:val="18"/>
              </w:rPr>
            </w:pPr>
            <w:r w:rsidRPr="00F47974">
              <w:rPr>
                <w:sz w:val="18"/>
                <w:szCs w:val="18"/>
              </w:rPr>
              <w:t>TANTALE C</w:t>
            </w:r>
          </w:p>
        </w:tc>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69D39D" w14:textId="77777777" w:rsidR="0089111B" w:rsidRPr="00F47974" w:rsidRDefault="0089111B" w:rsidP="00453331">
            <w:pPr>
              <w:pStyle w:val="TableParagraph"/>
              <w:spacing w:line="242" w:lineRule="auto"/>
              <w:ind w:right="458"/>
              <w:rPr>
                <w:sz w:val="18"/>
                <w:szCs w:val="18"/>
              </w:rPr>
            </w:pPr>
            <w:r w:rsidRPr="00F47974">
              <w:rPr>
                <w:sz w:val="18"/>
                <w:szCs w:val="18"/>
              </w:rPr>
              <w:t>Black rat</w:t>
            </w:r>
          </w:p>
          <w:p w14:paraId="58E7FC1C" w14:textId="77777777" w:rsidR="0089111B" w:rsidRPr="00F47974" w:rsidRDefault="0089111B" w:rsidP="00453331">
            <w:pPr>
              <w:pStyle w:val="TableParagraph"/>
              <w:spacing w:line="242" w:lineRule="auto"/>
              <w:ind w:right="458"/>
              <w:rPr>
                <w:i/>
                <w:sz w:val="18"/>
                <w:szCs w:val="18"/>
              </w:rPr>
            </w:pPr>
            <w:r w:rsidRPr="00F47974">
              <w:rPr>
                <w:i/>
                <w:sz w:val="18"/>
                <w:szCs w:val="18"/>
              </w:rPr>
              <w:t>Rattus rattus</w:t>
            </w:r>
          </w:p>
          <w:p w14:paraId="56BFA25A" w14:textId="77777777" w:rsidR="0089111B" w:rsidRPr="00F47974" w:rsidRDefault="0089111B" w:rsidP="00453331">
            <w:pPr>
              <w:pStyle w:val="TableParagraph"/>
              <w:spacing w:line="242" w:lineRule="auto"/>
              <w:ind w:right="458"/>
              <w:rPr>
                <w:sz w:val="18"/>
                <w:szCs w:val="18"/>
              </w:rPr>
            </w:pPr>
          </w:p>
          <w:p w14:paraId="10C42AEB" w14:textId="77777777" w:rsidR="0089111B" w:rsidRPr="00F47974" w:rsidRDefault="0089111B" w:rsidP="00453331">
            <w:pPr>
              <w:pStyle w:val="TableParagraph"/>
              <w:spacing w:line="242" w:lineRule="auto"/>
              <w:ind w:right="458"/>
              <w:rPr>
                <w:sz w:val="18"/>
                <w:szCs w:val="18"/>
              </w:rPr>
            </w:pPr>
            <w:r w:rsidRPr="00F47974">
              <w:rPr>
                <w:sz w:val="18"/>
                <w:szCs w:val="18"/>
              </w:rPr>
              <w:t>Wild rodents</w:t>
            </w:r>
          </w:p>
          <w:p w14:paraId="50AF3324" w14:textId="77777777" w:rsidR="0089111B" w:rsidRPr="00F47974" w:rsidRDefault="0089111B" w:rsidP="00453331">
            <w:pPr>
              <w:pStyle w:val="TableParagraph"/>
              <w:spacing w:line="242" w:lineRule="auto"/>
              <w:ind w:right="458"/>
              <w:rPr>
                <w:sz w:val="18"/>
                <w:szCs w:val="18"/>
              </w:rPr>
            </w:pPr>
          </w:p>
          <w:p w14:paraId="6C49C7A3" w14:textId="77777777" w:rsidR="0089111B" w:rsidRPr="00F47974" w:rsidRDefault="0089111B" w:rsidP="00453331">
            <w:pPr>
              <w:pStyle w:val="TableParagraph"/>
              <w:spacing w:line="242" w:lineRule="auto"/>
              <w:ind w:right="458"/>
              <w:rPr>
                <w:sz w:val="18"/>
                <w:szCs w:val="18"/>
              </w:rPr>
            </w:pPr>
            <w:r w:rsidRPr="00F47974">
              <w:rPr>
                <w:sz w:val="18"/>
                <w:szCs w:val="18"/>
              </w:rPr>
              <w:t>Estimated population: 23-27</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CB711" w14:textId="77777777" w:rsidR="0089111B" w:rsidRPr="00F47974" w:rsidRDefault="0089111B" w:rsidP="00453331">
            <w:pPr>
              <w:pStyle w:val="TableParagraph"/>
              <w:ind w:right="50"/>
              <w:jc w:val="both"/>
              <w:rPr>
                <w:sz w:val="18"/>
                <w:szCs w:val="18"/>
              </w:rPr>
            </w:pPr>
            <w:r w:rsidRPr="00F47974">
              <w:rPr>
                <w:sz w:val="18"/>
                <w:szCs w:val="18"/>
              </w:rPr>
              <w:t>Field test in a farm, in and around a sheepfold.</w:t>
            </w:r>
          </w:p>
        </w:tc>
        <w:tc>
          <w:tcPr>
            <w:tcW w:w="1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7F4F1" w14:textId="77777777" w:rsidR="0089111B" w:rsidRPr="00F47974" w:rsidRDefault="0089111B" w:rsidP="00453331">
            <w:pPr>
              <w:pStyle w:val="TableParagraph"/>
              <w:ind w:right="86"/>
              <w:jc w:val="both"/>
              <w:rPr>
                <w:sz w:val="18"/>
                <w:szCs w:val="18"/>
              </w:rPr>
            </w:pPr>
            <w:r w:rsidRPr="00F47974">
              <w:rPr>
                <w:sz w:val="18"/>
                <w:szCs w:val="18"/>
              </w:rPr>
              <w:t>Census baiting technique: pre-treatment period (16 days) + pre-treatment lag phase (3 days) + treatment (baiting) (19 days) + post-treatment lag phase (2 days) + post-treatment (11 days).</w:t>
            </w:r>
          </w:p>
          <w:p w14:paraId="06CCC5BA" w14:textId="77777777" w:rsidR="0089111B" w:rsidRPr="00F47974" w:rsidRDefault="0089111B" w:rsidP="00453331">
            <w:pPr>
              <w:pStyle w:val="TableParagraph"/>
              <w:ind w:right="86"/>
              <w:jc w:val="both"/>
              <w:rPr>
                <w:sz w:val="18"/>
                <w:szCs w:val="18"/>
              </w:rPr>
            </w:pPr>
            <w:r w:rsidRPr="00F47974">
              <w:rPr>
                <w:sz w:val="18"/>
                <w:szCs w:val="18"/>
              </w:rPr>
              <w:t>Eight feeding stations in the test area, supplied with 200g of oat during the pre- and post-baiting periods.</w:t>
            </w:r>
          </w:p>
          <w:p w14:paraId="78CA33ED" w14:textId="77777777" w:rsidR="0089111B" w:rsidRPr="00F47974" w:rsidRDefault="0089111B" w:rsidP="00453331">
            <w:pPr>
              <w:pStyle w:val="TableParagraph"/>
              <w:ind w:right="86"/>
              <w:jc w:val="both"/>
              <w:rPr>
                <w:sz w:val="18"/>
                <w:szCs w:val="18"/>
              </w:rPr>
            </w:pPr>
            <w:r w:rsidRPr="00F47974">
              <w:rPr>
                <w:sz w:val="18"/>
                <w:szCs w:val="18"/>
              </w:rPr>
              <w:t xml:space="preserve">Baiting period: feeding stations replaced by 8 lockable bait stations, located at different places, 15 </w:t>
            </w:r>
            <w:r w:rsidRPr="00F47974">
              <w:rPr>
                <w:sz w:val="18"/>
                <w:szCs w:val="18"/>
                <w:lang w:val="en-GB"/>
              </w:rPr>
              <w:t>metres</w:t>
            </w:r>
            <w:r w:rsidRPr="00F47974">
              <w:rPr>
                <w:sz w:val="18"/>
                <w:szCs w:val="18"/>
              </w:rPr>
              <w:t xml:space="preserve"> apart.</w:t>
            </w:r>
          </w:p>
          <w:p w14:paraId="0037169E" w14:textId="77777777" w:rsidR="0089111B" w:rsidRPr="008346C3" w:rsidRDefault="0089111B" w:rsidP="00453331">
            <w:pPr>
              <w:pStyle w:val="TableParagraph"/>
              <w:ind w:right="86"/>
              <w:jc w:val="both"/>
              <w:rPr>
                <w:sz w:val="18"/>
                <w:szCs w:val="18"/>
              </w:rPr>
            </w:pPr>
            <w:r w:rsidRPr="008346C3">
              <w:rPr>
                <w:sz w:val="18"/>
                <w:szCs w:val="18"/>
              </w:rPr>
              <w:t>200g of bait (4 blocks) in each station.</w:t>
            </w:r>
          </w:p>
          <w:p w14:paraId="5C6B6744" w14:textId="77777777" w:rsidR="0089111B" w:rsidRPr="00F47974" w:rsidRDefault="0089111B" w:rsidP="00453331">
            <w:pPr>
              <w:pStyle w:val="TableParagraph"/>
              <w:ind w:right="86"/>
              <w:jc w:val="both"/>
              <w:rPr>
                <w:sz w:val="18"/>
                <w:szCs w:val="18"/>
              </w:rPr>
            </w:pPr>
            <w:r w:rsidRPr="00F47974">
              <w:rPr>
                <w:sz w:val="18"/>
                <w:szCs w:val="18"/>
              </w:rPr>
              <w:t>Assessments: daily, food or bait in each station weighted and replenished.</w:t>
            </w:r>
          </w:p>
          <w:p w14:paraId="1F657A91" w14:textId="77777777" w:rsidR="0089111B" w:rsidRPr="00F47974" w:rsidRDefault="0089111B" w:rsidP="00453331">
            <w:pPr>
              <w:pStyle w:val="TableParagraph"/>
              <w:ind w:right="86"/>
              <w:jc w:val="both"/>
              <w:rPr>
                <w:sz w:val="18"/>
                <w:szCs w:val="18"/>
              </w:rPr>
            </w:pPr>
            <w:r w:rsidRPr="00F47974">
              <w:rPr>
                <w:sz w:val="18"/>
                <w:szCs w:val="18"/>
              </w:rPr>
              <w:t>Calculation: mean daily consumption in grams</w:t>
            </w:r>
          </w:p>
          <w:p w14:paraId="131BCCE4" w14:textId="77777777" w:rsidR="0089111B" w:rsidRPr="00F47974" w:rsidRDefault="0089111B" w:rsidP="00453331">
            <w:pPr>
              <w:pStyle w:val="TableParagraph"/>
              <w:ind w:right="86"/>
              <w:jc w:val="both"/>
              <w:rPr>
                <w:sz w:val="18"/>
                <w:szCs w:val="18"/>
              </w:rPr>
            </w:pPr>
            <w:r w:rsidRPr="00F47974">
              <w:rPr>
                <w:sz w:val="18"/>
                <w:szCs w:val="18"/>
              </w:rPr>
              <w:t>Efficacy of the baiting treatment: reduction of consumption of food (oat) after the baiting period = ((daily intake in the pre-baiting period plateau – daily intake in the post-baiting period) / daily intake in the pre-baiting period plateau) * 100.</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013DB"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r w:rsidRPr="00F47974">
              <w:rPr>
                <w:rFonts w:ascii="Arial" w:hAnsi="Arial" w:cs="Arial"/>
                <w:iCs/>
                <w:color w:val="000000"/>
                <w:sz w:val="18"/>
                <w:szCs w:val="18"/>
              </w:rPr>
              <w:t>Estimated efficacy = 92 %.</w:t>
            </w:r>
          </w:p>
          <w:p w14:paraId="2E5687E9"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p>
          <w:p w14:paraId="48A8B6D5"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r w:rsidRPr="00F47974">
              <w:rPr>
                <w:rFonts w:ascii="Arial" w:hAnsi="Arial" w:cs="Arial"/>
                <w:iCs/>
                <w:color w:val="000000"/>
                <w:sz w:val="18"/>
                <w:szCs w:val="18"/>
              </w:rPr>
              <w:t xml:space="preserve">Pre-baiting plateau = </w:t>
            </w:r>
            <w:r w:rsidRPr="00F47974">
              <w:rPr>
                <w:rFonts w:ascii="Arial" w:hAnsi="Arial" w:cs="Arial"/>
                <w:sz w:val="18"/>
                <w:szCs w:val="18"/>
              </w:rPr>
              <w:t>463</w:t>
            </w:r>
            <w:r w:rsidRPr="00F47974">
              <w:rPr>
                <w:rFonts w:ascii="Arial" w:hAnsi="Arial" w:cs="Arial"/>
                <w:iCs/>
                <w:color w:val="000000"/>
                <w:sz w:val="18"/>
                <w:szCs w:val="18"/>
              </w:rPr>
              <w:t xml:space="preserve"> g/day</w:t>
            </w:r>
          </w:p>
          <w:p w14:paraId="0493EB35" w14:textId="77777777" w:rsidR="0089111B" w:rsidRPr="00F47974" w:rsidRDefault="0089111B" w:rsidP="00453331">
            <w:pPr>
              <w:tabs>
                <w:tab w:val="left" w:pos="1953"/>
              </w:tabs>
              <w:spacing w:line="240" w:lineRule="auto"/>
              <w:ind w:left="58" w:right="169"/>
              <w:rPr>
                <w:rFonts w:ascii="Arial" w:hAnsi="Arial" w:cs="Arial"/>
                <w:iCs/>
                <w:color w:val="000000"/>
                <w:sz w:val="18"/>
                <w:szCs w:val="18"/>
              </w:rPr>
            </w:pPr>
            <w:r w:rsidRPr="00F47974">
              <w:rPr>
                <w:rFonts w:ascii="Arial" w:hAnsi="Arial" w:cs="Arial"/>
                <w:iCs/>
                <w:color w:val="000000"/>
                <w:sz w:val="18"/>
                <w:szCs w:val="18"/>
              </w:rPr>
              <w:t>Post-baiting</w:t>
            </w:r>
            <w:r w:rsidRPr="00F47974" w:rsidDel="001F4A8F">
              <w:rPr>
                <w:rFonts w:ascii="Arial" w:hAnsi="Arial" w:cs="Arial"/>
                <w:iCs/>
                <w:color w:val="000000"/>
                <w:sz w:val="18"/>
                <w:szCs w:val="18"/>
              </w:rPr>
              <w:t xml:space="preserve"> </w:t>
            </w:r>
            <w:r w:rsidRPr="00F47974">
              <w:rPr>
                <w:rFonts w:ascii="Arial" w:hAnsi="Arial" w:cs="Arial"/>
                <w:iCs/>
                <w:color w:val="000000"/>
                <w:sz w:val="18"/>
                <w:szCs w:val="18"/>
              </w:rPr>
              <w:t>= no consumption observed.</w:t>
            </w:r>
          </w:p>
          <w:p w14:paraId="39B31650" w14:textId="77777777" w:rsidR="0089111B" w:rsidRPr="00F47974" w:rsidRDefault="0089111B" w:rsidP="00453331">
            <w:pPr>
              <w:pStyle w:val="TableParagraph"/>
              <w:tabs>
                <w:tab w:val="left" w:pos="1953"/>
              </w:tabs>
              <w:spacing w:before="10"/>
              <w:ind w:left="58" w:right="169"/>
              <w:rPr>
                <w:sz w:val="18"/>
                <w:szCs w:val="18"/>
                <w:lang w:val="sv-SE"/>
              </w:rPr>
            </w:pPr>
          </w:p>
          <w:p w14:paraId="266BCE89" w14:textId="7C71CA8E" w:rsidR="0089111B" w:rsidRPr="00F47974" w:rsidRDefault="0089111B" w:rsidP="00C326AE">
            <w:pPr>
              <w:pStyle w:val="TableParagraph"/>
              <w:tabs>
                <w:tab w:val="left" w:pos="1953"/>
              </w:tabs>
              <w:ind w:left="58" w:right="169"/>
              <w:jc w:val="both"/>
              <w:rPr>
                <w:sz w:val="18"/>
                <w:szCs w:val="18"/>
              </w:rPr>
            </w:pPr>
            <w:r w:rsidRPr="00F47974">
              <w:rPr>
                <w:sz w:val="18"/>
                <w:szCs w:val="18"/>
                <w:lang w:val="sv-SE"/>
              </w:rPr>
              <w:t>N</w:t>
            </w:r>
            <w:r w:rsidRPr="00F47974">
              <w:rPr>
                <w:sz w:val="18"/>
                <w:szCs w:val="18"/>
              </w:rPr>
              <w:t xml:space="preserve">o dead </w:t>
            </w:r>
            <w:r w:rsidR="00C326AE">
              <w:rPr>
                <w:sz w:val="18"/>
                <w:szCs w:val="18"/>
              </w:rPr>
              <w:t>black</w:t>
            </w:r>
            <w:r w:rsidR="00C326AE" w:rsidRPr="00F47974">
              <w:rPr>
                <w:sz w:val="18"/>
                <w:szCs w:val="18"/>
              </w:rPr>
              <w:t xml:space="preserve"> </w:t>
            </w:r>
            <w:r w:rsidRPr="00F47974">
              <w:rPr>
                <w:sz w:val="18"/>
                <w:szCs w:val="18"/>
              </w:rPr>
              <w:t>rat was found on the study area.</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F1E96" w14:textId="5AC8FAB8" w:rsidR="0089111B" w:rsidRPr="00F47974" w:rsidRDefault="00AB41B2" w:rsidP="00453331">
            <w:pPr>
              <w:pStyle w:val="TableParagraph"/>
              <w:spacing w:line="201" w:lineRule="exact"/>
              <w:rPr>
                <w:sz w:val="18"/>
                <w:szCs w:val="18"/>
              </w:rPr>
            </w:pPr>
            <w:r>
              <w:rPr>
                <w:sz w:val="18"/>
                <w:szCs w:val="18"/>
              </w:rPr>
              <w:t>XXX</w:t>
            </w:r>
          </w:p>
          <w:p w14:paraId="5AA5188A" w14:textId="77777777" w:rsidR="0089111B" w:rsidRPr="00F47974" w:rsidRDefault="0089111B" w:rsidP="00453331">
            <w:pPr>
              <w:pStyle w:val="TableParagraph"/>
              <w:spacing w:line="201" w:lineRule="exact"/>
              <w:rPr>
                <w:sz w:val="18"/>
                <w:szCs w:val="18"/>
              </w:rPr>
            </w:pPr>
          </w:p>
          <w:p w14:paraId="0AAB3AE1" w14:textId="77777777" w:rsidR="0089111B" w:rsidRPr="00F47974" w:rsidRDefault="0089111B" w:rsidP="00453331">
            <w:pPr>
              <w:pStyle w:val="TableParagraph"/>
              <w:spacing w:line="201" w:lineRule="exact"/>
              <w:rPr>
                <w:sz w:val="18"/>
                <w:szCs w:val="18"/>
              </w:rPr>
            </w:pPr>
            <w:r w:rsidRPr="00F47974">
              <w:rPr>
                <w:sz w:val="18"/>
                <w:szCs w:val="18"/>
              </w:rPr>
              <w:t>RI = 1</w:t>
            </w:r>
          </w:p>
        </w:tc>
      </w:tr>
    </w:tbl>
    <w:p w14:paraId="71977BCF" w14:textId="77777777" w:rsidR="0089111B" w:rsidRDefault="0089111B" w:rsidP="00EF4353">
      <w:pPr>
        <w:spacing w:line="276" w:lineRule="auto"/>
        <w:jc w:val="both"/>
        <w:rPr>
          <w:rFonts w:ascii="Arial" w:hAnsi="Arial" w:cs="Arial"/>
          <w:szCs w:val="22"/>
          <w:lang w:val="en-GB"/>
        </w:rPr>
      </w:pPr>
    </w:p>
    <w:p w14:paraId="5B75B5AD" w14:textId="77777777" w:rsidR="0089111B" w:rsidRDefault="0089111B" w:rsidP="00EF4353">
      <w:pPr>
        <w:spacing w:line="276" w:lineRule="auto"/>
        <w:jc w:val="both"/>
        <w:rPr>
          <w:rFonts w:ascii="Arial" w:hAnsi="Arial" w:cs="Arial"/>
          <w:szCs w:val="22"/>
          <w:lang w:val="en-GB"/>
        </w:rPr>
      </w:pPr>
    </w:p>
    <w:p w14:paraId="4DC782E4" w14:textId="77777777" w:rsidR="0089111B" w:rsidRDefault="0089111B" w:rsidP="00EF4353">
      <w:pPr>
        <w:spacing w:line="276" w:lineRule="auto"/>
        <w:jc w:val="both"/>
        <w:rPr>
          <w:rFonts w:ascii="Arial" w:hAnsi="Arial" w:cs="Arial"/>
          <w:szCs w:val="22"/>
          <w:lang w:val="en-GB"/>
        </w:rPr>
      </w:pPr>
    </w:p>
    <w:p w14:paraId="79F544E2" w14:textId="77777777" w:rsidR="0089111B" w:rsidRDefault="0089111B" w:rsidP="00EF4353">
      <w:pPr>
        <w:spacing w:line="276" w:lineRule="auto"/>
        <w:jc w:val="both"/>
        <w:rPr>
          <w:rFonts w:ascii="Arial" w:hAnsi="Arial" w:cs="Arial"/>
          <w:szCs w:val="22"/>
          <w:lang w:val="en-GB"/>
        </w:rPr>
      </w:pPr>
    </w:p>
    <w:p w14:paraId="51608D0F" w14:textId="77777777" w:rsidR="0089111B" w:rsidRDefault="0089111B" w:rsidP="00EF4353">
      <w:pPr>
        <w:spacing w:line="276" w:lineRule="auto"/>
        <w:jc w:val="both"/>
        <w:rPr>
          <w:rFonts w:ascii="Arial" w:hAnsi="Arial" w:cs="Arial"/>
          <w:szCs w:val="22"/>
          <w:lang w:val="en-GB"/>
        </w:rPr>
      </w:pPr>
    </w:p>
    <w:p w14:paraId="00105524" w14:textId="77777777" w:rsidR="0089111B" w:rsidRPr="0089111B" w:rsidRDefault="0089111B" w:rsidP="00EF4353">
      <w:pPr>
        <w:spacing w:line="276" w:lineRule="auto"/>
        <w:jc w:val="both"/>
        <w:rPr>
          <w:rFonts w:ascii="Arial" w:hAnsi="Arial" w:cs="Arial"/>
          <w:szCs w:val="22"/>
          <w:lang w:val="en-GB"/>
        </w:rPr>
      </w:pPr>
    </w:p>
    <w:p w14:paraId="0D9EEDA5" w14:textId="77777777" w:rsidR="0089111B" w:rsidRDefault="0089111B" w:rsidP="00EF4353">
      <w:pPr>
        <w:spacing w:line="276" w:lineRule="auto"/>
        <w:jc w:val="both"/>
        <w:rPr>
          <w:rFonts w:ascii="Arial" w:hAnsi="Arial" w:cs="Arial"/>
          <w:szCs w:val="22"/>
          <w:lang w:val="en-US"/>
        </w:rPr>
      </w:pPr>
    </w:p>
    <w:p w14:paraId="250F82D3" w14:textId="77777777" w:rsidR="0089111B" w:rsidRDefault="0089111B" w:rsidP="00EF4353">
      <w:pPr>
        <w:spacing w:line="276" w:lineRule="auto"/>
        <w:jc w:val="both"/>
        <w:rPr>
          <w:rFonts w:ascii="Arial" w:hAnsi="Arial" w:cs="Arial"/>
          <w:szCs w:val="22"/>
          <w:lang w:val="en-US"/>
        </w:rPr>
        <w:sectPr w:rsidR="0089111B" w:rsidSect="0089111B">
          <w:pgSz w:w="16838" w:h="11906" w:orient="landscape"/>
          <w:pgMar w:top="1417" w:right="1417" w:bottom="1417" w:left="1417" w:header="708" w:footer="708" w:gutter="0"/>
          <w:cols w:space="708"/>
          <w:docGrid w:linePitch="360"/>
        </w:sectPr>
      </w:pPr>
    </w:p>
    <w:p w14:paraId="5F1A9C68" w14:textId="4AD371A9" w:rsidR="0089111B" w:rsidRPr="0089111B" w:rsidRDefault="0089111B" w:rsidP="0089111B">
      <w:pPr>
        <w:shd w:val="clear" w:color="auto" w:fill="D9D9D9" w:themeFill="background1" w:themeFillShade="D9"/>
        <w:jc w:val="both"/>
        <w:rPr>
          <w:rFonts w:ascii="Arial" w:hAnsi="Arial" w:cs="Arial"/>
          <w:szCs w:val="20"/>
          <w:lang w:val="en-US" w:eastAsia="en-US"/>
        </w:rPr>
      </w:pPr>
      <w:r w:rsidRPr="0089111B">
        <w:rPr>
          <w:rFonts w:ascii="Arial" w:hAnsi="Arial" w:cs="Arial"/>
          <w:szCs w:val="20"/>
          <w:lang w:val="en-US" w:eastAsia="en-US"/>
        </w:rPr>
        <w:lastRenderedPageBreak/>
        <w:t>Regarding the claimed uses, submitted efficacy data are compliant with the requirements of the TNsG PT14 (2009), and results respect the criteria of the TNsG PT14 (2009).</w:t>
      </w:r>
    </w:p>
    <w:p w14:paraId="1AEF1B8C" w14:textId="77777777" w:rsidR="0089111B" w:rsidRPr="0089111B" w:rsidRDefault="0089111B" w:rsidP="0089111B">
      <w:pPr>
        <w:jc w:val="both"/>
        <w:rPr>
          <w:rFonts w:ascii="Arial" w:hAnsi="Arial" w:cs="Arial"/>
          <w:szCs w:val="20"/>
          <w:lang w:val="en-US" w:eastAsia="en-US"/>
        </w:rPr>
      </w:pPr>
    </w:p>
    <w:p w14:paraId="62009490" w14:textId="6883513E" w:rsidR="0089111B" w:rsidRPr="0089111B" w:rsidRDefault="0089111B" w:rsidP="0089111B">
      <w:pPr>
        <w:shd w:val="clear" w:color="auto" w:fill="D9D9D9" w:themeFill="background1" w:themeFillShade="D9"/>
        <w:jc w:val="both"/>
        <w:rPr>
          <w:rFonts w:ascii="Arial" w:hAnsi="Arial" w:cs="Arial"/>
          <w:szCs w:val="20"/>
          <w:lang w:val="en-US" w:eastAsia="en-US"/>
        </w:rPr>
      </w:pPr>
      <w:r w:rsidRPr="0089111B">
        <w:rPr>
          <w:rFonts w:ascii="Arial" w:hAnsi="Arial" w:cs="Arial"/>
          <w:szCs w:val="20"/>
          <w:lang w:val="en-US" w:eastAsia="en-US"/>
        </w:rPr>
        <w:t xml:space="preserve">French competent authorities (FR CA) </w:t>
      </w:r>
      <w:r w:rsidR="00086677">
        <w:rPr>
          <w:rFonts w:ascii="Arial" w:hAnsi="Arial" w:cs="Arial"/>
          <w:szCs w:val="20"/>
          <w:lang w:val="en-US" w:eastAsia="en-US"/>
        </w:rPr>
        <w:t>consider</w:t>
      </w:r>
      <w:r w:rsidR="00086677" w:rsidRPr="0089111B">
        <w:rPr>
          <w:rFonts w:ascii="Arial" w:hAnsi="Arial" w:cs="Arial"/>
          <w:szCs w:val="20"/>
          <w:lang w:val="en-US" w:eastAsia="en-US"/>
        </w:rPr>
        <w:t xml:space="preserve"> </w:t>
      </w:r>
      <w:r w:rsidRPr="0089111B">
        <w:rPr>
          <w:rFonts w:ascii="Arial" w:hAnsi="Arial" w:cs="Arial"/>
          <w:szCs w:val="20"/>
          <w:lang w:val="en-US" w:eastAsia="en-US"/>
        </w:rPr>
        <w:t>that the product TANTALE C has shown sufficient efficacy and can be used for the control of rats (</w:t>
      </w:r>
      <w:r w:rsidRPr="0089111B">
        <w:rPr>
          <w:rFonts w:ascii="Arial" w:hAnsi="Arial" w:cs="Arial"/>
          <w:i/>
          <w:szCs w:val="20"/>
          <w:lang w:val="en-US" w:eastAsia="en-US"/>
        </w:rPr>
        <w:t>Rattus norvegicus</w:t>
      </w:r>
      <w:r w:rsidRPr="0089111B">
        <w:rPr>
          <w:rFonts w:ascii="Arial" w:hAnsi="Arial" w:cs="Arial"/>
          <w:szCs w:val="20"/>
          <w:lang w:val="en-US" w:eastAsia="en-US"/>
        </w:rPr>
        <w:t xml:space="preserve"> and </w:t>
      </w:r>
      <w:r w:rsidRPr="0089111B">
        <w:rPr>
          <w:rFonts w:ascii="Arial" w:hAnsi="Arial" w:cs="Arial"/>
          <w:i/>
          <w:szCs w:val="20"/>
          <w:lang w:val="en-US" w:eastAsia="en-US"/>
        </w:rPr>
        <w:t>Rattus rattus</w:t>
      </w:r>
      <w:r w:rsidRPr="0089111B">
        <w:rPr>
          <w:rFonts w:ascii="Arial" w:hAnsi="Arial" w:cs="Arial"/>
          <w:szCs w:val="20"/>
          <w:lang w:val="en-US" w:eastAsia="en-US"/>
        </w:rPr>
        <w:t>) at the application rate of 200 g / bait station and, house mice (</w:t>
      </w:r>
      <w:r w:rsidRPr="0089111B">
        <w:rPr>
          <w:rFonts w:ascii="Arial" w:hAnsi="Arial" w:cs="Arial"/>
          <w:i/>
          <w:szCs w:val="20"/>
          <w:lang w:val="en-US" w:eastAsia="en-US"/>
        </w:rPr>
        <w:t>Mus musculus</w:t>
      </w:r>
      <w:r w:rsidRPr="0089111B">
        <w:rPr>
          <w:rFonts w:ascii="Arial" w:hAnsi="Arial" w:cs="Arial"/>
          <w:szCs w:val="20"/>
          <w:lang w:val="en-US" w:eastAsia="en-US"/>
        </w:rPr>
        <w:t>), at the claimed application rate of 40 g /bait station.</w:t>
      </w:r>
    </w:p>
    <w:p w14:paraId="4B5035D3" w14:textId="77777777" w:rsidR="0089111B" w:rsidRPr="0089111B" w:rsidRDefault="0089111B" w:rsidP="0089111B">
      <w:pPr>
        <w:jc w:val="both"/>
        <w:rPr>
          <w:rFonts w:ascii="Arial" w:hAnsi="Arial" w:cs="Arial"/>
          <w:szCs w:val="20"/>
          <w:lang w:val="en-US" w:eastAsia="en-US"/>
        </w:rPr>
      </w:pPr>
    </w:p>
    <w:p w14:paraId="5F2DAD80" w14:textId="4E93AB71" w:rsidR="0089111B" w:rsidRPr="0089111B" w:rsidRDefault="0089111B" w:rsidP="0089111B">
      <w:pPr>
        <w:shd w:val="clear" w:color="auto" w:fill="D9D9D9" w:themeFill="background1" w:themeFillShade="D9"/>
        <w:jc w:val="both"/>
        <w:rPr>
          <w:rFonts w:ascii="Arial" w:hAnsi="Arial" w:cs="Arial"/>
          <w:szCs w:val="20"/>
          <w:lang w:val="en-US" w:eastAsia="en-US"/>
        </w:rPr>
      </w:pPr>
      <w:r w:rsidRPr="0089111B">
        <w:rPr>
          <w:rFonts w:ascii="Arial" w:hAnsi="Arial" w:cs="Arial"/>
          <w:szCs w:val="20"/>
          <w:lang w:val="en-US" w:eastAsia="en-US"/>
        </w:rPr>
        <w:t>Regarding the use of the product in sewers, as there is only a change in the active substance content, palatability of the product is not assumed to be affected so FR CA considers that the study provided for the first authorisation is still acceptable.</w:t>
      </w:r>
    </w:p>
    <w:p w14:paraId="7665FD22" w14:textId="77777777" w:rsidR="0089111B" w:rsidRPr="0089111B" w:rsidRDefault="0089111B" w:rsidP="0089111B">
      <w:pPr>
        <w:jc w:val="both"/>
        <w:rPr>
          <w:rFonts w:ascii="Arial" w:hAnsi="Arial" w:cs="Arial"/>
          <w:iCs/>
          <w:szCs w:val="20"/>
          <w:lang w:val="en-US" w:eastAsia="en-US"/>
        </w:rPr>
      </w:pPr>
    </w:p>
    <w:p w14:paraId="41AD084C" w14:textId="77777777" w:rsidR="0089111B" w:rsidRPr="0089111B" w:rsidRDefault="0089111B" w:rsidP="0089111B">
      <w:pPr>
        <w:shd w:val="clear" w:color="auto" w:fill="D9D9D9" w:themeFill="background1" w:themeFillShade="D9"/>
        <w:jc w:val="both"/>
        <w:rPr>
          <w:rFonts w:ascii="Arial" w:hAnsi="Arial" w:cs="Arial"/>
          <w:iCs/>
          <w:szCs w:val="20"/>
          <w:lang w:val="en-US" w:eastAsia="en-US"/>
        </w:rPr>
      </w:pPr>
      <w:r w:rsidRPr="0089111B">
        <w:rPr>
          <w:rFonts w:ascii="Arial" w:hAnsi="Arial" w:cs="Arial"/>
          <w:szCs w:val="20"/>
          <w:lang w:val="en-US" w:eastAsia="en-US"/>
        </w:rPr>
        <w:t>Nevertheless, according to the TNsG for product evaluation PT14 (2009), to support a shelf life of 36 months (of the new formulation), test with a 36 months aged product should be submitted.</w:t>
      </w:r>
    </w:p>
    <w:p w14:paraId="26242AB2" w14:textId="77777777" w:rsidR="0089111B" w:rsidRPr="0089111B" w:rsidRDefault="0089111B" w:rsidP="0089111B">
      <w:pPr>
        <w:shd w:val="clear" w:color="auto" w:fill="D9D9D9" w:themeFill="background1" w:themeFillShade="D9"/>
        <w:jc w:val="both"/>
        <w:rPr>
          <w:rFonts w:ascii="Arial" w:hAnsi="Arial" w:cs="Arial"/>
          <w:iCs/>
          <w:szCs w:val="20"/>
          <w:lang w:val="en-US" w:eastAsia="en-US"/>
        </w:rPr>
      </w:pPr>
      <w:r w:rsidRPr="0089111B">
        <w:rPr>
          <w:rFonts w:ascii="Arial" w:hAnsi="Arial" w:cs="Arial"/>
          <w:bCs/>
          <w:szCs w:val="20"/>
          <w:lang w:val="en-GB" w:eastAsia="en-US"/>
        </w:rPr>
        <w:t>A free-choice laboratory test was carried out with black rats (</w:t>
      </w:r>
      <w:r w:rsidRPr="0089111B">
        <w:rPr>
          <w:rFonts w:ascii="Arial" w:hAnsi="Arial" w:cs="Arial"/>
          <w:bCs/>
          <w:i/>
          <w:szCs w:val="20"/>
          <w:lang w:val="en-GB" w:eastAsia="en-US"/>
        </w:rPr>
        <w:t>Rattus rattus</w:t>
      </w:r>
      <w:r w:rsidRPr="0089111B">
        <w:rPr>
          <w:rFonts w:ascii="Arial" w:hAnsi="Arial" w:cs="Arial"/>
          <w:bCs/>
          <w:szCs w:val="20"/>
          <w:lang w:val="en-GB" w:eastAsia="en-US"/>
        </w:rPr>
        <w:t>), exposed to a 26 months aged EDI 575_24 formulation. The results are compliant with the criteria of the TNsG PT14 (2009).</w:t>
      </w:r>
    </w:p>
    <w:p w14:paraId="5486B565" w14:textId="77777777" w:rsidR="0089111B" w:rsidRPr="0089111B" w:rsidRDefault="0089111B" w:rsidP="0089111B">
      <w:pPr>
        <w:jc w:val="both"/>
        <w:rPr>
          <w:rFonts w:ascii="Arial" w:hAnsi="Arial" w:cs="Arial"/>
          <w:bCs/>
          <w:iCs/>
          <w:szCs w:val="20"/>
          <w:lang w:val="en-US" w:eastAsia="en-US"/>
        </w:rPr>
      </w:pPr>
    </w:p>
    <w:p w14:paraId="4EE9CF83" w14:textId="77777777" w:rsidR="0089111B" w:rsidRPr="0089111B" w:rsidRDefault="0089111B" w:rsidP="0089111B">
      <w:pPr>
        <w:shd w:val="clear" w:color="auto" w:fill="D9D9D9" w:themeFill="background1" w:themeFillShade="D9"/>
        <w:jc w:val="both"/>
        <w:rPr>
          <w:rFonts w:ascii="Arial" w:hAnsi="Arial" w:cs="Arial"/>
          <w:bCs/>
          <w:szCs w:val="20"/>
          <w:lang w:val="en-GB" w:eastAsia="en-US"/>
        </w:rPr>
      </w:pPr>
      <w:r w:rsidRPr="0089111B">
        <w:rPr>
          <w:rFonts w:ascii="Arial" w:hAnsi="Arial" w:cs="Arial"/>
          <w:bCs/>
          <w:szCs w:val="20"/>
          <w:lang w:val="en-GB" w:eastAsia="en-US"/>
        </w:rPr>
        <w:t>The palatability test was performed with aged formulation on black rat, as the lowest palatability was obtained with this species</w:t>
      </w:r>
      <w:r w:rsidRPr="0089111B" w:rsidDel="007E4AFF">
        <w:rPr>
          <w:rFonts w:ascii="Arial" w:hAnsi="Arial" w:cs="Arial"/>
          <w:bCs/>
          <w:szCs w:val="20"/>
          <w:lang w:val="en-GB" w:eastAsia="en-US"/>
        </w:rPr>
        <w:t xml:space="preserve"> </w:t>
      </w:r>
      <w:r w:rsidRPr="0089111B">
        <w:rPr>
          <w:rFonts w:ascii="Arial" w:hAnsi="Arial" w:cs="Arial"/>
          <w:bCs/>
          <w:szCs w:val="20"/>
          <w:lang w:val="en-GB" w:eastAsia="en-US"/>
        </w:rPr>
        <w:t>when exposed to a fresh formulation of EDI 575_24.</w:t>
      </w:r>
    </w:p>
    <w:p w14:paraId="7ACABD09" w14:textId="04604057" w:rsidR="0089111B" w:rsidRPr="0089111B" w:rsidRDefault="0089111B" w:rsidP="0089111B">
      <w:pPr>
        <w:shd w:val="clear" w:color="auto" w:fill="D9D9D9" w:themeFill="background1" w:themeFillShade="D9"/>
        <w:jc w:val="both"/>
        <w:rPr>
          <w:rFonts w:ascii="Arial" w:hAnsi="Arial" w:cs="Arial"/>
          <w:bCs/>
          <w:szCs w:val="20"/>
          <w:lang w:val="en-GB" w:eastAsia="en-US"/>
        </w:rPr>
      </w:pPr>
      <w:r w:rsidRPr="0089111B">
        <w:rPr>
          <w:rFonts w:ascii="Arial" w:hAnsi="Arial" w:cs="Arial"/>
          <w:bCs/>
          <w:szCs w:val="20"/>
          <w:lang w:val="en-GB" w:eastAsia="en-US"/>
        </w:rPr>
        <w:t xml:space="preserve">Then </w:t>
      </w:r>
      <w:r w:rsidR="00131C01">
        <w:rPr>
          <w:rFonts w:ascii="Arial" w:hAnsi="Arial" w:cs="Arial"/>
          <w:bCs/>
          <w:szCs w:val="20"/>
          <w:lang w:val="en-GB" w:eastAsia="en-US"/>
        </w:rPr>
        <w:t xml:space="preserve">efficacy is demonstrated on a bait aged of </w:t>
      </w:r>
      <w:r w:rsidRPr="0089111B">
        <w:rPr>
          <w:rFonts w:ascii="Arial" w:hAnsi="Arial" w:cs="Arial"/>
          <w:bCs/>
          <w:szCs w:val="20"/>
          <w:lang w:val="en-GB" w:eastAsia="en-US"/>
        </w:rPr>
        <w:t>26 months.</w:t>
      </w:r>
    </w:p>
    <w:p w14:paraId="4EC30A6A" w14:textId="77777777" w:rsidR="0089111B" w:rsidRPr="0070691C" w:rsidRDefault="0089111B" w:rsidP="0089111B">
      <w:pPr>
        <w:jc w:val="both"/>
        <w:rPr>
          <w:rFonts w:ascii="Arial" w:hAnsi="Arial" w:cs="Arial"/>
          <w:bCs/>
          <w:sz w:val="20"/>
          <w:szCs w:val="20"/>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9059"/>
      </w:tblGrid>
      <w:tr w:rsidR="0089111B" w:rsidRPr="0070691C" w14:paraId="04368B2A" w14:textId="77777777" w:rsidTr="00D82CE5">
        <w:trPr>
          <w:trHeight w:val="464"/>
        </w:trPr>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2B735FFF" w14:textId="77777777" w:rsidR="0089111B" w:rsidRPr="0070691C" w:rsidRDefault="0089111B" w:rsidP="00453331">
            <w:pPr>
              <w:ind w:left="360"/>
              <w:rPr>
                <w:rFonts w:ascii="Arial" w:hAnsi="Arial" w:cs="Arial"/>
                <w:b/>
                <w:bCs/>
                <w:sz w:val="20"/>
                <w:szCs w:val="20"/>
                <w:lang w:val="en-GB" w:eastAsia="en-US"/>
              </w:rPr>
            </w:pPr>
            <w:r w:rsidRPr="0070691C">
              <w:rPr>
                <w:rFonts w:ascii="Arial" w:hAnsi="Arial" w:cs="Arial"/>
                <w:b/>
                <w:bCs/>
                <w:sz w:val="20"/>
                <w:szCs w:val="20"/>
                <w:lang w:val="en-GB" w:eastAsia="en-US"/>
              </w:rPr>
              <w:t>Conclusion on the efficacy of the product</w:t>
            </w:r>
          </w:p>
        </w:tc>
      </w:tr>
      <w:tr w:rsidR="0089111B" w:rsidRPr="0070691C" w14:paraId="4520F1F3" w14:textId="77777777" w:rsidTr="00D82CE5">
        <w:trPr>
          <w:trHeight w:val="3244"/>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3B856F59" w14:textId="77777777" w:rsidR="0089111B" w:rsidRPr="0070691C" w:rsidRDefault="0089111B" w:rsidP="0089111B">
            <w:pPr>
              <w:spacing w:after="80"/>
              <w:jc w:val="both"/>
              <w:rPr>
                <w:rFonts w:ascii="Arial" w:hAnsi="Arial" w:cs="Arial"/>
                <w:sz w:val="20"/>
                <w:szCs w:val="20"/>
                <w:lang w:val="en-GB" w:eastAsia="en-US"/>
              </w:rPr>
            </w:pPr>
            <w:r w:rsidRPr="0070691C">
              <w:rPr>
                <w:rFonts w:ascii="Arial" w:hAnsi="Arial" w:cs="Arial"/>
                <w:sz w:val="20"/>
                <w:szCs w:val="20"/>
                <w:lang w:val="en-GB" w:eastAsia="en-US"/>
              </w:rPr>
              <w:t xml:space="preserve">French competent authorities (FR CA) consider that the elements presented in the dossier confirm, when the concentration of active substance in the formulation is decreased to 0.0025 % w/w difenacoum, the efficacy of the product TANTALE C: </w:t>
            </w:r>
          </w:p>
          <w:p w14:paraId="090D7FCE" w14:textId="0413FB02" w:rsidR="0089111B" w:rsidRPr="0070691C" w:rsidRDefault="0089111B" w:rsidP="0089111B">
            <w:pPr>
              <w:spacing w:after="80"/>
              <w:jc w:val="both"/>
              <w:rPr>
                <w:rFonts w:ascii="Arial" w:hAnsi="Arial" w:cs="Arial"/>
                <w:sz w:val="20"/>
                <w:szCs w:val="20"/>
                <w:lang w:val="en-GB" w:eastAsia="en-US"/>
              </w:rPr>
            </w:pPr>
            <w:r w:rsidRPr="0070691C">
              <w:rPr>
                <w:rFonts w:ascii="Arial" w:hAnsi="Arial" w:cs="Arial"/>
                <w:sz w:val="20"/>
                <w:szCs w:val="20"/>
                <w:lang w:val="en-GB" w:eastAsia="en-US"/>
              </w:rPr>
              <w:t xml:space="preserve">- </w:t>
            </w:r>
            <w:r w:rsidRPr="0070691C">
              <w:rPr>
                <w:rFonts w:ascii="Arial" w:hAnsi="Arial" w:cs="Arial"/>
                <w:b/>
                <w:bCs/>
                <w:sz w:val="20"/>
                <w:szCs w:val="20"/>
                <w:lang w:val="en-GB" w:eastAsia="en-US"/>
              </w:rPr>
              <w:t>for professional users</w:t>
            </w:r>
            <w:r w:rsidRPr="0070691C">
              <w:rPr>
                <w:rFonts w:ascii="Arial" w:hAnsi="Arial" w:cs="Arial"/>
                <w:sz w:val="20"/>
                <w:szCs w:val="20"/>
                <w:lang w:val="en-GB" w:eastAsia="en-US"/>
              </w:rPr>
              <w:t xml:space="preserve"> against house mice (</w:t>
            </w:r>
            <w:r w:rsidRPr="0070691C">
              <w:rPr>
                <w:rFonts w:ascii="Arial" w:hAnsi="Arial" w:cs="Arial"/>
                <w:i/>
                <w:iCs/>
                <w:sz w:val="20"/>
                <w:szCs w:val="20"/>
                <w:lang w:val="en-GB" w:eastAsia="en-US"/>
              </w:rPr>
              <w:t>Mus musculus</w:t>
            </w:r>
            <w:r w:rsidRPr="0070691C">
              <w:rPr>
                <w:rFonts w:ascii="Arial" w:hAnsi="Arial" w:cs="Arial"/>
                <w:sz w:val="20"/>
                <w:szCs w:val="20"/>
                <w:lang w:val="en-GB" w:eastAsia="en-US"/>
              </w:rPr>
              <w:t>), brown rats (</w:t>
            </w:r>
            <w:r w:rsidRPr="0070691C">
              <w:rPr>
                <w:rFonts w:ascii="Arial" w:hAnsi="Arial" w:cs="Arial"/>
                <w:i/>
                <w:iCs/>
                <w:sz w:val="20"/>
                <w:szCs w:val="20"/>
                <w:lang w:val="en-GB" w:eastAsia="en-US"/>
              </w:rPr>
              <w:t>Rattus norvegicus</w:t>
            </w:r>
            <w:r w:rsidRPr="0070691C">
              <w:rPr>
                <w:rFonts w:ascii="Arial" w:hAnsi="Arial" w:cs="Arial"/>
                <w:sz w:val="20"/>
                <w:szCs w:val="20"/>
                <w:lang w:val="en-GB" w:eastAsia="en-US"/>
              </w:rPr>
              <w:t>) and black rats (</w:t>
            </w:r>
            <w:r w:rsidRPr="0070691C">
              <w:rPr>
                <w:rFonts w:ascii="Arial" w:hAnsi="Arial" w:cs="Arial"/>
                <w:i/>
                <w:sz w:val="20"/>
                <w:szCs w:val="20"/>
                <w:lang w:val="en-GB" w:eastAsia="en-US"/>
              </w:rPr>
              <w:t>Rattus rattus</w:t>
            </w:r>
            <w:r w:rsidRPr="0070691C">
              <w:rPr>
                <w:rFonts w:ascii="Arial" w:hAnsi="Arial" w:cs="Arial"/>
                <w:sz w:val="20"/>
                <w:szCs w:val="20"/>
                <w:lang w:val="en-GB" w:eastAsia="en-US"/>
              </w:rPr>
              <w:t>) for use in and around buildings</w:t>
            </w:r>
            <w:r>
              <w:rPr>
                <w:rFonts w:ascii="Arial" w:hAnsi="Arial" w:cs="Arial"/>
                <w:sz w:val="20"/>
                <w:szCs w:val="20"/>
                <w:lang w:val="en-GB" w:eastAsia="en-US"/>
              </w:rPr>
              <w:t>, and against brown rats in sewers</w:t>
            </w:r>
            <w:r w:rsidRPr="0070691C">
              <w:rPr>
                <w:rFonts w:ascii="Arial" w:hAnsi="Arial" w:cs="Arial"/>
                <w:sz w:val="20"/>
                <w:szCs w:val="20"/>
                <w:lang w:val="en-GB" w:eastAsia="en-US"/>
              </w:rPr>
              <w:t>;</w:t>
            </w:r>
          </w:p>
          <w:p w14:paraId="65ECA679" w14:textId="77777777" w:rsidR="0089111B" w:rsidRPr="0070691C" w:rsidRDefault="0089111B" w:rsidP="0089111B">
            <w:pPr>
              <w:spacing w:after="80"/>
              <w:jc w:val="both"/>
              <w:rPr>
                <w:rFonts w:ascii="Arial" w:hAnsi="Arial" w:cs="Arial"/>
                <w:sz w:val="20"/>
                <w:szCs w:val="20"/>
                <w:lang w:val="en-GB" w:eastAsia="en-US"/>
              </w:rPr>
            </w:pPr>
            <w:r w:rsidRPr="0070691C">
              <w:rPr>
                <w:rFonts w:ascii="Arial" w:hAnsi="Arial" w:cs="Arial"/>
                <w:sz w:val="20"/>
                <w:szCs w:val="20"/>
                <w:lang w:val="en-GB" w:eastAsia="en-US"/>
              </w:rPr>
              <w:t xml:space="preserve">- </w:t>
            </w:r>
            <w:r w:rsidRPr="0070691C">
              <w:rPr>
                <w:rFonts w:ascii="Arial" w:hAnsi="Arial" w:cs="Arial"/>
                <w:b/>
                <w:bCs/>
                <w:sz w:val="20"/>
                <w:szCs w:val="20"/>
                <w:lang w:val="en-GB" w:eastAsia="en-US"/>
              </w:rPr>
              <w:t>for non-professional users</w:t>
            </w:r>
            <w:r w:rsidRPr="0070691C">
              <w:rPr>
                <w:rFonts w:ascii="Arial" w:hAnsi="Arial" w:cs="Arial"/>
                <w:sz w:val="20"/>
                <w:szCs w:val="20"/>
                <w:lang w:val="en-GB" w:eastAsia="en-US"/>
              </w:rPr>
              <w:t xml:space="preserve"> against house mice (</w:t>
            </w:r>
            <w:r w:rsidRPr="0070691C">
              <w:rPr>
                <w:rFonts w:ascii="Arial" w:hAnsi="Arial" w:cs="Arial"/>
                <w:i/>
                <w:iCs/>
                <w:sz w:val="20"/>
                <w:szCs w:val="20"/>
                <w:lang w:val="en-GB" w:eastAsia="en-US"/>
              </w:rPr>
              <w:t>Mus musculus</w:t>
            </w:r>
            <w:r w:rsidRPr="0070691C">
              <w:rPr>
                <w:rFonts w:ascii="Arial" w:hAnsi="Arial" w:cs="Arial"/>
                <w:sz w:val="20"/>
                <w:szCs w:val="20"/>
                <w:lang w:val="en-GB" w:eastAsia="en-US"/>
              </w:rPr>
              <w:t>) for use indoor and against brown rats (</w:t>
            </w:r>
            <w:r w:rsidRPr="0070691C">
              <w:rPr>
                <w:rFonts w:ascii="Arial" w:hAnsi="Arial" w:cs="Arial"/>
                <w:i/>
                <w:iCs/>
                <w:sz w:val="20"/>
                <w:szCs w:val="20"/>
                <w:lang w:val="en-GB" w:eastAsia="en-US"/>
              </w:rPr>
              <w:t>Rattus norvegicus</w:t>
            </w:r>
            <w:r w:rsidRPr="0070691C">
              <w:rPr>
                <w:rFonts w:ascii="Arial" w:hAnsi="Arial" w:cs="Arial"/>
                <w:sz w:val="20"/>
                <w:szCs w:val="20"/>
                <w:lang w:val="en-GB" w:eastAsia="en-US"/>
              </w:rPr>
              <w:t>) and black rats (</w:t>
            </w:r>
            <w:r w:rsidRPr="0070691C">
              <w:rPr>
                <w:rFonts w:ascii="Arial" w:hAnsi="Arial" w:cs="Arial"/>
                <w:i/>
                <w:sz w:val="20"/>
                <w:szCs w:val="20"/>
                <w:lang w:val="en-GB" w:eastAsia="en-US"/>
              </w:rPr>
              <w:t>Rattus rattus</w:t>
            </w:r>
            <w:r w:rsidRPr="0070691C">
              <w:rPr>
                <w:rFonts w:ascii="Arial" w:hAnsi="Arial" w:cs="Arial"/>
                <w:sz w:val="20"/>
                <w:szCs w:val="20"/>
                <w:lang w:val="en-GB" w:eastAsia="en-US"/>
              </w:rPr>
              <w:t>) for use in and around buildings;</w:t>
            </w:r>
          </w:p>
          <w:p w14:paraId="42BB6957" w14:textId="4A00A0BF" w:rsidR="0089111B" w:rsidRDefault="0089111B" w:rsidP="00131C01">
            <w:pPr>
              <w:spacing w:after="80"/>
              <w:jc w:val="both"/>
              <w:rPr>
                <w:rFonts w:ascii="Arial" w:hAnsi="Arial" w:cs="Arial"/>
                <w:sz w:val="20"/>
                <w:szCs w:val="20"/>
                <w:lang w:eastAsia="en-US"/>
              </w:rPr>
            </w:pPr>
            <w:r w:rsidRPr="0070691C">
              <w:rPr>
                <w:rFonts w:ascii="Arial" w:hAnsi="Arial" w:cs="Arial"/>
                <w:sz w:val="20"/>
                <w:szCs w:val="20"/>
                <w:lang w:val="en-GB" w:eastAsia="en-US"/>
              </w:rPr>
              <w:t>Moreover</w:t>
            </w:r>
            <w:r w:rsidRPr="0070691C">
              <w:rPr>
                <w:rFonts w:ascii="Arial" w:hAnsi="Arial" w:cs="Arial"/>
                <w:sz w:val="20"/>
                <w:szCs w:val="20"/>
                <w:lang w:eastAsia="en-US"/>
              </w:rPr>
              <w:t>, a choice feeding test with a 26 month-aged product (new formulation) against the black rat (</w:t>
            </w:r>
            <w:r w:rsidRPr="0070691C">
              <w:rPr>
                <w:rFonts w:ascii="Arial" w:hAnsi="Arial" w:cs="Arial"/>
                <w:i/>
                <w:sz w:val="20"/>
                <w:szCs w:val="20"/>
                <w:lang w:eastAsia="en-US"/>
              </w:rPr>
              <w:t>Rattus rattus</w:t>
            </w:r>
            <w:r w:rsidRPr="0070691C">
              <w:rPr>
                <w:rFonts w:ascii="Arial" w:hAnsi="Arial" w:cs="Arial"/>
                <w:sz w:val="20"/>
                <w:szCs w:val="20"/>
                <w:lang w:eastAsia="en-US"/>
              </w:rPr>
              <w:t xml:space="preserve">) has been submitted. Regarding efficacy, a maximal storage duration of 26 months </w:t>
            </w:r>
            <w:r w:rsidR="00131C01" w:rsidRPr="0070691C">
              <w:rPr>
                <w:rFonts w:ascii="Arial" w:hAnsi="Arial" w:cs="Arial"/>
                <w:sz w:val="20"/>
                <w:szCs w:val="20"/>
                <w:lang w:eastAsia="en-US"/>
              </w:rPr>
              <w:t>c</w:t>
            </w:r>
            <w:r w:rsidR="00131C01">
              <w:rPr>
                <w:rFonts w:ascii="Arial" w:hAnsi="Arial" w:cs="Arial"/>
                <w:sz w:val="20"/>
                <w:szCs w:val="20"/>
                <w:lang w:eastAsia="en-US"/>
              </w:rPr>
              <w:t>ould</w:t>
            </w:r>
            <w:r w:rsidR="00131C01" w:rsidRPr="0070691C">
              <w:rPr>
                <w:rFonts w:ascii="Arial" w:hAnsi="Arial" w:cs="Arial"/>
                <w:sz w:val="20"/>
                <w:szCs w:val="20"/>
                <w:lang w:eastAsia="en-US"/>
              </w:rPr>
              <w:t xml:space="preserve"> </w:t>
            </w:r>
            <w:r w:rsidRPr="0070691C">
              <w:rPr>
                <w:rFonts w:ascii="Arial" w:hAnsi="Arial" w:cs="Arial"/>
                <w:sz w:val="20"/>
                <w:szCs w:val="20"/>
                <w:lang w:eastAsia="en-US"/>
              </w:rPr>
              <w:t>be validated.</w:t>
            </w:r>
          </w:p>
          <w:p w14:paraId="655D3E03" w14:textId="22FAAD66" w:rsidR="00F80352" w:rsidRPr="0070691C" w:rsidRDefault="00F80352" w:rsidP="004C10C6">
            <w:pPr>
              <w:shd w:val="clear" w:color="auto" w:fill="D9D9D9" w:themeFill="background1" w:themeFillShade="D9"/>
              <w:jc w:val="both"/>
              <w:rPr>
                <w:rFonts w:ascii="Arial" w:hAnsi="Arial" w:cs="Arial"/>
                <w:sz w:val="20"/>
                <w:szCs w:val="20"/>
                <w:lang w:val="en-GB" w:eastAsia="en-US"/>
              </w:rPr>
            </w:pPr>
            <w:r w:rsidRPr="004C10C6">
              <w:rPr>
                <w:rFonts w:ascii="Arial" w:hAnsi="Arial" w:cs="Arial"/>
                <w:sz w:val="20"/>
                <w:szCs w:val="20"/>
                <w:lang w:eastAsia="en-US"/>
              </w:rPr>
              <w:t>The use in wastewater treatment plant is included in “in and around the building”</w:t>
            </w:r>
            <w:r w:rsidR="00397743" w:rsidRPr="004C10C6">
              <w:rPr>
                <w:rFonts w:ascii="Arial" w:hAnsi="Arial" w:cs="Arial"/>
                <w:sz w:val="20"/>
                <w:szCs w:val="20"/>
                <w:lang w:eastAsia="en-US"/>
              </w:rPr>
              <w:t>.</w:t>
            </w:r>
          </w:p>
        </w:tc>
      </w:tr>
    </w:tbl>
    <w:p w14:paraId="1BEED098" w14:textId="77777777" w:rsidR="0089111B" w:rsidRDefault="0089111B" w:rsidP="00EF4353">
      <w:pPr>
        <w:spacing w:line="276" w:lineRule="auto"/>
        <w:jc w:val="both"/>
        <w:rPr>
          <w:rFonts w:ascii="Arial" w:hAnsi="Arial" w:cs="Arial"/>
          <w:szCs w:val="22"/>
          <w:lang w:val="en-US"/>
        </w:rPr>
      </w:pPr>
    </w:p>
    <w:p w14:paraId="33C51E7A" w14:textId="77777777" w:rsidR="006841F7" w:rsidRDefault="006841F7">
      <w:pPr>
        <w:pStyle w:val="Absatz"/>
        <w:spacing w:before="300" w:after="240" w:line="280" w:lineRule="atLeast"/>
        <w:ind w:left="0"/>
        <w:jc w:val="both"/>
        <w:rPr>
          <w:rFonts w:ascii="Arial" w:hAnsi="Arial" w:cs="Arial"/>
          <w:b/>
          <w:bCs/>
          <w:szCs w:val="22"/>
          <w:lang w:val="en-GB"/>
        </w:rPr>
      </w:pPr>
      <w:r>
        <w:rPr>
          <w:rFonts w:ascii="Arial" w:hAnsi="Arial" w:cs="Arial"/>
          <w:b/>
          <w:bCs/>
          <w:szCs w:val="22"/>
          <w:lang w:val="en-GB"/>
        </w:rPr>
        <w:t xml:space="preserve">2.5.4 </w:t>
      </w:r>
      <w:r>
        <w:rPr>
          <w:rFonts w:ascii="Arial" w:hAnsi="Arial" w:cs="Arial"/>
          <w:b/>
          <w:bCs/>
          <w:szCs w:val="22"/>
          <w:lang w:val="en-GB"/>
        </w:rPr>
        <w:tab/>
        <w:t>Occurrence of resistance</w:t>
      </w:r>
      <w:r w:rsidR="00DB377A">
        <w:rPr>
          <w:rFonts w:ascii="Arial" w:hAnsi="Arial" w:cs="Arial"/>
          <w:b/>
          <w:bCs/>
          <w:szCs w:val="22"/>
          <w:lang w:val="en-GB"/>
        </w:rPr>
        <w:t xml:space="preserve"> (Updated 2017)</w:t>
      </w:r>
    </w:p>
    <w:p w14:paraId="2C2EFE32" w14:textId="77777777" w:rsidR="0089111B" w:rsidRPr="00471C8B" w:rsidRDefault="0089111B" w:rsidP="0089111B">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21DA8FC5" w14:textId="77777777" w:rsidR="00E7524D" w:rsidRPr="00C20E83" w:rsidRDefault="00E7524D" w:rsidP="00C20E83">
      <w:pPr>
        <w:shd w:val="clear" w:color="auto" w:fill="D9D9D9" w:themeFill="background1" w:themeFillShade="D9"/>
        <w:spacing w:before="240"/>
        <w:jc w:val="both"/>
        <w:rPr>
          <w:rFonts w:ascii="Arial" w:hAnsi="Arial" w:cs="Arial"/>
          <w:bCs/>
          <w:szCs w:val="22"/>
          <w:lang w:val="en-US"/>
        </w:rPr>
      </w:pPr>
      <w:r w:rsidRPr="00C20E83">
        <w:rPr>
          <w:rFonts w:ascii="Arial" w:hAnsi="Arial" w:cs="Arial"/>
          <w:bCs/>
          <w:szCs w:val="22"/>
          <w:lang w:val="en-US"/>
        </w:rPr>
        <w:t xml:space="preserve">Resistance to the first generation anticoagulants has been widely reported in both </w:t>
      </w:r>
      <w:r w:rsidRPr="00C20E83">
        <w:rPr>
          <w:rFonts w:ascii="Arial" w:hAnsi="Arial" w:cs="Arial"/>
          <w:bCs/>
          <w:i/>
          <w:szCs w:val="22"/>
          <w:lang w:val="en-US"/>
        </w:rPr>
        <w:t>Rattus norvegicus</w:t>
      </w:r>
      <w:r w:rsidRPr="00C20E83">
        <w:rPr>
          <w:rFonts w:ascii="Arial" w:hAnsi="Arial" w:cs="Arial"/>
          <w:bCs/>
          <w:szCs w:val="22"/>
          <w:lang w:val="en-US"/>
        </w:rPr>
        <w:t xml:space="preserve"> and </w:t>
      </w:r>
      <w:r w:rsidRPr="00C20E83">
        <w:rPr>
          <w:rFonts w:ascii="Arial" w:hAnsi="Arial" w:cs="Arial"/>
          <w:bCs/>
          <w:i/>
          <w:szCs w:val="22"/>
          <w:lang w:val="en-US"/>
        </w:rPr>
        <w:t>Mus domesticus</w:t>
      </w:r>
      <w:r w:rsidRPr="00C20E83">
        <w:rPr>
          <w:rFonts w:ascii="Arial" w:hAnsi="Arial" w:cs="Arial"/>
          <w:bCs/>
          <w:szCs w:val="22"/>
          <w:lang w:val="en-US"/>
        </w:rPr>
        <w:t xml:space="preserve"> since the late 1950's. The incidence of resistance to first generation anticoagulants in areas in which it is established is commonly 25-85%. </w:t>
      </w:r>
    </w:p>
    <w:p w14:paraId="58CA369B" w14:textId="77777777" w:rsidR="00E7524D" w:rsidRPr="00C20E83" w:rsidRDefault="00E7524D" w:rsidP="00C20E83">
      <w:pPr>
        <w:shd w:val="clear" w:color="auto" w:fill="D9D9D9" w:themeFill="background1" w:themeFillShade="D9"/>
        <w:jc w:val="both"/>
        <w:rPr>
          <w:rFonts w:ascii="Arial" w:hAnsi="Arial" w:cs="Arial"/>
          <w:bCs/>
          <w:szCs w:val="22"/>
          <w:lang w:val="en-US"/>
        </w:rPr>
      </w:pPr>
      <w:r w:rsidRPr="00C20E83">
        <w:rPr>
          <w:rFonts w:ascii="Arial" w:hAnsi="Arial" w:cs="Arial"/>
          <w:bCs/>
          <w:szCs w:val="22"/>
          <w:lang w:val="en-US"/>
        </w:rPr>
        <w:t xml:space="preserve">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w:t>
      </w:r>
      <w:r w:rsidRPr="00C20E83">
        <w:rPr>
          <w:rFonts w:ascii="Arial" w:hAnsi="Arial" w:cs="Arial"/>
          <w:bCs/>
          <w:szCs w:val="22"/>
          <w:lang w:val="en-US"/>
        </w:rPr>
        <w:lastRenderedPageBreak/>
        <w:t>the VKOR seem to alter its structure and function, resulting in decreased sensitivity to anticoagulant inhibition, depending on strain characteristics.</w:t>
      </w:r>
    </w:p>
    <w:p w14:paraId="609DC16E" w14:textId="77777777" w:rsidR="00E7524D" w:rsidRPr="00C20E83" w:rsidRDefault="00E7524D" w:rsidP="00C20E83">
      <w:pPr>
        <w:shd w:val="clear" w:color="auto" w:fill="D9D9D9" w:themeFill="background1" w:themeFillShade="D9"/>
        <w:jc w:val="both"/>
        <w:rPr>
          <w:rFonts w:ascii="Arial" w:hAnsi="Arial" w:cs="Arial"/>
          <w:bCs/>
          <w:szCs w:val="22"/>
          <w:lang w:val="en-US"/>
        </w:rPr>
      </w:pPr>
      <w:r w:rsidRPr="00C20E83">
        <w:rPr>
          <w:rFonts w:ascii="Arial" w:hAnsi="Arial" w:cs="Arial"/>
          <w:bCs/>
          <w:szCs w:val="22"/>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1F129319" w14:textId="77777777" w:rsidR="00E7524D" w:rsidRPr="00C20E83" w:rsidRDefault="00E7524D" w:rsidP="00C20E83">
      <w:pPr>
        <w:shd w:val="clear" w:color="auto" w:fill="D9D9D9" w:themeFill="background1" w:themeFillShade="D9"/>
        <w:jc w:val="both"/>
        <w:rPr>
          <w:rFonts w:ascii="Arial" w:hAnsi="Arial" w:cs="Arial"/>
          <w:bCs/>
          <w:szCs w:val="22"/>
          <w:lang w:val="en-US"/>
        </w:rPr>
      </w:pPr>
      <w:r w:rsidRPr="00C20E83">
        <w:rPr>
          <w:rFonts w:ascii="Arial" w:hAnsi="Arial" w:cs="Arial"/>
          <w:bCs/>
          <w:szCs w:val="22"/>
          <w:lang w:val="en-US"/>
        </w:rPr>
        <w:t>For roof rats, experiments on warfarin resistant rats indicated considerable instability in the resistance and suggested a multifactorial basis for resistance.</w:t>
      </w:r>
    </w:p>
    <w:p w14:paraId="26A1DC68" w14:textId="77777777" w:rsidR="00E7524D" w:rsidRPr="00C20E83" w:rsidRDefault="00E7524D" w:rsidP="00C20E83">
      <w:pPr>
        <w:shd w:val="clear" w:color="auto" w:fill="D9D9D9" w:themeFill="background1" w:themeFillShade="D9"/>
        <w:jc w:val="both"/>
        <w:rPr>
          <w:rFonts w:ascii="Arial" w:hAnsi="Arial" w:cs="Arial"/>
          <w:bCs/>
          <w:szCs w:val="22"/>
          <w:lang w:val="en-US"/>
        </w:rPr>
      </w:pPr>
    </w:p>
    <w:p w14:paraId="2A914FB5" w14:textId="77777777" w:rsidR="00E7524D" w:rsidRPr="00C20E83" w:rsidRDefault="00E7524D" w:rsidP="00C20E83">
      <w:pPr>
        <w:shd w:val="clear" w:color="auto" w:fill="D9D9D9" w:themeFill="background1" w:themeFillShade="D9"/>
        <w:jc w:val="both"/>
        <w:rPr>
          <w:rFonts w:ascii="Arial" w:hAnsi="Arial" w:cs="Arial"/>
          <w:bCs/>
          <w:szCs w:val="22"/>
          <w:lang w:val="en-US"/>
        </w:rPr>
      </w:pPr>
      <w:r w:rsidRPr="00C20E83">
        <w:rPr>
          <w:rFonts w:ascii="Arial" w:hAnsi="Arial" w:cs="Arial"/>
          <w:bCs/>
          <w:szCs w:val="22"/>
          <w:lang w:val="en-US"/>
        </w:rPr>
        <w:t>Some degree of resistance to difenacoum has been reported in the UK, Denmark, France and Germany but this is usually found in certain populations of rodents highly resistant to first generation anti-coagulants (Greaves et al., 1982</w:t>
      </w:r>
      <w:r w:rsidRPr="00C20E83">
        <w:rPr>
          <w:rFonts w:ascii="Arial" w:hAnsi="Arial" w:cs="Arial"/>
          <w:bCs/>
          <w:szCs w:val="22"/>
          <w:vertAlign w:val="superscript"/>
          <w:lang w:val="en-US"/>
        </w:rPr>
        <w:footnoteReference w:id="1"/>
      </w:r>
      <w:r w:rsidRPr="00C20E83">
        <w:rPr>
          <w:rFonts w:ascii="Arial" w:hAnsi="Arial" w:cs="Arial"/>
          <w:bCs/>
          <w:szCs w:val="22"/>
          <w:lang w:val="en-US"/>
        </w:rPr>
        <w:t>; Lund, 1984</w:t>
      </w:r>
      <w:r w:rsidRPr="00C20E83">
        <w:rPr>
          <w:rFonts w:ascii="Arial" w:hAnsi="Arial" w:cs="Arial"/>
          <w:bCs/>
          <w:szCs w:val="22"/>
          <w:vertAlign w:val="superscript"/>
          <w:lang w:val="en-US"/>
        </w:rPr>
        <w:footnoteReference w:id="2"/>
      </w:r>
      <w:r w:rsidRPr="00C20E83">
        <w:rPr>
          <w:rFonts w:ascii="Arial" w:hAnsi="Arial" w:cs="Arial"/>
          <w:bCs/>
          <w:szCs w:val="22"/>
          <w:lang w:val="en-US"/>
        </w:rPr>
        <w:t>; Pelz et al. 1995</w:t>
      </w:r>
      <w:r w:rsidRPr="00C20E83">
        <w:rPr>
          <w:rFonts w:ascii="Arial" w:hAnsi="Arial" w:cs="Arial"/>
          <w:bCs/>
          <w:szCs w:val="22"/>
          <w:vertAlign w:val="superscript"/>
          <w:lang w:val="en-US"/>
        </w:rPr>
        <w:footnoteReference w:id="3"/>
      </w:r>
      <w:r w:rsidRPr="00C20E83">
        <w:rPr>
          <w:rFonts w:ascii="Arial" w:hAnsi="Arial" w:cs="Arial"/>
          <w:bCs/>
          <w:szCs w:val="22"/>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C20E83">
        <w:rPr>
          <w:rFonts w:ascii="Arial" w:hAnsi="Arial" w:cs="Arial"/>
          <w:bCs/>
          <w:szCs w:val="22"/>
          <w:vertAlign w:val="superscript"/>
          <w:lang w:val="en-US"/>
        </w:rPr>
        <w:footnoteReference w:id="4"/>
      </w:r>
      <w:r w:rsidRPr="00C20E83">
        <w:rPr>
          <w:rFonts w:ascii="Arial" w:hAnsi="Arial" w:cs="Arial"/>
          <w:bCs/>
          <w:szCs w:val="22"/>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C20E83">
        <w:rPr>
          <w:rFonts w:ascii="Arial" w:hAnsi="Arial" w:cs="Arial"/>
          <w:bCs/>
          <w:szCs w:val="22"/>
          <w:vertAlign w:val="superscript"/>
          <w:lang w:val="en-US"/>
        </w:rPr>
        <w:footnoteReference w:id="5"/>
      </w:r>
      <w:r w:rsidRPr="00C20E83">
        <w:rPr>
          <w:rFonts w:ascii="Arial" w:hAnsi="Arial" w:cs="Arial"/>
          <w:bCs/>
          <w:szCs w:val="22"/>
          <w:lang w:val="en-US"/>
        </w:rPr>
        <w:t>).</w:t>
      </w:r>
    </w:p>
    <w:p w14:paraId="23ABA900"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0B7F1B1A"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House mice carrying the homozygous Y139C sequence variant were found to be highly resistant to warfarin and bromadiolone.</w:t>
      </w:r>
    </w:p>
    <w:p w14:paraId="263F6D78"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So, resistance to second generation anticoagulant rodenticides should not be minimized.</w:t>
      </w:r>
    </w:p>
    <w:p w14:paraId="6A5750D5"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32C4FD15" w14:textId="77777777" w:rsidR="00E7524D" w:rsidRPr="00C20E83" w:rsidRDefault="00E7524D" w:rsidP="00C20E83">
      <w:pPr>
        <w:shd w:val="clear" w:color="auto" w:fill="D9D9D9" w:themeFill="background1" w:themeFillShade="D9"/>
        <w:spacing w:line="276" w:lineRule="auto"/>
        <w:jc w:val="both"/>
        <w:rPr>
          <w:rFonts w:ascii="Arial" w:hAnsi="Arial" w:cs="Arial"/>
          <w:bCs/>
          <w:szCs w:val="22"/>
          <w:lang w:val="en-US"/>
        </w:rPr>
      </w:pPr>
    </w:p>
    <w:p w14:paraId="4A2DD237"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5AE65BAD"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lastRenderedPageBreak/>
        <w:t xml:space="preserve">The following are the essential elements of an effective program: survey, use of physical and chemical control techniques, environmental management, record keeping, monitoring and review. </w:t>
      </w:r>
    </w:p>
    <w:p w14:paraId="5257D191" w14:textId="77777777" w:rsidR="00E7524D" w:rsidRPr="00C20E83" w:rsidRDefault="00E7524D"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The authorization holder should report any observed resistance incidents to the Competent Authorities or other appointed bodies involved in resistance management at the renewal of the product.</w:t>
      </w:r>
    </w:p>
    <w:p w14:paraId="0E0F79BA" w14:textId="77777777" w:rsidR="003D050B" w:rsidRPr="00C20E83" w:rsidRDefault="003D050B" w:rsidP="00C20E83">
      <w:pPr>
        <w:shd w:val="clear" w:color="auto" w:fill="D9D9D9" w:themeFill="background1" w:themeFillShade="D9"/>
        <w:spacing w:line="240" w:lineRule="auto"/>
        <w:jc w:val="both"/>
        <w:rPr>
          <w:rFonts w:ascii="Arial" w:hAnsi="Arial" w:cs="Arial"/>
          <w:bCs/>
          <w:szCs w:val="22"/>
          <w:lang w:val="en-US"/>
        </w:rPr>
      </w:pPr>
    </w:p>
    <w:p w14:paraId="02BD8414" w14:textId="77777777" w:rsidR="003D050B" w:rsidRPr="003D050B" w:rsidRDefault="003D050B" w:rsidP="00C20E83">
      <w:pPr>
        <w:shd w:val="clear" w:color="auto" w:fill="D9D9D9" w:themeFill="background1" w:themeFillShade="D9"/>
        <w:spacing w:line="240" w:lineRule="auto"/>
        <w:jc w:val="both"/>
        <w:rPr>
          <w:rFonts w:ascii="Arial" w:hAnsi="Arial" w:cs="Arial"/>
          <w:bCs/>
          <w:szCs w:val="22"/>
          <w:lang w:val="en-US"/>
        </w:rPr>
      </w:pPr>
      <w:r w:rsidRPr="00C20E83">
        <w:rPr>
          <w:rFonts w:ascii="Arial" w:hAnsi="Arial" w:cs="Arial"/>
          <w:bCs/>
          <w:szCs w:val="22"/>
          <w:lang w:val="en-US"/>
        </w:rPr>
        <w:t>To ensure a satisfactory level of efficacy and avoid the development of resistance, the recommendations proposed in the SPC have to be implemented.</w:t>
      </w:r>
    </w:p>
    <w:p w14:paraId="3B80ACE3" w14:textId="77777777" w:rsidR="003D050B" w:rsidRDefault="003D050B" w:rsidP="00E7524D">
      <w:pPr>
        <w:spacing w:line="240" w:lineRule="auto"/>
        <w:jc w:val="both"/>
        <w:rPr>
          <w:rFonts w:ascii="Arial" w:hAnsi="Arial" w:cs="Arial"/>
          <w:bCs/>
          <w:szCs w:val="22"/>
          <w:lang w:val="en-US"/>
        </w:rPr>
      </w:pPr>
    </w:p>
    <w:p w14:paraId="229BC68A" w14:textId="77777777" w:rsidR="009C452B" w:rsidRPr="00E7524D" w:rsidRDefault="009C452B" w:rsidP="00E7524D">
      <w:pPr>
        <w:spacing w:line="240" w:lineRule="auto"/>
        <w:jc w:val="both"/>
        <w:rPr>
          <w:rFonts w:ascii="Arial" w:hAnsi="Arial" w:cs="Arial"/>
          <w:bCs/>
          <w:szCs w:val="22"/>
          <w:lang w:val="en-US"/>
        </w:rPr>
      </w:pPr>
    </w:p>
    <w:p w14:paraId="4D1C6E67" w14:textId="77777777" w:rsidR="006841F7" w:rsidRDefault="006841F7">
      <w:pPr>
        <w:spacing w:before="300" w:after="240" w:line="280" w:lineRule="atLeast"/>
        <w:jc w:val="both"/>
        <w:rPr>
          <w:rFonts w:ascii="Arial" w:hAnsi="Arial" w:cs="Arial"/>
          <w:b/>
          <w:szCs w:val="22"/>
          <w:lang w:val="en-GB"/>
        </w:rPr>
      </w:pPr>
      <w:r>
        <w:rPr>
          <w:rFonts w:ascii="Arial" w:hAnsi="Arial" w:cs="Arial"/>
          <w:b/>
          <w:szCs w:val="22"/>
          <w:lang w:val="en-GB"/>
        </w:rPr>
        <w:t xml:space="preserve">2.5.5 </w:t>
      </w:r>
      <w:r>
        <w:rPr>
          <w:rFonts w:ascii="Arial" w:hAnsi="Arial" w:cs="Arial"/>
          <w:b/>
          <w:szCs w:val="22"/>
          <w:lang w:val="en-GB"/>
        </w:rPr>
        <w:tab/>
        <w:t>Evaluation of the Label Claims</w:t>
      </w:r>
    </w:p>
    <w:p w14:paraId="56C45031" w14:textId="77777777" w:rsidR="006841F7" w:rsidRPr="00D12BAD" w:rsidRDefault="006841F7">
      <w:pPr>
        <w:spacing w:line="276" w:lineRule="auto"/>
        <w:jc w:val="both"/>
        <w:rPr>
          <w:rFonts w:ascii="Arial" w:hAnsi="Arial" w:cs="Arial"/>
          <w:szCs w:val="22"/>
          <w:u w:val="single"/>
          <w:lang w:val="en-GB"/>
        </w:rPr>
      </w:pPr>
      <w:r w:rsidRPr="00D12BAD">
        <w:rPr>
          <w:rFonts w:ascii="Arial" w:hAnsi="Arial" w:cs="Arial"/>
          <w:szCs w:val="22"/>
          <w:u w:val="single"/>
          <w:lang w:val="en-GB"/>
        </w:rPr>
        <w:t xml:space="preserve">The application rates validated are the following: </w:t>
      </w:r>
    </w:p>
    <w:p w14:paraId="44453B6C" w14:textId="77777777" w:rsidR="006841F7" w:rsidRPr="00D12BAD" w:rsidRDefault="006841F7">
      <w:pPr>
        <w:spacing w:line="276" w:lineRule="auto"/>
        <w:jc w:val="both"/>
        <w:rPr>
          <w:rFonts w:ascii="Arial" w:hAnsi="Arial" w:cs="Arial"/>
          <w:szCs w:val="22"/>
          <w:u w:val="single"/>
          <w:lang w:val="en-GB"/>
        </w:rPr>
      </w:pPr>
    </w:p>
    <w:p w14:paraId="2F056CFC" w14:textId="77777777" w:rsidR="006841F7" w:rsidRPr="00D12BAD" w:rsidRDefault="006841F7">
      <w:pPr>
        <w:spacing w:line="276" w:lineRule="auto"/>
        <w:jc w:val="both"/>
        <w:rPr>
          <w:rFonts w:ascii="Arial" w:hAnsi="Arial" w:cs="Arial"/>
          <w:szCs w:val="22"/>
          <w:u w:val="single"/>
          <w:lang w:val="en-GB"/>
        </w:rPr>
      </w:pPr>
      <w:r w:rsidRPr="00D12BAD">
        <w:rPr>
          <w:rFonts w:ascii="Arial" w:hAnsi="Arial" w:cs="Arial"/>
          <w:szCs w:val="22"/>
          <w:u w:val="single"/>
          <w:lang w:val="en-GB"/>
        </w:rPr>
        <w:t xml:space="preserve">Rats: </w:t>
      </w:r>
      <w:r w:rsidRPr="00D12BAD">
        <w:rPr>
          <w:rFonts w:ascii="Arial" w:hAnsi="Arial" w:cs="Arial"/>
          <w:szCs w:val="22"/>
          <w:lang w:val="en-GB"/>
        </w:rPr>
        <w:t>(</w:t>
      </w:r>
      <w:r w:rsidRPr="00D12BAD">
        <w:rPr>
          <w:rFonts w:ascii="Arial" w:hAnsi="Arial" w:cs="Arial"/>
          <w:i/>
          <w:iCs/>
          <w:szCs w:val="22"/>
          <w:lang w:val="en-GB"/>
        </w:rPr>
        <w:t xml:space="preserve">Rattus norvegicus </w:t>
      </w:r>
      <w:r w:rsidRPr="00D12BAD">
        <w:rPr>
          <w:rFonts w:ascii="Arial" w:hAnsi="Arial" w:cs="Arial"/>
          <w:iCs/>
          <w:szCs w:val="22"/>
          <w:lang w:val="en-GB"/>
        </w:rPr>
        <w:t xml:space="preserve">and </w:t>
      </w:r>
      <w:r w:rsidRPr="00D12BAD">
        <w:rPr>
          <w:rFonts w:ascii="Arial" w:hAnsi="Arial" w:cs="Arial"/>
          <w:i/>
          <w:iCs/>
          <w:szCs w:val="22"/>
          <w:lang w:val="en-GB"/>
        </w:rPr>
        <w:t>Rattus rattus)</w:t>
      </w:r>
    </w:p>
    <w:p w14:paraId="7E32D5B6" w14:textId="77777777" w:rsidR="006841F7" w:rsidRDefault="006841F7">
      <w:pPr>
        <w:spacing w:line="276" w:lineRule="auto"/>
        <w:jc w:val="both"/>
        <w:rPr>
          <w:rFonts w:ascii="Arial" w:hAnsi="Arial" w:cs="Arial"/>
          <w:szCs w:val="22"/>
          <w:lang w:val="en-GB"/>
        </w:rPr>
      </w:pPr>
      <w:r w:rsidRPr="00D12BAD">
        <w:rPr>
          <w:rFonts w:ascii="Arial" w:hAnsi="Arial" w:cs="Arial"/>
          <w:szCs w:val="22"/>
          <w:lang w:val="en-GB"/>
        </w:rPr>
        <w:t>80 g up to 200 g product/secured bait point at intervals of 15 m apart.</w:t>
      </w:r>
      <w:r>
        <w:rPr>
          <w:rFonts w:ascii="Arial" w:hAnsi="Arial" w:cs="Arial"/>
          <w:szCs w:val="22"/>
          <w:lang w:val="en-GB"/>
        </w:rPr>
        <w:t xml:space="preserve"> </w:t>
      </w:r>
    </w:p>
    <w:p w14:paraId="7F3DA2F8" w14:textId="77777777" w:rsidR="006841F7" w:rsidRDefault="006841F7">
      <w:pPr>
        <w:spacing w:line="276" w:lineRule="auto"/>
        <w:jc w:val="both"/>
        <w:rPr>
          <w:rFonts w:ascii="Arial" w:hAnsi="Arial" w:cs="Arial"/>
          <w:szCs w:val="22"/>
          <w:u w:val="single"/>
          <w:lang w:val="en-GB"/>
        </w:rPr>
      </w:pPr>
    </w:p>
    <w:p w14:paraId="7AA20E09"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Mice: </w:t>
      </w:r>
      <w:r>
        <w:rPr>
          <w:rFonts w:ascii="Arial" w:hAnsi="Arial" w:cs="Arial"/>
          <w:szCs w:val="22"/>
          <w:lang w:val="en-GB"/>
        </w:rPr>
        <w:t>(</w:t>
      </w:r>
      <w:r>
        <w:rPr>
          <w:rFonts w:ascii="Arial" w:hAnsi="Arial" w:cs="Arial"/>
          <w:i/>
          <w:iCs/>
          <w:szCs w:val="22"/>
          <w:lang w:val="en-GB"/>
        </w:rPr>
        <w:t>Mus musculus</w:t>
      </w:r>
      <w:r>
        <w:rPr>
          <w:rFonts w:ascii="Arial" w:hAnsi="Arial" w:cs="Arial"/>
          <w:szCs w:val="22"/>
          <w:lang w:val="en-GB"/>
        </w:rPr>
        <w:t>)</w:t>
      </w:r>
    </w:p>
    <w:p w14:paraId="3601588B" w14:textId="77777777" w:rsidR="006841F7" w:rsidRDefault="006841F7">
      <w:pPr>
        <w:spacing w:line="276" w:lineRule="auto"/>
        <w:jc w:val="both"/>
        <w:rPr>
          <w:rFonts w:ascii="Arial" w:hAnsi="Arial" w:cs="Arial"/>
          <w:szCs w:val="22"/>
          <w:lang w:val="en-GB"/>
        </w:rPr>
      </w:pPr>
      <w:r>
        <w:rPr>
          <w:rFonts w:ascii="Arial" w:hAnsi="Arial" w:cs="Arial"/>
          <w:szCs w:val="22"/>
          <w:lang w:val="en-GB"/>
        </w:rPr>
        <w:t>25 g up to 30 g product/secured bait point at intervals of 3 m apart.</w:t>
      </w:r>
    </w:p>
    <w:p w14:paraId="6CAEAE46" w14:textId="77777777" w:rsidR="006841F7" w:rsidRDefault="006841F7">
      <w:pPr>
        <w:spacing w:line="276" w:lineRule="auto"/>
        <w:jc w:val="both"/>
        <w:rPr>
          <w:rFonts w:ascii="Arial" w:hAnsi="Arial" w:cs="Arial"/>
          <w:szCs w:val="22"/>
          <w:lang w:val="en-GB"/>
        </w:rPr>
      </w:pPr>
    </w:p>
    <w:p w14:paraId="0460B536" w14:textId="77777777" w:rsidR="006841F7" w:rsidRDefault="006841F7">
      <w:pPr>
        <w:spacing w:line="276" w:lineRule="auto"/>
        <w:jc w:val="both"/>
        <w:rPr>
          <w:rFonts w:ascii="Arial" w:hAnsi="Arial" w:cs="Arial"/>
          <w:szCs w:val="22"/>
          <w:u w:val="single"/>
          <w:lang w:val="en-GB"/>
        </w:rPr>
      </w:pPr>
      <w:r>
        <w:rPr>
          <w:rFonts w:ascii="Arial" w:hAnsi="Arial" w:cs="Arial"/>
          <w:szCs w:val="22"/>
          <w:u w:val="single"/>
          <w:lang w:val="en-GB"/>
        </w:rPr>
        <w:t xml:space="preserve">For rat control in sewers: </w:t>
      </w:r>
      <w:r>
        <w:rPr>
          <w:rFonts w:ascii="Arial" w:hAnsi="Arial" w:cs="Arial"/>
          <w:szCs w:val="22"/>
          <w:lang w:val="en-GB"/>
        </w:rPr>
        <w:t>(</w:t>
      </w:r>
      <w:r>
        <w:rPr>
          <w:rFonts w:ascii="Arial" w:hAnsi="Arial" w:cs="Arial"/>
          <w:i/>
          <w:iCs/>
          <w:szCs w:val="22"/>
          <w:lang w:val="en-GB"/>
        </w:rPr>
        <w:t>Rattus norvegicus)</w:t>
      </w:r>
    </w:p>
    <w:p w14:paraId="0D147CD0"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w:t>
      </w:r>
      <w:r>
        <w:rPr>
          <w:rFonts w:ascii="Arial" w:hAnsi="Arial" w:cs="Arial"/>
          <w:lang w:val="en-GB"/>
        </w:rPr>
        <w:t xml:space="preserve">per manhole </w:t>
      </w:r>
      <w:r>
        <w:rPr>
          <w:rFonts w:ascii="Arial" w:hAnsi="Arial" w:cs="Arial"/>
          <w:szCs w:val="22"/>
          <w:lang w:val="en-GB"/>
        </w:rPr>
        <w:t>(about 100 m)</w:t>
      </w:r>
      <w:r>
        <w:rPr>
          <w:rFonts w:ascii="Arial" w:hAnsi="Arial" w:cs="Arial"/>
          <w:lang w:val="en-GB"/>
        </w:rPr>
        <w:t xml:space="preserve"> </w:t>
      </w:r>
      <w:r>
        <w:rPr>
          <w:rFonts w:ascii="Arial" w:hAnsi="Arial" w:cs="Arial"/>
          <w:szCs w:val="22"/>
          <w:lang w:val="en-GB"/>
        </w:rPr>
        <w:t>up to 200 g every 3 manholes.</w:t>
      </w:r>
    </w:p>
    <w:p w14:paraId="6604E0C5" w14:textId="77777777" w:rsidR="006841F7" w:rsidRDefault="006841F7">
      <w:pPr>
        <w:spacing w:line="276" w:lineRule="auto"/>
        <w:jc w:val="both"/>
        <w:rPr>
          <w:rFonts w:ascii="Arial" w:hAnsi="Arial" w:cs="Arial"/>
          <w:szCs w:val="22"/>
          <w:u w:val="single"/>
          <w:lang w:val="en-GB"/>
        </w:rPr>
      </w:pPr>
    </w:p>
    <w:p w14:paraId="642FE205" w14:textId="77777777" w:rsidR="006841F7" w:rsidRDefault="006841F7">
      <w:pPr>
        <w:spacing w:line="276" w:lineRule="auto"/>
        <w:jc w:val="both"/>
        <w:rPr>
          <w:rFonts w:ascii="Arial" w:hAnsi="Arial" w:cs="Arial"/>
          <w:szCs w:val="22"/>
          <w:lang w:val="en-GB"/>
        </w:rPr>
      </w:pPr>
      <w:r>
        <w:rPr>
          <w:rFonts w:ascii="Arial" w:hAnsi="Arial" w:cs="Arial"/>
          <w:szCs w:val="22"/>
          <w:u w:val="single"/>
          <w:lang w:val="en-GB"/>
        </w:rPr>
        <w:t>For rat control in waste water treatment plants</w:t>
      </w:r>
      <w:r>
        <w:rPr>
          <w:rFonts w:ascii="Arial" w:hAnsi="Arial" w:cs="Arial"/>
          <w:szCs w:val="22"/>
          <w:lang w:val="en-GB"/>
        </w:rPr>
        <w:t>: (</w:t>
      </w:r>
      <w:r>
        <w:rPr>
          <w:rFonts w:ascii="Arial" w:hAnsi="Arial" w:cs="Arial"/>
          <w:i/>
          <w:iCs/>
          <w:szCs w:val="22"/>
          <w:lang w:val="en-GB"/>
        </w:rPr>
        <w:t>Rattus norvegicus)</w:t>
      </w:r>
    </w:p>
    <w:p w14:paraId="1BFECEB5"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100 g up to 200 g product/secured bait point at intervals of 15 m apart. </w:t>
      </w:r>
    </w:p>
    <w:p w14:paraId="194CB705" w14:textId="77777777" w:rsidR="00046048" w:rsidRDefault="00046048">
      <w:pPr>
        <w:spacing w:line="276" w:lineRule="auto"/>
        <w:jc w:val="both"/>
        <w:rPr>
          <w:rFonts w:ascii="Arial" w:hAnsi="Arial" w:cs="Arial"/>
          <w:szCs w:val="22"/>
          <w:lang w:val="en-GB"/>
        </w:rPr>
      </w:pPr>
    </w:p>
    <w:p w14:paraId="2F15F650" w14:textId="77777777" w:rsidR="00D12BAD" w:rsidRDefault="00D12BAD" w:rsidP="00D12BAD">
      <w:pPr>
        <w:spacing w:before="120" w:after="120" w:line="276" w:lineRule="auto"/>
        <w:jc w:val="both"/>
        <w:rPr>
          <w:rFonts w:ascii="Arial" w:hAnsi="Arial" w:cs="Arial"/>
          <w:szCs w:val="22"/>
          <w:lang w:val="en-GB"/>
        </w:rPr>
      </w:pPr>
      <w:r>
        <w:rPr>
          <w:rFonts w:ascii="Arial" w:hAnsi="Arial" w:cs="Arial"/>
          <w:szCs w:val="20"/>
        </w:rPr>
        <w:t xml:space="preserve">For the first authorisation, </w:t>
      </w:r>
      <w:r w:rsidRPr="008906D1">
        <w:rPr>
          <w:rFonts w:ascii="Arial" w:hAnsi="Arial" w:cs="Arial"/>
          <w:szCs w:val="20"/>
        </w:rPr>
        <w:t xml:space="preserve">French competent authorities (FR CA) </w:t>
      </w:r>
      <w:r>
        <w:rPr>
          <w:rFonts w:ascii="Arial" w:hAnsi="Arial" w:cs="Arial"/>
          <w:szCs w:val="22"/>
          <w:lang w:val="en-GB"/>
        </w:rPr>
        <w:t xml:space="preserve"> assessed that the product SORKIL BLOC has shown a sufficient efficacy for the control of house mice (</w:t>
      </w:r>
      <w:r w:rsidRPr="009813BE">
        <w:rPr>
          <w:rFonts w:ascii="Arial" w:hAnsi="Arial" w:cs="Arial"/>
          <w:i/>
          <w:szCs w:val="22"/>
          <w:lang w:val="en-GB"/>
        </w:rPr>
        <w:t>M. musculus</w:t>
      </w:r>
      <w:r>
        <w:rPr>
          <w:rFonts w:ascii="Arial" w:hAnsi="Arial" w:cs="Arial"/>
          <w:szCs w:val="22"/>
          <w:lang w:val="en-GB"/>
        </w:rPr>
        <w:t xml:space="preserve">) </w:t>
      </w:r>
      <w:r w:rsidRPr="00D12BAD">
        <w:rPr>
          <w:rFonts w:ascii="Arial" w:hAnsi="Arial" w:cs="Arial"/>
          <w:szCs w:val="22"/>
          <w:lang w:val="en-GB"/>
        </w:rPr>
        <w:t>and rats</w:t>
      </w:r>
      <w:r w:rsidRPr="00E04981">
        <w:rPr>
          <w:rFonts w:ascii="Arial" w:hAnsi="Arial" w:cs="Arial"/>
          <w:szCs w:val="22"/>
          <w:lang w:val="en-GB"/>
        </w:rPr>
        <w:t xml:space="preserve"> </w:t>
      </w:r>
      <w:r w:rsidRPr="00D12BAD">
        <w:rPr>
          <w:rFonts w:ascii="Arial" w:hAnsi="Arial" w:cs="Arial"/>
          <w:szCs w:val="22"/>
        </w:rPr>
        <w:t>(</w:t>
      </w:r>
      <w:r w:rsidRPr="00D12BAD">
        <w:rPr>
          <w:rFonts w:ascii="Arial" w:hAnsi="Arial" w:cs="Arial"/>
          <w:i/>
          <w:szCs w:val="22"/>
        </w:rPr>
        <w:t>Rattus norvegicus, Rattus rattus</w:t>
      </w:r>
      <w:r w:rsidRPr="00E04981">
        <w:rPr>
          <w:rFonts w:ascii="Arial" w:hAnsi="Arial" w:cs="Arial"/>
          <w:szCs w:val="22"/>
        </w:rPr>
        <w:t>)</w:t>
      </w:r>
      <w:r>
        <w:rPr>
          <w:rFonts w:ascii="Arial" w:hAnsi="Arial" w:cs="Arial"/>
          <w:szCs w:val="22"/>
        </w:rPr>
        <w:t xml:space="preserve"> </w:t>
      </w:r>
      <w:r>
        <w:rPr>
          <w:rFonts w:ascii="Arial" w:hAnsi="Arial" w:cs="Arial"/>
          <w:lang w:val="en-GB"/>
        </w:rPr>
        <w:t>for a u</w:t>
      </w:r>
      <w:r>
        <w:rPr>
          <w:rFonts w:ascii="Arial" w:hAnsi="Arial" w:cs="Arial"/>
          <w:szCs w:val="22"/>
          <w:lang w:val="en-GB"/>
        </w:rPr>
        <w:t>se in and around domestic, industrial and commercial buildings including in farm buildings</w:t>
      </w:r>
      <w:r>
        <w:rPr>
          <w:rFonts w:ascii="Arial" w:hAnsi="Arial" w:cs="Arial"/>
          <w:i/>
          <w:szCs w:val="22"/>
        </w:rPr>
        <w:t xml:space="preserve">; </w:t>
      </w:r>
      <w:r w:rsidRPr="009813BE">
        <w:rPr>
          <w:rFonts w:ascii="Arial" w:hAnsi="Arial" w:cs="Arial"/>
          <w:szCs w:val="22"/>
        </w:rPr>
        <w:t>and for the control of brown rats</w:t>
      </w:r>
      <w:r>
        <w:rPr>
          <w:rFonts w:ascii="Arial" w:hAnsi="Arial" w:cs="Arial"/>
          <w:i/>
          <w:szCs w:val="22"/>
        </w:rPr>
        <w:t xml:space="preserve"> </w:t>
      </w:r>
      <w:r w:rsidRPr="009813BE">
        <w:rPr>
          <w:rFonts w:ascii="Arial" w:hAnsi="Arial" w:cs="Arial"/>
          <w:szCs w:val="22"/>
        </w:rPr>
        <w:t>(</w:t>
      </w:r>
      <w:r>
        <w:rPr>
          <w:rFonts w:ascii="Arial" w:hAnsi="Arial" w:cs="Arial"/>
          <w:i/>
          <w:szCs w:val="22"/>
        </w:rPr>
        <w:t>R. norvegicus</w:t>
      </w:r>
      <w:r w:rsidRPr="009813BE">
        <w:rPr>
          <w:rFonts w:ascii="Arial" w:hAnsi="Arial" w:cs="Arial"/>
          <w:szCs w:val="22"/>
        </w:rPr>
        <w:t>)</w:t>
      </w:r>
      <w:r w:rsidRPr="00F834C4">
        <w:rPr>
          <w:rFonts w:ascii="Arial" w:hAnsi="Arial" w:cs="Arial"/>
          <w:lang w:val="en-GB"/>
        </w:rPr>
        <w:t xml:space="preserve"> </w:t>
      </w:r>
      <w:r>
        <w:rPr>
          <w:rFonts w:ascii="Arial" w:hAnsi="Arial" w:cs="Arial"/>
          <w:szCs w:val="22"/>
          <w:lang w:val="en-GB"/>
        </w:rPr>
        <w:t>in sewers and waste water treatment plants.</w:t>
      </w:r>
    </w:p>
    <w:p w14:paraId="78971714" w14:textId="77777777" w:rsidR="009C452B" w:rsidRDefault="009C452B" w:rsidP="009C452B">
      <w:pPr>
        <w:spacing w:line="276" w:lineRule="auto"/>
        <w:jc w:val="both"/>
        <w:rPr>
          <w:rFonts w:ascii="Arial" w:hAnsi="Arial" w:cs="Arial"/>
          <w:szCs w:val="22"/>
          <w:lang w:val="en-GB"/>
        </w:rPr>
      </w:pPr>
    </w:p>
    <w:p w14:paraId="575D470F" w14:textId="77777777" w:rsidR="009C452B" w:rsidRPr="00471C8B" w:rsidRDefault="009C452B" w:rsidP="009C452B">
      <w:pPr>
        <w:numPr>
          <w:ilvl w:val="0"/>
          <w:numId w:val="28"/>
        </w:numPr>
        <w:shd w:val="clear" w:color="auto" w:fill="D9D9D9"/>
        <w:spacing w:after="6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307C00C3" w14:textId="77777777" w:rsidR="009C452B" w:rsidRDefault="009C452B" w:rsidP="009C452B">
      <w:pPr>
        <w:spacing w:line="276" w:lineRule="auto"/>
        <w:jc w:val="both"/>
        <w:rPr>
          <w:rFonts w:ascii="Arial" w:hAnsi="Arial" w:cs="Arial"/>
          <w:szCs w:val="22"/>
          <w:lang w:val="en-GB"/>
        </w:rPr>
      </w:pPr>
    </w:p>
    <w:p w14:paraId="20360B6A" w14:textId="77777777" w:rsidR="009C452B" w:rsidRPr="009C452B" w:rsidRDefault="009C452B" w:rsidP="009C452B">
      <w:pPr>
        <w:shd w:val="clear" w:color="auto" w:fill="D9D9D9" w:themeFill="background1" w:themeFillShade="D9"/>
        <w:spacing w:after="120" w:line="240" w:lineRule="auto"/>
        <w:jc w:val="both"/>
        <w:rPr>
          <w:rFonts w:ascii="Arial" w:hAnsi="Arial" w:cs="Arial"/>
          <w:szCs w:val="22"/>
        </w:rPr>
      </w:pPr>
      <w:r w:rsidRPr="009C452B">
        <w:rPr>
          <w:rFonts w:ascii="Arial" w:hAnsi="Arial" w:cs="Arial"/>
          <w:szCs w:val="22"/>
        </w:rPr>
        <w:t xml:space="preserve">French competent authorities (FR CA) assessed that the product </w:t>
      </w:r>
      <w:r w:rsidRPr="009C452B">
        <w:rPr>
          <w:rFonts w:ascii="Arial" w:hAnsi="Arial" w:cs="Arial"/>
          <w:color w:val="000000"/>
          <w:szCs w:val="22"/>
          <w:lang w:val="en-US"/>
        </w:rPr>
        <w:t xml:space="preserve">TANTALE C </w:t>
      </w:r>
      <w:r w:rsidRPr="009C452B">
        <w:rPr>
          <w:rFonts w:ascii="Arial" w:hAnsi="Arial" w:cs="Arial"/>
          <w:szCs w:val="22"/>
        </w:rPr>
        <w:t>has shown a sufficient efficacy for the control of rats (</w:t>
      </w:r>
      <w:r w:rsidRPr="009C452B">
        <w:rPr>
          <w:rFonts w:ascii="Arial" w:hAnsi="Arial" w:cs="Arial"/>
          <w:i/>
          <w:szCs w:val="22"/>
        </w:rPr>
        <w:t xml:space="preserve">Rattus norvegicus, Rattus rattus) </w:t>
      </w:r>
      <w:r w:rsidRPr="009C452B">
        <w:rPr>
          <w:rFonts w:ascii="Arial" w:hAnsi="Arial" w:cs="Arial"/>
          <w:szCs w:val="22"/>
        </w:rPr>
        <w:t>and house mice</w:t>
      </w:r>
      <w:r w:rsidRPr="009C452B">
        <w:rPr>
          <w:rFonts w:ascii="Arial" w:hAnsi="Arial" w:cs="Arial"/>
          <w:i/>
          <w:szCs w:val="22"/>
        </w:rPr>
        <w:t xml:space="preserve"> (Mus musculus)</w:t>
      </w:r>
      <w:r w:rsidRPr="009C452B">
        <w:rPr>
          <w:rFonts w:ascii="Arial" w:hAnsi="Arial" w:cs="Arial"/>
          <w:szCs w:val="22"/>
        </w:rPr>
        <w:t xml:space="preserve">. </w:t>
      </w:r>
    </w:p>
    <w:p w14:paraId="54609B6D" w14:textId="77777777" w:rsidR="009C452B" w:rsidRPr="009C452B" w:rsidRDefault="009C452B" w:rsidP="009C452B">
      <w:pPr>
        <w:shd w:val="clear" w:color="auto" w:fill="D9D9D9" w:themeFill="background1" w:themeFillShade="D9"/>
        <w:jc w:val="both"/>
        <w:rPr>
          <w:rFonts w:ascii="Arial" w:hAnsi="Arial" w:cs="Arial"/>
          <w:szCs w:val="22"/>
          <w:u w:val="single"/>
          <w:lang w:val="en-US"/>
        </w:rPr>
      </w:pPr>
      <w:r w:rsidRPr="009C452B">
        <w:rPr>
          <w:rFonts w:ascii="Arial" w:hAnsi="Arial" w:cs="Arial"/>
          <w:szCs w:val="22"/>
          <w:u w:val="single"/>
          <w:lang w:val="en-US"/>
        </w:rPr>
        <w:t xml:space="preserve">The application rates validated are the following: </w:t>
      </w:r>
    </w:p>
    <w:p w14:paraId="19378E19" w14:textId="77777777" w:rsidR="009C452B" w:rsidRPr="009C452B" w:rsidRDefault="009C452B" w:rsidP="009C452B">
      <w:pPr>
        <w:jc w:val="both"/>
        <w:rPr>
          <w:rFonts w:ascii="Arial" w:hAnsi="Arial" w:cs="Arial"/>
          <w:szCs w:val="22"/>
          <w:u w:val="single"/>
          <w:lang w:val="en-US"/>
        </w:rPr>
      </w:pPr>
    </w:p>
    <w:p w14:paraId="03532556" w14:textId="77777777" w:rsidR="009C452B" w:rsidRPr="009C452B" w:rsidRDefault="009C452B" w:rsidP="009C452B">
      <w:pPr>
        <w:shd w:val="clear" w:color="auto" w:fill="D9D9D9" w:themeFill="background1" w:themeFillShade="D9"/>
        <w:jc w:val="both"/>
        <w:rPr>
          <w:rFonts w:ascii="Arial" w:hAnsi="Arial" w:cs="Arial"/>
          <w:szCs w:val="22"/>
          <w:lang w:val="en-GB"/>
        </w:rPr>
      </w:pPr>
      <w:r w:rsidRPr="009C452B">
        <w:rPr>
          <w:rFonts w:ascii="Arial" w:hAnsi="Arial" w:cs="Arial"/>
          <w:szCs w:val="22"/>
          <w:lang w:val="en-GB"/>
        </w:rPr>
        <w:t xml:space="preserve">House mice: 40 g </w:t>
      </w:r>
      <w:r w:rsidRPr="009C452B">
        <w:rPr>
          <w:rFonts w:ascii="Arial" w:hAnsi="Arial" w:cs="Arial"/>
          <w:szCs w:val="22"/>
          <w:lang w:val="en-US"/>
        </w:rPr>
        <w:t xml:space="preserve">baiting point </w:t>
      </w:r>
      <w:r w:rsidRPr="009C452B">
        <w:rPr>
          <w:rFonts w:ascii="Arial" w:hAnsi="Arial" w:cs="Arial"/>
          <w:szCs w:val="22"/>
          <w:lang w:val="en-GB"/>
        </w:rPr>
        <w:t xml:space="preserve">separated by 3 m. </w:t>
      </w:r>
    </w:p>
    <w:p w14:paraId="27CBF5F6" w14:textId="77777777" w:rsidR="009C452B" w:rsidRPr="009C452B" w:rsidRDefault="009C452B" w:rsidP="009C452B">
      <w:pPr>
        <w:shd w:val="clear" w:color="auto" w:fill="D9D9D9" w:themeFill="background1" w:themeFillShade="D9"/>
        <w:jc w:val="both"/>
        <w:rPr>
          <w:rFonts w:ascii="Arial" w:eastAsia="Times New Roman" w:hAnsi="Arial" w:cs="Arial"/>
          <w:szCs w:val="22"/>
          <w:lang w:val="en-US"/>
        </w:rPr>
      </w:pPr>
      <w:r w:rsidRPr="009C452B">
        <w:rPr>
          <w:rFonts w:ascii="Arial" w:eastAsia="Times New Roman" w:hAnsi="Arial" w:cs="Arial"/>
          <w:szCs w:val="22"/>
          <w:lang w:val="en-US"/>
        </w:rPr>
        <w:t>Rats (</w:t>
      </w:r>
      <w:r w:rsidRPr="009C452B">
        <w:rPr>
          <w:rFonts w:ascii="Arial" w:eastAsia="Times New Roman" w:hAnsi="Arial" w:cs="Arial"/>
          <w:i/>
          <w:szCs w:val="22"/>
          <w:lang w:val="en-US"/>
        </w:rPr>
        <w:t>R. norvegicus</w:t>
      </w:r>
      <w:r w:rsidRPr="009C452B">
        <w:rPr>
          <w:rFonts w:ascii="Arial" w:eastAsia="Times New Roman" w:hAnsi="Arial" w:cs="Arial"/>
          <w:szCs w:val="22"/>
          <w:lang w:val="en-US"/>
        </w:rPr>
        <w:t xml:space="preserve"> and </w:t>
      </w:r>
      <w:r w:rsidRPr="009C452B">
        <w:rPr>
          <w:rFonts w:ascii="Arial" w:eastAsia="Times New Roman" w:hAnsi="Arial" w:cs="Arial"/>
          <w:i/>
          <w:szCs w:val="22"/>
          <w:lang w:val="en-US"/>
        </w:rPr>
        <w:t>R. rattus</w:t>
      </w:r>
      <w:r w:rsidRPr="009C452B">
        <w:rPr>
          <w:rFonts w:ascii="Arial" w:eastAsia="Times New Roman" w:hAnsi="Arial" w:cs="Arial"/>
          <w:szCs w:val="22"/>
          <w:lang w:val="en-US"/>
        </w:rPr>
        <w:t>): 200 g per baiting point separated by 15 m.</w:t>
      </w:r>
    </w:p>
    <w:p w14:paraId="56A7AE2B" w14:textId="77777777" w:rsidR="009C452B" w:rsidRPr="009C452B" w:rsidRDefault="009C452B" w:rsidP="009C452B">
      <w:pPr>
        <w:shd w:val="clear" w:color="auto" w:fill="D9D9D9" w:themeFill="background1" w:themeFillShade="D9"/>
        <w:jc w:val="both"/>
        <w:rPr>
          <w:rFonts w:ascii="Arial" w:eastAsia="Arial" w:hAnsi="Arial" w:cs="Arial"/>
          <w:szCs w:val="22"/>
          <w:lang w:val="en-US" w:eastAsia="en-US"/>
        </w:rPr>
      </w:pPr>
      <w:r w:rsidRPr="009C452B">
        <w:rPr>
          <w:rFonts w:ascii="Arial" w:eastAsia="Arial" w:hAnsi="Arial" w:cs="Arial"/>
          <w:szCs w:val="22"/>
          <w:lang w:val="en-US" w:eastAsia="en-US"/>
        </w:rPr>
        <w:t>Brown rats in sewers: 100 g of bait every 100 m or 200 g of bait every 300 m.</w:t>
      </w:r>
    </w:p>
    <w:p w14:paraId="75A55A6F" w14:textId="77777777" w:rsidR="009C452B" w:rsidRPr="009C452B" w:rsidRDefault="009C452B" w:rsidP="009C452B">
      <w:pPr>
        <w:rPr>
          <w:rFonts w:ascii="Arial" w:hAnsi="Arial" w:cs="Arial"/>
          <w:bCs/>
          <w:i/>
          <w:caps/>
          <w:szCs w:val="22"/>
          <w:lang w:val="en-GB" w:eastAsia="en-US"/>
        </w:rPr>
      </w:pPr>
    </w:p>
    <w:p w14:paraId="638B3E0C" w14:textId="77777777" w:rsidR="009C452B" w:rsidRPr="009C452B" w:rsidRDefault="009C452B" w:rsidP="009C452B">
      <w:pPr>
        <w:shd w:val="clear" w:color="auto" w:fill="D9D9D9" w:themeFill="background1" w:themeFillShade="D9"/>
        <w:jc w:val="both"/>
        <w:rPr>
          <w:rFonts w:ascii="Arial" w:hAnsi="Arial" w:cs="Arial"/>
          <w:szCs w:val="22"/>
          <w:lang w:val="en-US" w:eastAsia="en-US"/>
        </w:rPr>
      </w:pPr>
      <w:r w:rsidRPr="009C452B">
        <w:rPr>
          <w:rFonts w:ascii="Arial" w:hAnsi="Arial" w:cs="Arial"/>
          <w:szCs w:val="22"/>
          <w:lang w:val="en-US" w:eastAsia="en-US"/>
        </w:rPr>
        <w:t>As for rats, field test against black rat has been submitted at the maximal dose claimed, the range 80-200 g cannot be accepted and only the maximal dose of 200 g is validated.</w:t>
      </w:r>
    </w:p>
    <w:p w14:paraId="6FD83796" w14:textId="77777777" w:rsidR="009C452B" w:rsidRDefault="009C452B" w:rsidP="009C452B">
      <w:pPr>
        <w:shd w:val="clear" w:color="auto" w:fill="D9D9D9" w:themeFill="background1" w:themeFillShade="D9"/>
        <w:jc w:val="both"/>
        <w:rPr>
          <w:rFonts w:ascii="Arial" w:hAnsi="Arial" w:cs="Arial"/>
          <w:szCs w:val="22"/>
          <w:lang w:val="en-US" w:eastAsia="en-US"/>
        </w:rPr>
      </w:pPr>
      <w:r w:rsidRPr="009C452B">
        <w:rPr>
          <w:rFonts w:ascii="Arial" w:hAnsi="Arial" w:cs="Arial"/>
          <w:szCs w:val="22"/>
          <w:lang w:val="en-US" w:eastAsia="en-US"/>
        </w:rPr>
        <w:t>As for mice, no field test has been submitted at the range dose claimed, the range 25-30 g cannot be accepted and only the application rate tested of 40 g is validated.</w:t>
      </w:r>
    </w:p>
    <w:p w14:paraId="54D95E8A" w14:textId="77777777" w:rsidR="00F80352" w:rsidRPr="009C452B" w:rsidRDefault="00F80352" w:rsidP="009C452B">
      <w:pPr>
        <w:shd w:val="clear" w:color="auto" w:fill="D9D9D9" w:themeFill="background1" w:themeFillShade="D9"/>
        <w:jc w:val="both"/>
        <w:rPr>
          <w:rFonts w:ascii="Arial" w:hAnsi="Arial" w:cs="Arial"/>
          <w:szCs w:val="22"/>
          <w:lang w:val="en-US" w:eastAsia="en-US"/>
        </w:rPr>
      </w:pPr>
      <w:r>
        <w:rPr>
          <w:rFonts w:ascii="Arial" w:hAnsi="Arial" w:cs="Arial"/>
          <w:szCs w:val="22"/>
          <w:lang w:val="en-US" w:eastAsia="en-US"/>
        </w:rPr>
        <w:lastRenderedPageBreak/>
        <w:t>The use in wastewater treatment plant is included in “in and around the building”</w:t>
      </w:r>
      <w:r w:rsidR="00397743">
        <w:rPr>
          <w:rFonts w:ascii="Arial" w:hAnsi="Arial" w:cs="Arial"/>
          <w:szCs w:val="22"/>
          <w:lang w:val="en-US" w:eastAsia="en-US"/>
        </w:rPr>
        <w:t>.</w:t>
      </w:r>
    </w:p>
    <w:p w14:paraId="320CC773" w14:textId="77777777" w:rsidR="009C452B" w:rsidRPr="009C452B" w:rsidRDefault="009C452B" w:rsidP="009C452B">
      <w:pPr>
        <w:jc w:val="both"/>
        <w:rPr>
          <w:rFonts w:ascii="Arial" w:hAnsi="Arial" w:cs="Arial"/>
          <w:szCs w:val="22"/>
          <w:lang w:val="en-US" w:eastAsia="en-US"/>
        </w:rPr>
      </w:pPr>
    </w:p>
    <w:p w14:paraId="2F4C4F29" w14:textId="77777777" w:rsidR="009C452B" w:rsidRPr="009C452B" w:rsidRDefault="009C452B" w:rsidP="009C452B">
      <w:pPr>
        <w:shd w:val="clear" w:color="auto" w:fill="D9D9D9" w:themeFill="background1" w:themeFillShade="D9"/>
        <w:jc w:val="both"/>
        <w:rPr>
          <w:rFonts w:ascii="Arial" w:hAnsi="Arial" w:cs="Arial"/>
          <w:szCs w:val="22"/>
          <w:lang w:val="en-US" w:eastAsia="en-US"/>
        </w:rPr>
      </w:pPr>
      <w:r w:rsidRPr="009C452B">
        <w:rPr>
          <w:rFonts w:ascii="Arial" w:hAnsi="Arial" w:cs="Arial"/>
          <w:szCs w:val="22"/>
          <w:lang w:val="en-US" w:eastAsia="en-US"/>
        </w:rPr>
        <w:t>To ensure a satisfactory level of efficacy and avoid the development of resistance, the recommendations proposed in the SPC have to be implemented</w:t>
      </w:r>
      <w:r>
        <w:rPr>
          <w:rFonts w:ascii="Arial" w:hAnsi="Arial" w:cs="Arial"/>
          <w:szCs w:val="22"/>
          <w:lang w:val="en-US" w:eastAsia="en-US"/>
        </w:rPr>
        <w:t>.</w:t>
      </w:r>
    </w:p>
    <w:p w14:paraId="1D859D35" w14:textId="77777777" w:rsidR="009C452B" w:rsidRPr="009C452B" w:rsidRDefault="009C452B" w:rsidP="009C452B">
      <w:pPr>
        <w:jc w:val="both"/>
        <w:rPr>
          <w:rFonts w:ascii="Arial" w:hAnsi="Arial" w:cs="Arial"/>
          <w:szCs w:val="22"/>
          <w:lang w:val="en-US" w:eastAsia="en-US"/>
        </w:rPr>
      </w:pPr>
    </w:p>
    <w:p w14:paraId="3E959BAA" w14:textId="77777777" w:rsidR="00453331" w:rsidRPr="00453331" w:rsidRDefault="00453331" w:rsidP="009C452B">
      <w:pPr>
        <w:jc w:val="both"/>
        <w:rPr>
          <w:rFonts w:ascii="Arial" w:hAnsi="Arial" w:cs="Arial"/>
          <w:szCs w:val="22"/>
          <w:lang w:eastAsia="en-US"/>
        </w:rPr>
      </w:pPr>
    </w:p>
    <w:p w14:paraId="0C81B003" w14:textId="77777777" w:rsidR="006841F7" w:rsidRDefault="006841F7">
      <w:pPr>
        <w:pStyle w:val="Titre2"/>
        <w:spacing w:before="300" w:after="240"/>
        <w:ind w:left="578" w:hanging="578"/>
        <w:jc w:val="both"/>
        <w:rPr>
          <w:lang w:val="en-GB"/>
        </w:rPr>
      </w:pPr>
      <w:bookmarkStart w:id="97" w:name="_Toc532475992"/>
      <w:r>
        <w:rPr>
          <w:lang w:val="en-GB"/>
        </w:rPr>
        <w:t>Exposure assessment</w:t>
      </w:r>
      <w:bookmarkEnd w:id="97"/>
    </w:p>
    <w:p w14:paraId="664A221A" w14:textId="77777777" w:rsidR="006841F7" w:rsidRDefault="006841F7">
      <w:pPr>
        <w:pStyle w:val="Titre3"/>
        <w:spacing w:before="300" w:after="240"/>
        <w:jc w:val="both"/>
        <w:rPr>
          <w:lang w:val="en-GB"/>
        </w:rPr>
      </w:pPr>
      <w:bookmarkStart w:id="98" w:name="_Toc532475993"/>
      <w:r>
        <w:rPr>
          <w:lang w:val="en-GB"/>
        </w:rPr>
        <w:t>Description of the intended use(s)</w:t>
      </w:r>
      <w:r w:rsidR="00046048">
        <w:rPr>
          <w:lang w:val="en-GB"/>
        </w:rPr>
        <w:t xml:space="preserve"> – PAR 2012</w:t>
      </w:r>
      <w:bookmarkEnd w:id="98"/>
    </w:p>
    <w:p w14:paraId="450B366E" w14:textId="77777777" w:rsidR="006841F7" w:rsidRDefault="006841F7">
      <w:pPr>
        <w:keepNext/>
        <w:keepLines/>
        <w:spacing w:line="276" w:lineRule="auto"/>
        <w:jc w:val="both"/>
        <w:rPr>
          <w:rFonts w:ascii="Arial" w:hAnsi="Arial" w:cs="Arial"/>
          <w:color w:val="000000"/>
          <w:szCs w:val="22"/>
          <w:lang w:val="en-GB"/>
        </w:rPr>
      </w:pPr>
      <w:r>
        <w:rPr>
          <w:rFonts w:ascii="Arial" w:hAnsi="Arial" w:cs="Arial"/>
          <w:color w:val="000000"/>
          <w:szCs w:val="22"/>
          <w:lang w:val="en-GB"/>
        </w:rPr>
        <w:t>Difenacoum is used as rodenticide (product type PT14 according to EU Biocidal Product Directive).</w:t>
      </w:r>
    </w:p>
    <w:p w14:paraId="5A3404E2" w14:textId="77777777" w:rsidR="006841F7" w:rsidRPr="00692440" w:rsidRDefault="006841F7" w:rsidP="00692440">
      <w:pPr>
        <w:pStyle w:val="NormalWeb"/>
        <w:spacing w:before="0" w:beforeAutospacing="0" w:after="0" w:line="276" w:lineRule="auto"/>
        <w:jc w:val="both"/>
        <w:rPr>
          <w:rFonts w:ascii="Arial" w:hAnsi="Arial" w:cs="Arial"/>
          <w:sz w:val="22"/>
          <w:szCs w:val="22"/>
        </w:rPr>
      </w:pPr>
    </w:p>
    <w:p w14:paraId="18AC33A9" w14:textId="77777777" w:rsidR="006841F7" w:rsidRDefault="006841F7">
      <w:pPr>
        <w:pStyle w:val="Tablehead0"/>
        <w:keepNext/>
        <w:keepLines/>
        <w:spacing w:line="276" w:lineRule="auto"/>
        <w:jc w:val="both"/>
        <w:rPr>
          <w:rFonts w:cs="Arial"/>
          <w:color w:val="auto"/>
          <w:sz w:val="22"/>
          <w:szCs w:val="22"/>
        </w:rPr>
      </w:pPr>
      <w:r>
        <w:rPr>
          <w:rFonts w:cs="Arial"/>
          <w:color w:val="auto"/>
          <w:sz w:val="22"/>
          <w:szCs w:val="22"/>
        </w:rPr>
        <w:t>Table 2.6.1 Summary of intended uses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1"/>
        <w:gridCol w:w="3597"/>
        <w:gridCol w:w="3718"/>
      </w:tblGrid>
      <w:tr w:rsidR="006841F7" w14:paraId="43E8CC75" w14:textId="77777777">
        <w:trPr>
          <w:jc w:val="center"/>
        </w:trPr>
        <w:tc>
          <w:tcPr>
            <w:tcW w:w="961" w:type="pct"/>
            <w:shd w:val="clear" w:color="auto" w:fill="E6E6E6"/>
            <w:vAlign w:val="center"/>
          </w:tcPr>
          <w:p w14:paraId="2146A0E7" w14:textId="77777777" w:rsidR="006841F7" w:rsidRDefault="006841F7">
            <w:pPr>
              <w:pStyle w:val="Tablehead0"/>
              <w:keepNext/>
              <w:keepLines/>
              <w:spacing w:line="276" w:lineRule="auto"/>
              <w:jc w:val="left"/>
              <w:rPr>
                <w:rFonts w:cs="Arial"/>
                <w:color w:val="auto"/>
                <w:sz w:val="22"/>
                <w:szCs w:val="22"/>
              </w:rPr>
            </w:pPr>
            <w:r>
              <w:rPr>
                <w:rFonts w:cs="Arial"/>
                <w:color w:val="auto"/>
                <w:sz w:val="22"/>
                <w:szCs w:val="22"/>
              </w:rPr>
              <w:t>MG/PT</w:t>
            </w:r>
          </w:p>
        </w:tc>
        <w:tc>
          <w:tcPr>
            <w:tcW w:w="1986" w:type="pct"/>
            <w:shd w:val="clear" w:color="auto" w:fill="E6E6E6"/>
            <w:vAlign w:val="center"/>
          </w:tcPr>
          <w:p w14:paraId="2D9794D6" w14:textId="77777777" w:rsidR="006841F7" w:rsidRDefault="006841F7">
            <w:pPr>
              <w:pStyle w:val="Tablehead0"/>
              <w:keepNext/>
              <w:keepLines/>
              <w:spacing w:line="276" w:lineRule="auto"/>
              <w:jc w:val="left"/>
              <w:rPr>
                <w:rFonts w:cs="Arial"/>
                <w:color w:val="auto"/>
                <w:sz w:val="22"/>
                <w:szCs w:val="22"/>
              </w:rPr>
            </w:pPr>
            <w:r>
              <w:rPr>
                <w:rFonts w:cs="Arial"/>
                <w:color w:val="auto"/>
                <w:sz w:val="22"/>
                <w:szCs w:val="22"/>
              </w:rPr>
              <w:t>Field of uses envisaged</w:t>
            </w:r>
          </w:p>
        </w:tc>
        <w:tc>
          <w:tcPr>
            <w:tcW w:w="2053" w:type="pct"/>
            <w:shd w:val="clear" w:color="auto" w:fill="E6E6E6"/>
            <w:vAlign w:val="center"/>
          </w:tcPr>
          <w:p w14:paraId="2B35A432" w14:textId="77777777" w:rsidR="006841F7" w:rsidRDefault="006841F7">
            <w:pPr>
              <w:pStyle w:val="Tablehead0"/>
              <w:keepNext/>
              <w:keepLines/>
              <w:spacing w:line="276" w:lineRule="auto"/>
              <w:jc w:val="left"/>
              <w:rPr>
                <w:rFonts w:cs="Arial"/>
                <w:color w:val="auto"/>
                <w:sz w:val="22"/>
                <w:szCs w:val="22"/>
              </w:rPr>
            </w:pPr>
            <w:r>
              <w:rPr>
                <w:rFonts w:cs="Arial"/>
                <w:color w:val="auto"/>
                <w:sz w:val="22"/>
                <w:szCs w:val="22"/>
              </w:rPr>
              <w:t>Likely concentrations at which a.s. will be used</w:t>
            </w:r>
          </w:p>
        </w:tc>
      </w:tr>
      <w:tr w:rsidR="006841F7" w14:paraId="7A8F342A" w14:textId="77777777">
        <w:trPr>
          <w:cantSplit/>
          <w:jc w:val="center"/>
        </w:trPr>
        <w:tc>
          <w:tcPr>
            <w:tcW w:w="961" w:type="pct"/>
            <w:vMerge w:val="restart"/>
            <w:vAlign w:val="center"/>
          </w:tcPr>
          <w:p w14:paraId="54F88A7B" w14:textId="77777777" w:rsidR="006841F7" w:rsidRDefault="006841F7">
            <w:pPr>
              <w:pStyle w:val="Table"/>
              <w:keepNext/>
              <w:keepLines/>
              <w:spacing w:line="276" w:lineRule="auto"/>
              <w:jc w:val="left"/>
              <w:rPr>
                <w:rFonts w:cs="Arial"/>
                <w:sz w:val="22"/>
                <w:szCs w:val="22"/>
              </w:rPr>
            </w:pPr>
            <w:r>
              <w:rPr>
                <w:rFonts w:cs="Arial"/>
                <w:sz w:val="22"/>
                <w:szCs w:val="22"/>
              </w:rPr>
              <w:t xml:space="preserve">Main group 03; </w:t>
            </w:r>
          </w:p>
          <w:p w14:paraId="5DE572B0" w14:textId="77777777" w:rsidR="006841F7" w:rsidRDefault="006841F7">
            <w:pPr>
              <w:pStyle w:val="Table"/>
              <w:keepNext/>
              <w:keepLines/>
              <w:spacing w:line="276" w:lineRule="auto"/>
              <w:jc w:val="left"/>
              <w:rPr>
                <w:rFonts w:cs="Arial"/>
                <w:sz w:val="22"/>
                <w:szCs w:val="22"/>
              </w:rPr>
            </w:pPr>
            <w:r>
              <w:rPr>
                <w:rFonts w:cs="Arial"/>
                <w:sz w:val="22"/>
                <w:szCs w:val="22"/>
              </w:rPr>
              <w:t>PT 14</w:t>
            </w:r>
          </w:p>
        </w:tc>
        <w:tc>
          <w:tcPr>
            <w:tcW w:w="4039" w:type="pct"/>
            <w:gridSpan w:val="2"/>
            <w:vAlign w:val="center"/>
          </w:tcPr>
          <w:p w14:paraId="466DBA41" w14:textId="77777777" w:rsidR="006841F7" w:rsidRDefault="006841F7">
            <w:pPr>
              <w:pStyle w:val="Table"/>
              <w:keepNext/>
              <w:keepLines/>
              <w:spacing w:line="276" w:lineRule="auto"/>
              <w:jc w:val="left"/>
              <w:rPr>
                <w:rFonts w:cs="Arial"/>
                <w:sz w:val="22"/>
                <w:szCs w:val="22"/>
              </w:rPr>
            </w:pPr>
            <w:r>
              <w:rPr>
                <w:rFonts w:cs="Arial"/>
                <w:sz w:val="22"/>
                <w:szCs w:val="22"/>
              </w:rPr>
              <w:t>Professional uses</w:t>
            </w:r>
          </w:p>
        </w:tc>
      </w:tr>
      <w:tr w:rsidR="006841F7" w14:paraId="0B9A3539" w14:textId="77777777">
        <w:trPr>
          <w:cantSplit/>
          <w:trHeight w:val="1039"/>
          <w:jc w:val="center"/>
        </w:trPr>
        <w:tc>
          <w:tcPr>
            <w:tcW w:w="961" w:type="pct"/>
            <w:vMerge/>
            <w:vAlign w:val="center"/>
          </w:tcPr>
          <w:p w14:paraId="62D12651" w14:textId="77777777" w:rsidR="006841F7" w:rsidRDefault="006841F7">
            <w:pPr>
              <w:pStyle w:val="Table"/>
              <w:keepNext/>
              <w:keepLines/>
              <w:spacing w:line="276" w:lineRule="auto"/>
              <w:jc w:val="left"/>
              <w:rPr>
                <w:rFonts w:cs="Arial"/>
                <w:sz w:val="22"/>
                <w:szCs w:val="22"/>
              </w:rPr>
            </w:pPr>
          </w:p>
        </w:tc>
        <w:tc>
          <w:tcPr>
            <w:tcW w:w="1986" w:type="pct"/>
            <w:vAlign w:val="center"/>
          </w:tcPr>
          <w:p w14:paraId="0CB7E365" w14:textId="77777777" w:rsidR="006841F7" w:rsidRDefault="006841F7">
            <w:pPr>
              <w:keepNext/>
              <w:keepLines/>
              <w:spacing w:before="60" w:after="60" w:line="276" w:lineRule="auto"/>
              <w:rPr>
                <w:rFonts w:ascii="Arial" w:hAnsi="Arial" w:cs="Arial"/>
                <w:szCs w:val="22"/>
                <w:lang w:val="en-GB"/>
              </w:rPr>
            </w:pPr>
            <w:r>
              <w:rPr>
                <w:rFonts w:ascii="Arial" w:hAnsi="Arial" w:cs="Arial"/>
                <w:szCs w:val="22"/>
                <w:lang w:val="en-GB"/>
              </w:rPr>
              <w:t>Rodenticide used indoors and outdoors in industrial and commercial buildings including in farm buildings</w:t>
            </w:r>
          </w:p>
          <w:p w14:paraId="059B57BC" w14:textId="77777777" w:rsidR="006841F7" w:rsidRDefault="006841F7">
            <w:pPr>
              <w:keepNext/>
              <w:keepLines/>
              <w:spacing w:before="60" w:after="60" w:line="276" w:lineRule="auto"/>
              <w:rPr>
                <w:rFonts w:ascii="Arial" w:hAnsi="Arial" w:cs="Arial"/>
                <w:szCs w:val="22"/>
                <w:lang w:val="en-GB"/>
              </w:rPr>
            </w:pPr>
            <w:r>
              <w:rPr>
                <w:rFonts w:ascii="Arial" w:hAnsi="Arial" w:cs="Arial"/>
                <w:szCs w:val="22"/>
                <w:lang w:val="en-GB"/>
              </w:rPr>
              <w:t>Use in sewerage and waste water treatment plants (only against rats)</w:t>
            </w:r>
          </w:p>
        </w:tc>
        <w:tc>
          <w:tcPr>
            <w:tcW w:w="2053" w:type="pct"/>
            <w:vAlign w:val="center"/>
          </w:tcPr>
          <w:p w14:paraId="33818A0F" w14:textId="77777777" w:rsidR="006841F7" w:rsidRDefault="006841F7">
            <w:pPr>
              <w:pStyle w:val="Table"/>
              <w:keepNext/>
              <w:keepLines/>
              <w:spacing w:line="276" w:lineRule="auto"/>
              <w:jc w:val="left"/>
              <w:rPr>
                <w:rFonts w:cs="Arial"/>
                <w:sz w:val="22"/>
                <w:szCs w:val="22"/>
              </w:rPr>
            </w:pPr>
            <w:r>
              <w:rPr>
                <w:rFonts w:cs="Arial"/>
                <w:sz w:val="22"/>
                <w:szCs w:val="22"/>
              </w:rPr>
              <w:t>0.005% w/w</w:t>
            </w:r>
          </w:p>
        </w:tc>
      </w:tr>
      <w:tr w:rsidR="006841F7" w14:paraId="595AD39F" w14:textId="77777777">
        <w:trPr>
          <w:cantSplit/>
          <w:jc w:val="center"/>
        </w:trPr>
        <w:tc>
          <w:tcPr>
            <w:tcW w:w="961" w:type="pct"/>
            <w:vMerge/>
            <w:vAlign w:val="center"/>
          </w:tcPr>
          <w:p w14:paraId="35F88208" w14:textId="77777777" w:rsidR="006841F7" w:rsidRDefault="006841F7">
            <w:pPr>
              <w:pStyle w:val="Table"/>
              <w:keepNext/>
              <w:keepLines/>
              <w:spacing w:line="276" w:lineRule="auto"/>
              <w:jc w:val="left"/>
              <w:rPr>
                <w:rFonts w:cs="Arial"/>
                <w:sz w:val="22"/>
                <w:szCs w:val="22"/>
              </w:rPr>
            </w:pPr>
          </w:p>
        </w:tc>
        <w:tc>
          <w:tcPr>
            <w:tcW w:w="4039" w:type="pct"/>
            <w:gridSpan w:val="2"/>
            <w:vAlign w:val="center"/>
          </w:tcPr>
          <w:p w14:paraId="19A13AD6" w14:textId="77777777" w:rsidR="006841F7" w:rsidRDefault="006841F7">
            <w:pPr>
              <w:pStyle w:val="Table"/>
              <w:keepNext/>
              <w:keepLines/>
              <w:spacing w:line="276" w:lineRule="auto"/>
              <w:jc w:val="left"/>
              <w:rPr>
                <w:rFonts w:cs="Arial"/>
                <w:sz w:val="22"/>
                <w:szCs w:val="22"/>
              </w:rPr>
            </w:pPr>
            <w:r>
              <w:rPr>
                <w:rFonts w:cs="Arial"/>
                <w:sz w:val="22"/>
                <w:szCs w:val="22"/>
              </w:rPr>
              <w:t>Non-professional uses</w:t>
            </w:r>
          </w:p>
        </w:tc>
      </w:tr>
      <w:tr w:rsidR="006841F7" w14:paraId="24ED29B5" w14:textId="77777777">
        <w:trPr>
          <w:cantSplit/>
          <w:trHeight w:val="1644"/>
          <w:jc w:val="center"/>
        </w:trPr>
        <w:tc>
          <w:tcPr>
            <w:tcW w:w="961" w:type="pct"/>
            <w:vMerge/>
            <w:vAlign w:val="center"/>
          </w:tcPr>
          <w:p w14:paraId="0C75573A" w14:textId="77777777" w:rsidR="006841F7" w:rsidRDefault="006841F7">
            <w:pPr>
              <w:pStyle w:val="Table"/>
              <w:keepNext/>
              <w:keepLines/>
              <w:spacing w:line="276" w:lineRule="auto"/>
              <w:jc w:val="left"/>
              <w:rPr>
                <w:rFonts w:cs="Arial"/>
                <w:sz w:val="22"/>
                <w:szCs w:val="22"/>
              </w:rPr>
            </w:pPr>
          </w:p>
        </w:tc>
        <w:tc>
          <w:tcPr>
            <w:tcW w:w="1986" w:type="pct"/>
            <w:vAlign w:val="center"/>
          </w:tcPr>
          <w:p w14:paraId="0CA00518" w14:textId="77777777" w:rsidR="006841F7" w:rsidRDefault="006841F7">
            <w:pPr>
              <w:pStyle w:val="Table"/>
              <w:keepNext/>
              <w:keepLines/>
              <w:spacing w:line="276" w:lineRule="auto"/>
              <w:jc w:val="left"/>
              <w:rPr>
                <w:rFonts w:cs="Arial"/>
                <w:sz w:val="22"/>
                <w:szCs w:val="22"/>
              </w:rPr>
            </w:pPr>
            <w:r>
              <w:rPr>
                <w:rFonts w:cs="Arial"/>
                <w:sz w:val="22"/>
                <w:szCs w:val="22"/>
              </w:rPr>
              <w:t>Rodenticide used indoors in domestic areas</w:t>
            </w:r>
          </w:p>
        </w:tc>
        <w:tc>
          <w:tcPr>
            <w:tcW w:w="2053" w:type="pct"/>
            <w:vAlign w:val="center"/>
          </w:tcPr>
          <w:p w14:paraId="71F025F5" w14:textId="77777777" w:rsidR="006841F7" w:rsidRDefault="006841F7">
            <w:pPr>
              <w:pStyle w:val="Table"/>
              <w:keepNext/>
              <w:keepLines/>
              <w:spacing w:line="276" w:lineRule="auto"/>
              <w:jc w:val="left"/>
              <w:rPr>
                <w:rFonts w:cs="Arial"/>
                <w:sz w:val="22"/>
                <w:szCs w:val="22"/>
              </w:rPr>
            </w:pPr>
            <w:r>
              <w:rPr>
                <w:rFonts w:cs="Arial"/>
                <w:sz w:val="22"/>
                <w:szCs w:val="22"/>
              </w:rPr>
              <w:t>0.005% w/w</w:t>
            </w:r>
          </w:p>
        </w:tc>
      </w:tr>
    </w:tbl>
    <w:p w14:paraId="3965C86A" w14:textId="77777777" w:rsidR="006841F7" w:rsidRDefault="006841F7">
      <w:pPr>
        <w:keepNext/>
        <w:keepLines/>
        <w:spacing w:line="276" w:lineRule="auto"/>
        <w:jc w:val="both"/>
        <w:rPr>
          <w:rFonts w:ascii="Arial" w:hAnsi="Arial" w:cs="Arial"/>
          <w:color w:val="000000"/>
          <w:szCs w:val="22"/>
          <w:lang w:val="en-GB"/>
        </w:rPr>
      </w:pPr>
    </w:p>
    <w:p w14:paraId="10C6652D" w14:textId="77777777" w:rsidR="006841F7" w:rsidRDefault="006841F7">
      <w:pPr>
        <w:pStyle w:val="NormalWeb"/>
        <w:spacing w:before="0" w:beforeAutospacing="0" w:after="0" w:line="276" w:lineRule="auto"/>
        <w:jc w:val="both"/>
        <w:rPr>
          <w:rFonts w:ascii="Arial" w:hAnsi="Arial" w:cs="Arial"/>
          <w:sz w:val="22"/>
          <w:szCs w:val="22"/>
        </w:rPr>
      </w:pPr>
      <w:r>
        <w:rPr>
          <w:rFonts w:ascii="Arial" w:hAnsi="Arial" w:cs="Arial"/>
          <w:color w:val="000000"/>
          <w:sz w:val="22"/>
          <w:szCs w:val="22"/>
        </w:rPr>
        <w:t xml:space="preserve">SORKIL BLOC is intended to be used for control of mice </w:t>
      </w:r>
      <w:r>
        <w:rPr>
          <w:rFonts w:ascii="Arial" w:hAnsi="Arial" w:cs="Arial"/>
          <w:i/>
          <w:iCs/>
          <w:color w:val="000000"/>
          <w:sz w:val="22"/>
          <w:szCs w:val="22"/>
        </w:rPr>
        <w:t>(M</w:t>
      </w:r>
      <w:r w:rsidR="00E04981">
        <w:rPr>
          <w:rFonts w:ascii="Arial" w:hAnsi="Arial" w:cs="Arial"/>
          <w:i/>
          <w:iCs/>
          <w:color w:val="000000"/>
          <w:sz w:val="22"/>
          <w:szCs w:val="22"/>
        </w:rPr>
        <w:t>.</w:t>
      </w:r>
      <w:r>
        <w:rPr>
          <w:rFonts w:ascii="Arial" w:hAnsi="Arial" w:cs="Arial"/>
          <w:i/>
          <w:iCs/>
          <w:color w:val="000000"/>
          <w:sz w:val="22"/>
          <w:szCs w:val="22"/>
        </w:rPr>
        <w:t xml:space="preserve"> musculus)</w:t>
      </w:r>
      <w:r>
        <w:rPr>
          <w:rFonts w:ascii="Arial" w:hAnsi="Arial" w:cs="Arial"/>
          <w:color w:val="000000"/>
          <w:sz w:val="22"/>
          <w:szCs w:val="22"/>
        </w:rPr>
        <w:t xml:space="preserve">, brown rats </w:t>
      </w:r>
      <w:r>
        <w:rPr>
          <w:rFonts w:ascii="Arial" w:hAnsi="Arial" w:cs="Arial"/>
          <w:i/>
          <w:iCs/>
          <w:color w:val="000000"/>
          <w:sz w:val="22"/>
          <w:szCs w:val="22"/>
        </w:rPr>
        <w:t>(R</w:t>
      </w:r>
      <w:r w:rsidR="00E04981">
        <w:rPr>
          <w:rFonts w:ascii="Arial" w:hAnsi="Arial" w:cs="Arial"/>
          <w:i/>
          <w:iCs/>
          <w:color w:val="000000"/>
          <w:sz w:val="22"/>
          <w:szCs w:val="22"/>
        </w:rPr>
        <w:t>.</w:t>
      </w:r>
      <w:r>
        <w:rPr>
          <w:rFonts w:ascii="Arial" w:hAnsi="Arial" w:cs="Arial"/>
          <w:i/>
          <w:iCs/>
          <w:color w:val="000000"/>
          <w:sz w:val="22"/>
          <w:szCs w:val="22"/>
        </w:rPr>
        <w:t xml:space="preserve"> norvegicus)</w:t>
      </w:r>
      <w:r>
        <w:rPr>
          <w:rFonts w:ascii="Arial" w:hAnsi="Arial" w:cs="Arial"/>
          <w:color w:val="000000"/>
          <w:sz w:val="22"/>
          <w:szCs w:val="22"/>
        </w:rPr>
        <w:t xml:space="preserve"> and black rats </w:t>
      </w:r>
      <w:r>
        <w:rPr>
          <w:rFonts w:ascii="Arial" w:hAnsi="Arial" w:cs="Arial"/>
          <w:i/>
          <w:iCs/>
          <w:color w:val="000000"/>
          <w:sz w:val="22"/>
          <w:szCs w:val="22"/>
        </w:rPr>
        <w:t>(R</w:t>
      </w:r>
      <w:r w:rsidR="00E04981">
        <w:rPr>
          <w:rFonts w:ascii="Arial" w:hAnsi="Arial" w:cs="Arial"/>
          <w:i/>
          <w:iCs/>
          <w:color w:val="000000"/>
          <w:sz w:val="22"/>
          <w:szCs w:val="22"/>
        </w:rPr>
        <w:t>.</w:t>
      </w:r>
      <w:r>
        <w:rPr>
          <w:rFonts w:ascii="Arial" w:hAnsi="Arial" w:cs="Arial"/>
          <w:i/>
          <w:iCs/>
          <w:color w:val="000000"/>
          <w:sz w:val="22"/>
          <w:szCs w:val="22"/>
        </w:rPr>
        <w:t xml:space="preserve"> rattus)</w:t>
      </w:r>
      <w:r>
        <w:rPr>
          <w:rFonts w:ascii="Arial" w:hAnsi="Arial" w:cs="Arial"/>
          <w:color w:val="000000"/>
          <w:sz w:val="22"/>
          <w:szCs w:val="22"/>
        </w:rPr>
        <w:t xml:space="preserve"> in and around domestic, industrial and commercial buildings including in farm buildings</w:t>
      </w:r>
      <w:r w:rsidR="00E04981">
        <w:rPr>
          <w:rFonts w:ascii="Arial" w:hAnsi="Arial" w:cs="Arial"/>
          <w:color w:val="000000"/>
          <w:sz w:val="22"/>
          <w:szCs w:val="22"/>
        </w:rPr>
        <w:t>, and for control of brown rats</w:t>
      </w:r>
      <w:r w:rsidR="00E04981" w:rsidRPr="00E04981">
        <w:rPr>
          <w:rFonts w:ascii="Arial" w:hAnsi="Arial" w:cs="Arial"/>
          <w:iCs/>
          <w:color w:val="000000"/>
          <w:sz w:val="22"/>
          <w:szCs w:val="22"/>
        </w:rPr>
        <w:t xml:space="preserve"> </w:t>
      </w:r>
      <w:r w:rsidR="00E04981">
        <w:rPr>
          <w:rFonts w:ascii="Arial" w:hAnsi="Arial" w:cs="Arial"/>
          <w:iCs/>
          <w:color w:val="000000"/>
          <w:sz w:val="22"/>
          <w:szCs w:val="22"/>
        </w:rPr>
        <w:t>in sewers and in waste water treatment plants</w:t>
      </w:r>
      <w:r>
        <w:rPr>
          <w:rFonts w:ascii="Arial" w:hAnsi="Arial" w:cs="Arial"/>
          <w:color w:val="000000"/>
          <w:sz w:val="22"/>
          <w:szCs w:val="22"/>
        </w:rPr>
        <w:t xml:space="preserve">. </w:t>
      </w:r>
      <w:r>
        <w:rPr>
          <w:rFonts w:ascii="Arial" w:hAnsi="Arial" w:cs="Arial"/>
          <w:sz w:val="22"/>
          <w:szCs w:val="22"/>
        </w:rPr>
        <w:t>The control of mice and rats is based on the principle of applying baits on infested areas with obvious tracking of faeces, and smears next to holes and harbourages.</w:t>
      </w:r>
    </w:p>
    <w:p w14:paraId="26241A95" w14:textId="77777777" w:rsidR="006841F7" w:rsidRDefault="006841F7">
      <w:pPr>
        <w:pStyle w:val="NormalWeb"/>
        <w:spacing w:before="0" w:beforeAutospacing="0" w:after="0" w:line="276" w:lineRule="auto"/>
        <w:jc w:val="both"/>
        <w:rPr>
          <w:rFonts w:ascii="Arial" w:hAnsi="Arial" w:cs="Arial"/>
          <w:sz w:val="22"/>
          <w:szCs w:val="22"/>
        </w:rPr>
      </w:pPr>
    </w:p>
    <w:p w14:paraId="521C988D" w14:textId="77777777" w:rsidR="006841F7" w:rsidRDefault="006841F7">
      <w:pPr>
        <w:keepNext/>
        <w:keepLines/>
        <w:spacing w:line="276" w:lineRule="auto"/>
        <w:jc w:val="both"/>
        <w:rPr>
          <w:rFonts w:ascii="Arial" w:hAnsi="Arial" w:cs="Arial"/>
          <w:color w:val="000000"/>
          <w:szCs w:val="22"/>
          <w:lang w:val="en-GB"/>
        </w:rPr>
      </w:pPr>
      <w:r>
        <w:rPr>
          <w:rFonts w:ascii="Arial" w:hAnsi="Arial" w:cs="Arial"/>
          <w:color w:val="000000"/>
          <w:szCs w:val="22"/>
          <w:lang w:val="en-GB"/>
        </w:rPr>
        <w:lastRenderedPageBreak/>
        <w:t xml:space="preserve">The product is ready-to-use block bait with no dilution and or other substances added for application. It is manually applied </w:t>
      </w:r>
      <w:r>
        <w:rPr>
          <w:rFonts w:ascii="Arial" w:hAnsi="Arial" w:cs="Arial"/>
          <w:szCs w:val="22"/>
          <w:lang w:val="en-GB"/>
        </w:rPr>
        <w:t xml:space="preserve">by trained professional users and by non-professional users </w:t>
      </w:r>
      <w:r>
        <w:rPr>
          <w:rFonts w:ascii="Arial" w:hAnsi="Arial" w:cs="Arial"/>
          <w:color w:val="000000"/>
          <w:szCs w:val="22"/>
          <w:lang w:val="en-GB"/>
        </w:rPr>
        <w:t>in secured bait boxes or bait stations or fixed using a wire attached to an existing anchor when used in sewerage.</w:t>
      </w:r>
    </w:p>
    <w:p w14:paraId="2E152B92" w14:textId="77777777" w:rsidR="006841F7" w:rsidRDefault="006841F7">
      <w:pPr>
        <w:keepNext/>
        <w:keepLines/>
        <w:spacing w:line="276" w:lineRule="auto"/>
        <w:jc w:val="both"/>
        <w:rPr>
          <w:rFonts w:ascii="Arial" w:hAnsi="Arial" w:cs="Arial"/>
          <w:color w:val="000000"/>
          <w:szCs w:val="22"/>
          <w:lang w:val="en-GB"/>
        </w:rPr>
      </w:pPr>
    </w:p>
    <w:p w14:paraId="7D354B6A" w14:textId="77777777" w:rsidR="006841F7" w:rsidRDefault="006841F7">
      <w:pPr>
        <w:spacing w:line="276" w:lineRule="auto"/>
        <w:jc w:val="both"/>
        <w:rPr>
          <w:rFonts w:ascii="Arial" w:hAnsi="Arial" w:cs="Arial"/>
          <w:lang w:val="en-GB"/>
        </w:rPr>
      </w:pPr>
      <w:r>
        <w:rPr>
          <w:rFonts w:ascii="Arial" w:hAnsi="Arial" w:cs="Arial"/>
          <w:lang w:val="en-GB"/>
        </w:rPr>
        <w:t>For rat control, the recommended dose is 80 g up to 200 g of product at intervals of 15 meters apart. For mouse control, the recommended dose is 25 g up to 30 g of product at intervals of 3 meters apart.</w:t>
      </w:r>
    </w:p>
    <w:p w14:paraId="009B1760" w14:textId="77777777" w:rsidR="006841F7" w:rsidRDefault="006841F7">
      <w:pPr>
        <w:spacing w:before="120" w:after="120" w:line="276" w:lineRule="auto"/>
        <w:jc w:val="both"/>
        <w:rPr>
          <w:rFonts w:ascii="Arial" w:hAnsi="Arial" w:cs="Arial"/>
          <w:lang w:val="en-GB"/>
        </w:rPr>
      </w:pPr>
      <w:r>
        <w:rPr>
          <w:rFonts w:ascii="Arial" w:hAnsi="Arial" w:cs="Arial"/>
          <w:lang w:val="en-GB"/>
        </w:rPr>
        <w:t>For rat control in sewers, the recommended dose is 100 g per manhole (about 100 m) up to 200 g every 3 manholes .</w:t>
      </w:r>
    </w:p>
    <w:p w14:paraId="58DC66B6" w14:textId="77777777" w:rsidR="006841F7" w:rsidRDefault="006841F7">
      <w:pPr>
        <w:spacing w:before="120" w:line="276" w:lineRule="auto"/>
        <w:jc w:val="both"/>
        <w:rPr>
          <w:rFonts w:ascii="Arial" w:hAnsi="Arial" w:cs="Arial"/>
          <w:szCs w:val="22"/>
          <w:lang w:val="en-GB"/>
        </w:rPr>
      </w:pPr>
      <w:r>
        <w:rPr>
          <w:rFonts w:ascii="Arial" w:hAnsi="Arial" w:cs="Arial"/>
          <w:lang w:val="en-GB"/>
        </w:rPr>
        <w:t xml:space="preserve">For rat control </w:t>
      </w:r>
      <w:r>
        <w:rPr>
          <w:rFonts w:ascii="Arial" w:hAnsi="Arial" w:cs="Arial"/>
          <w:szCs w:val="22"/>
          <w:lang w:val="en-GB"/>
        </w:rPr>
        <w:t>in waste water treatment plants, the recommended dose is 100 g to 200 g at intervals of 15 meters apart</w:t>
      </w:r>
      <w:r>
        <w:rPr>
          <w:rFonts w:ascii="Arial" w:hAnsi="Arial" w:cs="Arial"/>
          <w:lang w:val="en-GB"/>
        </w:rPr>
        <w:t>.</w:t>
      </w:r>
    </w:p>
    <w:p w14:paraId="1A5D2DBC" w14:textId="77777777" w:rsidR="00046048" w:rsidRPr="00046048" w:rsidRDefault="00046048">
      <w:pPr>
        <w:spacing w:line="276" w:lineRule="auto"/>
        <w:jc w:val="both"/>
        <w:rPr>
          <w:rFonts w:ascii="Arial" w:hAnsi="Arial" w:cs="Arial"/>
          <w:szCs w:val="22"/>
          <w:lang w:val="en-US"/>
        </w:rPr>
      </w:pPr>
    </w:p>
    <w:p w14:paraId="03B04D88" w14:textId="77777777" w:rsidR="006841F7" w:rsidRDefault="006841F7">
      <w:pPr>
        <w:pStyle w:val="Titre3"/>
        <w:spacing w:before="300" w:after="240"/>
        <w:jc w:val="both"/>
        <w:rPr>
          <w:lang w:val="en-GB"/>
        </w:rPr>
      </w:pPr>
      <w:bookmarkStart w:id="99" w:name="_Toc297106808"/>
      <w:bookmarkStart w:id="100" w:name="_Toc532475994"/>
      <w:bookmarkEnd w:id="99"/>
      <w:r>
        <w:rPr>
          <w:lang w:val="en-GB"/>
        </w:rPr>
        <w:t>Assessment of exposure to humans and the environment</w:t>
      </w:r>
      <w:r w:rsidR="00136ECE">
        <w:rPr>
          <w:lang w:val="en-GB"/>
        </w:rPr>
        <w:t xml:space="preserve"> – PAR 2012</w:t>
      </w:r>
      <w:bookmarkEnd w:id="100"/>
    </w:p>
    <w:p w14:paraId="1D9B11C8" w14:textId="77777777" w:rsidR="006841F7" w:rsidRDefault="006841F7">
      <w:pPr>
        <w:spacing w:line="276" w:lineRule="auto"/>
        <w:jc w:val="both"/>
        <w:rPr>
          <w:rFonts w:ascii="Arial" w:hAnsi="Arial" w:cs="Arial"/>
          <w:b/>
          <w:u w:val="single"/>
          <w:lang w:val="en-GB"/>
        </w:rPr>
      </w:pPr>
      <w:bookmarkStart w:id="101" w:name="_Ref246312412"/>
    </w:p>
    <w:p w14:paraId="6105E20C" w14:textId="77777777" w:rsidR="006841F7" w:rsidRDefault="006841F7">
      <w:pPr>
        <w:spacing w:line="276" w:lineRule="auto"/>
        <w:jc w:val="both"/>
        <w:rPr>
          <w:rFonts w:ascii="Arial" w:hAnsi="Arial" w:cs="Arial"/>
          <w:b/>
          <w:u w:val="single"/>
          <w:lang w:val="en-GB"/>
        </w:rPr>
      </w:pPr>
      <w:r>
        <w:rPr>
          <w:rFonts w:ascii="Arial" w:hAnsi="Arial" w:cs="Arial"/>
          <w:b/>
          <w:u w:val="single"/>
          <w:lang w:val="en-GB"/>
        </w:rPr>
        <w:t>Assessment of human exposure</w:t>
      </w:r>
    </w:p>
    <w:p w14:paraId="39BDCFA2" w14:textId="77777777" w:rsidR="006841F7" w:rsidRDefault="006841F7">
      <w:pPr>
        <w:spacing w:before="120" w:after="120" w:line="276" w:lineRule="auto"/>
        <w:jc w:val="both"/>
        <w:rPr>
          <w:rFonts w:ascii="Arial" w:hAnsi="Arial" w:cs="Arial"/>
          <w:lang w:val="en-GB"/>
        </w:rPr>
      </w:pPr>
      <w:r>
        <w:rPr>
          <w:rFonts w:ascii="Arial" w:hAnsi="Arial" w:cs="Arial"/>
          <w:lang w:val="en-GB"/>
        </w:rPr>
        <w:t>No new human exposure studies have been submitted. In the dossier, Edialux assessed the human exposure based on the default values of the TNsG on human exposure, 2007</w:t>
      </w:r>
      <w:r>
        <w:rPr>
          <w:rStyle w:val="Appelnotedebasdep"/>
          <w:rFonts w:ascii="Arial" w:hAnsi="Arial"/>
          <w:lang w:val="en-GB"/>
        </w:rPr>
        <w:footnoteReference w:id="6"/>
      </w:r>
      <w:r>
        <w:rPr>
          <w:rFonts w:ascii="Arial" w:hAnsi="Arial" w:cs="Arial"/>
          <w:lang w:val="en-GB"/>
        </w:rPr>
        <w:t>. Therefore, since Edialux provided a letter of access for the CEFIC unpublished study “</w:t>
      </w:r>
      <w:r>
        <w:rPr>
          <w:rFonts w:ascii="Arial" w:hAnsi="Arial" w:cs="Arial"/>
          <w:i/>
          <w:lang w:val="en-GB"/>
        </w:rPr>
        <w:t>Study to determine potential exposure to operators during simulated use of anticoagulant rodenticide baits</w:t>
      </w:r>
      <w:r>
        <w:rPr>
          <w:rFonts w:ascii="Arial" w:hAnsi="Arial" w:cs="Arial"/>
          <w:lang w:val="en-GB"/>
        </w:rPr>
        <w:t>” of Chambers J.G. and Snowdon P.J. (2004)</w:t>
      </w:r>
      <w:r>
        <w:rPr>
          <w:rStyle w:val="Appelnotedebasdep"/>
          <w:rFonts w:ascii="Arial" w:hAnsi="Arial"/>
          <w:lang w:val="en-GB"/>
        </w:rPr>
        <w:footnoteReference w:id="7"/>
      </w:r>
      <w:r>
        <w:rPr>
          <w:rFonts w:ascii="Arial" w:hAnsi="Arial" w:cs="Arial"/>
          <w:lang w:val="en-GB"/>
        </w:rPr>
        <w:t xml:space="preserve">; the FR CA decided to base the human exposure assessment for professionals on this study as done by the RMS (Finland) of the active substance in the assessment report of difenacoum. This study examined exposure to 20 g wax block baits containing flocoumafen (five blocks/bait box) using 10 replicates for each measurement. This study is considered as representative of the human exposure of wax block rodenticide baits. Considering that a similar application/manipulation is expected for wax and cereal blocks, the FR CA decided to use the exposure estimations from the CEFIC study for the assessment of </w:t>
      </w:r>
      <w:r>
        <w:rPr>
          <w:rFonts w:ascii="Arial" w:hAnsi="Arial" w:cs="Arial"/>
          <w:szCs w:val="22"/>
          <w:lang w:val="en-US"/>
        </w:rPr>
        <w:t>SORKIL BLOC</w:t>
      </w:r>
      <w:r>
        <w:rPr>
          <w:rFonts w:ascii="Arial" w:hAnsi="Arial" w:cs="Arial"/>
          <w:lang w:val="en-GB"/>
        </w:rPr>
        <w:t>.</w:t>
      </w:r>
    </w:p>
    <w:p w14:paraId="41D35B8F" w14:textId="77777777" w:rsidR="006841F7" w:rsidRDefault="006841F7">
      <w:pPr>
        <w:spacing w:line="276" w:lineRule="auto"/>
        <w:jc w:val="both"/>
        <w:rPr>
          <w:rFonts w:ascii="Arial" w:hAnsi="Arial" w:cs="Arial"/>
          <w:lang w:val="en-GB"/>
        </w:rPr>
      </w:pPr>
      <w:r>
        <w:rPr>
          <w:rFonts w:ascii="Arial" w:hAnsi="Arial" w:cs="Arial"/>
          <w:lang w:val="en-GB"/>
        </w:rPr>
        <w:t>For non professional users, the same CEFIC study and assumptions were used for the estimation of human exposure since the values available in the TNsG and User Guidance (Human exposure to biocidal products – TNsG June 2002 – version 1) are considered as unrealistic (see argumentation in the Assessment report on difenacoum).</w:t>
      </w:r>
    </w:p>
    <w:p w14:paraId="646C5164" w14:textId="77777777" w:rsidR="006841F7" w:rsidRDefault="006841F7">
      <w:pPr>
        <w:spacing w:line="276" w:lineRule="auto"/>
        <w:jc w:val="both"/>
        <w:rPr>
          <w:rFonts w:ascii="Arial" w:hAnsi="Arial" w:cs="Arial"/>
          <w:lang w:val="en-GB"/>
        </w:rPr>
      </w:pPr>
    </w:p>
    <w:p w14:paraId="2A7B5E5E" w14:textId="77777777" w:rsidR="006841F7" w:rsidRDefault="006841F7">
      <w:pPr>
        <w:spacing w:line="276" w:lineRule="auto"/>
        <w:jc w:val="both"/>
        <w:rPr>
          <w:rFonts w:ascii="Arial" w:eastAsia="Times New Roman" w:hAnsi="Arial" w:cs="Arial"/>
          <w:lang w:val="en-GB"/>
        </w:rPr>
      </w:pPr>
      <w:r>
        <w:rPr>
          <w:rFonts w:ascii="Arial" w:hAnsi="Arial" w:cs="Arial"/>
          <w:lang w:val="en-GB"/>
        </w:rPr>
        <w:t>Additionally, the Human Exposure Expert Group (HEEG) opinion on harmonising the number of manipulations in the assessment of rodenticides (anticoagulant)</w:t>
      </w:r>
      <w:r>
        <w:rPr>
          <w:rStyle w:val="Appelnotedebasdep"/>
          <w:rFonts w:ascii="Arial" w:hAnsi="Arial"/>
          <w:lang w:val="en-GB"/>
        </w:rPr>
        <w:footnoteReference w:id="8"/>
      </w:r>
      <w:r>
        <w:rPr>
          <w:rFonts w:ascii="Arial" w:hAnsi="Arial" w:cs="Arial"/>
          <w:lang w:val="en-GB"/>
        </w:rPr>
        <w:t>, agreed at the European Technical meeting TMII2010 was taken into account for the estimation of exposure for professionals and non professionals.</w:t>
      </w:r>
      <w:r>
        <w:rPr>
          <w:rFonts w:ascii="Arial" w:eastAsia="Times New Roman" w:hAnsi="Arial" w:cs="Arial"/>
          <w:lang w:val="en-GB"/>
        </w:rPr>
        <w:t xml:space="preserve"> </w:t>
      </w:r>
    </w:p>
    <w:p w14:paraId="59E00B59" w14:textId="77777777" w:rsidR="006841F7" w:rsidRDefault="006841F7">
      <w:pPr>
        <w:spacing w:line="276" w:lineRule="auto"/>
        <w:jc w:val="both"/>
        <w:rPr>
          <w:rFonts w:ascii="Arial" w:eastAsia="Times New Roman" w:hAnsi="Arial" w:cs="Arial"/>
          <w:lang w:val="en-GB"/>
        </w:rPr>
      </w:pPr>
    </w:p>
    <w:p w14:paraId="03202EF3" w14:textId="77777777" w:rsidR="006841F7" w:rsidRDefault="006841F7">
      <w:pPr>
        <w:pStyle w:val="Titre2"/>
        <w:spacing w:before="300" w:after="240"/>
        <w:ind w:left="578" w:hanging="578"/>
        <w:jc w:val="both"/>
        <w:rPr>
          <w:lang w:val="en-GB"/>
        </w:rPr>
      </w:pPr>
      <w:bookmarkStart w:id="102" w:name="_Toc532475995"/>
      <w:r>
        <w:rPr>
          <w:lang w:val="en-GB"/>
        </w:rPr>
        <w:lastRenderedPageBreak/>
        <w:t>Risk assessment for human health</w:t>
      </w:r>
      <w:bookmarkEnd w:id="101"/>
      <w:bookmarkEnd w:id="102"/>
    </w:p>
    <w:p w14:paraId="04B5DD0C" w14:textId="77777777" w:rsidR="00692440" w:rsidRPr="000329C1" w:rsidRDefault="000329C1" w:rsidP="000329C1">
      <w:pPr>
        <w:pStyle w:val="Paragraphedeliste"/>
        <w:numPr>
          <w:ilvl w:val="0"/>
          <w:numId w:val="28"/>
        </w:numPr>
        <w:shd w:val="clear" w:color="auto" w:fill="D9D9D9"/>
        <w:spacing w:after="120"/>
        <w:rPr>
          <w:rFonts w:ascii="Arial" w:eastAsiaTheme="minorHAnsi" w:hAnsi="Arial" w:cs="Arial"/>
          <w:b/>
          <w:color w:val="000000"/>
          <w:szCs w:val="20"/>
          <w:u w:val="single"/>
        </w:rPr>
      </w:pPr>
      <w:r w:rsidRPr="000329C1">
        <w:rPr>
          <w:rFonts w:ascii="Arial" w:eastAsiaTheme="minorHAnsi" w:hAnsi="Arial" w:cs="Arial"/>
          <w:b/>
          <w:color w:val="000000"/>
          <w:szCs w:val="20"/>
          <w:u w:val="single"/>
        </w:rPr>
        <w:t>Major change application - 2018</w:t>
      </w:r>
    </w:p>
    <w:p w14:paraId="4FEDD4C0" w14:textId="77777777" w:rsidR="000329C1" w:rsidRPr="000329C1" w:rsidRDefault="000329C1" w:rsidP="000329C1">
      <w:pPr>
        <w:pStyle w:val="Default"/>
        <w:shd w:val="clear" w:color="auto" w:fill="D9D9D9" w:themeFill="background1" w:themeFillShade="D9"/>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The major change request is a decrease in the s.a content (from 50 ppm to 25 ppm) and the addition of a non-professional use (formulation provided in sachet PE or PP for the use against rats and mice).</w:t>
      </w:r>
    </w:p>
    <w:p w14:paraId="7207ADD8" w14:textId="77777777" w:rsidR="000329C1" w:rsidRPr="000329C1" w:rsidRDefault="000329C1" w:rsidP="000329C1">
      <w:pPr>
        <w:pStyle w:val="Default"/>
        <w:shd w:val="clear" w:color="auto" w:fill="FFFFFF" w:themeFill="background1"/>
        <w:spacing w:line="276" w:lineRule="auto"/>
        <w:jc w:val="both"/>
        <w:rPr>
          <w:rFonts w:ascii="Arial" w:hAnsi="Arial" w:cs="Arial"/>
          <w:color w:val="auto"/>
          <w:sz w:val="22"/>
          <w:szCs w:val="22"/>
          <w:lang w:val="en-GB"/>
        </w:rPr>
      </w:pPr>
    </w:p>
    <w:p w14:paraId="2BA51BCD" w14:textId="77777777" w:rsidR="000329C1" w:rsidRPr="000329C1" w:rsidRDefault="000329C1" w:rsidP="000329C1">
      <w:pPr>
        <w:pStyle w:val="Default"/>
        <w:shd w:val="clear" w:color="auto" w:fill="D9D9D9" w:themeFill="background1" w:themeFillShade="D9"/>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 xml:space="preserve">TANTALE C is a ready-to-use rodenticide containing 0.0025% of difenacoum. </w:t>
      </w:r>
    </w:p>
    <w:p w14:paraId="78284356" w14:textId="77777777" w:rsidR="000329C1" w:rsidRPr="000329C1" w:rsidRDefault="000329C1" w:rsidP="000329C1">
      <w:pPr>
        <w:pStyle w:val="Default"/>
        <w:shd w:val="clear" w:color="auto" w:fill="D9D9D9" w:themeFill="background1" w:themeFillShade="D9"/>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 xml:space="preserve">For professional users, blocks between 20 and 200g are naked or packaged in individual PE or PP sachet to be used in tamper-resistant bait stations or in covered and protected baiting points. </w:t>
      </w:r>
    </w:p>
    <w:p w14:paraId="3BAC3F77" w14:textId="77777777" w:rsidR="000329C1" w:rsidRPr="000329C1" w:rsidRDefault="000329C1" w:rsidP="000329C1">
      <w:pPr>
        <w:pStyle w:val="Default"/>
        <w:shd w:val="clear" w:color="auto" w:fill="D9D9D9" w:themeFill="background1" w:themeFillShade="D9"/>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For non-professional users, blocks between 20 and 200g are packaged in individual PE or PP sachet to be used in tamper-resistant bait stations.</w:t>
      </w:r>
    </w:p>
    <w:p w14:paraId="5A0B9092" w14:textId="77777777" w:rsidR="000329C1" w:rsidRPr="000329C1" w:rsidRDefault="000329C1" w:rsidP="000329C1">
      <w:pPr>
        <w:pStyle w:val="Default"/>
        <w:shd w:val="clear" w:color="auto" w:fill="FFFFFF" w:themeFill="background1"/>
        <w:spacing w:line="276" w:lineRule="auto"/>
        <w:jc w:val="both"/>
        <w:rPr>
          <w:rFonts w:ascii="Arial" w:hAnsi="Arial" w:cs="Arial"/>
          <w:color w:val="auto"/>
          <w:sz w:val="22"/>
          <w:szCs w:val="22"/>
          <w:lang w:val="en-GB"/>
        </w:rPr>
      </w:pPr>
    </w:p>
    <w:p w14:paraId="08B610CD" w14:textId="1297EEDE" w:rsidR="00692440" w:rsidRPr="000329C1" w:rsidRDefault="000329C1" w:rsidP="000329C1">
      <w:pPr>
        <w:pStyle w:val="Default"/>
        <w:shd w:val="clear" w:color="auto" w:fill="D9D9D9" w:themeFill="background1" w:themeFillShade="D9"/>
        <w:spacing w:line="276" w:lineRule="auto"/>
        <w:jc w:val="both"/>
        <w:rPr>
          <w:rFonts w:ascii="Arial" w:hAnsi="Arial" w:cs="Arial"/>
          <w:color w:val="auto"/>
          <w:sz w:val="22"/>
          <w:szCs w:val="22"/>
          <w:lang w:val="en-GB"/>
        </w:rPr>
      </w:pPr>
      <w:r w:rsidRPr="000329C1">
        <w:rPr>
          <w:rFonts w:ascii="Arial" w:hAnsi="Arial" w:cs="Arial"/>
          <w:color w:val="auto"/>
          <w:sz w:val="22"/>
          <w:szCs w:val="22"/>
          <w:lang w:val="en-GB"/>
        </w:rPr>
        <w:t>The baits are placed in and around buildings</w:t>
      </w:r>
      <w:r w:rsidR="00F80352">
        <w:rPr>
          <w:rFonts w:ascii="Arial" w:hAnsi="Arial" w:cs="Arial"/>
          <w:color w:val="auto"/>
          <w:sz w:val="22"/>
          <w:szCs w:val="22"/>
          <w:lang w:val="en-GB"/>
        </w:rPr>
        <w:t xml:space="preserve"> and</w:t>
      </w:r>
      <w:r w:rsidRPr="000329C1">
        <w:rPr>
          <w:rFonts w:ascii="Arial" w:hAnsi="Arial" w:cs="Arial"/>
          <w:color w:val="auto"/>
          <w:sz w:val="22"/>
          <w:szCs w:val="22"/>
          <w:lang w:val="en-GB"/>
        </w:rPr>
        <w:t xml:space="preserve"> in sewers.</w:t>
      </w:r>
    </w:p>
    <w:p w14:paraId="4BAF4131" w14:textId="77777777" w:rsidR="006841F7" w:rsidRDefault="006841F7">
      <w:pPr>
        <w:pStyle w:val="Titre3"/>
        <w:spacing w:before="300" w:after="240"/>
        <w:jc w:val="both"/>
        <w:rPr>
          <w:rFonts w:eastAsia="Times New Roman"/>
          <w:lang w:val="en-GB"/>
        </w:rPr>
      </w:pPr>
      <w:bookmarkStart w:id="103" w:name="_Toc532475996"/>
      <w:r>
        <w:rPr>
          <w:rFonts w:eastAsia="Times New Roman"/>
          <w:lang w:val="en-GB"/>
        </w:rPr>
        <w:t>Hazard potential</w:t>
      </w:r>
      <w:r w:rsidR="009453E6" w:rsidRPr="00F05440">
        <w:rPr>
          <w:rFonts w:eastAsia="Times New Roman"/>
          <w:lang w:val="en-GB"/>
        </w:rPr>
        <w:t xml:space="preserve"> </w:t>
      </w:r>
      <w:r w:rsidR="009453E6" w:rsidRPr="00264743">
        <w:rPr>
          <w:lang w:val="en-US"/>
        </w:rPr>
        <w:t>– PAR 2011, updated 2017</w:t>
      </w:r>
      <w:bookmarkEnd w:id="103"/>
    </w:p>
    <w:p w14:paraId="1D64E1E6" w14:textId="77777777" w:rsidR="006841F7" w:rsidRDefault="006841F7">
      <w:pPr>
        <w:pStyle w:val="Titre4"/>
        <w:spacing w:before="300" w:after="240" w:line="280" w:lineRule="atLeast"/>
        <w:ind w:left="862" w:hanging="862"/>
      </w:pPr>
      <w:r>
        <w:t>Toxicology of the active substance</w:t>
      </w:r>
    </w:p>
    <w:p w14:paraId="423AFA03"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toxicology of the active substance was examined extensively according to standard requirements</w:t>
      </w:r>
      <w:r>
        <w:rPr>
          <w:rFonts w:ascii="Arial" w:hAnsi="Arial" w:cs="Arial"/>
        </w:rPr>
        <w:t xml:space="preserve"> </w:t>
      </w:r>
      <w:r>
        <w:rPr>
          <w:rFonts w:ascii="Arial" w:eastAsia="Times New Roman" w:hAnsi="Arial" w:cs="Arial"/>
          <w:lang w:val="en-GB"/>
        </w:rPr>
        <w:t>of Directive 98/8/EC. The results of this toxicological assessment can be found in the CAR. The threshold limits and labelling regarding human health risks listed in Annex 3 of this report “Toxicology and metabolism” of this report must be taken into consideration.</w:t>
      </w:r>
    </w:p>
    <w:p w14:paraId="6B962D8A" w14:textId="77777777" w:rsidR="006841F7" w:rsidRDefault="006841F7">
      <w:pPr>
        <w:spacing w:line="276" w:lineRule="auto"/>
        <w:jc w:val="both"/>
        <w:rPr>
          <w:rFonts w:ascii="Arial" w:eastAsia="Times New Roman" w:hAnsi="Arial" w:cs="Arial"/>
          <w:lang w:val="en-GB"/>
        </w:rPr>
      </w:pPr>
    </w:p>
    <w:p w14:paraId="7B5DE8E9" w14:textId="77777777" w:rsidR="006841F7" w:rsidRDefault="006841F7">
      <w:pPr>
        <w:autoSpaceDE w:val="0"/>
        <w:autoSpaceDN w:val="0"/>
        <w:adjustRightInd w:val="0"/>
        <w:spacing w:line="276" w:lineRule="auto"/>
        <w:jc w:val="both"/>
        <w:rPr>
          <w:rFonts w:ascii="Arial" w:hAnsi="Arial" w:cs="Arial"/>
          <w:szCs w:val="22"/>
          <w:lang w:val="en-GB" w:eastAsia="fr-FR"/>
        </w:rPr>
      </w:pPr>
      <w:r>
        <w:rPr>
          <w:rFonts w:ascii="Arial" w:hAnsi="Arial" w:cs="Arial"/>
          <w:szCs w:val="22"/>
          <w:lang w:val="en-GB" w:eastAsia="fr-FR"/>
        </w:rPr>
        <w:t>The following corresponds to the summary of the derivation of the AELs from the Doc I of the final CAR of difenacoum:</w:t>
      </w:r>
    </w:p>
    <w:p w14:paraId="5CBD347E" w14:textId="77777777" w:rsidR="006841F7" w:rsidRDefault="006841F7">
      <w:pPr>
        <w:pStyle w:val="Default"/>
        <w:spacing w:line="276" w:lineRule="auto"/>
        <w:jc w:val="both"/>
        <w:rPr>
          <w:rFonts w:ascii="Arial" w:hAnsi="Arial" w:cs="Arial"/>
          <w:i/>
          <w:sz w:val="22"/>
          <w:szCs w:val="22"/>
          <w:lang w:val="en-GB"/>
        </w:rPr>
      </w:pPr>
      <w:r>
        <w:rPr>
          <w:rFonts w:ascii="Arial" w:hAnsi="Arial" w:cs="Arial"/>
          <w:i/>
          <w:color w:val="auto"/>
          <w:sz w:val="22"/>
          <w:szCs w:val="22"/>
          <w:lang w:val="en-GB"/>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Pr>
          <w:rFonts w:ascii="Arial" w:hAnsi="Arial" w:cs="Arial"/>
          <w:i/>
          <w:sz w:val="22"/>
          <w:szCs w:val="22"/>
          <w:lang w:val="en-GB"/>
        </w:rPr>
        <w:t>and from the much higher vulnerability of human foetuses to vitamin K deficiency compared to rodents. To extrapolate from LOAEL to NOAEL an assessment factor of 2 is considered justified due to the deep slope of the dose response curve. After correction for bioavailability of 68%, a NOAEL for MOE (0.00034 mg/kg bw/day) and an AOEL of 0.0000011 mg/kg bw/day are used for risk characterisation. These values are applied both to acute and repeated exposure scenarios.”</w:t>
      </w:r>
    </w:p>
    <w:p w14:paraId="6193BDBB" w14:textId="77777777" w:rsidR="006841F7" w:rsidRDefault="006841F7">
      <w:pPr>
        <w:pStyle w:val="Default"/>
        <w:spacing w:line="276" w:lineRule="auto"/>
        <w:jc w:val="both"/>
        <w:rPr>
          <w:rFonts w:ascii="Arial" w:hAnsi="Arial" w:cs="Arial"/>
          <w:i/>
          <w:color w:val="auto"/>
          <w:sz w:val="22"/>
          <w:szCs w:val="22"/>
          <w:lang w:val="en-GB"/>
        </w:rPr>
      </w:pPr>
    </w:p>
    <w:p w14:paraId="7BE2A7B7" w14:textId="77777777" w:rsidR="006841F7" w:rsidRDefault="006841F7">
      <w:pPr>
        <w:pStyle w:val="Titre4"/>
        <w:spacing w:before="300" w:after="240" w:line="280" w:lineRule="atLeast"/>
        <w:ind w:left="862" w:hanging="862"/>
      </w:pPr>
      <w:r>
        <w:t xml:space="preserve">Toxicology of the substance(s) of concern </w:t>
      </w:r>
    </w:p>
    <w:p w14:paraId="41491031" w14:textId="77777777" w:rsidR="00136ECE" w:rsidRDefault="00136ECE" w:rsidP="00136ECE">
      <w:pPr>
        <w:spacing w:line="276" w:lineRule="auto"/>
        <w:jc w:val="both"/>
        <w:rPr>
          <w:rFonts w:ascii="Arial" w:eastAsia="Times New Roman" w:hAnsi="Arial" w:cs="Arial"/>
          <w:lang w:val="en-GB"/>
        </w:rPr>
      </w:pPr>
      <w:r>
        <w:rPr>
          <w:rFonts w:ascii="Arial" w:eastAsia="Times New Roman" w:hAnsi="Arial" w:cs="Arial"/>
          <w:lang w:val="en-GB"/>
        </w:rPr>
        <w:t>Considering the following definition of a substance of concern set in the TNsG on data requirement chapter 4</w:t>
      </w:r>
      <w:r>
        <w:rPr>
          <w:rStyle w:val="Appelnotedebasdep"/>
          <w:rFonts w:ascii="Arial" w:eastAsia="Times New Roman" w:hAnsi="Arial"/>
          <w:lang w:val="en-GB"/>
        </w:rPr>
        <w:footnoteReference w:id="9"/>
      </w:r>
      <w:r>
        <w:rPr>
          <w:rFonts w:ascii="Arial" w:eastAsia="Times New Roman" w:hAnsi="Arial" w:cs="Arial"/>
          <w:lang w:val="en-GB"/>
        </w:rPr>
        <w:t>, “</w:t>
      </w:r>
      <w:r>
        <w:rPr>
          <w:rFonts w:ascii="Arial" w:eastAsia="Times New Roman" w:hAnsi="Arial" w:cs="Arial"/>
          <w:i/>
          <w:lang w:val="en-GB"/>
        </w:rPr>
        <w:t xml:space="preserve">the substance is regarded as a substance of concern if [...] it is </w:t>
      </w:r>
      <w:r>
        <w:rPr>
          <w:rFonts w:ascii="Arial" w:eastAsia="Times New Roman" w:hAnsi="Arial" w:cs="Arial"/>
          <w:i/>
          <w:lang w:val="en-GB"/>
        </w:rPr>
        <w:lastRenderedPageBreak/>
        <w:t xml:space="preserve">classified as dangerous </w:t>
      </w:r>
      <w:r>
        <w:rPr>
          <w:rFonts w:ascii="Arial" w:eastAsia="Times New Roman" w:hAnsi="Arial" w:cs="Arial"/>
          <w:b/>
          <w:i/>
          <w:lang w:val="en-GB"/>
        </w:rPr>
        <w:t>and</w:t>
      </w:r>
      <w:r>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Pr>
          <w:rFonts w:ascii="Arial" w:eastAsia="Times New Roman" w:hAnsi="Arial" w:cs="Arial"/>
          <w:b/>
          <w:i/>
          <w:lang w:val="en-GB"/>
        </w:rPr>
        <w:t>or</w:t>
      </w:r>
      <w:r>
        <w:rPr>
          <w:rFonts w:ascii="Arial" w:eastAsia="Times New Roman" w:hAnsi="Arial" w:cs="Arial"/>
          <w:i/>
          <w:lang w:val="en-GB"/>
        </w:rPr>
        <w:t xml:space="preserve"> the other classification limit indicated for the substance in a preparation set in Annex I of Council Directive 67/548/EEC </w:t>
      </w:r>
      <w:r>
        <w:rPr>
          <w:rFonts w:ascii="Arial" w:eastAsia="Times New Roman" w:hAnsi="Arial" w:cs="Arial"/>
          <w:b/>
          <w:i/>
          <w:lang w:val="en-GB"/>
        </w:rPr>
        <w:t>or</w:t>
      </w:r>
      <w:r>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Pr>
          <w:rFonts w:ascii="Arial" w:eastAsia="Times New Roman" w:hAnsi="Arial" w:cs="Arial"/>
          <w:lang w:val="en-GB"/>
        </w:rPr>
        <w:t xml:space="preserve">”, </w:t>
      </w:r>
      <w:r>
        <w:rPr>
          <w:rFonts w:ascii="Arial" w:hAnsi="Arial" w:cs="Arial"/>
          <w:szCs w:val="22"/>
          <w:lang w:val="en-US"/>
        </w:rPr>
        <w:t>SORKIL BLOC</w:t>
      </w:r>
      <w:r>
        <w:rPr>
          <w:rFonts w:ascii="Arial" w:hAnsi="Arial" w:cs="Arial"/>
          <w:lang w:val="en-GB"/>
        </w:rPr>
        <w:t xml:space="preserve"> </w:t>
      </w:r>
      <w:r>
        <w:rPr>
          <w:rFonts w:ascii="Arial" w:eastAsia="Times New Roman" w:hAnsi="Arial" w:cs="Arial"/>
          <w:lang w:val="en-GB"/>
        </w:rPr>
        <w:t>does not contain any substance of concern.</w:t>
      </w:r>
    </w:p>
    <w:p w14:paraId="2AFEF341" w14:textId="77777777" w:rsidR="00136ECE" w:rsidRDefault="00136ECE" w:rsidP="00264743">
      <w:pPr>
        <w:spacing w:line="276" w:lineRule="auto"/>
        <w:jc w:val="both"/>
        <w:rPr>
          <w:rFonts w:ascii="Arial" w:eastAsia="Times New Roman" w:hAnsi="Arial" w:cs="Arial"/>
          <w:b/>
          <w:lang w:val="en-GB"/>
        </w:rPr>
      </w:pPr>
    </w:p>
    <w:p w14:paraId="11C6DB15" w14:textId="77777777" w:rsidR="006841F7" w:rsidRDefault="006841F7">
      <w:pPr>
        <w:pStyle w:val="Titre4"/>
        <w:spacing w:before="300" w:after="240" w:line="280" w:lineRule="atLeast"/>
        <w:ind w:left="862" w:hanging="862"/>
      </w:pPr>
      <w:r>
        <w:t>Toxicology of the biocidal product</w:t>
      </w:r>
    </w:p>
    <w:p w14:paraId="14CF7FA3"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toxicology of the biocidal product was examined according to standard requirements of Directive 98/8/EC. The product was not a dummy product in the EU- review program for inclusion of the active substance in Annex I of Directive 98/8/EC.</w:t>
      </w:r>
    </w:p>
    <w:p w14:paraId="77603CDE"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basis for the health assessment of the biocidal product is laid out in Annex 4 of this report ”Toxicology – biocidal product”.</w:t>
      </w:r>
    </w:p>
    <w:p w14:paraId="420C1ABE" w14:textId="77777777" w:rsidR="006841F7" w:rsidRDefault="006841F7">
      <w:pPr>
        <w:spacing w:line="276" w:lineRule="auto"/>
        <w:jc w:val="both"/>
        <w:rPr>
          <w:rFonts w:ascii="Arial" w:eastAsia="Times New Roman" w:hAnsi="Arial" w:cs="Arial"/>
          <w:lang w:val="en-GB"/>
        </w:rPr>
      </w:pPr>
    </w:p>
    <w:p w14:paraId="656ABBDE" w14:textId="77777777" w:rsidR="006841F7" w:rsidRDefault="006841F7">
      <w:pPr>
        <w:spacing w:line="276" w:lineRule="auto"/>
        <w:jc w:val="both"/>
        <w:rPr>
          <w:rFonts w:ascii="Arial" w:hAnsi="Arial" w:cs="Arial"/>
          <w:lang w:val="en-GB"/>
        </w:rPr>
      </w:pPr>
      <w:r>
        <w:rPr>
          <w:rFonts w:ascii="Arial" w:hAnsi="Arial" w:cs="Arial"/>
          <w:lang w:val="en-GB"/>
        </w:rPr>
        <w:t xml:space="preserve">Both </w:t>
      </w:r>
      <w:r>
        <w:rPr>
          <w:rFonts w:ascii="Arial" w:hAnsi="Arial" w:cs="Arial"/>
          <w:szCs w:val="22"/>
          <w:lang w:val="en-US"/>
        </w:rPr>
        <w:t>SORKIL BLOC</w:t>
      </w:r>
      <w:r>
        <w:rPr>
          <w:rFonts w:ascii="Arial" w:hAnsi="Arial" w:cs="Arial"/>
          <w:lang w:val="en-GB"/>
        </w:rPr>
        <w:t xml:space="preserve"> and SORICIDE DB are block bait formulations containing 0.005% (w/w) difenacoum with the same use and user type. The comparison of the compositions of SORICIDE DB and </w:t>
      </w:r>
      <w:r>
        <w:rPr>
          <w:rFonts w:ascii="Arial" w:hAnsi="Arial" w:cs="Arial"/>
          <w:szCs w:val="22"/>
          <w:lang w:val="en-US"/>
        </w:rPr>
        <w:t>SORKIL BLOC</w:t>
      </w:r>
      <w:r>
        <w:rPr>
          <w:rFonts w:ascii="Arial" w:hAnsi="Arial" w:cs="Arial"/>
          <w:lang w:val="en-GB"/>
        </w:rPr>
        <w:t xml:space="preserve"> shows that a read-across from SORICIDE DB data to </w:t>
      </w:r>
      <w:r>
        <w:rPr>
          <w:rFonts w:ascii="Arial" w:hAnsi="Arial" w:cs="Arial"/>
          <w:szCs w:val="22"/>
          <w:lang w:val="en-US"/>
        </w:rPr>
        <w:t>SORKIL BLOC</w:t>
      </w:r>
      <w:r>
        <w:rPr>
          <w:rFonts w:ascii="Arial" w:hAnsi="Arial" w:cs="Arial"/>
          <w:lang w:val="en-GB"/>
        </w:rPr>
        <w:t xml:space="preserve"> dossier is acceptable.</w:t>
      </w:r>
    </w:p>
    <w:p w14:paraId="4AB6337A" w14:textId="77777777" w:rsidR="006841F7" w:rsidRDefault="006841F7">
      <w:pPr>
        <w:autoSpaceDE w:val="0"/>
        <w:autoSpaceDN w:val="0"/>
        <w:adjustRightInd w:val="0"/>
        <w:spacing w:line="276" w:lineRule="auto"/>
        <w:jc w:val="both"/>
        <w:rPr>
          <w:rFonts w:ascii="Arial" w:eastAsia="Times New Roman" w:hAnsi="Arial" w:cs="Arial"/>
          <w:szCs w:val="22"/>
          <w:lang w:val="en-GB"/>
        </w:rPr>
      </w:pPr>
    </w:p>
    <w:p w14:paraId="4AE1A483" w14:textId="77777777" w:rsidR="006841F7" w:rsidRDefault="006841F7">
      <w:pPr>
        <w:autoSpaceDE w:val="0"/>
        <w:autoSpaceDN w:val="0"/>
        <w:adjustRightInd w:val="0"/>
        <w:spacing w:line="276" w:lineRule="auto"/>
        <w:jc w:val="both"/>
        <w:rPr>
          <w:rFonts w:ascii="Arial" w:eastAsia="Times New Roman" w:hAnsi="Arial" w:cs="Arial"/>
          <w:szCs w:val="22"/>
          <w:lang w:val="en-GB"/>
        </w:rPr>
      </w:pPr>
      <w:r>
        <w:rPr>
          <w:rFonts w:ascii="Arial" w:eastAsia="Times New Roman" w:hAnsi="Arial" w:cs="Arial"/>
          <w:szCs w:val="22"/>
          <w:lang w:val="en-GB"/>
        </w:rPr>
        <w:t>The data of SORICIDE DB are the followings:</w:t>
      </w:r>
    </w:p>
    <w:p w14:paraId="4D712396" w14:textId="77777777" w:rsidR="006841F7" w:rsidRDefault="006841F7">
      <w:pPr>
        <w:autoSpaceDE w:val="0"/>
        <w:autoSpaceDN w:val="0"/>
        <w:adjustRightInd w:val="0"/>
        <w:spacing w:line="276" w:lineRule="auto"/>
        <w:jc w:val="both"/>
        <w:rPr>
          <w:rFonts w:ascii="Arial" w:eastAsia="Times New Roman" w:hAnsi="Arial" w:cs="Arial"/>
          <w:szCs w:val="22"/>
          <w:lang w:val="en-GB"/>
        </w:rPr>
      </w:pPr>
    </w:p>
    <w:p w14:paraId="086EFDD9" w14:textId="77777777" w:rsidR="006841F7" w:rsidRDefault="006841F7">
      <w:pPr>
        <w:autoSpaceDE w:val="0"/>
        <w:autoSpaceDN w:val="0"/>
        <w:adjustRightInd w:val="0"/>
        <w:spacing w:line="276" w:lineRule="auto"/>
        <w:jc w:val="both"/>
        <w:rPr>
          <w:rFonts w:ascii="Arial" w:eastAsia="Times New Roman" w:hAnsi="Arial" w:cs="Arial"/>
          <w:szCs w:val="22"/>
          <w:lang w:val="en-GB" w:eastAsia="fr-FR"/>
        </w:rPr>
      </w:pPr>
      <w:r>
        <w:rPr>
          <w:rFonts w:ascii="Arial" w:eastAsia="Times New Roman" w:hAnsi="Arial" w:cs="Arial"/>
          <w:szCs w:val="22"/>
          <w:lang w:val="en-GB"/>
        </w:rPr>
        <w:t xml:space="preserve">Acute dermal toxicity, skin and eye irritation and skin sensitisation studies have been carried out on the product containing 0.005% of difenacoum, according to the OECD guidelines. </w:t>
      </w:r>
      <w:r>
        <w:rPr>
          <w:rFonts w:ascii="Arial" w:eastAsia="Times New Roman" w:hAnsi="Arial" w:cs="Arial"/>
          <w:szCs w:val="22"/>
          <w:lang w:val="en-GB" w:eastAsia="fr-FR"/>
        </w:rPr>
        <w:t xml:space="preserve"> </w:t>
      </w:r>
    </w:p>
    <w:p w14:paraId="250D24D5" w14:textId="77777777" w:rsidR="006841F7" w:rsidRDefault="006841F7">
      <w:pPr>
        <w:autoSpaceDE w:val="0"/>
        <w:autoSpaceDN w:val="0"/>
        <w:adjustRightInd w:val="0"/>
        <w:spacing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 xml:space="preserve">Justifications for non-submission of data have been submitted for acute oral and inhalation toxicity studies and dermal absorption study. </w:t>
      </w:r>
    </w:p>
    <w:p w14:paraId="044ABF4C" w14:textId="77777777" w:rsidR="006841F7" w:rsidRDefault="006841F7">
      <w:pPr>
        <w:autoSpaceDE w:val="0"/>
        <w:autoSpaceDN w:val="0"/>
        <w:adjustRightInd w:val="0"/>
        <w:spacing w:line="276" w:lineRule="auto"/>
        <w:jc w:val="both"/>
        <w:rPr>
          <w:rFonts w:ascii="Arial" w:eastAsia="Times New Roman" w:hAnsi="Arial" w:cs="Arial"/>
          <w:szCs w:val="22"/>
          <w:lang w:val="en-GB" w:eastAsia="fr-FR"/>
        </w:rPr>
      </w:pPr>
    </w:p>
    <w:p w14:paraId="429977C3" w14:textId="77777777" w:rsidR="006841F7" w:rsidRDefault="006841F7" w:rsidP="006841F7">
      <w:pPr>
        <w:pStyle w:val="Absatz"/>
        <w:numPr>
          <w:ilvl w:val="0"/>
          <w:numId w:val="4"/>
        </w:numPr>
        <w:spacing w:before="0" w:line="276" w:lineRule="auto"/>
        <w:jc w:val="both"/>
        <w:rPr>
          <w:rFonts w:ascii="Arial" w:hAnsi="Arial" w:cs="Arial"/>
          <w:szCs w:val="22"/>
          <w:lang w:val="en-GB"/>
        </w:rPr>
      </w:pPr>
      <w:r>
        <w:rPr>
          <w:rFonts w:ascii="Arial" w:hAnsi="Arial" w:cs="Arial"/>
          <w:szCs w:val="22"/>
          <w:lang w:val="en-GB"/>
        </w:rPr>
        <w:t>Acute dermal toxicity</w:t>
      </w:r>
    </w:p>
    <w:p w14:paraId="149453AD" w14:textId="77777777" w:rsidR="006841F7" w:rsidRDefault="006841F7">
      <w:pPr>
        <w:spacing w:line="276" w:lineRule="auto"/>
        <w:jc w:val="both"/>
        <w:rPr>
          <w:rFonts w:ascii="Arial" w:hAnsi="Arial" w:cs="Arial"/>
          <w:lang w:val="en-GB" w:eastAsia="en-US"/>
        </w:rPr>
      </w:pPr>
      <w:r>
        <w:rPr>
          <w:rFonts w:ascii="Arial" w:hAnsi="Arial" w:cs="Arial"/>
          <w:szCs w:val="22"/>
          <w:lang w:val="en-GB"/>
        </w:rPr>
        <w:t xml:space="preserve">No effects were observed during the duration of the study or noted at necropsy in the acute dermal toxicity study. </w:t>
      </w:r>
      <w:r>
        <w:rPr>
          <w:rFonts w:ascii="Arial" w:hAnsi="Arial" w:cs="Arial"/>
          <w:lang w:val="en-GB" w:eastAsia="en-US"/>
        </w:rPr>
        <w:t>Therefore, the LD</w:t>
      </w:r>
      <w:r>
        <w:rPr>
          <w:rFonts w:ascii="Arial" w:hAnsi="Arial" w:cs="Arial"/>
          <w:vertAlign w:val="subscript"/>
          <w:lang w:val="en-GB" w:eastAsia="en-US"/>
        </w:rPr>
        <w:t>50</w:t>
      </w:r>
      <w:r>
        <w:rPr>
          <w:rFonts w:ascii="Arial" w:hAnsi="Arial" w:cs="Arial"/>
          <w:lang w:val="en-GB" w:eastAsia="en-US"/>
        </w:rPr>
        <w:t xml:space="preserve"> of the test item SORICIDE DB is higher than </w:t>
      </w:r>
      <w:r>
        <w:rPr>
          <w:rFonts w:ascii="Arial" w:hAnsi="Arial" w:cs="Arial"/>
          <w:lang w:val="en-GB"/>
        </w:rPr>
        <w:t>2000 mg/kg body weight by dermal route in the rat.</w:t>
      </w:r>
    </w:p>
    <w:p w14:paraId="195AD38A" w14:textId="77777777" w:rsidR="006841F7" w:rsidRDefault="006841F7">
      <w:pPr>
        <w:pStyle w:val="Absatz"/>
        <w:spacing w:before="0" w:after="0" w:line="276" w:lineRule="auto"/>
        <w:ind w:left="0"/>
        <w:jc w:val="both"/>
        <w:rPr>
          <w:rFonts w:ascii="Arial" w:hAnsi="Arial" w:cs="Arial"/>
          <w:szCs w:val="22"/>
          <w:lang w:val="en-GB"/>
        </w:rPr>
      </w:pPr>
    </w:p>
    <w:p w14:paraId="4C7217BE"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 xml:space="preserve">Based on the results, no classification is required for SORICIDE DB and thus, for </w:t>
      </w:r>
      <w:r>
        <w:rPr>
          <w:rFonts w:ascii="Arial" w:hAnsi="Arial" w:cs="Arial"/>
          <w:szCs w:val="22"/>
          <w:lang w:val="en-US"/>
        </w:rPr>
        <w:t>SORKIL BLOC</w:t>
      </w:r>
      <w:r>
        <w:rPr>
          <w:rFonts w:ascii="Arial" w:hAnsi="Arial" w:cs="Arial"/>
          <w:szCs w:val="22"/>
          <w:lang w:val="en-GB"/>
        </w:rPr>
        <w:t>.</w:t>
      </w:r>
    </w:p>
    <w:p w14:paraId="5005C038" w14:textId="77777777" w:rsidR="006841F7" w:rsidRDefault="006841F7">
      <w:pPr>
        <w:pStyle w:val="Absatz"/>
        <w:spacing w:before="0" w:line="276" w:lineRule="auto"/>
        <w:ind w:left="1665"/>
        <w:jc w:val="both"/>
        <w:rPr>
          <w:rFonts w:ascii="Arial" w:hAnsi="Arial" w:cs="Arial"/>
          <w:szCs w:val="22"/>
          <w:lang w:val="en-GB"/>
        </w:rPr>
      </w:pPr>
    </w:p>
    <w:p w14:paraId="07AC0947" w14:textId="77777777" w:rsidR="006841F7" w:rsidRDefault="006841F7" w:rsidP="006841F7">
      <w:pPr>
        <w:pStyle w:val="Absatz"/>
        <w:numPr>
          <w:ilvl w:val="0"/>
          <w:numId w:val="4"/>
        </w:numPr>
        <w:spacing w:before="0" w:line="276" w:lineRule="auto"/>
        <w:jc w:val="both"/>
        <w:rPr>
          <w:rFonts w:ascii="Arial" w:hAnsi="Arial" w:cs="Arial"/>
          <w:szCs w:val="22"/>
          <w:lang w:val="en-GB"/>
        </w:rPr>
      </w:pPr>
      <w:r>
        <w:rPr>
          <w:rFonts w:ascii="Arial" w:hAnsi="Arial" w:cs="Arial"/>
          <w:szCs w:val="22"/>
          <w:lang w:val="en-GB"/>
        </w:rPr>
        <w:t>Irritation and corrosivity</w:t>
      </w:r>
    </w:p>
    <w:p w14:paraId="6DEC8F9A" w14:textId="77777777" w:rsidR="006841F7" w:rsidRDefault="006841F7">
      <w:pPr>
        <w:pStyle w:val="Standard-italics"/>
        <w:tabs>
          <w:tab w:val="left" w:pos="0"/>
        </w:tabs>
        <w:jc w:val="both"/>
        <w:rPr>
          <w:rFonts w:ascii="Arial" w:hAnsi="Arial" w:cs="Arial"/>
          <w:i w:val="0"/>
          <w:sz w:val="22"/>
          <w:szCs w:val="22"/>
          <w:lang w:val="en-GB" w:eastAsia="fr-FR"/>
        </w:rPr>
      </w:pPr>
      <w:r>
        <w:rPr>
          <w:rFonts w:ascii="Arial" w:hAnsi="Arial" w:cs="Arial"/>
          <w:i w:val="0"/>
          <w:sz w:val="22"/>
          <w:szCs w:val="22"/>
          <w:lang w:val="en-GB" w:eastAsia="fr-FR"/>
        </w:rPr>
        <w:t>A slight erythema was observed on the treated area of two animals one hour after the patch removal. This erythematous reaction was totally reversible between day 1 and day 2. The average scores (24, 48, 72 h) were 0.11 and 0.0 for erythema and for oedema, respectively.</w:t>
      </w:r>
      <w:r w:rsidRPr="00812B0A">
        <w:rPr>
          <w:rFonts w:cs="Arial"/>
          <w:i w:val="0"/>
          <w:lang w:val="en-US" w:eastAsia="en-US"/>
        </w:rPr>
        <w:t xml:space="preserve"> </w:t>
      </w:r>
      <w:r>
        <w:rPr>
          <w:rFonts w:ascii="Arial" w:hAnsi="Arial" w:cs="Arial"/>
          <w:i w:val="0"/>
          <w:sz w:val="22"/>
          <w:szCs w:val="22"/>
          <w:lang w:val="en-GB" w:eastAsia="fr-FR"/>
        </w:rPr>
        <w:t xml:space="preserve">The ocular conjunctivae reactions observed during the eye irritation study have been slight to moderate and totally reversible in the three animals. </w:t>
      </w:r>
    </w:p>
    <w:p w14:paraId="274E0A99" w14:textId="77777777" w:rsidR="006841F7" w:rsidRDefault="006841F7">
      <w:pPr>
        <w:pStyle w:val="MyList"/>
        <w:shd w:val="clear" w:color="auto" w:fill="FFFFFF"/>
        <w:spacing w:line="276" w:lineRule="auto"/>
        <w:rPr>
          <w:rFonts w:ascii="Arial" w:hAnsi="Arial" w:cs="Arial"/>
          <w:color w:val="auto"/>
          <w:spacing w:val="0"/>
          <w:lang w:val="en-GB"/>
        </w:rPr>
      </w:pPr>
      <w:r>
        <w:rPr>
          <w:rFonts w:ascii="Arial" w:hAnsi="Arial" w:cs="Arial"/>
          <w:color w:val="auto"/>
          <w:spacing w:val="0"/>
          <w:lang w:val="en-GB"/>
        </w:rPr>
        <w:t xml:space="preserve">Based on the results of the irritation guideline assays on rabbit’s skin and eye, no classification is required for </w:t>
      </w:r>
      <w:r>
        <w:rPr>
          <w:rFonts w:ascii="Arial" w:hAnsi="Arial" w:cs="Arial"/>
          <w:lang w:val="en-GB"/>
        </w:rPr>
        <w:t xml:space="preserve">SORICIDE DB and thus, for </w:t>
      </w:r>
      <w:r>
        <w:rPr>
          <w:rFonts w:ascii="Arial" w:hAnsi="Arial" w:cs="Arial"/>
        </w:rPr>
        <w:t>SORKIL BLOC</w:t>
      </w:r>
      <w:r>
        <w:rPr>
          <w:rFonts w:ascii="Arial" w:hAnsi="Arial" w:cs="Arial"/>
          <w:lang w:val="en-GB"/>
        </w:rPr>
        <w:t>.</w:t>
      </w:r>
    </w:p>
    <w:p w14:paraId="77F94899" w14:textId="77777777" w:rsidR="006841F7" w:rsidRDefault="006841F7">
      <w:pPr>
        <w:pStyle w:val="MyList"/>
        <w:numPr>
          <w:ilvl w:val="0"/>
          <w:numId w:val="0"/>
        </w:numPr>
        <w:spacing w:line="276" w:lineRule="auto"/>
        <w:rPr>
          <w:rFonts w:ascii="Arial" w:hAnsi="Arial" w:cs="Arial"/>
          <w:lang w:val="en-GB"/>
        </w:rPr>
      </w:pPr>
    </w:p>
    <w:p w14:paraId="31631E8D" w14:textId="77777777" w:rsidR="006841F7" w:rsidRDefault="006841F7" w:rsidP="006841F7">
      <w:pPr>
        <w:pStyle w:val="Absatz"/>
        <w:numPr>
          <w:ilvl w:val="0"/>
          <w:numId w:val="4"/>
        </w:numPr>
        <w:spacing w:before="0" w:line="276" w:lineRule="auto"/>
        <w:jc w:val="both"/>
        <w:rPr>
          <w:rFonts w:ascii="Arial" w:hAnsi="Arial" w:cs="Arial"/>
          <w:lang w:val="en-GB"/>
        </w:rPr>
      </w:pPr>
      <w:r>
        <w:rPr>
          <w:rFonts w:ascii="Arial" w:hAnsi="Arial" w:cs="Arial"/>
          <w:lang w:val="en-GB"/>
        </w:rPr>
        <w:t>Sensitisation</w:t>
      </w:r>
    </w:p>
    <w:p w14:paraId="4297E28F" w14:textId="77777777" w:rsidR="006841F7" w:rsidRDefault="006841F7">
      <w:pPr>
        <w:pStyle w:val="MyList"/>
        <w:spacing w:line="276" w:lineRule="auto"/>
        <w:rPr>
          <w:rFonts w:ascii="Arial" w:hAnsi="Arial" w:cs="Arial"/>
          <w:color w:val="auto"/>
          <w:spacing w:val="0"/>
          <w:lang w:val="en-GB"/>
        </w:rPr>
      </w:pPr>
      <w:r>
        <w:rPr>
          <w:rFonts w:ascii="Arial" w:hAnsi="Arial" w:cs="Arial"/>
          <w:color w:val="auto"/>
          <w:spacing w:val="0"/>
          <w:lang w:val="en-GB"/>
        </w:rPr>
        <w:lastRenderedPageBreak/>
        <w:t xml:space="preserve">A non-radioactive LLNA using cell counting was submitted. This method is not currently validated. Furthermore, according to the publication of Basketter </w:t>
      </w:r>
      <w:r>
        <w:rPr>
          <w:rFonts w:ascii="Arial" w:hAnsi="Arial" w:cs="Arial"/>
          <w:i/>
          <w:color w:val="auto"/>
          <w:spacing w:val="0"/>
          <w:lang w:val="en-GB"/>
        </w:rPr>
        <w:t>et al</w:t>
      </w:r>
      <w:r>
        <w:rPr>
          <w:rStyle w:val="Appelnotedebasdep"/>
          <w:rFonts w:ascii="Arial" w:hAnsi="Arial" w:cs="Arial"/>
          <w:i/>
          <w:color w:val="auto"/>
          <w:spacing w:val="0"/>
          <w:lang w:val="en-GB"/>
        </w:rPr>
        <w:footnoteReference w:id="10"/>
      </w:r>
      <w:r>
        <w:rPr>
          <w:rFonts w:ascii="Arial" w:hAnsi="Arial" w:cs="Arial"/>
          <w:i/>
          <w:color w:val="auto"/>
          <w:spacing w:val="0"/>
          <w:lang w:val="en-GB"/>
        </w:rPr>
        <w:t xml:space="preserve">, </w:t>
      </w:r>
      <w:r>
        <w:rPr>
          <w:rFonts w:ascii="Arial" w:hAnsi="Arial" w:cs="Arial"/>
          <w:color w:val="auto"/>
          <w:spacing w:val="0"/>
          <w:lang w:val="en-GB"/>
        </w:rPr>
        <w:t>the “</w:t>
      </w:r>
      <w:r>
        <w:rPr>
          <w:rFonts w:ascii="Arial" w:hAnsi="Arial" w:cs="Arial"/>
          <w:i/>
          <w:color w:val="auto"/>
          <w:spacing w:val="0"/>
          <w:lang w:val="en-GB"/>
        </w:rPr>
        <w:t>proposed non-RI LLNA</w:t>
      </w:r>
      <w:r>
        <w:rPr>
          <w:rStyle w:val="Appelnotedebasdep"/>
          <w:rFonts w:ascii="Arial" w:hAnsi="Arial" w:cs="Arial"/>
          <w:i/>
          <w:color w:val="auto"/>
          <w:spacing w:val="0"/>
          <w:lang w:val="en-GB"/>
        </w:rPr>
        <w:footnoteReference w:id="11"/>
      </w:r>
      <w:r>
        <w:rPr>
          <w:rFonts w:ascii="Arial" w:hAnsi="Arial" w:cs="Arial"/>
          <w:i/>
          <w:color w:val="auto"/>
          <w:spacing w:val="0"/>
          <w:lang w:val="en-GB"/>
        </w:rPr>
        <w:t xml:space="preserve"> uses cell number as a correlate of cell proliferation, but, as other modifications to the standard LLNA were also made, the method constitutes a major change</w:t>
      </w:r>
      <w:r>
        <w:rPr>
          <w:rFonts w:ascii="Arial" w:hAnsi="Arial" w:cs="Arial"/>
          <w:color w:val="auto"/>
          <w:spacing w:val="0"/>
          <w:lang w:val="en-GB"/>
        </w:rPr>
        <w:t>.” Therefore this test was considered non acceptable by the RMS.</w:t>
      </w:r>
    </w:p>
    <w:p w14:paraId="57DB71E6" w14:textId="77777777" w:rsidR="006841F7" w:rsidRDefault="006841F7">
      <w:pPr>
        <w:pStyle w:val="MyList"/>
        <w:spacing w:line="276" w:lineRule="auto"/>
        <w:rPr>
          <w:rFonts w:ascii="Arial" w:hAnsi="Arial" w:cs="Arial"/>
          <w:color w:val="auto"/>
          <w:spacing w:val="0"/>
          <w:lang w:val="en-GB"/>
        </w:rPr>
      </w:pPr>
      <w:r>
        <w:rPr>
          <w:rFonts w:ascii="Arial" w:hAnsi="Arial" w:cs="Arial"/>
          <w:color w:val="auto"/>
          <w:spacing w:val="0"/>
          <w:lang w:val="en-GB"/>
        </w:rPr>
        <w:t>Based on the composition of SORKIL BLOC, no ingredients were listed as a skin sensitizer. Therefore, it is expected that this product is not a skin sensitizer.</w:t>
      </w:r>
    </w:p>
    <w:p w14:paraId="18AD5841" w14:textId="77777777" w:rsidR="006841F7" w:rsidRDefault="006841F7">
      <w:pPr>
        <w:pStyle w:val="MyList"/>
        <w:numPr>
          <w:ilvl w:val="0"/>
          <w:numId w:val="0"/>
        </w:numPr>
        <w:spacing w:line="276" w:lineRule="auto"/>
        <w:rPr>
          <w:rFonts w:ascii="Arial" w:hAnsi="Arial" w:cs="Arial"/>
          <w:lang w:val="en-GB"/>
        </w:rPr>
      </w:pPr>
    </w:p>
    <w:p w14:paraId="4D1F64F8" w14:textId="77777777" w:rsidR="006841F7" w:rsidRDefault="006841F7">
      <w:pPr>
        <w:pStyle w:val="MyList"/>
        <w:numPr>
          <w:ilvl w:val="0"/>
          <w:numId w:val="0"/>
        </w:numPr>
        <w:spacing w:line="276" w:lineRule="auto"/>
        <w:rPr>
          <w:rFonts w:ascii="Arial" w:hAnsi="Arial" w:cs="Arial"/>
          <w:lang w:val="en-GB"/>
        </w:rPr>
      </w:pPr>
    </w:p>
    <w:p w14:paraId="48715024" w14:textId="77777777" w:rsidR="006841F7" w:rsidRDefault="006841F7">
      <w:pPr>
        <w:spacing w:line="276" w:lineRule="auto"/>
        <w:jc w:val="both"/>
        <w:rPr>
          <w:rFonts w:ascii="Arial" w:eastAsia="Times New Roman" w:hAnsi="Arial" w:cs="Arial"/>
          <w:lang w:val="en-GB"/>
        </w:rPr>
      </w:pPr>
      <w:r>
        <w:rPr>
          <w:rFonts w:ascii="Arial" w:eastAsia="Times New Roman" w:hAnsi="Arial" w:cs="Arial"/>
          <w:u w:val="single"/>
          <w:lang w:val="en-GB"/>
        </w:rPr>
        <w:t xml:space="preserve">Justification for </w:t>
      </w:r>
      <w:r w:rsidR="008252D1">
        <w:rPr>
          <w:rFonts w:ascii="Arial" w:eastAsia="Times New Roman" w:hAnsi="Arial" w:cs="Arial"/>
          <w:u w:val="single"/>
          <w:lang w:val="en-GB"/>
        </w:rPr>
        <w:t>non-submission</w:t>
      </w:r>
      <w:r>
        <w:rPr>
          <w:rFonts w:ascii="Arial" w:eastAsia="Times New Roman" w:hAnsi="Arial" w:cs="Arial"/>
          <w:lang w:val="en-GB"/>
        </w:rPr>
        <w:t>:</w:t>
      </w:r>
    </w:p>
    <w:p w14:paraId="3E1C4AF2" w14:textId="77777777" w:rsidR="006841F7" w:rsidRDefault="006841F7">
      <w:pPr>
        <w:spacing w:line="276" w:lineRule="auto"/>
        <w:jc w:val="both"/>
        <w:rPr>
          <w:rFonts w:ascii="Arial" w:eastAsia="Times New Roman" w:hAnsi="Arial" w:cs="Arial"/>
          <w:lang w:val="en-GB"/>
        </w:rPr>
      </w:pPr>
    </w:p>
    <w:p w14:paraId="5E7405E5" w14:textId="77777777" w:rsidR="006841F7" w:rsidRDefault="006841F7" w:rsidP="006841F7">
      <w:pPr>
        <w:numPr>
          <w:ilvl w:val="0"/>
          <w:numId w:val="5"/>
        </w:numPr>
        <w:autoSpaceDE w:val="0"/>
        <w:autoSpaceDN w:val="0"/>
        <w:adjustRightInd w:val="0"/>
        <w:spacing w:after="240"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Dermal absorption</w:t>
      </w:r>
    </w:p>
    <w:p w14:paraId="2413162F" w14:textId="77777777" w:rsidR="006841F7" w:rsidRDefault="006841F7">
      <w:pPr>
        <w:pStyle w:val="Standard-italics"/>
        <w:keepLines/>
        <w:spacing w:after="0" w:line="276" w:lineRule="auto"/>
        <w:jc w:val="both"/>
        <w:rPr>
          <w:rFonts w:ascii="Arial" w:hAnsi="Arial" w:cs="Arial"/>
          <w:i w:val="0"/>
          <w:sz w:val="22"/>
          <w:szCs w:val="22"/>
          <w:lang w:val="en-GB" w:eastAsia="fr-FR"/>
        </w:rPr>
      </w:pPr>
      <w:r>
        <w:rPr>
          <w:rFonts w:ascii="Arial" w:hAnsi="Arial" w:cs="Arial"/>
          <w:i w:val="0"/>
          <w:sz w:val="22"/>
          <w:szCs w:val="22"/>
          <w:lang w:val="en-GB" w:eastAsia="fr-FR"/>
        </w:rPr>
        <w:t xml:space="preserve">A dermal absorption percentage of 0.047% for wax block bait, based on an </w:t>
      </w:r>
      <w:r>
        <w:rPr>
          <w:rFonts w:ascii="Arial" w:hAnsi="Arial" w:cs="Arial"/>
          <w:sz w:val="22"/>
          <w:szCs w:val="22"/>
          <w:lang w:val="en-GB" w:eastAsia="fr-FR"/>
        </w:rPr>
        <w:t>in vitro</w:t>
      </w:r>
      <w:r>
        <w:rPr>
          <w:rFonts w:ascii="Arial" w:hAnsi="Arial" w:cs="Arial"/>
          <w:i w:val="0"/>
          <w:sz w:val="22"/>
          <w:szCs w:val="22"/>
          <w:lang w:val="en-GB" w:eastAsia="fr-FR"/>
        </w:rPr>
        <w:t xml:space="preserve"> study on human skin, was used for the risk characterisation in compliance with the assessment report on difenacoum of Activa/Pelgar</w:t>
      </w:r>
      <w:r w:rsidR="00722754">
        <w:rPr>
          <w:rStyle w:val="Appelnotedebasdep"/>
          <w:rFonts w:ascii="Arial" w:hAnsi="Arial"/>
          <w:i w:val="0"/>
          <w:sz w:val="22"/>
          <w:szCs w:val="22"/>
          <w:lang w:val="en-GB" w:eastAsia="fr-FR"/>
        </w:rPr>
        <w:footnoteReference w:id="12"/>
      </w:r>
      <w:r>
        <w:rPr>
          <w:rFonts w:ascii="Arial" w:hAnsi="Arial" w:cs="Arial"/>
          <w:i w:val="0"/>
          <w:sz w:val="22"/>
          <w:szCs w:val="22"/>
          <w:lang w:val="en-GB" w:eastAsia="fr-FR"/>
        </w:rPr>
        <w:t>. Consequently, the justification for non-submission of data is acceptable.</w:t>
      </w:r>
    </w:p>
    <w:p w14:paraId="0B46C372" w14:textId="77777777" w:rsidR="006841F7" w:rsidRDefault="006841F7">
      <w:pPr>
        <w:pStyle w:val="Standard-italics"/>
        <w:keepLines/>
        <w:spacing w:after="0" w:line="276" w:lineRule="auto"/>
        <w:jc w:val="both"/>
        <w:rPr>
          <w:rFonts w:ascii="Arial" w:hAnsi="Arial" w:cs="Arial"/>
          <w:i w:val="0"/>
          <w:sz w:val="22"/>
          <w:szCs w:val="22"/>
          <w:lang w:val="en-GB" w:eastAsia="fr-FR"/>
        </w:rPr>
      </w:pPr>
    </w:p>
    <w:p w14:paraId="34C4B2FF" w14:textId="77777777" w:rsidR="006841F7" w:rsidRDefault="006841F7">
      <w:pPr>
        <w:spacing w:line="276" w:lineRule="auto"/>
        <w:jc w:val="both"/>
        <w:rPr>
          <w:rFonts w:ascii="Arial" w:eastAsia="Times New Roman" w:hAnsi="Arial" w:cs="Arial"/>
          <w:lang w:val="en-GB"/>
        </w:rPr>
      </w:pPr>
    </w:p>
    <w:p w14:paraId="7913BE85" w14:textId="77777777" w:rsidR="006841F7" w:rsidRDefault="006841F7" w:rsidP="006841F7">
      <w:pPr>
        <w:pStyle w:val="MyParagrph"/>
        <w:numPr>
          <w:ilvl w:val="0"/>
          <w:numId w:val="3"/>
        </w:numPr>
        <w:spacing w:line="276" w:lineRule="auto"/>
        <w:rPr>
          <w:rFonts w:ascii="Arial" w:eastAsia="Times New Roman" w:hAnsi="Arial" w:cs="Arial"/>
          <w:lang w:val="en-GB" w:eastAsia="fr-FR"/>
        </w:rPr>
      </w:pPr>
      <w:r>
        <w:rPr>
          <w:rFonts w:ascii="Arial" w:eastAsia="Times New Roman" w:hAnsi="Arial" w:cs="Arial"/>
          <w:lang w:val="en-GB" w:eastAsia="fr-FR"/>
        </w:rPr>
        <w:t>Acute oral and inhalation toxicity</w:t>
      </w:r>
    </w:p>
    <w:p w14:paraId="0580E503"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According to the CLP exemptions rules based on calculations, the product would not be classified for its acute oral toxicity.</w:t>
      </w:r>
    </w:p>
    <w:p w14:paraId="3CDE5EC2" w14:textId="77777777" w:rsidR="006841F7" w:rsidRDefault="006841F7">
      <w:pPr>
        <w:pStyle w:val="En-tte"/>
        <w:spacing w:line="276" w:lineRule="auto"/>
        <w:jc w:val="both"/>
        <w:rPr>
          <w:rFonts w:ascii="Arial" w:eastAsia="Times New Roman" w:hAnsi="Arial" w:cs="Arial"/>
          <w:szCs w:val="22"/>
          <w:lang w:val="en-GB" w:eastAsia="de-DE"/>
        </w:rPr>
      </w:pPr>
      <w:r>
        <w:rPr>
          <w:rFonts w:ascii="Arial" w:eastAsia="Times New Roman" w:hAnsi="Arial" w:cs="Arial"/>
          <w:szCs w:val="22"/>
          <w:lang w:val="en-GB" w:eastAsia="de-DE"/>
        </w:rPr>
        <w:t>Concerning the inhalation route, as the preparation is neither a gas nor a volatile liquid, nor a powder and the application method does not generate aerosol, particles or droplets in an inhalable size range (MMAD &lt; 50 µm), it can be considered that inhalatory exposure is not a relevant route of human exposure.</w:t>
      </w:r>
    </w:p>
    <w:p w14:paraId="39E61AEF" w14:textId="77777777" w:rsidR="006841F7" w:rsidRDefault="006841F7">
      <w:pPr>
        <w:pStyle w:val="Absatz"/>
        <w:spacing w:before="0" w:after="0" w:line="276" w:lineRule="auto"/>
        <w:ind w:left="0"/>
        <w:jc w:val="both"/>
        <w:rPr>
          <w:rFonts w:ascii="Arial" w:hAnsi="Arial" w:cs="Arial"/>
          <w:szCs w:val="22"/>
          <w:lang w:val="en-GB"/>
        </w:rPr>
      </w:pPr>
      <w:r>
        <w:rPr>
          <w:rFonts w:ascii="Arial" w:hAnsi="Arial" w:cs="Arial"/>
          <w:szCs w:val="22"/>
          <w:lang w:val="en-GB"/>
        </w:rPr>
        <w:t xml:space="preserve">In conclusion, the justifications for non-submission of data are considered as acceptable. </w:t>
      </w:r>
    </w:p>
    <w:p w14:paraId="4BA4103A" w14:textId="77777777" w:rsidR="006841F7" w:rsidRDefault="006841F7">
      <w:pPr>
        <w:pStyle w:val="Absatz"/>
        <w:spacing w:before="0" w:after="0" w:line="276" w:lineRule="auto"/>
        <w:ind w:left="0"/>
        <w:jc w:val="both"/>
        <w:rPr>
          <w:rFonts w:ascii="Arial" w:hAnsi="Arial" w:cs="Arial"/>
          <w:szCs w:val="22"/>
          <w:lang w:val="en-GB"/>
        </w:rPr>
      </w:pPr>
    </w:p>
    <w:p w14:paraId="700F4CE5" w14:textId="77777777" w:rsidR="00136ECE" w:rsidRDefault="00136ECE" w:rsidP="00136ECE">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t>The harmonised classification of the active substance is the following:</w:t>
      </w:r>
    </w:p>
    <w:p w14:paraId="1605E681" w14:textId="77777777" w:rsidR="00136ECE" w:rsidRDefault="00136ECE" w:rsidP="00136ECE">
      <w:pPr>
        <w:pStyle w:val="En-tteheaderprotocols"/>
        <w:widowControl/>
        <w:tabs>
          <w:tab w:val="clear" w:pos="4536"/>
          <w:tab w:val="clear" w:pos="9072"/>
        </w:tabs>
        <w:jc w:val="both"/>
        <w:rPr>
          <w:rFonts w:ascii="Arial" w:hAnsi="Arial" w:cs="Arial"/>
          <w:sz w:val="22"/>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36ECE" w14:paraId="0ADA5DF6" w14:textId="77777777" w:rsidTr="009527CA">
        <w:tc>
          <w:tcPr>
            <w:tcW w:w="4605" w:type="dxa"/>
          </w:tcPr>
          <w:p w14:paraId="7B689955"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Classification under directive 67/548/EEC</w:t>
            </w:r>
          </w:p>
        </w:tc>
        <w:tc>
          <w:tcPr>
            <w:tcW w:w="4605" w:type="dxa"/>
          </w:tcPr>
          <w:p w14:paraId="76CF541A"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Classification under regulation (EC) 1272/2008</w:t>
            </w:r>
          </w:p>
        </w:tc>
      </w:tr>
      <w:tr w:rsidR="00136ECE" w14:paraId="09285183" w14:textId="77777777" w:rsidTr="009527CA">
        <w:trPr>
          <w:trHeight w:val="1379"/>
        </w:trPr>
        <w:tc>
          <w:tcPr>
            <w:tcW w:w="4605" w:type="dxa"/>
          </w:tcPr>
          <w:p w14:paraId="76536B39"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T+ R28</w:t>
            </w:r>
          </w:p>
          <w:p w14:paraId="79456722"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T R48/25</w:t>
            </w:r>
          </w:p>
          <w:p w14:paraId="76928640"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N, R50/53</w:t>
            </w:r>
          </w:p>
          <w:p w14:paraId="6E352BAD" w14:textId="77777777" w:rsidR="00136ECE" w:rsidRDefault="00136ECE" w:rsidP="009527CA">
            <w:pPr>
              <w:pStyle w:val="En-tteheaderprotocols"/>
              <w:widowControl/>
              <w:tabs>
                <w:tab w:val="clear" w:pos="4536"/>
                <w:tab w:val="clear" w:pos="9072"/>
              </w:tabs>
              <w:jc w:val="both"/>
              <w:rPr>
                <w:rFonts w:ascii="Arial" w:hAnsi="Arial" w:cs="Arial"/>
                <w:sz w:val="22"/>
                <w:szCs w:val="22"/>
              </w:rPr>
            </w:pPr>
          </w:p>
          <w:p w14:paraId="08D97161" w14:textId="77777777" w:rsidR="00136ECE" w:rsidRDefault="00136ECE" w:rsidP="009527CA">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 xml:space="preserve">No specific concentration limit </w:t>
            </w:r>
          </w:p>
        </w:tc>
        <w:tc>
          <w:tcPr>
            <w:tcW w:w="4605" w:type="dxa"/>
          </w:tcPr>
          <w:p w14:paraId="18DF4E83"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Acute Tox. 2 H300</w:t>
            </w:r>
          </w:p>
          <w:p w14:paraId="49D3BAE0"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STOT Rep. 1 H372</w:t>
            </w:r>
          </w:p>
          <w:p w14:paraId="5AB5018F"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 Acute 1 H400</w:t>
            </w:r>
          </w:p>
          <w:p w14:paraId="6D09B126" w14:textId="77777777" w:rsidR="00136ECE" w:rsidRDefault="00136ECE" w:rsidP="009527CA">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 Chronic 1 H410</w:t>
            </w:r>
          </w:p>
          <w:p w14:paraId="27DDF5B8" w14:textId="77777777" w:rsidR="00136ECE" w:rsidRPr="00722754" w:rsidRDefault="00136ECE" w:rsidP="009527CA">
            <w:pPr>
              <w:pStyle w:val="En-tteheaderprotocols"/>
              <w:widowControl/>
              <w:tabs>
                <w:tab w:val="clear" w:pos="4536"/>
                <w:tab w:val="clear" w:pos="9072"/>
              </w:tabs>
              <w:jc w:val="both"/>
              <w:rPr>
                <w:rFonts w:ascii="Arial" w:hAnsi="Arial" w:cs="Arial"/>
                <w:sz w:val="22"/>
                <w:szCs w:val="22"/>
                <w:lang w:val="en-US"/>
              </w:rPr>
            </w:pPr>
            <w:r w:rsidRPr="00023107">
              <w:rPr>
                <w:rFonts w:ascii="Arial" w:hAnsi="Arial" w:cs="Arial"/>
                <w:sz w:val="22"/>
                <w:szCs w:val="22"/>
              </w:rPr>
              <w:t>No specific concentration limit</w:t>
            </w:r>
          </w:p>
        </w:tc>
      </w:tr>
    </w:tbl>
    <w:p w14:paraId="6ACBD4DF" w14:textId="77777777" w:rsidR="00136ECE" w:rsidRDefault="00136ECE" w:rsidP="00136ECE">
      <w:pPr>
        <w:pStyle w:val="En-tteheaderprotocols"/>
        <w:widowControl/>
        <w:tabs>
          <w:tab w:val="clear" w:pos="4536"/>
          <w:tab w:val="clear" w:pos="9072"/>
        </w:tabs>
        <w:jc w:val="both"/>
        <w:rPr>
          <w:rFonts w:ascii="Arial" w:hAnsi="Arial" w:cs="Arial"/>
          <w:sz w:val="22"/>
          <w:szCs w:val="22"/>
          <w:lang w:val="en-US" w:eastAsia="de-DE"/>
        </w:rPr>
      </w:pPr>
    </w:p>
    <w:p w14:paraId="28B25763" w14:textId="77777777" w:rsidR="00136ECE" w:rsidRDefault="00136ECE" w:rsidP="00136ECE">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t xml:space="preserve">Based on the results of the studies, the concentration of the active substance and of the compounds contained in the product and according to the above classification, SORKIL BLOC is not classified. </w:t>
      </w:r>
    </w:p>
    <w:p w14:paraId="5CCF4BDA" w14:textId="77777777" w:rsidR="006841F7" w:rsidRDefault="006841F7">
      <w:pPr>
        <w:pStyle w:val="En-tte"/>
        <w:spacing w:line="276" w:lineRule="auto"/>
        <w:jc w:val="both"/>
        <w:rPr>
          <w:rFonts w:ascii="Arial" w:hAnsi="Arial" w:cs="Arial"/>
          <w:szCs w:val="22"/>
          <w:highlight w:val="yellow"/>
          <w:lang w:val="en-GB"/>
        </w:rPr>
      </w:pPr>
    </w:p>
    <w:p w14:paraId="179DD0B3" w14:textId="77777777" w:rsidR="006841F7" w:rsidRDefault="006841F7" w:rsidP="006841F7">
      <w:pPr>
        <w:pStyle w:val="En-tte"/>
        <w:numPr>
          <w:ilvl w:val="0"/>
          <w:numId w:val="3"/>
        </w:numPr>
        <w:tabs>
          <w:tab w:val="clear" w:pos="4536"/>
          <w:tab w:val="clear" w:pos="9072"/>
        </w:tabs>
        <w:spacing w:after="120" w:line="276" w:lineRule="auto"/>
        <w:ind w:left="1661" w:hanging="357"/>
        <w:jc w:val="both"/>
        <w:rPr>
          <w:rFonts w:ascii="Arial" w:eastAsia="Times New Roman" w:hAnsi="Arial" w:cs="Arial"/>
          <w:szCs w:val="22"/>
          <w:lang w:val="en-GB" w:eastAsia="fr-FR"/>
        </w:rPr>
      </w:pPr>
      <w:r>
        <w:rPr>
          <w:rFonts w:ascii="Arial" w:eastAsia="Times New Roman" w:hAnsi="Arial" w:cs="Arial"/>
          <w:szCs w:val="22"/>
          <w:lang w:val="en-GB" w:eastAsia="fr-FR"/>
        </w:rPr>
        <w:t>Other studies</w:t>
      </w:r>
    </w:p>
    <w:p w14:paraId="1C5C2916" w14:textId="77777777" w:rsidR="006841F7" w:rsidRDefault="006841F7">
      <w:pPr>
        <w:tabs>
          <w:tab w:val="left" w:pos="0"/>
        </w:tabs>
        <w:spacing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lastRenderedPageBreak/>
        <w:t xml:space="preserve">The product is not intended to be used with other biocidal products. Therefore, no </w:t>
      </w:r>
      <w:r>
        <w:rPr>
          <w:rFonts w:ascii="Arial" w:hAnsi="Arial" w:cs="Arial"/>
          <w:szCs w:val="22"/>
          <w:lang w:val="en-GB"/>
        </w:rPr>
        <w:t xml:space="preserve">additional </w:t>
      </w:r>
      <w:r>
        <w:rPr>
          <w:rFonts w:ascii="Arial" w:eastAsia="Times New Roman" w:hAnsi="Arial" w:cs="Arial"/>
          <w:szCs w:val="22"/>
          <w:lang w:val="en-GB" w:eastAsia="fr-FR"/>
        </w:rPr>
        <w:t>study was conducted.</w:t>
      </w:r>
    </w:p>
    <w:p w14:paraId="16A10477" w14:textId="77777777" w:rsidR="006841F7" w:rsidRDefault="006841F7">
      <w:pPr>
        <w:tabs>
          <w:tab w:val="left" w:pos="0"/>
        </w:tabs>
        <w:spacing w:line="276" w:lineRule="auto"/>
        <w:jc w:val="both"/>
        <w:rPr>
          <w:rFonts w:ascii="Arial" w:eastAsia="Times New Roman" w:hAnsi="Arial" w:cs="Arial"/>
          <w:szCs w:val="22"/>
          <w:lang w:val="en-GB" w:eastAsia="fr-FR"/>
        </w:rPr>
      </w:pPr>
      <w:r>
        <w:rPr>
          <w:rFonts w:ascii="Arial" w:eastAsia="Times New Roman" w:hAnsi="Arial" w:cs="Arial"/>
          <w:szCs w:val="22"/>
          <w:lang w:val="en-GB" w:eastAsia="fr-FR"/>
        </w:rPr>
        <w:t xml:space="preserve">In addition, the product is not intended </w:t>
      </w:r>
      <w:r>
        <w:rPr>
          <w:rFonts w:ascii="Arial" w:hAnsi="Arial" w:cs="Arial"/>
          <w:szCs w:val="22"/>
          <w:lang w:val="en-GB"/>
        </w:rPr>
        <w:t xml:space="preserve">to be used in feedingstuff and no industrial processing or domestic preparation </w:t>
      </w:r>
      <w:r w:rsidR="00327A97">
        <w:rPr>
          <w:rFonts w:ascii="Arial" w:hAnsi="Arial" w:cs="Arial"/>
          <w:szCs w:val="22"/>
          <w:lang w:val="en-GB"/>
        </w:rPr>
        <w:t>is</w:t>
      </w:r>
      <w:r>
        <w:rPr>
          <w:rFonts w:ascii="Arial" w:hAnsi="Arial" w:cs="Arial"/>
          <w:szCs w:val="22"/>
          <w:lang w:val="en-GB"/>
        </w:rPr>
        <w:t xml:space="preserve"> intended</w:t>
      </w:r>
      <w:r>
        <w:rPr>
          <w:rFonts w:ascii="Arial" w:eastAsia="Times New Roman" w:hAnsi="Arial" w:cs="Arial"/>
          <w:szCs w:val="22"/>
          <w:lang w:val="en-GB" w:eastAsia="fr-FR"/>
        </w:rPr>
        <w:t>. Therefore, no data on residue was submitted.</w:t>
      </w:r>
    </w:p>
    <w:p w14:paraId="3A350A0B" w14:textId="77777777" w:rsidR="006841F7" w:rsidRDefault="006841F7">
      <w:pPr>
        <w:spacing w:line="276" w:lineRule="auto"/>
        <w:jc w:val="both"/>
        <w:rPr>
          <w:rFonts w:ascii="Arial" w:hAnsi="Arial" w:cs="Arial"/>
          <w:lang w:val="en-GB"/>
        </w:rPr>
      </w:pPr>
    </w:p>
    <w:p w14:paraId="1FCF2668" w14:textId="77777777" w:rsidR="0021241D" w:rsidRPr="00471C8B" w:rsidRDefault="0021241D" w:rsidP="0021241D">
      <w:pPr>
        <w:numPr>
          <w:ilvl w:val="0"/>
          <w:numId w:val="28"/>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9013886"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For the major change request, no new data has been submitted.</w:t>
      </w:r>
    </w:p>
    <w:p w14:paraId="6EE2573A"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 xml:space="preserve"> </w:t>
      </w:r>
    </w:p>
    <w:p w14:paraId="7C393125"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However, a read across with the studies presented in the initial PAR for the product at 0.005% of difenacoum is proposed considering that the change will have no impact on classification because it consists in:</w:t>
      </w:r>
    </w:p>
    <w:p w14:paraId="391F59FE" w14:textId="77777777" w:rsidR="0021241D" w:rsidRPr="0021241D" w:rsidRDefault="0021241D" w:rsidP="0021241D">
      <w:pPr>
        <w:shd w:val="clear" w:color="auto" w:fill="D9D9D9" w:themeFill="background1" w:themeFillShade="D9"/>
        <w:spacing w:line="276" w:lineRule="auto"/>
        <w:ind w:left="1276" w:hanging="709"/>
        <w:jc w:val="both"/>
        <w:rPr>
          <w:rFonts w:ascii="Arial" w:hAnsi="Arial" w:cs="Arial"/>
          <w:lang w:val="en-GB"/>
        </w:rPr>
      </w:pPr>
      <w:r w:rsidRPr="0021241D">
        <w:rPr>
          <w:rFonts w:ascii="Arial" w:hAnsi="Arial" w:cs="Arial"/>
          <w:lang w:val="en-GB"/>
        </w:rPr>
        <w:t>-</w:t>
      </w:r>
      <w:r w:rsidRPr="0021241D">
        <w:rPr>
          <w:rFonts w:ascii="Arial" w:hAnsi="Arial" w:cs="Arial"/>
          <w:lang w:val="en-GB"/>
        </w:rPr>
        <w:tab/>
        <w:t>A decrease of several co-formulants</w:t>
      </w:r>
    </w:p>
    <w:p w14:paraId="02CC415D" w14:textId="77777777" w:rsidR="0021241D" w:rsidRPr="0021241D" w:rsidRDefault="0021241D" w:rsidP="0021241D">
      <w:pPr>
        <w:shd w:val="clear" w:color="auto" w:fill="D9D9D9" w:themeFill="background1" w:themeFillShade="D9"/>
        <w:spacing w:line="276" w:lineRule="auto"/>
        <w:ind w:left="1276" w:hanging="709"/>
        <w:jc w:val="both"/>
        <w:rPr>
          <w:rFonts w:ascii="Arial" w:hAnsi="Arial" w:cs="Arial"/>
          <w:lang w:val="en-GB"/>
        </w:rPr>
      </w:pPr>
      <w:r w:rsidRPr="0021241D">
        <w:rPr>
          <w:rFonts w:ascii="Arial" w:hAnsi="Arial" w:cs="Arial"/>
          <w:lang w:val="en-GB"/>
        </w:rPr>
        <w:t>-</w:t>
      </w:r>
      <w:r w:rsidRPr="0021241D">
        <w:rPr>
          <w:rFonts w:ascii="Arial" w:hAnsi="Arial" w:cs="Arial"/>
          <w:lang w:val="en-GB"/>
        </w:rPr>
        <w:tab/>
        <w:t>An increase of two co-formulants not classified and</w:t>
      </w:r>
    </w:p>
    <w:p w14:paraId="70F44953" w14:textId="77777777" w:rsidR="0021241D" w:rsidRDefault="0021241D" w:rsidP="0021241D">
      <w:pPr>
        <w:shd w:val="clear" w:color="auto" w:fill="D9D9D9" w:themeFill="background1" w:themeFillShade="D9"/>
        <w:spacing w:line="276" w:lineRule="auto"/>
        <w:ind w:left="1276" w:hanging="709"/>
        <w:jc w:val="both"/>
        <w:rPr>
          <w:rFonts w:ascii="Arial" w:hAnsi="Arial" w:cs="Arial"/>
          <w:lang w:val="en-GB"/>
        </w:rPr>
      </w:pPr>
      <w:r w:rsidRPr="0021241D">
        <w:rPr>
          <w:rFonts w:ascii="Arial" w:hAnsi="Arial" w:cs="Arial"/>
          <w:lang w:val="en-GB"/>
        </w:rPr>
        <w:t>-</w:t>
      </w:r>
      <w:r w:rsidRPr="0021241D">
        <w:rPr>
          <w:rFonts w:ascii="Arial" w:hAnsi="Arial" w:cs="Arial"/>
          <w:lang w:val="en-GB"/>
        </w:rPr>
        <w:tab/>
        <w:t>A light increase (&lt;0.1%) of a co-formulant classified for eye irritation.</w:t>
      </w:r>
    </w:p>
    <w:p w14:paraId="66ADEC5D" w14:textId="77777777" w:rsidR="0021241D" w:rsidRDefault="0021241D">
      <w:pPr>
        <w:spacing w:line="276" w:lineRule="auto"/>
        <w:jc w:val="both"/>
        <w:rPr>
          <w:rFonts w:ascii="Arial" w:hAnsi="Arial" w:cs="Arial"/>
          <w:lang w:val="en-GB"/>
        </w:rPr>
      </w:pPr>
    </w:p>
    <w:p w14:paraId="39519C41" w14:textId="77777777" w:rsidR="0021241D" w:rsidRDefault="0021241D" w:rsidP="0021241D">
      <w:pPr>
        <w:shd w:val="clear" w:color="auto" w:fill="D9D9D9" w:themeFill="background1" w:themeFillShade="D9"/>
        <w:spacing w:line="276" w:lineRule="auto"/>
        <w:jc w:val="both"/>
        <w:rPr>
          <w:rFonts w:ascii="Arial" w:hAnsi="Arial" w:cs="Arial"/>
          <w:b/>
          <w:lang w:val="en-GB"/>
        </w:rPr>
      </w:pPr>
      <w:r w:rsidRPr="0021241D">
        <w:rPr>
          <w:rFonts w:ascii="Arial" w:hAnsi="Arial" w:cs="Arial"/>
          <w:b/>
          <w:lang w:val="en-GB"/>
        </w:rPr>
        <w:t>Information on dermal absorption</w:t>
      </w:r>
    </w:p>
    <w:p w14:paraId="0AE435BE" w14:textId="77777777" w:rsidR="0021241D" w:rsidRPr="0021241D" w:rsidRDefault="0021241D" w:rsidP="004C10C6">
      <w:pPr>
        <w:shd w:val="clear" w:color="auto" w:fill="D9D9D9" w:themeFill="background1" w:themeFillShade="D9"/>
        <w:spacing w:line="276" w:lineRule="auto"/>
        <w:jc w:val="both"/>
        <w:rPr>
          <w:rFonts w:ascii="Arial" w:hAnsi="Arial" w:cs="Arial"/>
          <w:b/>
          <w:lang w:val="en-GB"/>
        </w:rPr>
      </w:pPr>
    </w:p>
    <w:p w14:paraId="6FEE827A"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 xml:space="preserve">The major change request is a decrease in the s.a content (from 50 ppm to 25 ppm). </w:t>
      </w:r>
    </w:p>
    <w:p w14:paraId="2C1074F6"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 xml:space="preserve">Since no new data has been submitted, a read across with the dermal absorption study provided in the initial dossier is proposed.  According to the EFSA guidance, in the absence of data, a pro-rata correction, assuming a linear response of dermal absorption, should be considered appropriate. </w:t>
      </w:r>
    </w:p>
    <w:p w14:paraId="0E63D7EA"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However, due to the nature of the tested formulations (wax blocks) and the very low active substance concentrations, no major change in dermal absorption is expected. Therefore, no correction pro-rata is applied.</w:t>
      </w:r>
    </w:p>
    <w:p w14:paraId="275ED79E" w14:textId="77777777" w:rsidR="0021241D" w:rsidRPr="0021241D" w:rsidRDefault="0021241D" w:rsidP="0021241D">
      <w:pPr>
        <w:shd w:val="clear" w:color="auto" w:fill="D9D9D9" w:themeFill="background1" w:themeFillShade="D9"/>
        <w:spacing w:line="276" w:lineRule="auto"/>
        <w:jc w:val="both"/>
        <w:rPr>
          <w:rFonts w:ascii="Arial" w:hAnsi="Arial" w:cs="Arial"/>
          <w:lang w:val="en-GB"/>
        </w:rPr>
      </w:pPr>
    </w:p>
    <w:p w14:paraId="7C82974B" w14:textId="77777777" w:rsidR="0021241D" w:rsidRDefault="0021241D" w:rsidP="0021241D">
      <w:pPr>
        <w:shd w:val="clear" w:color="auto" w:fill="D9D9D9" w:themeFill="background1" w:themeFillShade="D9"/>
        <w:spacing w:line="276" w:lineRule="auto"/>
        <w:jc w:val="both"/>
        <w:rPr>
          <w:rFonts w:ascii="Arial" w:hAnsi="Arial" w:cs="Arial"/>
          <w:lang w:val="en-GB"/>
        </w:rPr>
      </w:pPr>
      <w:r w:rsidRPr="0021241D">
        <w:rPr>
          <w:rFonts w:ascii="Arial" w:hAnsi="Arial" w:cs="Arial"/>
          <w:lang w:val="en-GB"/>
        </w:rPr>
        <w:t>For the risk assessment, a dermal absorption value of 0.047% has been used.</w:t>
      </w:r>
    </w:p>
    <w:p w14:paraId="38F322B7" w14:textId="77777777" w:rsidR="0021241D" w:rsidRDefault="0021241D">
      <w:pPr>
        <w:spacing w:line="276" w:lineRule="auto"/>
        <w:jc w:val="both"/>
        <w:rPr>
          <w:rFonts w:ascii="Arial" w:hAnsi="Arial" w:cs="Arial"/>
          <w:lang w:val="en-GB"/>
        </w:rPr>
      </w:pPr>
    </w:p>
    <w:p w14:paraId="628793BB" w14:textId="77777777" w:rsidR="0021241D" w:rsidRDefault="0021241D">
      <w:pPr>
        <w:spacing w:line="276" w:lineRule="auto"/>
        <w:jc w:val="both"/>
        <w:rPr>
          <w:rFonts w:ascii="Arial" w:hAnsi="Arial" w:cs="Arial"/>
          <w:lang w:val="en-GB"/>
        </w:rPr>
      </w:pPr>
    </w:p>
    <w:p w14:paraId="063B5131" w14:textId="77777777" w:rsidR="0021241D" w:rsidRPr="00E61856" w:rsidRDefault="0021241D" w:rsidP="0021241D">
      <w:pPr>
        <w:shd w:val="clear" w:color="auto" w:fill="D9D9D9" w:themeFill="background1" w:themeFillShade="D9"/>
        <w:spacing w:line="276" w:lineRule="auto"/>
        <w:jc w:val="both"/>
        <w:rPr>
          <w:rFonts w:ascii="Arial" w:hAnsi="Arial" w:cs="Arial"/>
          <w:b/>
          <w:lang w:val="en-GB"/>
        </w:rPr>
      </w:pPr>
      <w:r w:rsidRPr="00E61856">
        <w:rPr>
          <w:rFonts w:ascii="Arial" w:hAnsi="Arial" w:cs="Arial"/>
          <w:b/>
          <w:lang w:val="en-GB"/>
        </w:rPr>
        <w:t xml:space="preserve">Conclusion on classification: </w:t>
      </w:r>
    </w:p>
    <w:p w14:paraId="2CA679A0" w14:textId="77777777" w:rsidR="0021241D" w:rsidRPr="00E61856" w:rsidRDefault="0021241D" w:rsidP="0021241D">
      <w:pPr>
        <w:spacing w:line="276" w:lineRule="auto"/>
        <w:jc w:val="both"/>
        <w:rPr>
          <w:rFonts w:ascii="Arial" w:hAnsi="Arial" w:cs="Arial"/>
          <w:lang w:val="en-GB"/>
        </w:rPr>
      </w:pPr>
    </w:p>
    <w:p w14:paraId="0994CB24" w14:textId="77777777" w:rsidR="0021241D" w:rsidRPr="0038289A" w:rsidRDefault="0021241D" w:rsidP="0021241D">
      <w:pPr>
        <w:shd w:val="clear" w:color="auto" w:fill="D9D9D9" w:themeFill="background1" w:themeFillShade="D9"/>
        <w:spacing w:line="276" w:lineRule="auto"/>
        <w:jc w:val="both"/>
        <w:rPr>
          <w:rFonts w:ascii="Arial" w:hAnsi="Arial" w:cs="Arial"/>
          <w:lang w:val="en-GB"/>
        </w:rPr>
      </w:pPr>
      <w:r w:rsidRPr="00E61856">
        <w:rPr>
          <w:rFonts w:ascii="Arial" w:hAnsi="Arial" w:cs="Arial"/>
          <w:lang w:val="en-GB"/>
        </w:rPr>
        <w:t>Based on the results of the studies, the concentration of the active substance and of the co-formulants contained in the product, a classification STOT RE 2 H373 is needed.</w:t>
      </w:r>
    </w:p>
    <w:p w14:paraId="2C41D9A7" w14:textId="77777777" w:rsidR="0021241D" w:rsidRDefault="0021241D">
      <w:pPr>
        <w:spacing w:line="276" w:lineRule="auto"/>
        <w:jc w:val="both"/>
        <w:rPr>
          <w:rFonts w:ascii="Arial" w:hAnsi="Arial" w:cs="Arial"/>
          <w:lang w:val="en-GB"/>
        </w:rPr>
      </w:pPr>
    </w:p>
    <w:p w14:paraId="7547B0A2" w14:textId="77777777" w:rsidR="006841F7" w:rsidRDefault="006841F7">
      <w:pPr>
        <w:pStyle w:val="Titre3"/>
        <w:spacing w:before="300" w:after="240"/>
        <w:jc w:val="both"/>
        <w:rPr>
          <w:rFonts w:eastAsia="Times New Roman"/>
          <w:lang w:val="en-GB"/>
        </w:rPr>
      </w:pPr>
      <w:bookmarkStart w:id="104" w:name="_Toc532475997"/>
      <w:r>
        <w:rPr>
          <w:rFonts w:eastAsia="Times New Roman"/>
          <w:lang w:val="en-GB"/>
        </w:rPr>
        <w:t>Exposure</w:t>
      </w:r>
      <w:bookmarkEnd w:id="104"/>
    </w:p>
    <w:p w14:paraId="5A50364E" w14:textId="77777777" w:rsidR="006841F7" w:rsidRDefault="006841F7">
      <w:pPr>
        <w:keepNext/>
        <w:keepLines/>
        <w:spacing w:line="276" w:lineRule="auto"/>
        <w:jc w:val="both"/>
        <w:rPr>
          <w:rFonts w:ascii="Arial" w:eastAsia="Times New Roman" w:hAnsi="Arial" w:cs="Arial"/>
          <w:lang w:val="en-GB"/>
        </w:rPr>
      </w:pPr>
      <w:r>
        <w:rPr>
          <w:rFonts w:ascii="Arial" w:hAnsi="Arial" w:cs="Arial"/>
        </w:rPr>
        <w:t xml:space="preserve">SORKIL BLOC </w:t>
      </w:r>
      <w:r>
        <w:rPr>
          <w:rFonts w:ascii="Arial" w:eastAsia="Times New Roman" w:hAnsi="Arial" w:cs="Arial"/>
          <w:lang w:val="en-GB"/>
        </w:rPr>
        <w:t xml:space="preserve">is a ready-to-use block bait with no dilution and or other substances added for application. It contains 0.005% (w/w) of difenacoum (purity: 960 g/kg). It is manually </w:t>
      </w:r>
      <w:r w:rsidRPr="00FD3A41">
        <w:rPr>
          <w:rFonts w:ascii="Arial" w:eastAsia="Times New Roman" w:hAnsi="Arial" w:cs="Arial"/>
          <w:lang w:val="en-GB"/>
        </w:rPr>
        <w:t xml:space="preserve">applied by trained professional users and by non-professional users in secured bait boxes or bait stations or </w:t>
      </w:r>
      <w:r w:rsidRPr="00FD3A41">
        <w:rPr>
          <w:rFonts w:ascii="Arial" w:hAnsi="Arial" w:cs="Arial"/>
          <w:color w:val="000000"/>
          <w:szCs w:val="22"/>
          <w:lang w:val="en-GB"/>
        </w:rPr>
        <w:t>fixed using a wire attached to an existing anchor when used in sewerage by trained professional users</w:t>
      </w:r>
      <w:r w:rsidRPr="00FD3A41">
        <w:rPr>
          <w:rFonts w:ascii="Arial" w:eastAsia="Times New Roman" w:hAnsi="Arial" w:cs="Arial"/>
          <w:lang w:val="en-GB"/>
        </w:rPr>
        <w:t>.</w:t>
      </w:r>
    </w:p>
    <w:p w14:paraId="52402720" w14:textId="77777777" w:rsidR="006841F7" w:rsidRDefault="006841F7">
      <w:pPr>
        <w:keepNext/>
        <w:keepLines/>
        <w:spacing w:line="276" w:lineRule="auto"/>
        <w:jc w:val="both"/>
        <w:rPr>
          <w:rFonts w:ascii="Arial" w:eastAsia="Times New Roman" w:hAnsi="Arial" w:cs="Arial"/>
          <w:lang w:val="en-GB"/>
        </w:rPr>
      </w:pPr>
    </w:p>
    <w:p w14:paraId="0229D9D6" w14:textId="77777777" w:rsidR="006841F7" w:rsidRDefault="006841F7">
      <w:pPr>
        <w:pStyle w:val="BfRBBStandard"/>
        <w:spacing w:line="276" w:lineRule="auto"/>
        <w:rPr>
          <w:rFonts w:eastAsia="Times New Roman"/>
          <w:noProof w:val="0"/>
          <w:szCs w:val="24"/>
          <w:lang w:val="en-GB" w:eastAsia="sv-SE"/>
        </w:rPr>
      </w:pPr>
      <w:r>
        <w:t xml:space="preserve">SORKIL BLOC </w:t>
      </w:r>
      <w:r>
        <w:rPr>
          <w:rFonts w:eastAsia="Times New Roman"/>
          <w:noProof w:val="0"/>
          <w:szCs w:val="24"/>
          <w:lang w:val="en-GB" w:eastAsia="sv-SE"/>
        </w:rPr>
        <w:t>is provided into three different kinds of packaging: block in bulk, block packed individually and pre-filled bait station. Concerning the last one, the exposure is considered as negligible during the first application. However, if they are refilled with recharge baits (bulk or individually packed), the exposure will be similar to the exposure scenario presented in the followings paragraphs for professional or non-professional users.</w:t>
      </w:r>
    </w:p>
    <w:p w14:paraId="1A9686BD" w14:textId="77777777" w:rsidR="006841F7" w:rsidRDefault="006841F7">
      <w:pPr>
        <w:pStyle w:val="BfRBBStandard"/>
        <w:spacing w:line="276" w:lineRule="auto"/>
        <w:rPr>
          <w:rFonts w:eastAsia="Times New Roman"/>
          <w:noProof w:val="0"/>
          <w:szCs w:val="24"/>
          <w:lang w:val="en-GB" w:eastAsia="sv-SE"/>
        </w:rPr>
      </w:pPr>
    </w:p>
    <w:p w14:paraId="1BBBC9A5" w14:textId="77777777" w:rsidR="006841F7" w:rsidRDefault="006841F7">
      <w:pPr>
        <w:pStyle w:val="Titre4"/>
        <w:spacing w:before="300" w:after="240" w:line="280" w:lineRule="atLeast"/>
        <w:ind w:left="862" w:hanging="862"/>
      </w:pPr>
      <w:r>
        <w:t>Exposure of professional users</w:t>
      </w:r>
    </w:p>
    <w:p w14:paraId="0E338647" w14:textId="77777777" w:rsidR="006841F7" w:rsidRDefault="006841F7">
      <w:pPr>
        <w:spacing w:line="276" w:lineRule="auto"/>
        <w:jc w:val="both"/>
        <w:rPr>
          <w:rFonts w:ascii="Arial" w:eastAsia="Times New Roman" w:hAnsi="Arial" w:cs="Arial"/>
          <w:lang w:val="en-GB"/>
        </w:rPr>
      </w:pPr>
    </w:p>
    <w:p w14:paraId="69B30245" w14:textId="77777777" w:rsidR="006841F7" w:rsidRDefault="006841F7" w:rsidP="001923A5">
      <w:pPr>
        <w:keepNext/>
        <w:spacing w:line="276" w:lineRule="auto"/>
        <w:jc w:val="both"/>
        <w:rPr>
          <w:rFonts w:ascii="Arial" w:eastAsia="Times New Roman" w:hAnsi="Arial" w:cs="Arial"/>
          <w:b/>
          <w:u w:val="single"/>
          <w:lang w:val="en-GB"/>
        </w:rPr>
      </w:pPr>
      <w:r>
        <w:rPr>
          <w:rFonts w:ascii="Arial" w:eastAsia="Times New Roman" w:hAnsi="Arial" w:cs="Arial"/>
          <w:b/>
          <w:u w:val="single"/>
          <w:lang w:val="en-GB"/>
        </w:rPr>
        <w:t>Primary exposure</w:t>
      </w:r>
    </w:p>
    <w:p w14:paraId="136AFEEA" w14:textId="77777777" w:rsidR="006841F7" w:rsidRDefault="006841F7" w:rsidP="001923A5">
      <w:pPr>
        <w:pStyle w:val="BfRBBStandard"/>
        <w:keepNext/>
        <w:spacing w:line="276" w:lineRule="auto"/>
        <w:rPr>
          <w:rFonts w:eastAsia="Times New Roman"/>
          <w:noProof w:val="0"/>
          <w:szCs w:val="24"/>
          <w:lang w:val="en-GB" w:eastAsia="sv-SE"/>
        </w:rPr>
      </w:pPr>
    </w:p>
    <w:p w14:paraId="0AC2156D" w14:textId="77777777" w:rsidR="006841F7" w:rsidRDefault="006841F7" w:rsidP="001923A5">
      <w:pPr>
        <w:keepNext/>
        <w:keepLines/>
        <w:spacing w:line="276" w:lineRule="auto"/>
        <w:jc w:val="both"/>
        <w:rPr>
          <w:rFonts w:ascii="Arial" w:hAnsi="Arial" w:cs="Arial"/>
          <w:lang w:val="en-GB"/>
        </w:rPr>
      </w:pPr>
      <w:r>
        <w:rPr>
          <w:rFonts w:ascii="Arial" w:eastAsia="Times New Roman" w:hAnsi="Arial" w:cs="Arial"/>
          <w:lang w:val="en-GB"/>
        </w:rPr>
        <w:t>The product is used indoors and outdoors in industrial and commercial buildings including in farm buildings. There is a u</w:t>
      </w:r>
      <w:r>
        <w:rPr>
          <w:rFonts w:ascii="Arial" w:hAnsi="Arial" w:cs="Arial"/>
          <w:lang w:val="en-GB"/>
        </w:rPr>
        <w:t>sage in sewerage and waste water treatment plants (only against rats). In the case of application in the sewers, the exposure of sewermen is considered as covered by that of professional users during the loading and cleaning of bait boxes. Consequently, the assessment below covers both modes of application (indoors/outdoors and sewerage).</w:t>
      </w:r>
    </w:p>
    <w:p w14:paraId="52BCB5D6" w14:textId="77777777" w:rsidR="006841F7" w:rsidRDefault="006841F7">
      <w:pPr>
        <w:pStyle w:val="BfRBBStandard"/>
        <w:spacing w:line="276" w:lineRule="auto"/>
        <w:rPr>
          <w:rFonts w:eastAsia="Times New Roman"/>
          <w:noProof w:val="0"/>
          <w:szCs w:val="24"/>
          <w:lang w:val="en-GB" w:eastAsia="sv-SE"/>
        </w:rPr>
      </w:pPr>
    </w:p>
    <w:p w14:paraId="2C98B846" w14:textId="77777777" w:rsidR="006841F7" w:rsidRDefault="006841F7">
      <w:pPr>
        <w:pStyle w:val="En-tte"/>
        <w:spacing w:line="276" w:lineRule="auto"/>
        <w:jc w:val="both"/>
        <w:rPr>
          <w:rFonts w:ascii="Arial" w:eastAsia="Times New Roman" w:hAnsi="Arial" w:cs="Arial"/>
          <w:lang w:val="en-GB"/>
        </w:rPr>
      </w:pPr>
      <w:r>
        <w:rPr>
          <w:rFonts w:ascii="Arial" w:eastAsia="Times New Roman" w:hAnsi="Arial" w:cs="Arial"/>
          <w:lang w:val="en-GB"/>
        </w:rPr>
        <w:t xml:space="preserve">During professional use, the major route of primary exposure is dermal. The inhalation exposure could be considered as a </w:t>
      </w:r>
      <w:r w:rsidR="008252D1">
        <w:rPr>
          <w:rFonts w:ascii="Arial" w:eastAsia="Times New Roman" w:hAnsi="Arial" w:cs="Arial"/>
          <w:lang w:val="en-GB"/>
        </w:rPr>
        <w:t>non-relevant</w:t>
      </w:r>
      <w:r>
        <w:rPr>
          <w:rFonts w:ascii="Arial" w:eastAsia="Times New Roman" w:hAnsi="Arial" w:cs="Arial"/>
          <w:lang w:val="en-GB"/>
        </w:rPr>
        <w:t xml:space="preserve"> route of human exposure considering the low vapour pressure of difenacoum (&lt; 5x10</w:t>
      </w:r>
      <w:r>
        <w:rPr>
          <w:rFonts w:ascii="Arial" w:eastAsia="Times New Roman" w:hAnsi="Arial" w:cs="Arial"/>
          <w:vertAlign w:val="superscript"/>
          <w:lang w:val="en-GB"/>
        </w:rPr>
        <w:t>-5</w:t>
      </w:r>
      <w:r>
        <w:rPr>
          <w:rFonts w:ascii="Arial" w:eastAsia="Times New Roman" w:hAnsi="Arial" w:cs="Arial"/>
          <w:lang w:val="en-GB"/>
        </w:rPr>
        <w:t xml:space="preserve"> Pa at 45°C based on an Activa/Pelgar estimation) and of the other compounds. Moreover, the preparation is neither a gas nor a volatile liquid, nor a powder. The application method does not generate aerosol, particles or droplets in an inhalable size range (MMAD &lt; 50 µm). </w:t>
      </w:r>
    </w:p>
    <w:p w14:paraId="79E20D9F" w14:textId="77777777" w:rsidR="006841F7" w:rsidRDefault="006841F7">
      <w:pPr>
        <w:pStyle w:val="BfRBBStandard"/>
        <w:spacing w:line="276" w:lineRule="auto"/>
        <w:rPr>
          <w:rFonts w:eastAsia="Times New Roman"/>
          <w:noProof w:val="0"/>
          <w:szCs w:val="24"/>
          <w:lang w:val="en-GB" w:eastAsia="sv-SE"/>
        </w:rPr>
      </w:pPr>
    </w:p>
    <w:p w14:paraId="703195CE" w14:textId="77777777" w:rsidR="006841F7" w:rsidRDefault="006841F7">
      <w:pPr>
        <w:spacing w:after="120" w:line="276" w:lineRule="auto"/>
        <w:jc w:val="both"/>
        <w:rPr>
          <w:rFonts w:ascii="Arial" w:eastAsia="Times New Roman" w:hAnsi="Arial" w:cs="Arial"/>
          <w:lang w:val="en-GB"/>
        </w:rPr>
      </w:pPr>
      <w:r>
        <w:rPr>
          <w:rFonts w:ascii="Arial" w:eastAsia="Times New Roman" w:hAnsi="Arial" w:cs="Arial"/>
          <w:lang w:val="en-GB"/>
        </w:rPr>
        <w:t>Based on all the measured exposure data (75</w:t>
      </w:r>
      <w:r>
        <w:rPr>
          <w:rFonts w:ascii="Arial" w:eastAsia="Times New Roman" w:hAnsi="Arial" w:cs="Arial"/>
          <w:vertAlign w:val="superscript"/>
          <w:lang w:val="en-GB"/>
        </w:rPr>
        <w:t>th</w:t>
      </w:r>
      <w:r>
        <w:rPr>
          <w:rFonts w:ascii="Arial" w:eastAsia="Times New Roman" w:hAnsi="Arial" w:cs="Arial"/>
          <w:lang w:val="en-GB"/>
        </w:rPr>
        <w:t xml:space="preserve"> percentile) in the CEFIC study, the amount of exposure to product </w:t>
      </w:r>
      <w:r>
        <w:rPr>
          <w:rFonts w:ascii="Arial" w:eastAsia="Times New Roman" w:hAnsi="Arial" w:cs="Arial"/>
          <w:b/>
          <w:lang w:val="en-GB"/>
        </w:rPr>
        <w:t>during loading</w:t>
      </w:r>
      <w:r>
        <w:rPr>
          <w:rFonts w:ascii="Arial" w:eastAsia="Times New Roman" w:hAnsi="Arial" w:cs="Arial"/>
          <w:lang w:val="en-GB"/>
        </w:rPr>
        <w:t xml:space="preserve"> of 5 wax blocks per one manipulation was 27.79 mg (value adopted by the HEEG). The following parameters were taken into account for the treatment against rats:</w:t>
      </w:r>
    </w:p>
    <w:p w14:paraId="394CE238" w14:textId="77777777" w:rsidR="006841F7" w:rsidRDefault="006841F7" w:rsidP="006841F7">
      <w:pPr>
        <w:numPr>
          <w:ilvl w:val="0"/>
          <w:numId w:val="3"/>
        </w:numPr>
        <w:spacing w:line="276" w:lineRule="auto"/>
        <w:jc w:val="both"/>
        <w:rPr>
          <w:rFonts w:ascii="Arial" w:eastAsia="Times New Roman" w:hAnsi="Arial" w:cs="Arial"/>
          <w:lang w:val="en-GB"/>
        </w:rPr>
      </w:pPr>
      <w:r>
        <w:rPr>
          <w:rFonts w:ascii="Arial" w:eastAsia="Times New Roman" w:hAnsi="Arial" w:cs="Arial"/>
          <w:lang w:val="en-GB"/>
        </w:rPr>
        <w:t>Active substance in product: 0.005%,</w:t>
      </w:r>
    </w:p>
    <w:p w14:paraId="558F44DA" w14:textId="77777777" w:rsidR="006841F7" w:rsidRDefault="006841F7" w:rsidP="006841F7">
      <w:pPr>
        <w:numPr>
          <w:ilvl w:val="0"/>
          <w:numId w:val="3"/>
        </w:numPr>
        <w:spacing w:line="276" w:lineRule="auto"/>
        <w:jc w:val="both"/>
        <w:rPr>
          <w:rFonts w:ascii="Arial" w:eastAsia="Times New Roman" w:hAnsi="Arial" w:cs="Arial"/>
          <w:lang w:val="en-GB"/>
        </w:rPr>
      </w:pPr>
      <w:r>
        <w:rPr>
          <w:rFonts w:ascii="Arial" w:eastAsia="Times New Roman" w:hAnsi="Arial" w:cs="Arial"/>
          <w:lang w:val="en-GB"/>
        </w:rPr>
        <w:t>Number of blocks per bait site: 10</w:t>
      </w:r>
    </w:p>
    <w:p w14:paraId="7451361C" w14:textId="77777777" w:rsidR="006841F7" w:rsidRPr="00FD3A41" w:rsidRDefault="006841F7" w:rsidP="006841F7">
      <w:pPr>
        <w:numPr>
          <w:ilvl w:val="0"/>
          <w:numId w:val="3"/>
        </w:numPr>
        <w:spacing w:line="276" w:lineRule="auto"/>
        <w:jc w:val="both"/>
        <w:rPr>
          <w:rFonts w:ascii="Arial" w:eastAsia="Times New Roman" w:hAnsi="Arial" w:cs="Arial"/>
          <w:lang w:val="en-GB"/>
        </w:rPr>
      </w:pPr>
      <w:r w:rsidRPr="00FD3A41">
        <w:rPr>
          <w:rFonts w:ascii="Arial" w:eastAsia="Times New Roman" w:hAnsi="Arial" w:cs="Arial"/>
          <w:lang w:val="en-GB"/>
        </w:rPr>
        <w:t xml:space="preserve">Dermal absorption: 0.047% (value adopted by FI RMS in the CAR of difenacoum and applicable for all wax blocks), </w:t>
      </w:r>
    </w:p>
    <w:p w14:paraId="6A95C4FC" w14:textId="77777777" w:rsidR="006841F7" w:rsidRDefault="006841F7" w:rsidP="006841F7">
      <w:pPr>
        <w:numPr>
          <w:ilvl w:val="0"/>
          <w:numId w:val="3"/>
        </w:numPr>
        <w:spacing w:line="276" w:lineRule="auto"/>
        <w:jc w:val="both"/>
        <w:rPr>
          <w:rFonts w:ascii="Arial" w:eastAsia="Times New Roman" w:hAnsi="Arial" w:cs="Arial"/>
          <w:lang w:val="en-GB"/>
        </w:rPr>
      </w:pPr>
      <w:r>
        <w:rPr>
          <w:rFonts w:ascii="Arial" w:eastAsia="Times New Roman" w:hAnsi="Arial" w:cs="Arial"/>
          <w:lang w:val="en-GB"/>
        </w:rPr>
        <w:t>Body weight: 60 kg.</w:t>
      </w:r>
    </w:p>
    <w:p w14:paraId="0EB2D848" w14:textId="77777777" w:rsidR="006841F7" w:rsidRDefault="006841F7">
      <w:pPr>
        <w:spacing w:line="276" w:lineRule="auto"/>
        <w:jc w:val="both"/>
        <w:rPr>
          <w:rFonts w:ascii="Arial" w:eastAsia="Times New Roman" w:hAnsi="Arial" w:cs="Arial"/>
          <w:lang w:val="en-GB"/>
        </w:rPr>
      </w:pPr>
    </w:p>
    <w:p w14:paraId="7E2008BC"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The number of blocks per bait site (10 blocks) is determined to reach a dose of at least 200 g (10 blocks of 20 g) which is the efficient dose for rat. The smallest size of block (20 g) is actually used as a worst case since the number of manipulations and thus, the exposure will be higher than for block which has a bigger size.</w:t>
      </w:r>
    </w:p>
    <w:p w14:paraId="2DFC188C" w14:textId="77777777" w:rsidR="006841F7" w:rsidRDefault="006841F7">
      <w:pPr>
        <w:spacing w:line="276" w:lineRule="auto"/>
        <w:jc w:val="both"/>
        <w:rPr>
          <w:rFonts w:ascii="Arial" w:eastAsia="Times New Roman" w:hAnsi="Arial" w:cs="Arial"/>
          <w:lang w:val="en-GB"/>
        </w:rPr>
      </w:pPr>
    </w:p>
    <w:p w14:paraId="3B467D44"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Consequently, the systemic dose of difenacoum per placing of one bait site is 2.18 x10</w:t>
      </w:r>
      <w:r>
        <w:rPr>
          <w:rFonts w:ascii="Arial" w:eastAsia="Times New Roman" w:hAnsi="Arial" w:cs="Arial"/>
          <w:vertAlign w:val="superscript"/>
          <w:lang w:val="en-GB"/>
        </w:rPr>
        <w:t xml:space="preserve">-8 </w:t>
      </w:r>
      <w:r>
        <w:rPr>
          <w:rFonts w:ascii="Arial" w:eastAsia="Times New Roman" w:hAnsi="Arial" w:cs="Arial"/>
          <w:lang w:val="en-GB"/>
        </w:rPr>
        <w:t xml:space="preserve">mg/kg bw/event. </w:t>
      </w:r>
    </w:p>
    <w:p w14:paraId="1A405B58" w14:textId="77777777" w:rsidR="006841F7" w:rsidRDefault="006841F7">
      <w:pPr>
        <w:spacing w:line="276" w:lineRule="auto"/>
        <w:jc w:val="both"/>
        <w:rPr>
          <w:rFonts w:ascii="Arial" w:eastAsia="Times New Roman" w:hAnsi="Arial" w:cs="Arial"/>
          <w:lang w:val="en-GB"/>
        </w:rPr>
      </w:pPr>
    </w:p>
    <w:p w14:paraId="31FCF6F1"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Based on all the measured exposure data (75</w:t>
      </w:r>
      <w:r>
        <w:rPr>
          <w:rFonts w:ascii="Arial" w:eastAsia="Times New Roman" w:hAnsi="Arial" w:cs="Arial"/>
          <w:vertAlign w:val="superscript"/>
          <w:lang w:val="en-GB"/>
        </w:rPr>
        <w:t>th</w:t>
      </w:r>
      <w:r>
        <w:rPr>
          <w:rFonts w:ascii="Arial" w:eastAsia="Times New Roman" w:hAnsi="Arial" w:cs="Arial"/>
          <w:lang w:val="en-GB"/>
        </w:rPr>
        <w:t xml:space="preserve"> percentile) in the CEFIC study, the amount of exposure to product is 5.70 mg </w:t>
      </w:r>
      <w:r>
        <w:rPr>
          <w:rFonts w:ascii="Arial" w:eastAsia="Times New Roman" w:hAnsi="Arial" w:cs="Arial"/>
          <w:b/>
          <w:lang w:val="en-GB"/>
        </w:rPr>
        <w:t>during the cleaning</w:t>
      </w:r>
      <w:r>
        <w:rPr>
          <w:rFonts w:ascii="Arial" w:eastAsia="Times New Roman" w:hAnsi="Arial" w:cs="Arial"/>
          <w:lang w:val="en-GB"/>
        </w:rPr>
        <w:t xml:space="preserve"> of one bait site (value adopted by the HEEG). Considering a content of 0.005% of difenacoum in the product, a dermal absorption of 0.047% and a body weight of 60 kg, the systemic dose of difenacoum per cleaning of one bait site is 2.23x10</w:t>
      </w:r>
      <w:r>
        <w:rPr>
          <w:rFonts w:ascii="Arial" w:eastAsia="Times New Roman" w:hAnsi="Arial" w:cs="Arial"/>
          <w:vertAlign w:val="superscript"/>
          <w:lang w:val="en-GB"/>
        </w:rPr>
        <w:t xml:space="preserve">-9 </w:t>
      </w:r>
      <w:r>
        <w:rPr>
          <w:rFonts w:ascii="Arial" w:eastAsia="Times New Roman" w:hAnsi="Arial" w:cs="Arial"/>
          <w:lang w:val="en-GB"/>
        </w:rPr>
        <w:t>mg/kg bw/event</w:t>
      </w:r>
      <w:r>
        <w:rPr>
          <w:rStyle w:val="Appelnotedebasdep"/>
          <w:rFonts w:ascii="Arial" w:eastAsia="Times New Roman" w:hAnsi="Arial" w:cs="Arial"/>
          <w:lang w:val="en-GB"/>
        </w:rPr>
        <w:footnoteReference w:id="13"/>
      </w:r>
      <w:r>
        <w:rPr>
          <w:rFonts w:ascii="Arial" w:eastAsia="Times New Roman" w:hAnsi="Arial" w:cs="Arial"/>
          <w:lang w:val="en-GB"/>
        </w:rPr>
        <w:t>.</w:t>
      </w:r>
    </w:p>
    <w:p w14:paraId="509A4953" w14:textId="77777777" w:rsidR="006841F7" w:rsidRDefault="006841F7">
      <w:pPr>
        <w:spacing w:line="276" w:lineRule="auto"/>
        <w:jc w:val="both"/>
        <w:rPr>
          <w:rFonts w:ascii="Arial" w:eastAsia="Times New Roman" w:hAnsi="Arial" w:cs="Arial"/>
          <w:lang w:val="en-GB"/>
        </w:rPr>
      </w:pPr>
    </w:p>
    <w:p w14:paraId="49FBE3D2"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lastRenderedPageBreak/>
        <w:t xml:space="preserve">In application of the HEEG opinion agreed at </w:t>
      </w:r>
      <w:r>
        <w:rPr>
          <w:rFonts w:ascii="Arial" w:hAnsi="Arial" w:cs="Arial"/>
          <w:lang w:val="en-GB"/>
        </w:rPr>
        <w:t xml:space="preserve">the European Technical meeting </w:t>
      </w:r>
      <w:r>
        <w:rPr>
          <w:rFonts w:ascii="Arial" w:eastAsia="Times New Roman" w:hAnsi="Arial" w:cs="Arial"/>
          <w:lang w:val="en-GB"/>
        </w:rPr>
        <w:t>TM III 2010 about the harmonized number of manipulations for rodenticides anticoagulant, 60 loadings and 15 cleanings per day were taken into account for the exposure assessment. Based on these values, the systemic dose via skin is 1.34x10</w:t>
      </w:r>
      <w:r>
        <w:rPr>
          <w:rFonts w:ascii="Arial" w:eastAsia="Times New Roman" w:hAnsi="Arial" w:cs="Arial"/>
          <w:vertAlign w:val="superscript"/>
          <w:lang w:val="en-GB"/>
        </w:rPr>
        <w:t>-6</w:t>
      </w:r>
      <w:r>
        <w:rPr>
          <w:rFonts w:ascii="Arial" w:eastAsia="Times New Roman" w:hAnsi="Arial" w:cs="Arial"/>
          <w:lang w:val="en-GB"/>
        </w:rPr>
        <w:t xml:space="preserve"> mg a.s/kg bw/day. The exposure is reduced by a factor of 10 down to 1.34x10</w:t>
      </w:r>
      <w:r>
        <w:rPr>
          <w:rFonts w:ascii="Arial" w:eastAsia="Times New Roman" w:hAnsi="Arial" w:cs="Arial"/>
          <w:vertAlign w:val="superscript"/>
          <w:lang w:val="en-GB"/>
        </w:rPr>
        <w:t>-7</w:t>
      </w:r>
      <w:r>
        <w:rPr>
          <w:rFonts w:ascii="Arial" w:eastAsia="Times New Roman" w:hAnsi="Arial" w:cs="Arial"/>
          <w:lang w:val="en-GB"/>
        </w:rPr>
        <w:t xml:space="preserve"> when gloves are worn (10% gloves penetration factor). According to the HEEG opinion agreed at </w:t>
      </w:r>
      <w:r>
        <w:rPr>
          <w:rFonts w:ascii="Arial" w:hAnsi="Arial" w:cs="Arial"/>
          <w:lang w:val="en-GB"/>
        </w:rPr>
        <w:t xml:space="preserve">the European Technical meeting </w:t>
      </w:r>
      <w:r>
        <w:rPr>
          <w:rFonts w:ascii="Arial" w:eastAsia="Times New Roman" w:hAnsi="Arial" w:cs="Arial"/>
          <w:lang w:val="en-GB"/>
        </w:rPr>
        <w:t>TMI10</w:t>
      </w:r>
      <w:r>
        <w:rPr>
          <w:rFonts w:ascii="Arial" w:hAnsi="Arial" w:cs="Arial"/>
        </w:rPr>
        <w:t xml:space="preserve"> (default protection factors for protective clothing and gloves)</w:t>
      </w:r>
      <w:r>
        <w:rPr>
          <w:rFonts w:ascii="Arial" w:eastAsia="Times New Roman" w:hAnsi="Arial" w:cs="Arial"/>
          <w:lang w:val="en-GB"/>
        </w:rPr>
        <w:t>, a further refinement is possible considering a glove penetration factor of 5% for solids. In this case, the total systemic dermal exposure is 6.70x10</w:t>
      </w:r>
      <w:r>
        <w:rPr>
          <w:rFonts w:ascii="Arial" w:eastAsia="Times New Roman" w:hAnsi="Arial" w:cs="Arial"/>
          <w:vertAlign w:val="superscript"/>
          <w:lang w:val="en-GB"/>
        </w:rPr>
        <w:t>-8</w:t>
      </w:r>
      <w:r>
        <w:rPr>
          <w:rFonts w:ascii="Arial" w:eastAsia="Times New Roman" w:hAnsi="Arial" w:cs="Arial"/>
          <w:lang w:val="en-GB"/>
        </w:rPr>
        <w:t xml:space="preserve"> mg/kg bw/day. </w:t>
      </w:r>
    </w:p>
    <w:p w14:paraId="5F5FD3FE" w14:textId="77777777" w:rsidR="006841F7" w:rsidRDefault="006841F7">
      <w:pPr>
        <w:spacing w:line="276" w:lineRule="auto"/>
        <w:jc w:val="both"/>
        <w:rPr>
          <w:rFonts w:ascii="Arial" w:eastAsia="Times New Roman" w:hAnsi="Arial" w:cs="Arial"/>
          <w:highlight w:val="lightGray"/>
          <w:lang w:val="en-GB"/>
        </w:rPr>
      </w:pPr>
    </w:p>
    <w:p w14:paraId="7A5495E8" w14:textId="77777777" w:rsidR="006841F7" w:rsidRDefault="006841F7">
      <w:pPr>
        <w:spacing w:line="276" w:lineRule="auto"/>
        <w:jc w:val="both"/>
        <w:rPr>
          <w:rFonts w:ascii="Arial" w:eastAsia="Times New Roman" w:hAnsi="Arial" w:cs="Arial"/>
          <w:lang w:val="en-GB"/>
        </w:rPr>
      </w:pPr>
      <w:r>
        <w:rPr>
          <w:rFonts w:ascii="Arial" w:eastAsia="Times New Roman" w:hAnsi="Arial" w:cs="Arial"/>
        </w:rPr>
        <w:t xml:space="preserve">The estimations above are representative for exposure to </w:t>
      </w:r>
      <w:r>
        <w:rPr>
          <w:rFonts w:ascii="Arial" w:hAnsi="Arial" w:cs="Arial"/>
        </w:rPr>
        <w:t xml:space="preserve">SORKIL BLOC </w:t>
      </w:r>
      <w:r>
        <w:rPr>
          <w:rFonts w:ascii="Arial" w:eastAsia="Times New Roman" w:hAnsi="Arial" w:cs="Arial"/>
        </w:rPr>
        <w:t xml:space="preserve">in bulk but </w:t>
      </w:r>
      <w:r>
        <w:rPr>
          <w:rFonts w:ascii="Arial" w:eastAsia="Times New Roman" w:hAnsi="Arial" w:cs="Arial"/>
          <w:lang w:val="en-GB"/>
        </w:rPr>
        <w:t xml:space="preserve">for the packaging in sachet, they </w:t>
      </w:r>
      <w:r>
        <w:rPr>
          <w:rFonts w:ascii="Arial" w:eastAsia="Times New Roman" w:hAnsi="Arial" w:cs="Arial"/>
        </w:rPr>
        <w:t>represent a very worst case. In this case, it can be assumed that no exposure is expected during loading in bait points as the sachet prevents dermal and inhalative contacts. Therefore, only exposure during cleaning can be considered: 3.35x10</w:t>
      </w:r>
      <w:r>
        <w:rPr>
          <w:rFonts w:ascii="Arial" w:eastAsia="Times New Roman" w:hAnsi="Arial" w:cs="Arial"/>
          <w:vertAlign w:val="superscript"/>
        </w:rPr>
        <w:t>-8</w:t>
      </w:r>
      <w:r>
        <w:rPr>
          <w:rFonts w:ascii="Arial" w:eastAsia="Times New Roman" w:hAnsi="Arial" w:cs="Arial"/>
        </w:rPr>
        <w:t xml:space="preserve"> mg a.s/kg bw/day without gloves and 3.35x10</w:t>
      </w:r>
      <w:r>
        <w:rPr>
          <w:rFonts w:ascii="Arial" w:eastAsia="Times New Roman" w:hAnsi="Arial" w:cs="Arial"/>
          <w:vertAlign w:val="superscript"/>
        </w:rPr>
        <w:t>-9</w:t>
      </w:r>
      <w:r>
        <w:rPr>
          <w:rFonts w:ascii="Arial" w:eastAsia="Times New Roman" w:hAnsi="Arial" w:cs="Arial"/>
        </w:rPr>
        <w:t xml:space="preserve"> mg a.s/kg bw/day with gloves (10% penetration factor).</w:t>
      </w:r>
    </w:p>
    <w:p w14:paraId="1A07CEEF" w14:textId="77777777" w:rsidR="006841F7" w:rsidRDefault="006841F7">
      <w:pPr>
        <w:spacing w:line="276" w:lineRule="auto"/>
        <w:jc w:val="both"/>
        <w:rPr>
          <w:rFonts w:ascii="Arial" w:eastAsia="Times New Roman" w:hAnsi="Arial" w:cs="Arial"/>
          <w:highlight w:val="lightGray"/>
          <w:lang w:val="en-GB"/>
        </w:rPr>
      </w:pPr>
    </w:p>
    <w:p w14:paraId="389A5ECC" w14:textId="77777777" w:rsidR="006841F7" w:rsidRDefault="006841F7">
      <w:pPr>
        <w:spacing w:line="276" w:lineRule="auto"/>
        <w:jc w:val="both"/>
        <w:rPr>
          <w:rFonts w:ascii="Arial" w:eastAsia="Times New Roman" w:hAnsi="Arial" w:cs="Arial"/>
          <w:b/>
          <w:u w:val="single"/>
          <w:lang w:val="en-GB"/>
        </w:rPr>
      </w:pPr>
      <w:r>
        <w:rPr>
          <w:rFonts w:ascii="Arial" w:eastAsia="Times New Roman" w:hAnsi="Arial" w:cs="Arial"/>
          <w:b/>
          <w:u w:val="single"/>
          <w:lang w:val="en-GB"/>
        </w:rPr>
        <w:t>Secondary exposure</w:t>
      </w:r>
    </w:p>
    <w:p w14:paraId="153385E3" w14:textId="77777777" w:rsidR="006841F7" w:rsidRDefault="006841F7">
      <w:pPr>
        <w:pStyle w:val="myParagraph"/>
        <w:spacing w:after="0" w:line="276" w:lineRule="auto"/>
        <w:rPr>
          <w:rFonts w:ascii="Arial" w:hAnsi="Arial" w:cs="Arial"/>
        </w:rPr>
      </w:pPr>
    </w:p>
    <w:p w14:paraId="74A41DC5" w14:textId="77777777" w:rsidR="006841F7" w:rsidRDefault="006841F7">
      <w:pPr>
        <w:pStyle w:val="myParagraph"/>
        <w:spacing w:after="0" w:line="276" w:lineRule="auto"/>
        <w:rPr>
          <w:rFonts w:ascii="Arial" w:hAnsi="Arial" w:cs="Arial"/>
        </w:rPr>
      </w:pPr>
      <w:r>
        <w:rPr>
          <w:rFonts w:ascii="Arial" w:hAnsi="Arial" w:cs="Arial"/>
        </w:rPr>
        <w:t>Secondary exposure of users could result in the handling of dead rodents. However, this scenario is excluded due to unrealistic assumptions (very low amount of difenacoum is expected on the fur because SORKIL BLOC is an oral bait and toxicokinetics data showed that urine is a minor route of excretion for difenacoum).</w:t>
      </w:r>
    </w:p>
    <w:p w14:paraId="5716F345"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In Annex 5 “Safety for professional operators” of this report, the results of the exposure calculations for the active substance for the professional user are laid out.</w:t>
      </w:r>
    </w:p>
    <w:p w14:paraId="267F7CB4" w14:textId="77777777" w:rsidR="006841F7" w:rsidRDefault="006841F7">
      <w:pPr>
        <w:pStyle w:val="Titre4"/>
        <w:spacing w:before="300" w:after="240" w:line="280" w:lineRule="atLeast"/>
        <w:ind w:left="862" w:hanging="862"/>
      </w:pPr>
      <w:r>
        <w:t xml:space="preserve">Exposure of non-professional users and the general public </w:t>
      </w:r>
    </w:p>
    <w:p w14:paraId="03DFC8AE" w14:textId="77777777" w:rsidR="006841F7" w:rsidRDefault="006841F7">
      <w:pPr>
        <w:spacing w:line="276" w:lineRule="auto"/>
        <w:jc w:val="both"/>
        <w:rPr>
          <w:rFonts w:ascii="Arial" w:eastAsia="Times New Roman" w:hAnsi="Arial" w:cs="Arial"/>
          <w:lang w:val="en-GB"/>
        </w:rPr>
      </w:pPr>
    </w:p>
    <w:p w14:paraId="3B227308" w14:textId="77777777" w:rsidR="006841F7" w:rsidRDefault="006841F7">
      <w:pPr>
        <w:spacing w:line="276" w:lineRule="auto"/>
        <w:jc w:val="both"/>
        <w:rPr>
          <w:rFonts w:ascii="Arial" w:eastAsia="Times New Roman" w:hAnsi="Arial" w:cs="Arial"/>
          <w:b/>
          <w:u w:val="single"/>
          <w:lang w:val="en-GB"/>
        </w:rPr>
      </w:pPr>
      <w:r>
        <w:rPr>
          <w:rFonts w:ascii="Arial" w:eastAsia="Times New Roman" w:hAnsi="Arial" w:cs="Arial"/>
          <w:b/>
          <w:u w:val="single"/>
          <w:lang w:val="en-GB"/>
        </w:rPr>
        <w:t>Primary exposure</w:t>
      </w:r>
    </w:p>
    <w:p w14:paraId="33A3E01C" w14:textId="77777777" w:rsidR="006841F7" w:rsidRDefault="006841F7">
      <w:pPr>
        <w:pStyle w:val="BfRBBStandard"/>
        <w:spacing w:line="276" w:lineRule="auto"/>
        <w:rPr>
          <w:rFonts w:eastAsia="Times New Roman"/>
          <w:noProof w:val="0"/>
          <w:szCs w:val="24"/>
          <w:lang w:val="en-GB" w:eastAsia="sv-SE"/>
        </w:rPr>
      </w:pPr>
    </w:p>
    <w:p w14:paraId="30D962B9"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During non-professional use, the major route of exposure is dermal. The inhalation exposure could be considered as a </w:t>
      </w:r>
      <w:r w:rsidR="008252D1">
        <w:rPr>
          <w:rFonts w:eastAsia="Times New Roman"/>
          <w:noProof w:val="0"/>
          <w:szCs w:val="24"/>
          <w:lang w:val="en-GB" w:eastAsia="sv-SE"/>
        </w:rPr>
        <w:t>non-relevant</w:t>
      </w:r>
      <w:r>
        <w:rPr>
          <w:rFonts w:eastAsia="Times New Roman"/>
          <w:noProof w:val="0"/>
          <w:szCs w:val="24"/>
          <w:lang w:val="en-GB" w:eastAsia="sv-SE"/>
        </w:rPr>
        <w:t xml:space="preserve"> route of human exposure, like for professional users. </w:t>
      </w:r>
    </w:p>
    <w:p w14:paraId="1EAD10CD" w14:textId="77777777" w:rsidR="006841F7" w:rsidRDefault="006841F7">
      <w:pPr>
        <w:pStyle w:val="BfRBBStandard"/>
        <w:spacing w:line="276" w:lineRule="auto"/>
        <w:rPr>
          <w:rFonts w:eastAsia="Times New Roman"/>
          <w:noProof w:val="0"/>
          <w:szCs w:val="24"/>
          <w:highlight w:val="lightGray"/>
          <w:lang w:val="en-GB" w:eastAsia="sv-SE"/>
        </w:rPr>
      </w:pPr>
    </w:p>
    <w:p w14:paraId="706A47C9" w14:textId="77777777" w:rsidR="006841F7" w:rsidRDefault="006841F7">
      <w:pPr>
        <w:spacing w:line="276" w:lineRule="auto"/>
        <w:jc w:val="both"/>
        <w:rPr>
          <w:rFonts w:ascii="Arial" w:eastAsia="Times New Roman" w:hAnsi="Arial" w:cs="Arial"/>
          <w:lang w:val="en-GB"/>
        </w:rPr>
      </w:pPr>
      <w:r>
        <w:rPr>
          <w:rFonts w:ascii="Arial" w:eastAsia="Times New Roman" w:hAnsi="Arial" w:cs="Arial"/>
          <w:lang w:val="en-GB"/>
        </w:rPr>
        <w:t>As a worst case, the same assumptions as for professional exposure was considered except for the number of manipulations set at 5 loadings and 5 cleanings per day for non-professional according to the HEEG opinion document and in the absence of PPE. The systemic exposure via skin is therefore at 1.20x10</w:t>
      </w:r>
      <w:r>
        <w:rPr>
          <w:rFonts w:ascii="Arial" w:eastAsia="Times New Roman" w:hAnsi="Arial" w:cs="Arial"/>
          <w:vertAlign w:val="superscript"/>
          <w:lang w:val="en-GB"/>
        </w:rPr>
        <w:t>-7</w:t>
      </w:r>
      <w:r>
        <w:rPr>
          <w:rFonts w:ascii="Arial" w:eastAsia="Times New Roman" w:hAnsi="Arial" w:cs="Arial"/>
          <w:lang w:val="en-GB"/>
        </w:rPr>
        <w:t xml:space="preserve"> mg a.s/kg bw/day.</w:t>
      </w:r>
    </w:p>
    <w:p w14:paraId="3850D684" w14:textId="77777777" w:rsidR="006841F7" w:rsidRDefault="006841F7">
      <w:pPr>
        <w:spacing w:line="276" w:lineRule="auto"/>
        <w:jc w:val="both"/>
        <w:rPr>
          <w:rFonts w:ascii="Arial" w:eastAsia="Times New Roman" w:hAnsi="Arial" w:cs="Arial"/>
          <w:lang w:val="en-GB"/>
        </w:rPr>
      </w:pPr>
    </w:p>
    <w:p w14:paraId="10426065" w14:textId="77777777" w:rsidR="006841F7" w:rsidRDefault="006841F7">
      <w:pPr>
        <w:pStyle w:val="BfRBBStandard"/>
        <w:spacing w:line="276" w:lineRule="auto"/>
        <w:rPr>
          <w:rFonts w:eastAsia="Times New Roman"/>
          <w:noProof w:val="0"/>
          <w:szCs w:val="24"/>
          <w:lang w:eastAsia="sv-SE"/>
        </w:rPr>
      </w:pPr>
      <w:r>
        <w:rPr>
          <w:rFonts w:eastAsia="Times New Roman"/>
          <w:noProof w:val="0"/>
          <w:szCs w:val="24"/>
          <w:lang w:val="en-GB" w:eastAsia="sv-SE"/>
        </w:rPr>
        <w:t xml:space="preserve">The estimations above are representative for exposure to </w:t>
      </w:r>
      <w:r>
        <w:t xml:space="preserve">SORKIL BLOC </w:t>
      </w:r>
      <w:r>
        <w:rPr>
          <w:rFonts w:eastAsia="Times New Roman"/>
          <w:noProof w:val="0"/>
          <w:szCs w:val="24"/>
          <w:lang w:val="en-GB" w:eastAsia="sv-SE"/>
        </w:rPr>
        <w:t xml:space="preserve">in bulk but they represent a very worst case, since </w:t>
      </w:r>
      <w:r>
        <w:t xml:space="preserve">SORKIL BLOC </w:t>
      </w:r>
      <w:r>
        <w:rPr>
          <w:rFonts w:eastAsia="Times New Roman"/>
          <w:noProof w:val="0"/>
          <w:szCs w:val="24"/>
          <w:lang w:eastAsia="sv-SE"/>
        </w:rPr>
        <w:t xml:space="preserve">is only supplied and applied in sachet for </w:t>
      </w:r>
      <w:r w:rsidR="008252D1">
        <w:rPr>
          <w:rFonts w:eastAsia="Times New Roman"/>
          <w:noProof w:val="0"/>
          <w:szCs w:val="24"/>
          <w:lang w:eastAsia="sv-SE"/>
        </w:rPr>
        <w:t>non-professional</w:t>
      </w:r>
      <w:r>
        <w:rPr>
          <w:rFonts w:eastAsia="Times New Roman"/>
          <w:noProof w:val="0"/>
          <w:szCs w:val="24"/>
          <w:lang w:eastAsia="sv-SE"/>
        </w:rPr>
        <w:t xml:space="preserve"> uses. It can be assumed that no exposure is expected during loading in bait points as the sachet prevents dermal contacts. Therefore, only exposure during cleaning can be considered: 1.12x10</w:t>
      </w:r>
      <w:r>
        <w:rPr>
          <w:rFonts w:eastAsia="Times New Roman"/>
          <w:noProof w:val="0"/>
          <w:szCs w:val="24"/>
          <w:vertAlign w:val="superscript"/>
          <w:lang w:eastAsia="sv-SE"/>
        </w:rPr>
        <w:t>-8</w:t>
      </w:r>
      <w:r>
        <w:rPr>
          <w:rFonts w:eastAsia="Times New Roman"/>
          <w:noProof w:val="0"/>
          <w:szCs w:val="24"/>
          <w:lang w:eastAsia="sv-SE"/>
        </w:rPr>
        <w:t xml:space="preserve"> mg a.s/kg bw/day.</w:t>
      </w:r>
    </w:p>
    <w:p w14:paraId="5D78BF62" w14:textId="77777777" w:rsidR="006841F7" w:rsidRDefault="006841F7">
      <w:pPr>
        <w:pStyle w:val="BfRBBStandard"/>
        <w:spacing w:after="240" w:line="276" w:lineRule="auto"/>
        <w:rPr>
          <w:rFonts w:eastAsia="Times New Roman"/>
          <w:noProof w:val="0"/>
          <w:szCs w:val="24"/>
          <w:lang w:eastAsia="sv-SE"/>
        </w:rPr>
      </w:pPr>
    </w:p>
    <w:p w14:paraId="7C52F162" w14:textId="77777777" w:rsidR="006841F7" w:rsidRDefault="006841F7">
      <w:pPr>
        <w:spacing w:line="276" w:lineRule="auto"/>
        <w:jc w:val="both"/>
        <w:rPr>
          <w:rFonts w:ascii="Arial" w:eastAsia="Times New Roman" w:hAnsi="Arial" w:cs="Arial"/>
          <w:b/>
          <w:u w:val="single"/>
          <w:lang w:val="en-GB"/>
        </w:rPr>
      </w:pPr>
      <w:r>
        <w:rPr>
          <w:rFonts w:ascii="Arial" w:eastAsia="Times New Roman" w:hAnsi="Arial" w:cs="Arial"/>
          <w:b/>
          <w:u w:val="single"/>
          <w:lang w:val="en-GB"/>
        </w:rPr>
        <w:t>Secondary exposure</w:t>
      </w:r>
    </w:p>
    <w:p w14:paraId="15033431" w14:textId="77777777" w:rsidR="006841F7" w:rsidRDefault="006841F7">
      <w:pPr>
        <w:pStyle w:val="BfRBBStandard"/>
        <w:spacing w:line="276" w:lineRule="auto"/>
        <w:rPr>
          <w:rFonts w:eastAsia="Times New Roman"/>
          <w:noProof w:val="0"/>
          <w:szCs w:val="24"/>
          <w:lang w:val="en-GB" w:eastAsia="sv-SE"/>
        </w:rPr>
      </w:pPr>
    </w:p>
    <w:p w14:paraId="36F5EB62" w14:textId="77777777" w:rsidR="006841F7" w:rsidRDefault="006841F7">
      <w:pPr>
        <w:pStyle w:val="myParagraph"/>
        <w:spacing w:line="276" w:lineRule="auto"/>
        <w:rPr>
          <w:rFonts w:ascii="Arial" w:hAnsi="Arial" w:cs="Arial"/>
        </w:rPr>
      </w:pPr>
      <w:r>
        <w:rPr>
          <w:rFonts w:ascii="Arial" w:hAnsi="Arial" w:cs="Arial"/>
        </w:rPr>
        <w:t xml:space="preserve">Exposure of </w:t>
      </w:r>
      <w:r w:rsidR="008252D1">
        <w:rPr>
          <w:rFonts w:ascii="Arial" w:hAnsi="Arial" w:cs="Arial"/>
        </w:rPr>
        <w:t>non-users</w:t>
      </w:r>
      <w:r>
        <w:rPr>
          <w:rFonts w:ascii="Arial" w:hAnsi="Arial" w:cs="Arial"/>
        </w:rPr>
        <w:t xml:space="preserve">, especially infants, could result from the handling of dead rodents or </w:t>
      </w:r>
      <w:r>
        <w:rPr>
          <w:rFonts w:ascii="Arial" w:hAnsi="Arial" w:cs="Arial"/>
        </w:rPr>
        <w:lastRenderedPageBreak/>
        <w:t>ingesting poison baits. The “</w:t>
      </w:r>
      <w:r>
        <w:rPr>
          <w:rFonts w:ascii="Arial" w:hAnsi="Arial" w:cs="Arial"/>
          <w:i/>
        </w:rPr>
        <w:t>handling of dead rodents</w:t>
      </w:r>
      <w:r>
        <w:rPr>
          <w:rFonts w:ascii="Arial" w:hAnsi="Arial" w:cs="Arial"/>
        </w:rPr>
        <w:t>” scenario is excluded due to unrealistic assumptions (very low amount of difenacoum is expected on the fur because SORKIL BLOC is an oral bait and toxicokinetics data showed that urine is a minor route of excretion for difenacoum).</w:t>
      </w:r>
    </w:p>
    <w:p w14:paraId="1353CF31" w14:textId="77777777" w:rsidR="006841F7" w:rsidRDefault="006841F7">
      <w:pPr>
        <w:spacing w:line="276" w:lineRule="auto"/>
        <w:jc w:val="both"/>
        <w:rPr>
          <w:rFonts w:ascii="Arial" w:hAnsi="Arial" w:cs="Arial"/>
        </w:rPr>
      </w:pPr>
      <w:r>
        <w:rPr>
          <w:rFonts w:ascii="Arial" w:hAnsi="Arial" w:cs="Arial"/>
        </w:rPr>
        <w:t>For the scenario “</w:t>
      </w:r>
      <w:r>
        <w:rPr>
          <w:rFonts w:ascii="Arial" w:hAnsi="Arial" w:cs="Arial"/>
          <w:i/>
        </w:rPr>
        <w:t>oral exposure by ingesting bait</w:t>
      </w:r>
      <w:r>
        <w:rPr>
          <w:rFonts w:ascii="Arial" w:hAnsi="Arial" w:cs="Arial"/>
        </w:rPr>
        <w:t>”, a reverse scenario was calculated. Based on the AEL of 1.1x10</w:t>
      </w:r>
      <w:r>
        <w:rPr>
          <w:rFonts w:ascii="Arial" w:hAnsi="Arial" w:cs="Arial"/>
          <w:vertAlign w:val="superscript"/>
        </w:rPr>
        <w:t>-6</w:t>
      </w:r>
      <w:r>
        <w:rPr>
          <w:rFonts w:ascii="Arial" w:hAnsi="Arial" w:cs="Arial"/>
        </w:rPr>
        <w:t xml:space="preserve"> mg a.s/kg bw/day, a body weight of 10 kg and an oral absorption of 68% (as stated in the Assesment report of difenacoum [Activa/Pelgar Study]), ingestion of more than 0.3 mg of product per day is needed to exceed the AEL.</w:t>
      </w:r>
    </w:p>
    <w:p w14:paraId="1140544F" w14:textId="77777777" w:rsidR="006841F7" w:rsidRDefault="006841F7">
      <w:pPr>
        <w:spacing w:line="276" w:lineRule="auto"/>
        <w:jc w:val="both"/>
        <w:rPr>
          <w:rFonts w:ascii="Arial" w:hAnsi="Arial" w:cs="Arial"/>
        </w:rPr>
      </w:pPr>
    </w:p>
    <w:p w14:paraId="6BEF1571" w14:textId="77777777" w:rsidR="00722754"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In Annex 6 “Safety for non-professional operators and the general public” of this report, the results of the exposure calculations for the active substance for the non-professional user and the general public are laid out.</w:t>
      </w:r>
    </w:p>
    <w:p w14:paraId="4E167979" w14:textId="77777777" w:rsidR="006841F7" w:rsidRDefault="006841F7">
      <w:pPr>
        <w:pStyle w:val="Titre4"/>
        <w:spacing w:before="300" w:after="240" w:line="280" w:lineRule="atLeast"/>
        <w:ind w:left="862" w:hanging="862"/>
      </w:pPr>
      <w:r>
        <w:t>Exposure to residues in food</w:t>
      </w:r>
    </w:p>
    <w:p w14:paraId="4F3F06AD"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Since no contamination is expected for feeding stuffs, no residue assessment was performed (Annex 7 “Residue behaviour”).</w:t>
      </w:r>
    </w:p>
    <w:p w14:paraId="3FEFEE05" w14:textId="77777777" w:rsidR="006841F7" w:rsidRPr="0021241D" w:rsidRDefault="006841F7">
      <w:pPr>
        <w:pStyle w:val="BfRBBStandard"/>
        <w:spacing w:line="276" w:lineRule="auto"/>
        <w:rPr>
          <w:rFonts w:eastAsia="Times New Roman"/>
          <w:noProof w:val="0"/>
          <w:lang w:val="en-GB" w:eastAsia="sv-SE"/>
        </w:rPr>
      </w:pPr>
    </w:p>
    <w:p w14:paraId="728B011E" w14:textId="77777777" w:rsidR="0021241D" w:rsidRPr="0021241D" w:rsidRDefault="0021241D">
      <w:pPr>
        <w:pStyle w:val="BfRBBStandard"/>
        <w:spacing w:line="276" w:lineRule="auto"/>
        <w:rPr>
          <w:rFonts w:eastAsia="Times New Roman"/>
          <w:noProof w:val="0"/>
          <w:lang w:val="en-GB" w:eastAsia="sv-SE"/>
        </w:rPr>
      </w:pPr>
    </w:p>
    <w:p w14:paraId="59B6CACB" w14:textId="77777777" w:rsidR="0021241D" w:rsidRPr="0021241D" w:rsidRDefault="0021241D" w:rsidP="0021241D">
      <w:pPr>
        <w:numPr>
          <w:ilvl w:val="0"/>
          <w:numId w:val="28"/>
        </w:numPr>
        <w:shd w:val="clear" w:color="auto" w:fill="D9D9D9"/>
        <w:spacing w:after="120" w:line="276" w:lineRule="auto"/>
        <w:ind w:left="357" w:hanging="357"/>
        <w:jc w:val="both"/>
        <w:rPr>
          <w:rFonts w:ascii="Arial" w:eastAsiaTheme="minorHAnsi" w:hAnsi="Arial" w:cs="Arial"/>
          <w:b/>
          <w:color w:val="000000"/>
          <w:szCs w:val="22"/>
          <w:u w:val="single"/>
          <w:lang w:val="fr-FR" w:eastAsia="en-US"/>
        </w:rPr>
      </w:pPr>
      <w:r w:rsidRPr="0021241D">
        <w:rPr>
          <w:rFonts w:ascii="Arial" w:eastAsiaTheme="minorHAnsi" w:hAnsi="Arial" w:cs="Arial"/>
          <w:b/>
          <w:color w:val="000000"/>
          <w:szCs w:val="22"/>
          <w:u w:val="single"/>
          <w:lang w:val="fr-FR" w:eastAsia="en-US"/>
        </w:rPr>
        <w:t>Major change application - 2018</w:t>
      </w:r>
    </w:p>
    <w:p w14:paraId="548EA0FE" w14:textId="77777777" w:rsidR="0021241D" w:rsidRPr="0021241D" w:rsidRDefault="0021241D">
      <w:pPr>
        <w:pStyle w:val="BfRBBStandard"/>
        <w:spacing w:line="276" w:lineRule="auto"/>
        <w:rPr>
          <w:rFonts w:eastAsia="Times New Roman"/>
          <w:noProof w:val="0"/>
          <w:lang w:val="en-GB" w:eastAsia="sv-SE"/>
        </w:rPr>
      </w:pPr>
    </w:p>
    <w:p w14:paraId="7EC3028B" w14:textId="77777777" w:rsidR="0021241D" w:rsidRPr="0021241D" w:rsidRDefault="0021241D" w:rsidP="0021241D">
      <w:pPr>
        <w:shd w:val="clear" w:color="auto" w:fill="D9D9D9" w:themeFill="background1" w:themeFillShade="D9"/>
        <w:autoSpaceDE w:val="0"/>
        <w:autoSpaceDN w:val="0"/>
        <w:adjustRightInd w:val="0"/>
        <w:spacing w:line="240" w:lineRule="auto"/>
        <w:rPr>
          <w:rFonts w:ascii="Arial" w:eastAsiaTheme="minorHAnsi" w:hAnsi="Arial" w:cs="Arial"/>
          <w:color w:val="000000"/>
          <w:szCs w:val="22"/>
          <w:lang w:val="en-US" w:eastAsia="en-US"/>
        </w:rPr>
      </w:pPr>
      <w:r w:rsidRPr="0021241D">
        <w:rPr>
          <w:rFonts w:ascii="Arial" w:eastAsiaTheme="minorHAnsi" w:hAnsi="Arial" w:cs="Arial"/>
          <w:color w:val="000000"/>
          <w:szCs w:val="22"/>
          <w:lang w:val="en-US" w:eastAsia="en-US"/>
        </w:rPr>
        <w:t xml:space="preserve">The product TANTALE C is a block bait, ready to use, packaged in sachets or in bulk. The product is available in several packaging and can be used by general public and professionals users. </w:t>
      </w:r>
    </w:p>
    <w:p w14:paraId="1A457946" w14:textId="77777777" w:rsidR="0021241D" w:rsidRPr="0021241D" w:rsidRDefault="0021241D" w:rsidP="0021241D">
      <w:pPr>
        <w:shd w:val="clear" w:color="auto" w:fill="D9D9D9" w:themeFill="background1" w:themeFillShade="D9"/>
        <w:autoSpaceDE w:val="0"/>
        <w:autoSpaceDN w:val="0"/>
        <w:adjustRightInd w:val="0"/>
        <w:spacing w:line="240" w:lineRule="auto"/>
        <w:rPr>
          <w:rFonts w:ascii="Arial" w:eastAsiaTheme="minorHAnsi" w:hAnsi="Arial" w:cs="Arial"/>
          <w:color w:val="000000"/>
          <w:szCs w:val="22"/>
          <w:lang w:val="en-US" w:eastAsia="en-US"/>
        </w:rPr>
      </w:pPr>
      <w:r w:rsidRPr="0021241D">
        <w:rPr>
          <w:rFonts w:ascii="Arial" w:eastAsiaTheme="minorHAnsi" w:hAnsi="Arial" w:cs="Arial"/>
          <w:color w:val="000000"/>
          <w:szCs w:val="22"/>
          <w:lang w:val="en-US" w:eastAsia="en-US"/>
        </w:rPr>
        <w:t xml:space="preserve">The product can be used indoor and outdoor around buildings, in domestic, industrial and commercial buildings including farm buildings. </w:t>
      </w:r>
    </w:p>
    <w:p w14:paraId="764A1FC2" w14:textId="516B55F6" w:rsidR="0021241D" w:rsidRPr="0021241D" w:rsidRDefault="0021241D" w:rsidP="0021241D">
      <w:pPr>
        <w:shd w:val="clear" w:color="auto" w:fill="D9D9D9" w:themeFill="background1" w:themeFillShade="D9"/>
        <w:rPr>
          <w:rFonts w:ascii="Arial" w:eastAsiaTheme="minorHAnsi" w:hAnsi="Arial" w:cs="Arial"/>
          <w:color w:val="000000"/>
          <w:szCs w:val="22"/>
          <w:lang w:val="en-US" w:eastAsia="en-US"/>
        </w:rPr>
      </w:pPr>
      <w:r w:rsidRPr="0021241D">
        <w:rPr>
          <w:rFonts w:ascii="Arial" w:eastAsiaTheme="minorHAnsi" w:hAnsi="Arial" w:cs="Arial"/>
          <w:color w:val="000000"/>
          <w:szCs w:val="22"/>
          <w:lang w:val="en-US" w:eastAsia="en-US"/>
        </w:rPr>
        <w:t>It can also be used by professionals in sewers against brown rats (</w:t>
      </w:r>
      <w:r w:rsidRPr="0021241D">
        <w:rPr>
          <w:rFonts w:ascii="Arial" w:eastAsiaTheme="minorHAnsi" w:hAnsi="Arial" w:cs="Arial"/>
          <w:i/>
          <w:iCs/>
          <w:color w:val="000000"/>
          <w:szCs w:val="22"/>
          <w:lang w:val="en-US" w:eastAsia="en-US"/>
        </w:rPr>
        <w:t>Rattus norvegicus</w:t>
      </w:r>
      <w:r w:rsidRPr="0021241D">
        <w:rPr>
          <w:rFonts w:ascii="Arial" w:eastAsiaTheme="minorHAnsi" w:hAnsi="Arial" w:cs="Arial"/>
          <w:color w:val="000000"/>
          <w:szCs w:val="22"/>
          <w:lang w:val="en-US" w:eastAsia="en-US"/>
        </w:rPr>
        <w:t>).</w:t>
      </w:r>
    </w:p>
    <w:p w14:paraId="14B15190" w14:textId="77777777" w:rsidR="0021241D" w:rsidRPr="0021241D" w:rsidRDefault="0021241D" w:rsidP="0021241D">
      <w:pPr>
        <w:rPr>
          <w:rFonts w:ascii="Arial" w:hAnsi="Arial" w:cs="Arial"/>
          <w:szCs w:val="22"/>
          <w:lang w:eastAsia="en-US"/>
        </w:rPr>
      </w:pPr>
    </w:p>
    <w:p w14:paraId="7192ACFE" w14:textId="77777777" w:rsidR="0021241D" w:rsidRPr="0021241D" w:rsidRDefault="0021241D" w:rsidP="0021241D">
      <w:pPr>
        <w:keepNext/>
        <w:shd w:val="clear" w:color="auto" w:fill="D9D9D9" w:themeFill="background1" w:themeFillShade="D9"/>
        <w:jc w:val="both"/>
        <w:rPr>
          <w:rFonts w:ascii="Arial" w:hAnsi="Arial" w:cs="Arial"/>
          <w:b/>
          <w:bCs/>
          <w:szCs w:val="22"/>
          <w:lang w:eastAsia="en-US"/>
        </w:rPr>
      </w:pPr>
      <w:r w:rsidRPr="0021241D">
        <w:rPr>
          <w:rFonts w:ascii="Arial" w:hAnsi="Arial" w:cs="Arial"/>
          <w:b/>
          <w:bCs/>
          <w:szCs w:val="22"/>
          <w:lang w:eastAsia="en-US"/>
        </w:rPr>
        <w:t>Identification of main paths of human exposure towards active substance(s) and substances of concern from its use in biocidal product</w:t>
      </w:r>
    </w:p>
    <w:p w14:paraId="23038882" w14:textId="77777777" w:rsidR="0021241D" w:rsidRPr="0021241D" w:rsidRDefault="0021241D" w:rsidP="0021241D">
      <w:pPr>
        <w:keepNext/>
        <w:jc w:val="both"/>
        <w:rPr>
          <w:rFonts w:ascii="Arial" w:hAnsi="Arial" w:cs="Arial"/>
          <w:b/>
          <w:bCs/>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159"/>
        <w:gridCol w:w="1085"/>
        <w:gridCol w:w="1341"/>
        <w:gridCol w:w="1374"/>
        <w:gridCol w:w="1133"/>
        <w:gridCol w:w="1341"/>
        <w:gridCol w:w="885"/>
        <w:gridCol w:w="738"/>
      </w:tblGrid>
      <w:tr w:rsidR="0021241D" w:rsidRPr="00DD774B" w14:paraId="4ECBBE33" w14:textId="77777777" w:rsidTr="0021241D">
        <w:trPr>
          <w:tblHeader/>
        </w:trPr>
        <w:tc>
          <w:tcPr>
            <w:tcW w:w="5000" w:type="pct"/>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989CFF" w14:textId="77777777" w:rsidR="0021241D" w:rsidRPr="0021241D" w:rsidRDefault="0021241D">
            <w:pPr>
              <w:keepNext/>
              <w:jc w:val="center"/>
              <w:rPr>
                <w:rFonts w:ascii="Arial" w:hAnsi="Arial" w:cs="Arial"/>
                <w:b/>
                <w:sz w:val="20"/>
                <w:szCs w:val="22"/>
                <w:lang w:eastAsia="en-US"/>
              </w:rPr>
            </w:pPr>
            <w:r w:rsidRPr="0021241D">
              <w:rPr>
                <w:rFonts w:ascii="Arial" w:hAnsi="Arial" w:cs="Arial"/>
                <w:b/>
                <w:sz w:val="20"/>
                <w:szCs w:val="22"/>
                <w:lang w:eastAsia="en-US"/>
              </w:rPr>
              <w:t>Summary table: relevant paths of human exposure</w:t>
            </w:r>
          </w:p>
        </w:tc>
      </w:tr>
      <w:tr w:rsidR="0021241D" w:rsidRPr="0021241D" w14:paraId="42319DC9" w14:textId="77777777" w:rsidTr="0021241D">
        <w:trPr>
          <w:tblHeader/>
        </w:trPr>
        <w:tc>
          <w:tcPr>
            <w:tcW w:w="647" w:type="pct"/>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vAlign w:val="center"/>
            <w:hideMark/>
          </w:tcPr>
          <w:p w14:paraId="794C8304" w14:textId="77777777" w:rsidR="0021241D" w:rsidRPr="0021241D" w:rsidRDefault="0021241D">
            <w:pPr>
              <w:keepNext/>
              <w:rPr>
                <w:rFonts w:ascii="Arial" w:hAnsi="Arial" w:cs="Arial"/>
                <w:b/>
                <w:sz w:val="20"/>
                <w:szCs w:val="22"/>
                <w:lang w:eastAsia="en-US"/>
              </w:rPr>
            </w:pPr>
            <w:r w:rsidRPr="0021241D">
              <w:rPr>
                <w:rFonts w:ascii="Arial" w:hAnsi="Arial" w:cs="Arial"/>
                <w:b/>
                <w:sz w:val="20"/>
                <w:szCs w:val="22"/>
                <w:lang w:eastAsia="en-US"/>
              </w:rPr>
              <w:t>Exposure path</w:t>
            </w:r>
          </w:p>
        </w:tc>
        <w:tc>
          <w:tcPr>
            <w:tcW w:w="2119" w:type="pct"/>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vAlign w:val="center"/>
            <w:hideMark/>
          </w:tcPr>
          <w:p w14:paraId="074B1E27" w14:textId="77777777" w:rsidR="0021241D" w:rsidRPr="0021241D" w:rsidRDefault="0021241D">
            <w:pPr>
              <w:keepNext/>
              <w:rPr>
                <w:rFonts w:ascii="Arial" w:hAnsi="Arial" w:cs="Arial"/>
                <w:b/>
                <w:sz w:val="20"/>
                <w:szCs w:val="22"/>
                <w:lang w:eastAsia="en-US"/>
              </w:rPr>
            </w:pPr>
            <w:r w:rsidRPr="0021241D">
              <w:rPr>
                <w:rFonts w:ascii="Arial" w:hAnsi="Arial" w:cs="Arial"/>
                <w:b/>
                <w:sz w:val="20"/>
                <w:szCs w:val="22"/>
                <w:lang w:eastAsia="en-US"/>
              </w:rPr>
              <w:t xml:space="preserve">Primary (direct) exposure </w:t>
            </w:r>
          </w:p>
        </w:tc>
        <w:tc>
          <w:tcPr>
            <w:tcW w:w="2234"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D06EA5" w14:textId="77777777" w:rsidR="0021241D" w:rsidRPr="0021241D" w:rsidRDefault="0021241D">
            <w:pPr>
              <w:keepNext/>
              <w:rPr>
                <w:rFonts w:ascii="Arial" w:hAnsi="Arial" w:cs="Arial"/>
                <w:b/>
                <w:sz w:val="20"/>
                <w:szCs w:val="22"/>
                <w:lang w:eastAsia="en-US"/>
              </w:rPr>
            </w:pPr>
            <w:r w:rsidRPr="0021241D">
              <w:rPr>
                <w:rFonts w:ascii="Arial" w:hAnsi="Arial" w:cs="Arial"/>
                <w:b/>
                <w:sz w:val="20"/>
                <w:szCs w:val="22"/>
                <w:lang w:eastAsia="en-US"/>
              </w:rPr>
              <w:t xml:space="preserve">Secondary (indirect) exposure </w:t>
            </w:r>
          </w:p>
        </w:tc>
      </w:tr>
      <w:tr w:rsidR="0021241D" w:rsidRPr="0021241D" w14:paraId="19F39E45" w14:textId="77777777" w:rsidTr="0021241D">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47F0CCD" w14:textId="77777777" w:rsidR="0021241D" w:rsidRPr="00DD774B" w:rsidRDefault="0021241D">
            <w:pPr>
              <w:spacing w:line="240" w:lineRule="auto"/>
              <w:rPr>
                <w:rFonts w:ascii="Arial" w:hAnsi="Arial" w:cs="Arial"/>
                <w:b/>
                <w:sz w:val="20"/>
                <w:szCs w:val="22"/>
                <w:lang w:eastAsia="en-US"/>
              </w:rPr>
            </w:pPr>
          </w:p>
        </w:tc>
        <w:tc>
          <w:tcPr>
            <w:tcW w:w="6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91AD3B7"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Industrial use</w:t>
            </w:r>
          </w:p>
        </w:tc>
        <w:tc>
          <w:tcPr>
            <w:tcW w:w="7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538D2A5"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Professional use</w:t>
            </w:r>
          </w:p>
        </w:tc>
        <w:tc>
          <w:tcPr>
            <w:tcW w:w="7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FF5E280"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Non-professional use</w:t>
            </w:r>
          </w:p>
        </w:tc>
        <w:tc>
          <w:tcPr>
            <w:tcW w:w="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FF2B2D"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Industrial use</w:t>
            </w:r>
          </w:p>
        </w:tc>
        <w:tc>
          <w:tcPr>
            <w:tcW w:w="73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286605"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Professional use</w:t>
            </w:r>
          </w:p>
        </w:tc>
        <w:tc>
          <w:tcPr>
            <w:tcW w:w="45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DE8D48"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General public</w:t>
            </w:r>
          </w:p>
        </w:tc>
        <w:tc>
          <w:tcPr>
            <w:tcW w:w="41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DED739" w14:textId="77777777" w:rsidR="0021241D" w:rsidRPr="00DD774B" w:rsidRDefault="0021241D">
            <w:pPr>
              <w:keepNext/>
              <w:rPr>
                <w:rFonts w:ascii="Arial" w:hAnsi="Arial" w:cs="Arial"/>
                <w:b/>
                <w:sz w:val="20"/>
                <w:szCs w:val="22"/>
                <w:lang w:eastAsia="en-US"/>
              </w:rPr>
            </w:pPr>
            <w:r w:rsidRPr="00DD774B">
              <w:rPr>
                <w:rFonts w:ascii="Arial" w:hAnsi="Arial" w:cs="Arial"/>
                <w:b/>
                <w:sz w:val="20"/>
                <w:szCs w:val="22"/>
                <w:lang w:eastAsia="en-US"/>
              </w:rPr>
              <w:t>Via food</w:t>
            </w:r>
          </w:p>
        </w:tc>
      </w:tr>
      <w:tr w:rsidR="0021241D" w:rsidRPr="0021241D" w14:paraId="3C94BCC4" w14:textId="77777777" w:rsidTr="0021241D">
        <w:trPr>
          <w:tblHeader/>
        </w:trPr>
        <w:tc>
          <w:tcPr>
            <w:tcW w:w="6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20B7A82"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Inhalation</w:t>
            </w:r>
          </w:p>
        </w:tc>
        <w:tc>
          <w:tcPr>
            <w:tcW w:w="6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D67A4F7"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C308C79"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7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D89B16F"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68C0FE"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3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C0D00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45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F96AC5"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41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81D352"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r>
      <w:tr w:rsidR="0021241D" w:rsidRPr="0021241D" w14:paraId="46E40443" w14:textId="77777777" w:rsidTr="0021241D">
        <w:trPr>
          <w:tblHeader/>
        </w:trPr>
        <w:tc>
          <w:tcPr>
            <w:tcW w:w="6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11A8C1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Dermal</w:t>
            </w:r>
          </w:p>
        </w:tc>
        <w:tc>
          <w:tcPr>
            <w:tcW w:w="6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27CFC82"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FF0033B"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Yes</w:t>
            </w:r>
          </w:p>
        </w:tc>
        <w:tc>
          <w:tcPr>
            <w:tcW w:w="7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5B8DFE0"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Yes</w:t>
            </w:r>
          </w:p>
        </w:tc>
        <w:tc>
          <w:tcPr>
            <w:tcW w:w="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0716E85"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3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A98523"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45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65589E"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41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05A6FC"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r>
      <w:tr w:rsidR="0021241D" w:rsidRPr="0021241D" w14:paraId="6B161FA6" w14:textId="77777777" w:rsidTr="0021241D">
        <w:trPr>
          <w:tblHeader/>
        </w:trPr>
        <w:tc>
          <w:tcPr>
            <w:tcW w:w="6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4845BC7"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Oral</w:t>
            </w:r>
          </w:p>
        </w:tc>
        <w:tc>
          <w:tcPr>
            <w:tcW w:w="6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4C1A82D"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245D99BF"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7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5DFEE3B"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No</w:t>
            </w:r>
          </w:p>
        </w:tc>
        <w:tc>
          <w:tcPr>
            <w:tcW w:w="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C32FF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73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13EB19"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c>
          <w:tcPr>
            <w:tcW w:w="45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2F0C26"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Yes</w:t>
            </w:r>
          </w:p>
        </w:tc>
        <w:tc>
          <w:tcPr>
            <w:tcW w:w="414"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F2077E" w14:textId="77777777" w:rsidR="0021241D" w:rsidRPr="0021241D" w:rsidRDefault="0021241D">
            <w:pPr>
              <w:rPr>
                <w:rFonts w:ascii="Arial" w:hAnsi="Arial" w:cs="Arial"/>
                <w:sz w:val="20"/>
                <w:szCs w:val="22"/>
                <w:lang w:eastAsia="en-US"/>
              </w:rPr>
            </w:pPr>
            <w:r w:rsidRPr="0021241D">
              <w:rPr>
                <w:rFonts w:ascii="Arial" w:hAnsi="Arial" w:cs="Arial"/>
                <w:sz w:val="20"/>
                <w:szCs w:val="22"/>
                <w:lang w:eastAsia="en-US"/>
              </w:rPr>
              <w:t>n.a</w:t>
            </w:r>
          </w:p>
        </w:tc>
      </w:tr>
    </w:tbl>
    <w:p w14:paraId="1D8FD027" w14:textId="77777777" w:rsidR="0021241D" w:rsidRPr="0021241D" w:rsidRDefault="0021241D" w:rsidP="0021241D">
      <w:pPr>
        <w:rPr>
          <w:rFonts w:ascii="Arial" w:hAnsi="Arial" w:cs="Arial"/>
          <w:szCs w:val="22"/>
          <w:lang w:eastAsia="en-US"/>
        </w:rPr>
      </w:pPr>
    </w:p>
    <w:p w14:paraId="31311AF8" w14:textId="77777777" w:rsidR="0021241D" w:rsidRPr="0021241D" w:rsidRDefault="0021241D" w:rsidP="0021241D">
      <w:pPr>
        <w:rPr>
          <w:rFonts w:ascii="Arial" w:hAnsi="Arial" w:cs="Arial"/>
          <w:b/>
          <w:i/>
          <w:szCs w:val="22"/>
          <w:lang w:eastAsia="en-US"/>
        </w:rPr>
      </w:pPr>
      <w:bookmarkStart w:id="105" w:name="_Toc403472765"/>
      <w:bookmarkStart w:id="106" w:name="_Toc389729063"/>
      <w:bookmarkStart w:id="107" w:name="_Toc387146344"/>
      <w:bookmarkStart w:id="108" w:name="_Toc387142780"/>
      <w:bookmarkStart w:id="109" w:name="_Toc387138973"/>
      <w:bookmarkStart w:id="110" w:name="_Toc367976935"/>
      <w:r w:rsidRPr="0021241D">
        <w:rPr>
          <w:rFonts w:ascii="Arial" w:hAnsi="Arial" w:cs="Arial"/>
          <w:b/>
          <w:i/>
          <w:szCs w:val="22"/>
          <w:shd w:val="clear" w:color="auto" w:fill="D9D9D9" w:themeFill="background1" w:themeFillShade="D9"/>
          <w:lang w:eastAsia="en-US"/>
        </w:rPr>
        <w:t>List of scenarios</w:t>
      </w:r>
      <w:bookmarkEnd w:id="105"/>
      <w:bookmarkEnd w:id="106"/>
      <w:bookmarkEnd w:id="107"/>
      <w:bookmarkEnd w:id="108"/>
      <w:bookmarkEnd w:id="109"/>
      <w:bookmarkEnd w:id="110"/>
    </w:p>
    <w:p w14:paraId="43E47BC7" w14:textId="77777777" w:rsidR="0021241D" w:rsidRPr="0021241D" w:rsidRDefault="0021241D" w:rsidP="0021241D">
      <w:pPr>
        <w:rPr>
          <w:rFonts w:ascii="Arial" w:hAnsi="Arial" w:cs="Arial"/>
          <w:b/>
          <w:szCs w:val="22"/>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014"/>
        <w:gridCol w:w="1661"/>
        <w:gridCol w:w="4756"/>
        <w:gridCol w:w="1625"/>
      </w:tblGrid>
      <w:tr w:rsidR="0021241D" w:rsidRPr="00DD774B" w14:paraId="110BDC00" w14:textId="77777777" w:rsidTr="008131C6">
        <w:trPr>
          <w:tblHeader/>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6D5969" w14:textId="77777777" w:rsidR="0021241D" w:rsidRPr="008131C6" w:rsidRDefault="0021241D">
            <w:pPr>
              <w:keepNext/>
              <w:widowControl w:val="0"/>
              <w:tabs>
                <w:tab w:val="center" w:pos="4536"/>
                <w:tab w:val="right" w:pos="9072"/>
              </w:tabs>
              <w:spacing w:before="60" w:after="60"/>
              <w:jc w:val="center"/>
              <w:rPr>
                <w:rFonts w:ascii="Arial" w:hAnsi="Arial" w:cs="Arial"/>
                <w:b/>
                <w:bCs/>
                <w:color w:val="000000"/>
                <w:sz w:val="20"/>
                <w:szCs w:val="22"/>
                <w:lang w:eastAsia="en-GB"/>
              </w:rPr>
            </w:pPr>
            <w:r w:rsidRPr="008131C6">
              <w:rPr>
                <w:rFonts w:ascii="Arial" w:hAnsi="Arial" w:cs="Arial"/>
                <w:b/>
                <w:bCs/>
                <w:color w:val="000000"/>
                <w:sz w:val="20"/>
                <w:szCs w:val="22"/>
                <w:lang w:eastAsia="en-GB"/>
              </w:rPr>
              <w:lastRenderedPageBreak/>
              <w:t>Summary table: scenarios</w:t>
            </w:r>
          </w:p>
        </w:tc>
      </w:tr>
      <w:tr w:rsidR="0021241D" w:rsidRPr="00DD774B" w14:paraId="61D6A557" w14:textId="77777777" w:rsidTr="008131C6">
        <w:trPr>
          <w:tblHeader/>
        </w:trPr>
        <w:tc>
          <w:tcPr>
            <w:tcW w:w="5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F03B116"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Scenario number</w:t>
            </w:r>
          </w:p>
        </w:tc>
        <w:tc>
          <w:tcPr>
            <w:tcW w:w="9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BAD5E9A"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Scenario</w:t>
            </w:r>
          </w:p>
          <w:p w14:paraId="651309F7" w14:textId="77777777" w:rsidR="0021241D" w:rsidRPr="008131C6" w:rsidRDefault="0021241D">
            <w:pPr>
              <w:keepNext/>
              <w:widowControl w:val="0"/>
              <w:tabs>
                <w:tab w:val="center" w:pos="4536"/>
                <w:tab w:val="right" w:pos="9072"/>
              </w:tabs>
              <w:rPr>
                <w:rFonts w:ascii="Arial" w:hAnsi="Arial" w:cs="Arial"/>
                <w:bCs/>
                <w:color w:val="000000"/>
                <w:sz w:val="20"/>
                <w:szCs w:val="22"/>
                <w:lang w:eastAsia="en-GB"/>
              </w:rPr>
            </w:pPr>
            <w:r w:rsidRPr="008131C6">
              <w:rPr>
                <w:rFonts w:ascii="Arial" w:hAnsi="Arial" w:cs="Arial"/>
                <w:bCs/>
                <w:color w:val="000000"/>
                <w:sz w:val="20"/>
                <w:szCs w:val="22"/>
                <w:lang w:eastAsia="en-GB"/>
              </w:rPr>
              <w:t>(e.g. mixing/ loading)</w:t>
            </w:r>
          </w:p>
        </w:tc>
        <w:tc>
          <w:tcPr>
            <w:tcW w:w="26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267248A3"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 xml:space="preserve">Primary or secondary exposure </w:t>
            </w:r>
          </w:p>
          <w:p w14:paraId="09594B04" w14:textId="77777777" w:rsidR="0021241D" w:rsidRPr="008131C6" w:rsidRDefault="0021241D">
            <w:pPr>
              <w:keepNext/>
              <w:widowControl w:val="0"/>
              <w:tabs>
                <w:tab w:val="center" w:pos="4536"/>
                <w:tab w:val="right" w:pos="9072"/>
              </w:tabs>
              <w:rPr>
                <w:rFonts w:ascii="Arial" w:hAnsi="Arial" w:cs="Arial"/>
                <w:bCs/>
                <w:color w:val="000000"/>
                <w:sz w:val="20"/>
                <w:szCs w:val="22"/>
                <w:lang w:eastAsia="en-GB"/>
              </w:rPr>
            </w:pPr>
            <w:r w:rsidRPr="008131C6">
              <w:rPr>
                <w:rFonts w:ascii="Arial" w:hAnsi="Arial" w:cs="Arial"/>
                <w:b/>
                <w:bCs/>
                <w:color w:val="000000"/>
                <w:sz w:val="20"/>
                <w:szCs w:val="22"/>
                <w:lang w:eastAsia="en-GB"/>
              </w:rPr>
              <w:t>Description of scenario</w:t>
            </w:r>
          </w:p>
        </w:tc>
        <w:tc>
          <w:tcPr>
            <w:tcW w:w="89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19F9BF7" w14:textId="77777777" w:rsidR="0021241D" w:rsidRPr="008131C6" w:rsidRDefault="0021241D">
            <w:pPr>
              <w:keepNext/>
              <w:widowControl w:val="0"/>
              <w:tabs>
                <w:tab w:val="center" w:pos="4536"/>
                <w:tab w:val="right" w:pos="9072"/>
              </w:tabs>
              <w:rPr>
                <w:rFonts w:ascii="Arial" w:hAnsi="Arial" w:cs="Arial"/>
                <w:b/>
                <w:bCs/>
                <w:color w:val="000000"/>
                <w:sz w:val="20"/>
                <w:szCs w:val="22"/>
                <w:lang w:eastAsia="en-GB"/>
              </w:rPr>
            </w:pPr>
            <w:r w:rsidRPr="008131C6">
              <w:rPr>
                <w:rFonts w:ascii="Arial" w:hAnsi="Arial" w:cs="Arial"/>
                <w:b/>
                <w:bCs/>
                <w:color w:val="000000"/>
                <w:sz w:val="20"/>
                <w:szCs w:val="22"/>
                <w:lang w:eastAsia="en-GB"/>
              </w:rPr>
              <w:t>Exposed group</w:t>
            </w:r>
          </w:p>
          <w:p w14:paraId="232F1F76" w14:textId="77777777" w:rsidR="0021241D" w:rsidRPr="008131C6" w:rsidRDefault="0021241D">
            <w:pPr>
              <w:keepNext/>
              <w:widowControl w:val="0"/>
              <w:tabs>
                <w:tab w:val="center" w:pos="4536"/>
                <w:tab w:val="right" w:pos="9072"/>
              </w:tabs>
              <w:rPr>
                <w:rFonts w:ascii="Arial" w:hAnsi="Arial" w:cs="Arial"/>
                <w:bCs/>
                <w:color w:val="000000"/>
                <w:sz w:val="20"/>
                <w:szCs w:val="22"/>
                <w:lang w:eastAsia="en-GB"/>
              </w:rPr>
            </w:pPr>
            <w:r w:rsidRPr="008131C6">
              <w:rPr>
                <w:rFonts w:ascii="Arial" w:hAnsi="Arial" w:cs="Arial"/>
                <w:bCs/>
                <w:color w:val="000000"/>
                <w:sz w:val="20"/>
                <w:szCs w:val="22"/>
                <w:lang w:eastAsia="en-GB"/>
              </w:rPr>
              <w:t>(e.g. professionals, non-professionals, bystanders)</w:t>
            </w:r>
          </w:p>
        </w:tc>
      </w:tr>
      <w:tr w:rsidR="0021241D" w:rsidRPr="00DD774B" w14:paraId="6549AA59" w14:textId="77777777" w:rsidTr="008131C6">
        <w:trPr>
          <w:trHeight w:val="1501"/>
          <w:tblHeader/>
        </w:trPr>
        <w:tc>
          <w:tcPr>
            <w:tcW w:w="5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291F2A5" w14:textId="77777777" w:rsidR="0021241D" w:rsidRPr="008131C6" w:rsidRDefault="0021241D">
            <w:pPr>
              <w:keepNext/>
              <w:rPr>
                <w:rFonts w:ascii="Arial" w:hAnsi="Arial" w:cs="Arial"/>
                <w:sz w:val="20"/>
                <w:szCs w:val="22"/>
              </w:rPr>
            </w:pPr>
            <w:r w:rsidRPr="008131C6">
              <w:rPr>
                <w:rFonts w:ascii="Arial" w:hAnsi="Arial" w:cs="Arial"/>
                <w:sz w:val="20"/>
                <w:szCs w:val="22"/>
              </w:rPr>
              <w:t>1.</w:t>
            </w:r>
          </w:p>
        </w:tc>
        <w:tc>
          <w:tcPr>
            <w:tcW w:w="9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41656F8"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Primary dermal exposure during loading and cleaning phases</w:t>
            </w:r>
          </w:p>
        </w:tc>
        <w:tc>
          <w:tcPr>
            <w:tcW w:w="26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8133652" w14:textId="77777777" w:rsidR="0021241D" w:rsidRPr="008131C6" w:rsidRDefault="0021241D">
            <w:pPr>
              <w:keepNext/>
              <w:widowControl w:val="0"/>
              <w:tabs>
                <w:tab w:val="center" w:pos="4536"/>
                <w:tab w:val="right" w:pos="9072"/>
              </w:tabs>
              <w:rPr>
                <w:rFonts w:ascii="Arial" w:hAnsi="Arial" w:cs="Arial"/>
                <w:b/>
                <w:sz w:val="20"/>
                <w:szCs w:val="22"/>
                <w:lang w:eastAsia="en-GB"/>
              </w:rPr>
            </w:pPr>
            <w:r w:rsidRPr="008131C6">
              <w:rPr>
                <w:rFonts w:ascii="Arial" w:hAnsi="Arial" w:cs="Arial"/>
                <w:b/>
                <w:sz w:val="20"/>
                <w:szCs w:val="22"/>
                <w:lang w:eastAsia="en-GB"/>
              </w:rPr>
              <w:t>Primary dermal exposure</w:t>
            </w:r>
          </w:p>
          <w:p w14:paraId="7417CA8B" w14:textId="77777777" w:rsidR="0021241D" w:rsidRPr="008131C6" w:rsidRDefault="0021241D">
            <w:pPr>
              <w:keepNext/>
              <w:widowControl w:val="0"/>
              <w:tabs>
                <w:tab w:val="center" w:pos="4536"/>
                <w:tab w:val="right" w:pos="9072"/>
              </w:tabs>
              <w:jc w:val="both"/>
              <w:rPr>
                <w:rFonts w:ascii="Arial" w:hAnsi="Arial" w:cs="Arial"/>
                <w:sz w:val="20"/>
                <w:szCs w:val="22"/>
                <w:lang w:eastAsia="en-GB"/>
              </w:rPr>
            </w:pPr>
            <w:r w:rsidRPr="008131C6">
              <w:rPr>
                <w:rFonts w:ascii="Arial" w:hAnsi="Arial" w:cs="Arial"/>
                <w:sz w:val="20"/>
                <w:szCs w:val="22"/>
                <w:lang w:eastAsia="en-GB"/>
              </w:rPr>
              <w:t xml:space="preserve">The product is a ready-to-use product supplied in block (”naked” or in sachets); therefore exposure during loading and cleaning is considered. </w:t>
            </w:r>
          </w:p>
        </w:tc>
        <w:tc>
          <w:tcPr>
            <w:tcW w:w="89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FC21FC5"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 xml:space="preserve">Professional user </w:t>
            </w:r>
          </w:p>
        </w:tc>
      </w:tr>
      <w:tr w:rsidR="0021241D" w:rsidRPr="00DD774B" w14:paraId="7AD36371" w14:textId="77777777" w:rsidTr="008131C6">
        <w:trPr>
          <w:trHeight w:val="1425"/>
          <w:tblHeader/>
        </w:trPr>
        <w:tc>
          <w:tcPr>
            <w:tcW w:w="5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618F3BE" w14:textId="77777777" w:rsidR="0021241D" w:rsidRPr="008131C6" w:rsidRDefault="0021241D">
            <w:pPr>
              <w:keepNext/>
              <w:rPr>
                <w:rFonts w:ascii="Arial" w:hAnsi="Arial" w:cs="Arial"/>
                <w:sz w:val="20"/>
                <w:szCs w:val="22"/>
              </w:rPr>
            </w:pPr>
            <w:r w:rsidRPr="008131C6">
              <w:rPr>
                <w:rFonts w:ascii="Arial" w:hAnsi="Arial" w:cs="Arial"/>
                <w:sz w:val="20"/>
                <w:szCs w:val="22"/>
              </w:rPr>
              <w:t>2.</w:t>
            </w:r>
          </w:p>
        </w:tc>
        <w:tc>
          <w:tcPr>
            <w:tcW w:w="9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64BB0F1"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Primary dermal exposure during loading and cleaning phases</w:t>
            </w:r>
          </w:p>
        </w:tc>
        <w:tc>
          <w:tcPr>
            <w:tcW w:w="26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0CFDD1F" w14:textId="77777777" w:rsidR="0021241D" w:rsidRPr="008131C6" w:rsidRDefault="0021241D">
            <w:pPr>
              <w:keepNext/>
              <w:widowControl w:val="0"/>
              <w:tabs>
                <w:tab w:val="center" w:pos="4536"/>
                <w:tab w:val="right" w:pos="9072"/>
              </w:tabs>
              <w:rPr>
                <w:rFonts w:ascii="Arial" w:hAnsi="Arial" w:cs="Arial"/>
                <w:sz w:val="20"/>
                <w:szCs w:val="22"/>
                <w:lang w:eastAsia="en-GB"/>
              </w:rPr>
            </w:pPr>
            <w:r w:rsidRPr="008131C6">
              <w:rPr>
                <w:rFonts w:ascii="Arial" w:hAnsi="Arial" w:cs="Arial"/>
                <w:sz w:val="20"/>
                <w:szCs w:val="22"/>
                <w:lang w:eastAsia="en-GB"/>
              </w:rPr>
              <w:t xml:space="preserve">The product is a ready-to-use product supplied in block (in sachets PE or PP); therefore only exposure during cleaning is expected due to the presence of sachet.. </w:t>
            </w:r>
          </w:p>
        </w:tc>
        <w:tc>
          <w:tcPr>
            <w:tcW w:w="89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162EAB7" w14:textId="77777777" w:rsidR="0021241D" w:rsidRPr="008131C6" w:rsidRDefault="0021241D">
            <w:pPr>
              <w:keepNext/>
              <w:widowControl w:val="0"/>
              <w:tabs>
                <w:tab w:val="center" w:pos="4536"/>
                <w:tab w:val="right" w:pos="9072"/>
              </w:tabs>
              <w:rPr>
                <w:rFonts w:ascii="Arial" w:hAnsi="Arial" w:cs="Arial"/>
                <w:color w:val="000000"/>
                <w:sz w:val="20"/>
                <w:szCs w:val="22"/>
                <w:lang w:eastAsia="en-GB"/>
              </w:rPr>
            </w:pPr>
            <w:r w:rsidRPr="008131C6">
              <w:rPr>
                <w:rFonts w:ascii="Arial" w:hAnsi="Arial" w:cs="Arial"/>
                <w:sz w:val="20"/>
                <w:szCs w:val="22"/>
                <w:lang w:eastAsia="en-GB"/>
              </w:rPr>
              <w:t>Non-professional user</w:t>
            </w:r>
          </w:p>
        </w:tc>
      </w:tr>
      <w:tr w:rsidR="0021241D" w:rsidRPr="00DD774B" w14:paraId="1A308A72" w14:textId="77777777" w:rsidTr="008131C6">
        <w:trPr>
          <w:tblHeader/>
        </w:trPr>
        <w:tc>
          <w:tcPr>
            <w:tcW w:w="5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A9AD4B9" w14:textId="77777777" w:rsidR="0021241D" w:rsidRPr="0021241D" w:rsidRDefault="0021241D">
            <w:pPr>
              <w:keepNext/>
              <w:rPr>
                <w:rFonts w:ascii="Arial" w:hAnsi="Arial" w:cs="Arial"/>
                <w:sz w:val="20"/>
                <w:szCs w:val="22"/>
              </w:rPr>
            </w:pPr>
            <w:r w:rsidRPr="0021241D">
              <w:rPr>
                <w:rFonts w:ascii="Arial" w:hAnsi="Arial" w:cs="Arial"/>
                <w:sz w:val="20"/>
                <w:szCs w:val="22"/>
              </w:rPr>
              <w:t>3.</w:t>
            </w:r>
          </w:p>
        </w:tc>
        <w:tc>
          <w:tcPr>
            <w:tcW w:w="9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0DF7B9F" w14:textId="77777777" w:rsidR="0021241D" w:rsidRPr="0021241D" w:rsidRDefault="0021241D">
            <w:pPr>
              <w:keepNext/>
              <w:widowControl w:val="0"/>
              <w:tabs>
                <w:tab w:val="center" w:pos="4536"/>
                <w:tab w:val="right" w:pos="9072"/>
              </w:tabs>
              <w:rPr>
                <w:rFonts w:ascii="Arial" w:hAnsi="Arial" w:cs="Arial"/>
                <w:sz w:val="20"/>
                <w:szCs w:val="22"/>
                <w:lang w:eastAsia="en-GB"/>
              </w:rPr>
            </w:pPr>
            <w:r w:rsidRPr="0021241D">
              <w:rPr>
                <w:rFonts w:ascii="Arial" w:hAnsi="Arial" w:cs="Arial"/>
                <w:sz w:val="20"/>
                <w:szCs w:val="22"/>
                <w:lang w:eastAsia="en-GB"/>
              </w:rPr>
              <w:t>Ingestion of product by an toddler</w:t>
            </w:r>
          </w:p>
        </w:tc>
        <w:tc>
          <w:tcPr>
            <w:tcW w:w="26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896685D" w14:textId="77777777" w:rsidR="0021241D" w:rsidRPr="0021241D" w:rsidRDefault="0021241D">
            <w:pPr>
              <w:keepNext/>
              <w:widowControl w:val="0"/>
              <w:tabs>
                <w:tab w:val="center" w:pos="4536"/>
                <w:tab w:val="right" w:pos="9072"/>
              </w:tabs>
              <w:rPr>
                <w:rFonts w:ascii="Arial" w:hAnsi="Arial" w:cs="Arial"/>
                <w:sz w:val="20"/>
                <w:szCs w:val="22"/>
                <w:lang w:eastAsia="en-GB"/>
              </w:rPr>
            </w:pPr>
            <w:r w:rsidRPr="0021241D">
              <w:rPr>
                <w:rFonts w:ascii="Arial" w:hAnsi="Arial" w:cs="Arial"/>
                <w:b/>
                <w:sz w:val="20"/>
                <w:szCs w:val="22"/>
                <w:lang w:eastAsia="en-GB"/>
              </w:rPr>
              <w:t>Secondary exposure</w:t>
            </w:r>
          </w:p>
          <w:p w14:paraId="1D2E9D51" w14:textId="77777777" w:rsidR="0021241D" w:rsidRPr="0021241D" w:rsidRDefault="0021241D">
            <w:pPr>
              <w:keepNext/>
              <w:widowControl w:val="0"/>
              <w:tabs>
                <w:tab w:val="center" w:pos="4536"/>
                <w:tab w:val="right" w:pos="9072"/>
              </w:tabs>
              <w:rPr>
                <w:rFonts w:ascii="Arial" w:hAnsi="Arial" w:cs="Arial"/>
                <w:b/>
                <w:sz w:val="20"/>
                <w:szCs w:val="22"/>
                <w:lang w:eastAsia="en-GB"/>
              </w:rPr>
            </w:pPr>
            <w:r w:rsidRPr="0021241D">
              <w:rPr>
                <w:rFonts w:ascii="Arial" w:hAnsi="Arial" w:cs="Arial"/>
                <w:sz w:val="20"/>
                <w:szCs w:val="22"/>
                <w:lang w:eastAsia="en-GB"/>
              </w:rPr>
              <w:t>Oral exposure of toddler by ingestion of a piece of bait.</w:t>
            </w:r>
          </w:p>
        </w:tc>
        <w:tc>
          <w:tcPr>
            <w:tcW w:w="89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2055E4A0" w14:textId="77777777" w:rsidR="0021241D" w:rsidRPr="0021241D" w:rsidRDefault="0021241D">
            <w:pPr>
              <w:keepNext/>
              <w:widowControl w:val="0"/>
              <w:tabs>
                <w:tab w:val="center" w:pos="4536"/>
                <w:tab w:val="right" w:pos="9072"/>
              </w:tabs>
              <w:rPr>
                <w:rFonts w:ascii="Arial" w:hAnsi="Arial" w:cs="Arial"/>
                <w:sz w:val="20"/>
                <w:szCs w:val="22"/>
                <w:lang w:eastAsia="en-GB"/>
              </w:rPr>
            </w:pPr>
            <w:r w:rsidRPr="0021241D">
              <w:rPr>
                <w:rFonts w:ascii="Arial" w:hAnsi="Arial" w:cs="Arial"/>
                <w:sz w:val="20"/>
                <w:szCs w:val="22"/>
                <w:lang w:eastAsia="en-GB"/>
              </w:rPr>
              <w:t>General public - toddler</w:t>
            </w:r>
          </w:p>
        </w:tc>
      </w:tr>
    </w:tbl>
    <w:p w14:paraId="533BF35B" w14:textId="77777777" w:rsidR="0021241D" w:rsidRPr="00DD774B" w:rsidRDefault="0021241D" w:rsidP="0021241D">
      <w:pPr>
        <w:rPr>
          <w:rFonts w:ascii="Arial" w:hAnsi="Arial" w:cs="Arial"/>
          <w:szCs w:val="22"/>
          <w:lang w:eastAsia="en-US"/>
        </w:rPr>
      </w:pPr>
    </w:p>
    <w:p w14:paraId="3DF3CFE3" w14:textId="77777777" w:rsidR="0021241D" w:rsidRPr="00DD774B" w:rsidRDefault="0021241D" w:rsidP="0021241D">
      <w:pPr>
        <w:keepNext/>
        <w:shd w:val="clear" w:color="auto" w:fill="D9D9D9" w:themeFill="background1" w:themeFillShade="D9"/>
        <w:rPr>
          <w:rFonts w:ascii="Arial" w:hAnsi="Arial" w:cs="Arial"/>
          <w:b/>
          <w:i/>
          <w:szCs w:val="22"/>
          <w:lang w:eastAsia="en-US"/>
        </w:rPr>
      </w:pPr>
      <w:bookmarkStart w:id="111" w:name="_Toc403472766"/>
      <w:bookmarkStart w:id="112" w:name="_Toc389729064"/>
      <w:r w:rsidRPr="00DD774B">
        <w:rPr>
          <w:rFonts w:ascii="Arial" w:hAnsi="Arial" w:cs="Arial"/>
          <w:b/>
          <w:i/>
          <w:szCs w:val="22"/>
          <w:lang w:eastAsia="en-US"/>
        </w:rPr>
        <w:t>Industrial exposure</w:t>
      </w:r>
      <w:bookmarkEnd w:id="111"/>
      <w:bookmarkEnd w:id="112"/>
    </w:p>
    <w:p w14:paraId="4D7B0B89" w14:textId="77777777" w:rsidR="0021241D" w:rsidRPr="00DD774B" w:rsidRDefault="0021241D" w:rsidP="0021241D">
      <w:pPr>
        <w:rPr>
          <w:rFonts w:ascii="Arial" w:hAnsi="Arial" w:cs="Arial"/>
          <w:szCs w:val="22"/>
          <w:lang w:eastAsia="en-US"/>
        </w:rPr>
      </w:pPr>
    </w:p>
    <w:p w14:paraId="047658F8" w14:textId="77777777" w:rsidR="0021241D" w:rsidRPr="0021241D" w:rsidRDefault="0021241D" w:rsidP="0021241D">
      <w:pPr>
        <w:shd w:val="clear" w:color="auto" w:fill="D9D9D9" w:themeFill="background1" w:themeFillShade="D9"/>
        <w:rPr>
          <w:rFonts w:ascii="Arial" w:hAnsi="Arial" w:cs="Arial"/>
          <w:i/>
          <w:iCs/>
          <w:szCs w:val="22"/>
          <w:highlight w:val="cyan"/>
          <w:lang w:eastAsia="en-US"/>
        </w:rPr>
      </w:pPr>
      <w:bookmarkStart w:id="113" w:name="_Toc389729065"/>
      <w:r w:rsidRPr="0021241D">
        <w:rPr>
          <w:rFonts w:ascii="Arial" w:hAnsi="Arial" w:cs="Arial"/>
          <w:color w:val="000000"/>
          <w:szCs w:val="22"/>
          <w:lang w:eastAsia="en-GB"/>
        </w:rPr>
        <w:t>Not applicable.</w:t>
      </w:r>
    </w:p>
    <w:bookmarkEnd w:id="113"/>
    <w:p w14:paraId="4B3FDF89" w14:textId="77777777" w:rsidR="0021241D" w:rsidRPr="0021241D" w:rsidRDefault="0021241D" w:rsidP="0021241D">
      <w:pPr>
        <w:rPr>
          <w:rFonts w:ascii="Arial" w:hAnsi="Arial" w:cs="Arial"/>
          <w:szCs w:val="22"/>
          <w:lang w:eastAsia="en-US"/>
        </w:rPr>
      </w:pPr>
    </w:p>
    <w:p w14:paraId="6C6F6282" w14:textId="77777777" w:rsidR="0021241D" w:rsidRPr="0021241D" w:rsidRDefault="0021241D" w:rsidP="0021241D">
      <w:pPr>
        <w:keepNext/>
        <w:shd w:val="clear" w:color="auto" w:fill="D9D9D9" w:themeFill="background1" w:themeFillShade="D9"/>
        <w:rPr>
          <w:rFonts w:ascii="Arial" w:hAnsi="Arial" w:cs="Arial"/>
          <w:b/>
          <w:i/>
          <w:szCs w:val="22"/>
          <w:lang w:eastAsia="en-US"/>
        </w:rPr>
      </w:pPr>
      <w:bookmarkStart w:id="114" w:name="_Toc403472767"/>
      <w:bookmarkStart w:id="115" w:name="_Toc389729067"/>
      <w:r w:rsidRPr="0021241D">
        <w:rPr>
          <w:rFonts w:ascii="Arial" w:hAnsi="Arial" w:cs="Arial"/>
          <w:b/>
          <w:i/>
          <w:szCs w:val="22"/>
          <w:lang w:eastAsia="en-US"/>
        </w:rPr>
        <w:t>Professional exposure</w:t>
      </w:r>
      <w:bookmarkEnd w:id="114"/>
      <w:bookmarkEnd w:id="115"/>
      <w:r w:rsidRPr="0021241D">
        <w:rPr>
          <w:rFonts w:ascii="Arial" w:hAnsi="Arial" w:cs="Arial"/>
          <w:b/>
          <w:i/>
          <w:szCs w:val="22"/>
          <w:lang w:eastAsia="en-US"/>
        </w:rPr>
        <w:t xml:space="preserve"> </w:t>
      </w:r>
    </w:p>
    <w:p w14:paraId="082309F8" w14:textId="77777777" w:rsidR="0021241D" w:rsidRPr="0021241D" w:rsidRDefault="0021241D" w:rsidP="0021241D">
      <w:pPr>
        <w:rPr>
          <w:rFonts w:ascii="Arial" w:hAnsi="Arial" w:cs="Arial"/>
          <w:szCs w:val="22"/>
          <w:highlight w:val="cyan"/>
          <w:lang w:eastAsia="en-US"/>
        </w:rPr>
      </w:pPr>
    </w:p>
    <w:p w14:paraId="43422292" w14:textId="77777777" w:rsidR="0021241D" w:rsidRPr="0021241D" w:rsidRDefault="0021241D" w:rsidP="0021241D">
      <w:pPr>
        <w:shd w:val="clear" w:color="auto" w:fill="D9D9D9" w:themeFill="background1" w:themeFillShade="D9"/>
        <w:rPr>
          <w:rFonts w:ascii="Arial" w:hAnsi="Arial" w:cs="Arial"/>
          <w:i/>
          <w:szCs w:val="22"/>
          <w:u w:val="single"/>
          <w:lang w:eastAsia="en-US"/>
        </w:rPr>
      </w:pPr>
      <w:bookmarkStart w:id="116" w:name="_Toc389729068"/>
      <w:r w:rsidRPr="0021241D">
        <w:rPr>
          <w:rFonts w:ascii="Arial" w:hAnsi="Arial" w:cs="Arial"/>
          <w:i/>
          <w:szCs w:val="22"/>
          <w:u w:val="single"/>
          <w:lang w:eastAsia="en-US"/>
        </w:rPr>
        <w:t>Scenario [1]</w:t>
      </w:r>
      <w:bookmarkEnd w:id="116"/>
      <w:r w:rsidRPr="0021241D">
        <w:rPr>
          <w:rFonts w:ascii="Arial" w:hAnsi="Arial" w:cs="Arial"/>
          <w:i/>
          <w:szCs w:val="22"/>
          <w:u w:val="single"/>
          <w:lang w:eastAsia="en-US"/>
        </w:rPr>
        <w:t xml:space="preserve"> Primary dermal and inhalation exposure during loading and cleaning phases for professional users </w:t>
      </w:r>
    </w:p>
    <w:p w14:paraId="5B350CB6" w14:textId="77777777" w:rsidR="0021241D" w:rsidRPr="0021241D" w:rsidRDefault="0021241D" w:rsidP="0021241D">
      <w:pPr>
        <w:rPr>
          <w:rFonts w:ascii="Arial" w:hAnsi="Arial" w:cs="Arial"/>
          <w:i/>
          <w:szCs w:val="22"/>
          <w:u w:val="single"/>
          <w:lang w:eastAsia="en-US"/>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733"/>
        <w:gridCol w:w="2166"/>
        <w:gridCol w:w="547"/>
        <w:gridCol w:w="1917"/>
        <w:gridCol w:w="2602"/>
      </w:tblGrid>
      <w:tr w:rsidR="0021241D" w:rsidRPr="008131C6" w14:paraId="27CFF874" w14:textId="77777777" w:rsidTr="0021241D">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D357B82" w14:textId="77777777" w:rsidR="0021241D" w:rsidRPr="008131C6" w:rsidRDefault="0021241D">
            <w:pPr>
              <w:keepNext/>
              <w:rPr>
                <w:rFonts w:ascii="Arial" w:hAnsi="Arial" w:cs="Arial"/>
                <w:b/>
                <w:szCs w:val="22"/>
                <w:lang w:eastAsia="en-US"/>
              </w:rPr>
            </w:pPr>
            <w:r w:rsidRPr="008131C6">
              <w:rPr>
                <w:rFonts w:ascii="Arial" w:hAnsi="Arial" w:cs="Arial"/>
                <w:b/>
                <w:szCs w:val="22"/>
                <w:lang w:eastAsia="en-US"/>
              </w:rPr>
              <w:lastRenderedPageBreak/>
              <w:t>Description of Scenario [1]</w:t>
            </w:r>
          </w:p>
        </w:tc>
      </w:tr>
      <w:tr w:rsidR="0021241D" w:rsidRPr="00DD774B" w14:paraId="3C4E8672" w14:textId="77777777" w:rsidTr="0021241D">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07B45E4"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 xml:space="preserve">The product is a ready to used product in PE or PP sachet or naked. </w:t>
            </w:r>
          </w:p>
          <w:p w14:paraId="44352E2B" w14:textId="77777777" w:rsidR="0021241D" w:rsidRPr="008131C6" w:rsidRDefault="0021241D">
            <w:pPr>
              <w:keepNext/>
              <w:jc w:val="both"/>
              <w:rPr>
                <w:rFonts w:ascii="Arial" w:hAnsi="Arial" w:cs="Arial"/>
                <w:szCs w:val="22"/>
                <w:lang w:eastAsia="en-US"/>
              </w:rPr>
            </w:pPr>
            <w:r w:rsidRPr="008131C6">
              <w:rPr>
                <w:rFonts w:ascii="Arial" w:hAnsi="Arial" w:cs="Arial"/>
                <w:szCs w:val="22"/>
                <w:lang w:eastAsia="en-US"/>
              </w:rPr>
              <w:t xml:space="preserve">As a first tier appraoch, the sachet is not taken into account. This scenario covers the use of sachet for which </w:t>
            </w:r>
            <w:r w:rsidRPr="008131C6">
              <w:rPr>
                <w:rFonts w:ascii="Arial" w:hAnsi="Arial" w:cs="Arial"/>
                <w:szCs w:val="22"/>
                <w:lang w:eastAsia="en-GB"/>
              </w:rPr>
              <w:t>only exposure during cleaning is expected.</w:t>
            </w:r>
          </w:p>
          <w:p w14:paraId="473908A7"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According to the HEEG opinion 10 , an exposure phase of 60 loadings and 15 cleanings is considered.</w:t>
            </w:r>
          </w:p>
          <w:p w14:paraId="720DD11F"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Dermal exposure is based on the HEEG opinion 12: Harmonised approach for the assessment of rodenticides.</w:t>
            </w:r>
          </w:p>
          <w:p w14:paraId="171C8607"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As a worst-case, the application dose of 200g for the use against rat considering blocks of 20g is taken into account; the dose for the use against mice being lower, the exposure assessment is considered covered.</w:t>
            </w:r>
          </w:p>
        </w:tc>
      </w:tr>
      <w:tr w:rsidR="0021241D" w:rsidRPr="008131C6" w14:paraId="29E58917" w14:textId="77777777" w:rsidTr="0021241D">
        <w:trPr>
          <w:tblHeader/>
        </w:trPr>
        <w:tc>
          <w:tcPr>
            <w:tcW w:w="96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tcPr>
          <w:p w14:paraId="2B889D54" w14:textId="77777777" w:rsidR="0021241D" w:rsidRPr="008131C6" w:rsidRDefault="0021241D">
            <w:pPr>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3087828"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Parameters</w:t>
            </w:r>
            <w:r w:rsidRPr="008131C6">
              <w:rPr>
                <w:rFonts w:ascii="Arial" w:hAnsi="Arial" w:cs="Arial"/>
                <w:sz w:val="20"/>
                <w:szCs w:val="22"/>
                <w:vertAlign w:val="superscript"/>
                <w:lang w:eastAsia="en-US"/>
              </w:rPr>
              <w:t>1</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6F66BCC"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Unit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692661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Value</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62AF2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 xml:space="preserve">Source </w:t>
            </w:r>
          </w:p>
        </w:tc>
      </w:tr>
      <w:tr w:rsidR="0021241D" w:rsidRPr="008131C6" w14:paraId="7E20E20F" w14:textId="77777777" w:rsidTr="0021241D">
        <w:trPr>
          <w:tblHeader/>
        </w:trPr>
        <w:tc>
          <w:tcPr>
            <w:tcW w:w="967" w:type="pct"/>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5C8F3BF"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w:t>
            </w: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93BCFA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Amount of exposure to product (75th percentile) during loading</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69A681A"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9881E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27.79</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BBD68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HEEG opinion 12</w:t>
            </w:r>
          </w:p>
        </w:tc>
      </w:tr>
      <w:tr w:rsidR="0021241D" w:rsidRPr="008131C6" w14:paraId="615DCFE4" w14:textId="77777777" w:rsidTr="0021241D">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E8D596D"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FAC8DBB"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Amount of exposure to product (75th percentile) during clean-up</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9C5FE53"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BA834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5.7</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4A2AEE"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HEEG opinion 12</w:t>
            </w:r>
          </w:p>
        </w:tc>
      </w:tr>
      <w:tr w:rsidR="0021241D" w:rsidRPr="008131C6" w14:paraId="4B7B0989" w14:textId="77777777" w:rsidTr="0021241D">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6FD3917"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B840A57"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Manipulation per day</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38D5D0F"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37DDCB"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loading and 15 cleaning</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448A5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HEEG opinion 10</w:t>
            </w:r>
          </w:p>
        </w:tc>
      </w:tr>
      <w:tr w:rsidR="0021241D" w:rsidRPr="008131C6" w14:paraId="1512A919" w14:textId="77777777" w:rsidTr="0021241D">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A29AAE1"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B8D58F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Dermal absorption value</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89B1D2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B9383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0.047</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AE0C17"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r>
      <w:tr w:rsidR="0021241D" w:rsidRPr="008131C6" w14:paraId="6243F6ED" w14:textId="77777777" w:rsidTr="0021241D">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EDD64A"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A427CD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Concentration of a.s in the product</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3BB570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05D5F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0.0025</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ED863E"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r>
      <w:tr w:rsidR="0021241D" w:rsidRPr="008131C6" w14:paraId="2DA3B1AF" w14:textId="77777777" w:rsidTr="0021241D">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464CC6B" w14:textId="77777777" w:rsidR="0021241D" w:rsidRPr="008131C6" w:rsidRDefault="0021241D">
            <w:pPr>
              <w:spacing w:line="240" w:lineRule="auto"/>
              <w:rPr>
                <w:rFonts w:ascii="Arial" w:hAnsi="Arial" w:cs="Arial"/>
                <w:sz w:val="20"/>
                <w:szCs w:val="22"/>
                <w:lang w:eastAsia="en-US"/>
              </w:rPr>
            </w:pPr>
          </w:p>
        </w:tc>
        <w:tc>
          <w:tcPr>
            <w:tcW w:w="12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A031B6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Body weight</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43F4C4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kg</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5D53E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6862D0"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r>
    </w:tbl>
    <w:p w14:paraId="7BE46488" w14:textId="77777777" w:rsidR="0021241D" w:rsidRPr="008131C6" w:rsidRDefault="0021241D" w:rsidP="0021241D">
      <w:pPr>
        <w:rPr>
          <w:lang w:eastAsia="en-US"/>
        </w:rPr>
      </w:pPr>
    </w:p>
    <w:p w14:paraId="03F1AD12" w14:textId="77777777" w:rsidR="0021241D" w:rsidRPr="008131C6" w:rsidRDefault="0021241D" w:rsidP="0021241D">
      <w:pPr>
        <w:rPr>
          <w:highlight w:val="cyan"/>
          <w:lang w:eastAsia="en-US"/>
        </w:rPr>
      </w:pPr>
    </w:p>
    <w:p w14:paraId="69894229" w14:textId="77777777" w:rsidR="0021241D" w:rsidRPr="008131C6" w:rsidRDefault="0021241D" w:rsidP="008131C6">
      <w:pPr>
        <w:shd w:val="clear" w:color="auto" w:fill="D9D9D9" w:themeFill="background1" w:themeFillShade="D9"/>
        <w:rPr>
          <w:rFonts w:ascii="Arial" w:hAnsi="Arial" w:cs="Arial"/>
          <w:b/>
          <w:szCs w:val="22"/>
          <w:lang w:eastAsia="en-US"/>
        </w:rPr>
      </w:pPr>
      <w:r w:rsidRPr="008131C6">
        <w:rPr>
          <w:rFonts w:ascii="Arial" w:hAnsi="Arial" w:cs="Arial"/>
          <w:b/>
          <w:szCs w:val="22"/>
          <w:lang w:eastAsia="en-US"/>
        </w:rPr>
        <w:t>Calculations for Scenario [1]</w:t>
      </w:r>
    </w:p>
    <w:p w14:paraId="35A65A6C" w14:textId="77777777" w:rsidR="0021241D" w:rsidRPr="008131C6" w:rsidRDefault="0021241D" w:rsidP="0021241D">
      <w:pPr>
        <w:rPr>
          <w:rFonts w:ascii="Arial" w:hAnsi="Arial" w:cs="Arial"/>
          <w:szCs w:val="22"/>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143"/>
        <w:gridCol w:w="1108"/>
        <w:gridCol w:w="1643"/>
        <w:gridCol w:w="1650"/>
        <w:gridCol w:w="1652"/>
        <w:gridCol w:w="1860"/>
      </w:tblGrid>
      <w:tr w:rsidR="0021241D" w:rsidRPr="00DD774B" w14:paraId="5A9EB276" w14:textId="77777777" w:rsidTr="008131C6">
        <w:trPr>
          <w:cantSplit/>
          <w:tblHeader/>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E7BF32" w14:textId="77777777" w:rsidR="0021241D" w:rsidRPr="008131C6" w:rsidRDefault="0021241D">
            <w:pPr>
              <w:jc w:val="center"/>
              <w:rPr>
                <w:rFonts w:ascii="Arial" w:hAnsi="Arial" w:cs="Arial"/>
                <w:b/>
                <w:sz w:val="20"/>
                <w:szCs w:val="22"/>
                <w:lang w:eastAsia="en-US"/>
              </w:rPr>
            </w:pPr>
            <w:r w:rsidRPr="008131C6">
              <w:rPr>
                <w:rFonts w:ascii="Arial" w:hAnsi="Arial" w:cs="Arial"/>
                <w:b/>
                <w:sz w:val="20"/>
                <w:szCs w:val="22"/>
                <w:lang w:eastAsia="en-US"/>
              </w:rPr>
              <w:t>Summary table: estimated exposure from professional uses</w:t>
            </w:r>
          </w:p>
        </w:tc>
      </w:tr>
      <w:tr w:rsidR="008131C6" w:rsidRPr="008131C6" w14:paraId="012FD255" w14:textId="77777777" w:rsidTr="008131C6">
        <w:trPr>
          <w:cantSplit/>
          <w:tblHeader/>
        </w:trPr>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3135C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Exposure scenario</w:t>
            </w:r>
          </w:p>
        </w:tc>
        <w:tc>
          <w:tcPr>
            <w:tcW w:w="61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E8F620"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Tier/PPE</w:t>
            </w:r>
          </w:p>
        </w:tc>
        <w:tc>
          <w:tcPr>
            <w:tcW w:w="907"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36F381"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inhalation uptake</w:t>
            </w:r>
          </w:p>
        </w:tc>
        <w:tc>
          <w:tcPr>
            <w:tcW w:w="91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E287972"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dermal uptake</w:t>
            </w:r>
          </w:p>
        </w:tc>
        <w:tc>
          <w:tcPr>
            <w:tcW w:w="91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C8059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oral uptake</w:t>
            </w:r>
          </w:p>
        </w:tc>
        <w:tc>
          <w:tcPr>
            <w:tcW w:w="10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218B89BD"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total uptake</w:t>
            </w:r>
          </w:p>
        </w:tc>
      </w:tr>
      <w:tr w:rsidR="008131C6" w:rsidRPr="008131C6" w14:paraId="0016DC30" w14:textId="77777777" w:rsidTr="008131C6">
        <w:trPr>
          <w:cantSplit/>
          <w:tblHeader/>
        </w:trPr>
        <w:tc>
          <w:tcPr>
            <w:tcW w:w="63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A4C2F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Scenario [1]</w:t>
            </w:r>
          </w:p>
        </w:tc>
        <w:tc>
          <w:tcPr>
            <w:tcW w:w="61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D897DC"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907"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46AA4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91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EFE3AD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6.7 x 10</w:t>
            </w:r>
            <w:r w:rsidRPr="008131C6">
              <w:rPr>
                <w:rFonts w:ascii="Arial" w:hAnsi="Arial" w:cs="Arial"/>
                <w:sz w:val="20"/>
                <w:szCs w:val="22"/>
                <w:vertAlign w:val="superscript"/>
                <w:lang w:eastAsia="en-US"/>
              </w:rPr>
              <w:t>-7</w:t>
            </w:r>
          </w:p>
        </w:tc>
        <w:tc>
          <w:tcPr>
            <w:tcW w:w="912"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244DA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02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DC3801D"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6.7 x 10</w:t>
            </w:r>
            <w:r w:rsidRPr="008131C6">
              <w:rPr>
                <w:rFonts w:ascii="Arial" w:hAnsi="Arial" w:cs="Arial"/>
                <w:sz w:val="20"/>
                <w:szCs w:val="22"/>
                <w:vertAlign w:val="superscript"/>
                <w:lang w:eastAsia="en-US"/>
              </w:rPr>
              <w:t>-7</w:t>
            </w:r>
          </w:p>
        </w:tc>
      </w:tr>
    </w:tbl>
    <w:p w14:paraId="0809D676" w14:textId="77777777" w:rsidR="0021241D" w:rsidRPr="008131C6" w:rsidRDefault="0021241D" w:rsidP="0021241D">
      <w:pPr>
        <w:rPr>
          <w:rFonts w:ascii="Arial" w:hAnsi="Arial" w:cs="Arial"/>
          <w:szCs w:val="22"/>
          <w:highlight w:val="cyan"/>
          <w:lang w:eastAsia="en-US"/>
        </w:rPr>
      </w:pPr>
    </w:p>
    <w:p w14:paraId="11CA2F65" w14:textId="77777777" w:rsidR="0021241D" w:rsidRPr="008131C6" w:rsidRDefault="0021241D" w:rsidP="0021241D">
      <w:pPr>
        <w:tabs>
          <w:tab w:val="left" w:pos="5656"/>
        </w:tabs>
        <w:rPr>
          <w:rFonts w:ascii="Arial" w:hAnsi="Arial" w:cs="Arial"/>
          <w:i/>
          <w:iCs/>
          <w:szCs w:val="22"/>
          <w:lang w:eastAsia="en-US"/>
        </w:rPr>
      </w:pPr>
    </w:p>
    <w:p w14:paraId="1488DEFB" w14:textId="77777777" w:rsidR="0021241D" w:rsidRPr="008131C6" w:rsidRDefault="0021241D" w:rsidP="008131C6">
      <w:pPr>
        <w:keepNext/>
        <w:shd w:val="clear" w:color="auto" w:fill="D9D9D9" w:themeFill="background1" w:themeFillShade="D9"/>
        <w:rPr>
          <w:rFonts w:ascii="Arial" w:hAnsi="Arial" w:cs="Arial"/>
          <w:i/>
          <w:szCs w:val="22"/>
          <w:u w:val="single"/>
          <w:lang w:eastAsia="en-US"/>
        </w:rPr>
      </w:pPr>
      <w:bookmarkStart w:id="117" w:name="_Toc389729069"/>
      <w:r w:rsidRPr="008131C6">
        <w:rPr>
          <w:rFonts w:ascii="Arial" w:hAnsi="Arial" w:cs="Arial"/>
          <w:i/>
          <w:szCs w:val="22"/>
          <w:u w:val="single"/>
          <w:lang w:eastAsia="en-US"/>
        </w:rPr>
        <w:t>Combined scenarios</w:t>
      </w:r>
      <w:bookmarkEnd w:id="117"/>
    </w:p>
    <w:p w14:paraId="61DEF9E1" w14:textId="77777777" w:rsidR="0021241D" w:rsidRPr="008131C6" w:rsidRDefault="0021241D" w:rsidP="0021241D">
      <w:pPr>
        <w:keepNext/>
        <w:rPr>
          <w:rFonts w:ascii="Arial" w:hAnsi="Arial" w:cs="Arial"/>
          <w:i/>
          <w:szCs w:val="22"/>
          <w:u w:val="single"/>
          <w:lang w:eastAsia="en-US"/>
        </w:rPr>
      </w:pPr>
    </w:p>
    <w:p w14:paraId="42251D81" w14:textId="77777777" w:rsidR="0021241D" w:rsidRPr="008131C6" w:rsidRDefault="0021241D" w:rsidP="008131C6">
      <w:pPr>
        <w:shd w:val="clear" w:color="auto" w:fill="D9D9D9" w:themeFill="background1" w:themeFillShade="D9"/>
        <w:rPr>
          <w:rFonts w:ascii="Arial" w:hAnsi="Arial" w:cs="Arial"/>
          <w:szCs w:val="22"/>
          <w:lang w:val="en-GB" w:eastAsia="fr-FR"/>
        </w:rPr>
      </w:pPr>
      <w:r w:rsidRPr="008131C6">
        <w:rPr>
          <w:rFonts w:ascii="Arial" w:hAnsi="Arial" w:cs="Arial"/>
          <w:szCs w:val="22"/>
          <w:lang w:val="en-GB" w:eastAsia="fr-FR"/>
        </w:rPr>
        <w:t>Not applicable.</w:t>
      </w:r>
    </w:p>
    <w:p w14:paraId="24E9C5DE" w14:textId="77777777" w:rsidR="0021241D" w:rsidRPr="008131C6" w:rsidRDefault="0021241D" w:rsidP="0021241D">
      <w:pPr>
        <w:rPr>
          <w:rFonts w:ascii="Arial" w:hAnsi="Arial" w:cs="Arial"/>
          <w:szCs w:val="22"/>
          <w:highlight w:val="cyan"/>
          <w:lang w:eastAsia="en-US"/>
        </w:rPr>
      </w:pPr>
    </w:p>
    <w:p w14:paraId="37588D9F" w14:textId="77777777" w:rsidR="0021241D" w:rsidRPr="008131C6" w:rsidRDefault="0021241D" w:rsidP="008131C6">
      <w:pPr>
        <w:keepNext/>
        <w:shd w:val="clear" w:color="auto" w:fill="D9D9D9" w:themeFill="background1" w:themeFillShade="D9"/>
        <w:rPr>
          <w:rFonts w:ascii="Arial" w:hAnsi="Arial" w:cs="Arial"/>
          <w:b/>
          <w:i/>
          <w:szCs w:val="22"/>
          <w:lang w:val="it-IT" w:eastAsia="en-US"/>
        </w:rPr>
      </w:pPr>
      <w:bookmarkStart w:id="118" w:name="_Toc403472768"/>
      <w:bookmarkStart w:id="119" w:name="_Toc389729070"/>
      <w:r w:rsidRPr="008131C6">
        <w:rPr>
          <w:rFonts w:ascii="Arial" w:hAnsi="Arial" w:cs="Arial"/>
          <w:b/>
          <w:i/>
          <w:szCs w:val="22"/>
          <w:lang w:val="it-IT" w:eastAsia="en-US"/>
        </w:rPr>
        <w:lastRenderedPageBreak/>
        <w:t>Non-professional exposure</w:t>
      </w:r>
      <w:bookmarkEnd w:id="118"/>
      <w:bookmarkEnd w:id="119"/>
    </w:p>
    <w:p w14:paraId="5B3DDA89" w14:textId="77777777" w:rsidR="0021241D" w:rsidRPr="008131C6" w:rsidRDefault="0021241D" w:rsidP="0021241D">
      <w:pPr>
        <w:keepNext/>
        <w:rPr>
          <w:rFonts w:ascii="Arial" w:hAnsi="Arial" w:cs="Arial"/>
          <w:szCs w:val="22"/>
          <w:highlight w:val="cyan"/>
          <w:lang w:val="it-IT" w:eastAsia="en-US"/>
        </w:rPr>
      </w:pPr>
    </w:p>
    <w:p w14:paraId="6EF5A870" w14:textId="77777777" w:rsidR="0021241D" w:rsidRPr="008131C6" w:rsidRDefault="0021241D" w:rsidP="008131C6">
      <w:pPr>
        <w:keepNext/>
        <w:shd w:val="clear" w:color="auto" w:fill="D9D9D9" w:themeFill="background1" w:themeFillShade="D9"/>
        <w:rPr>
          <w:rFonts w:ascii="Arial" w:hAnsi="Arial" w:cs="Arial"/>
          <w:i/>
          <w:szCs w:val="22"/>
          <w:u w:val="single"/>
          <w:lang w:val="it-IT" w:eastAsia="en-US"/>
        </w:rPr>
      </w:pPr>
      <w:bookmarkStart w:id="120" w:name="_Toc389729071"/>
      <w:r w:rsidRPr="008131C6">
        <w:rPr>
          <w:rFonts w:ascii="Arial" w:hAnsi="Arial" w:cs="Arial"/>
          <w:i/>
          <w:szCs w:val="22"/>
          <w:u w:val="single"/>
          <w:lang w:val="it-IT" w:eastAsia="en-US"/>
        </w:rPr>
        <w:t>Scenario [2]</w:t>
      </w:r>
      <w:bookmarkEnd w:id="120"/>
      <w:r w:rsidRPr="008131C6">
        <w:rPr>
          <w:rFonts w:ascii="Arial" w:hAnsi="Arial" w:cs="Arial"/>
          <w:i/>
          <w:szCs w:val="22"/>
          <w:u w:val="single"/>
          <w:lang w:val="it-IT" w:eastAsia="en-US"/>
        </w:rPr>
        <w:t xml:space="preserve">: </w:t>
      </w:r>
      <w:r w:rsidRPr="008131C6">
        <w:rPr>
          <w:rFonts w:ascii="Arial" w:hAnsi="Arial" w:cs="Arial"/>
          <w:i/>
          <w:szCs w:val="22"/>
          <w:u w:val="single"/>
          <w:lang w:eastAsia="en-US"/>
        </w:rPr>
        <w:t>Primary dermal and inhalation exposure during loading and cleaning phases for non-professional users</w:t>
      </w:r>
    </w:p>
    <w:p w14:paraId="614BB564" w14:textId="77777777" w:rsidR="0021241D" w:rsidRPr="008131C6" w:rsidRDefault="0021241D" w:rsidP="0021241D">
      <w:pPr>
        <w:keepNext/>
        <w:rPr>
          <w:rFonts w:ascii="Arial" w:hAnsi="Arial" w:cs="Arial"/>
          <w:i/>
          <w:szCs w:val="22"/>
          <w:u w:val="single"/>
          <w:lang w:val="it-IT" w:eastAsia="en-US"/>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161"/>
        <w:gridCol w:w="2738"/>
        <w:gridCol w:w="547"/>
        <w:gridCol w:w="1917"/>
        <w:gridCol w:w="2602"/>
      </w:tblGrid>
      <w:tr w:rsidR="0021241D" w:rsidRPr="008131C6" w14:paraId="6ABE1604" w14:textId="77777777" w:rsidTr="008131C6">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07A9BF7" w14:textId="77777777" w:rsidR="0021241D" w:rsidRPr="008131C6" w:rsidRDefault="0021241D">
            <w:pPr>
              <w:keepNext/>
              <w:rPr>
                <w:rFonts w:ascii="Arial" w:hAnsi="Arial" w:cs="Arial"/>
                <w:b/>
                <w:szCs w:val="22"/>
                <w:lang w:eastAsia="en-US"/>
              </w:rPr>
            </w:pPr>
            <w:r w:rsidRPr="008131C6">
              <w:rPr>
                <w:rFonts w:ascii="Arial" w:hAnsi="Arial" w:cs="Arial"/>
                <w:b/>
                <w:szCs w:val="22"/>
                <w:lang w:eastAsia="en-US"/>
              </w:rPr>
              <w:t>Description of Scenario [2]</w:t>
            </w:r>
          </w:p>
        </w:tc>
      </w:tr>
      <w:tr w:rsidR="0021241D" w:rsidRPr="00DD774B" w14:paraId="53567DE7" w14:textId="77777777" w:rsidTr="008131C6">
        <w:trPr>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95F75A4"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The product is a ready to used product in PE or PP sachet.</w:t>
            </w:r>
          </w:p>
          <w:p w14:paraId="7E30D46A" w14:textId="77777777" w:rsidR="0021241D" w:rsidRPr="008131C6" w:rsidRDefault="0021241D">
            <w:pPr>
              <w:keepNext/>
              <w:jc w:val="both"/>
              <w:rPr>
                <w:rFonts w:ascii="Arial" w:hAnsi="Arial" w:cs="Arial"/>
                <w:szCs w:val="22"/>
                <w:lang w:eastAsia="en-US"/>
              </w:rPr>
            </w:pPr>
            <w:r w:rsidRPr="008131C6">
              <w:rPr>
                <w:rFonts w:ascii="Arial" w:hAnsi="Arial" w:cs="Arial"/>
                <w:szCs w:val="22"/>
                <w:lang w:eastAsia="en-US"/>
              </w:rPr>
              <w:t xml:space="preserve">With the use of sachet, </w:t>
            </w:r>
            <w:r w:rsidRPr="008131C6">
              <w:rPr>
                <w:rFonts w:ascii="Arial" w:hAnsi="Arial" w:cs="Arial"/>
                <w:szCs w:val="22"/>
                <w:lang w:eastAsia="en-GB"/>
              </w:rPr>
              <w:t xml:space="preserve">only exposure during cleaning is expected. However, </w:t>
            </w:r>
            <w:r w:rsidRPr="008131C6">
              <w:rPr>
                <w:rFonts w:ascii="Arial" w:hAnsi="Arial" w:cs="Arial"/>
                <w:szCs w:val="22"/>
                <w:lang w:eastAsia="en-US"/>
              </w:rPr>
              <w:t xml:space="preserve">as a conservative approach, exposure is determined considering the exposure during loading and cleaning phases. </w:t>
            </w:r>
          </w:p>
          <w:p w14:paraId="3251DD6C"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According to the HEEG opinion 10 , an exposure phase of 5 loadings and 5 cleanings is considered.</w:t>
            </w:r>
          </w:p>
          <w:p w14:paraId="09A835E7"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Dermal exposure is based on the HEEG opinion 12: Harmonised approach for the assessment of rodenticides.</w:t>
            </w:r>
          </w:p>
          <w:p w14:paraId="1528A534" w14:textId="77777777" w:rsidR="0021241D" w:rsidRPr="008131C6" w:rsidRDefault="0021241D">
            <w:pPr>
              <w:jc w:val="both"/>
              <w:rPr>
                <w:rFonts w:ascii="Arial" w:hAnsi="Arial" w:cs="Arial"/>
                <w:szCs w:val="22"/>
                <w:lang w:eastAsia="en-US"/>
              </w:rPr>
            </w:pPr>
            <w:r w:rsidRPr="008131C6">
              <w:rPr>
                <w:rFonts w:ascii="Arial" w:hAnsi="Arial" w:cs="Arial"/>
                <w:szCs w:val="22"/>
                <w:lang w:eastAsia="en-US"/>
              </w:rPr>
              <w:t>As a worst-case, the application dose of 200g for the use against rat considering blocks of 20g is taken into account; the dose for the use against mice being lower, the exposure assessment is considered covered.</w:t>
            </w:r>
          </w:p>
        </w:tc>
      </w:tr>
      <w:tr w:rsidR="0021241D" w:rsidRPr="008131C6" w14:paraId="134FE665" w14:textId="77777777" w:rsidTr="008131C6">
        <w:trPr>
          <w:tblHeader/>
        </w:trPr>
        <w:tc>
          <w:tcPr>
            <w:tcW w:w="64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tcPr>
          <w:p w14:paraId="3828E1BB" w14:textId="77777777" w:rsidR="0021241D" w:rsidRPr="008131C6" w:rsidRDefault="0021241D">
            <w:pPr>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368A278" w14:textId="77777777" w:rsidR="0021241D" w:rsidRPr="008131C6" w:rsidRDefault="0021241D">
            <w:pPr>
              <w:rPr>
                <w:rFonts w:ascii="Arial" w:hAnsi="Arial" w:cs="Arial"/>
                <w:szCs w:val="22"/>
                <w:lang w:eastAsia="en-US"/>
              </w:rPr>
            </w:pPr>
            <w:r w:rsidRPr="008131C6">
              <w:rPr>
                <w:rFonts w:ascii="Arial" w:hAnsi="Arial" w:cs="Arial"/>
                <w:szCs w:val="22"/>
                <w:lang w:eastAsia="en-US"/>
              </w:rPr>
              <w:t>Parameters</w:t>
            </w:r>
            <w:r w:rsidRPr="008131C6">
              <w:rPr>
                <w:rFonts w:ascii="Arial" w:hAnsi="Arial" w:cs="Arial"/>
                <w:szCs w:val="22"/>
                <w:vertAlign w:val="superscript"/>
                <w:lang w:eastAsia="en-US"/>
              </w:rPr>
              <w:t>1</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02D9FC6" w14:textId="77777777" w:rsidR="0021241D" w:rsidRPr="008131C6" w:rsidRDefault="0021241D">
            <w:pPr>
              <w:rPr>
                <w:rFonts w:ascii="Arial" w:hAnsi="Arial" w:cs="Arial"/>
                <w:szCs w:val="22"/>
                <w:lang w:eastAsia="en-US"/>
              </w:rPr>
            </w:pPr>
            <w:r w:rsidRPr="008131C6">
              <w:rPr>
                <w:rFonts w:ascii="Arial" w:hAnsi="Arial" w:cs="Arial"/>
                <w:szCs w:val="22"/>
                <w:lang w:eastAsia="en-US"/>
              </w:rPr>
              <w:t>Unit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574206" w14:textId="77777777" w:rsidR="0021241D" w:rsidRPr="008131C6" w:rsidRDefault="0021241D">
            <w:pPr>
              <w:rPr>
                <w:rFonts w:ascii="Arial" w:hAnsi="Arial" w:cs="Arial"/>
                <w:szCs w:val="22"/>
                <w:lang w:eastAsia="en-US"/>
              </w:rPr>
            </w:pPr>
            <w:r w:rsidRPr="008131C6">
              <w:rPr>
                <w:rFonts w:ascii="Arial" w:hAnsi="Arial" w:cs="Arial"/>
                <w:szCs w:val="22"/>
                <w:lang w:eastAsia="en-US"/>
              </w:rPr>
              <w:t>Value</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8CCAE0" w14:textId="77777777" w:rsidR="0021241D" w:rsidRPr="008131C6" w:rsidRDefault="0021241D">
            <w:pPr>
              <w:rPr>
                <w:rFonts w:ascii="Arial" w:hAnsi="Arial" w:cs="Arial"/>
                <w:szCs w:val="22"/>
                <w:lang w:eastAsia="en-US"/>
              </w:rPr>
            </w:pPr>
            <w:r w:rsidRPr="008131C6">
              <w:rPr>
                <w:rFonts w:ascii="Arial" w:hAnsi="Arial" w:cs="Arial"/>
                <w:szCs w:val="22"/>
                <w:lang w:eastAsia="en-US"/>
              </w:rPr>
              <w:t xml:space="preserve">Source </w:t>
            </w:r>
          </w:p>
        </w:tc>
      </w:tr>
      <w:tr w:rsidR="0021241D" w:rsidRPr="008131C6" w14:paraId="3128D9D4" w14:textId="77777777" w:rsidTr="008131C6">
        <w:trPr>
          <w:tblHeader/>
        </w:trPr>
        <w:tc>
          <w:tcPr>
            <w:tcW w:w="648" w:type="pct"/>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B465D45" w14:textId="77777777" w:rsidR="0021241D" w:rsidRPr="008131C6" w:rsidRDefault="0021241D">
            <w:pPr>
              <w:rPr>
                <w:rFonts w:ascii="Arial" w:hAnsi="Arial" w:cs="Arial"/>
                <w:szCs w:val="22"/>
                <w:lang w:eastAsia="en-US"/>
              </w:rPr>
            </w:pPr>
            <w:r w:rsidRPr="008131C6">
              <w:rPr>
                <w:rFonts w:ascii="Arial" w:hAnsi="Arial" w:cs="Arial"/>
                <w:szCs w:val="22"/>
                <w:lang w:eastAsia="en-US"/>
              </w:rPr>
              <w:t>Tier 1</w:t>
            </w: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5752331" w14:textId="77777777" w:rsidR="0021241D" w:rsidRPr="008131C6" w:rsidRDefault="0021241D">
            <w:pPr>
              <w:rPr>
                <w:rFonts w:ascii="Arial" w:hAnsi="Arial" w:cs="Arial"/>
                <w:szCs w:val="22"/>
                <w:lang w:eastAsia="en-US"/>
              </w:rPr>
            </w:pPr>
            <w:r w:rsidRPr="008131C6">
              <w:rPr>
                <w:rFonts w:ascii="Arial" w:hAnsi="Arial" w:cs="Arial"/>
                <w:szCs w:val="22"/>
                <w:lang w:eastAsia="en-US"/>
              </w:rPr>
              <w:t>Amount of exposure to product (75th percentile) during loading</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9D3E3D9" w14:textId="77777777" w:rsidR="0021241D" w:rsidRPr="008131C6" w:rsidRDefault="0021241D">
            <w:pPr>
              <w:rPr>
                <w:rFonts w:ascii="Arial" w:hAnsi="Arial" w:cs="Arial"/>
                <w:szCs w:val="22"/>
                <w:lang w:eastAsia="en-US"/>
              </w:rPr>
            </w:pPr>
            <w:r w:rsidRPr="008131C6">
              <w:rPr>
                <w:rFonts w:ascii="Arial" w:hAnsi="Arial" w:cs="Arial"/>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D8B587" w14:textId="77777777" w:rsidR="0021241D" w:rsidRPr="008131C6" w:rsidRDefault="0021241D">
            <w:pPr>
              <w:rPr>
                <w:rFonts w:ascii="Arial" w:hAnsi="Arial" w:cs="Arial"/>
                <w:szCs w:val="22"/>
                <w:lang w:eastAsia="en-US"/>
              </w:rPr>
            </w:pPr>
            <w:r w:rsidRPr="008131C6">
              <w:rPr>
                <w:rFonts w:ascii="Arial" w:hAnsi="Arial" w:cs="Arial"/>
                <w:szCs w:val="22"/>
                <w:lang w:eastAsia="en-US"/>
              </w:rPr>
              <w:t>27.79</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B8D0A3" w14:textId="77777777" w:rsidR="0021241D" w:rsidRPr="008131C6" w:rsidRDefault="0021241D">
            <w:pPr>
              <w:rPr>
                <w:rFonts w:ascii="Arial" w:hAnsi="Arial" w:cs="Arial"/>
                <w:szCs w:val="22"/>
                <w:lang w:eastAsia="en-US"/>
              </w:rPr>
            </w:pPr>
            <w:r w:rsidRPr="008131C6">
              <w:rPr>
                <w:rFonts w:ascii="Arial" w:hAnsi="Arial" w:cs="Arial"/>
                <w:szCs w:val="22"/>
                <w:lang w:eastAsia="en-US"/>
              </w:rPr>
              <w:t>HEEG opinion 12</w:t>
            </w:r>
          </w:p>
        </w:tc>
      </w:tr>
      <w:tr w:rsidR="0021241D" w:rsidRPr="008131C6" w14:paraId="53D12E54" w14:textId="77777777" w:rsidTr="008131C6">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3960FA"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F4A0AD2" w14:textId="77777777" w:rsidR="0021241D" w:rsidRPr="008131C6" w:rsidRDefault="0021241D">
            <w:pPr>
              <w:rPr>
                <w:rFonts w:ascii="Arial" w:hAnsi="Arial" w:cs="Arial"/>
                <w:szCs w:val="22"/>
                <w:lang w:eastAsia="en-US"/>
              </w:rPr>
            </w:pPr>
            <w:r w:rsidRPr="008131C6">
              <w:rPr>
                <w:rFonts w:ascii="Arial" w:hAnsi="Arial" w:cs="Arial"/>
                <w:szCs w:val="22"/>
                <w:lang w:eastAsia="en-US"/>
              </w:rPr>
              <w:t>Amount of exposure to product (75th percentile) during clean-up</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68DF661" w14:textId="77777777" w:rsidR="0021241D" w:rsidRPr="008131C6" w:rsidRDefault="0021241D">
            <w:pPr>
              <w:rPr>
                <w:rFonts w:ascii="Arial" w:hAnsi="Arial" w:cs="Arial"/>
                <w:szCs w:val="22"/>
                <w:lang w:eastAsia="en-US"/>
              </w:rPr>
            </w:pPr>
            <w:r w:rsidRPr="008131C6">
              <w:rPr>
                <w:rFonts w:ascii="Arial" w:hAnsi="Arial" w:cs="Arial"/>
                <w:szCs w:val="22"/>
                <w:lang w:eastAsia="en-US"/>
              </w:rPr>
              <w:t>mg</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31A3C7" w14:textId="77777777" w:rsidR="0021241D" w:rsidRPr="008131C6" w:rsidRDefault="0021241D">
            <w:pPr>
              <w:rPr>
                <w:rFonts w:ascii="Arial" w:hAnsi="Arial" w:cs="Arial"/>
                <w:szCs w:val="22"/>
                <w:lang w:eastAsia="en-US"/>
              </w:rPr>
            </w:pPr>
            <w:r w:rsidRPr="008131C6">
              <w:rPr>
                <w:rFonts w:ascii="Arial" w:hAnsi="Arial" w:cs="Arial"/>
                <w:szCs w:val="22"/>
                <w:lang w:eastAsia="en-US"/>
              </w:rPr>
              <w:t>5.7</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650082" w14:textId="77777777" w:rsidR="0021241D" w:rsidRPr="008131C6" w:rsidRDefault="0021241D">
            <w:pPr>
              <w:rPr>
                <w:rFonts w:ascii="Arial" w:hAnsi="Arial" w:cs="Arial"/>
                <w:szCs w:val="22"/>
                <w:lang w:eastAsia="en-US"/>
              </w:rPr>
            </w:pPr>
            <w:r w:rsidRPr="008131C6">
              <w:rPr>
                <w:rFonts w:ascii="Arial" w:hAnsi="Arial" w:cs="Arial"/>
                <w:szCs w:val="22"/>
                <w:lang w:eastAsia="en-US"/>
              </w:rPr>
              <w:t>HEEG opinion 12</w:t>
            </w:r>
          </w:p>
        </w:tc>
      </w:tr>
      <w:tr w:rsidR="0021241D" w:rsidRPr="008131C6" w14:paraId="1D4F170E" w14:textId="77777777" w:rsidTr="008131C6">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AEB21B6"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9790AC0" w14:textId="77777777" w:rsidR="0021241D" w:rsidRPr="008131C6" w:rsidRDefault="0021241D">
            <w:pPr>
              <w:rPr>
                <w:rFonts w:ascii="Arial" w:hAnsi="Arial" w:cs="Arial"/>
                <w:szCs w:val="22"/>
                <w:lang w:eastAsia="en-US"/>
              </w:rPr>
            </w:pPr>
            <w:r w:rsidRPr="008131C6">
              <w:rPr>
                <w:rFonts w:ascii="Arial" w:hAnsi="Arial" w:cs="Arial"/>
                <w:szCs w:val="22"/>
                <w:lang w:eastAsia="en-US"/>
              </w:rPr>
              <w:t>Manipulation per day</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39E341A"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41A6CF" w14:textId="77777777" w:rsidR="0021241D" w:rsidRPr="008131C6" w:rsidRDefault="0021241D">
            <w:pPr>
              <w:rPr>
                <w:rFonts w:ascii="Arial" w:hAnsi="Arial" w:cs="Arial"/>
                <w:szCs w:val="22"/>
                <w:lang w:eastAsia="en-US"/>
              </w:rPr>
            </w:pPr>
            <w:r w:rsidRPr="008131C6">
              <w:rPr>
                <w:rFonts w:ascii="Arial" w:hAnsi="Arial" w:cs="Arial"/>
                <w:szCs w:val="22"/>
                <w:lang w:eastAsia="en-US"/>
              </w:rPr>
              <w:t>5 loading and 5 cleaning</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A9131E" w14:textId="77777777" w:rsidR="0021241D" w:rsidRPr="008131C6" w:rsidRDefault="0021241D">
            <w:pPr>
              <w:rPr>
                <w:rFonts w:ascii="Arial" w:hAnsi="Arial" w:cs="Arial"/>
                <w:szCs w:val="22"/>
                <w:lang w:eastAsia="en-US"/>
              </w:rPr>
            </w:pPr>
            <w:r w:rsidRPr="008131C6">
              <w:rPr>
                <w:rFonts w:ascii="Arial" w:hAnsi="Arial" w:cs="Arial"/>
                <w:szCs w:val="22"/>
                <w:lang w:eastAsia="en-US"/>
              </w:rPr>
              <w:t>HEEG opinion 10</w:t>
            </w:r>
          </w:p>
        </w:tc>
      </w:tr>
      <w:tr w:rsidR="0021241D" w:rsidRPr="008131C6" w14:paraId="1B1FDE51" w14:textId="77777777" w:rsidTr="008131C6">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E342D8D"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2C486A4" w14:textId="77777777" w:rsidR="0021241D" w:rsidRPr="008131C6" w:rsidRDefault="0021241D">
            <w:pPr>
              <w:rPr>
                <w:rFonts w:ascii="Arial" w:hAnsi="Arial" w:cs="Arial"/>
                <w:szCs w:val="22"/>
                <w:lang w:eastAsia="en-US"/>
              </w:rPr>
            </w:pPr>
            <w:r w:rsidRPr="008131C6">
              <w:rPr>
                <w:rFonts w:ascii="Arial" w:hAnsi="Arial" w:cs="Arial"/>
                <w:szCs w:val="22"/>
                <w:lang w:eastAsia="en-US"/>
              </w:rPr>
              <w:t>Dermal absorption value</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86E0457"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A9515F" w14:textId="77777777" w:rsidR="0021241D" w:rsidRPr="008131C6" w:rsidRDefault="0021241D">
            <w:pPr>
              <w:rPr>
                <w:rFonts w:ascii="Arial" w:hAnsi="Arial" w:cs="Arial"/>
                <w:szCs w:val="22"/>
                <w:lang w:eastAsia="en-US"/>
              </w:rPr>
            </w:pPr>
            <w:r w:rsidRPr="008131C6">
              <w:rPr>
                <w:rFonts w:ascii="Arial" w:hAnsi="Arial" w:cs="Arial"/>
                <w:szCs w:val="22"/>
                <w:lang w:eastAsia="en-US"/>
              </w:rPr>
              <w:t>0.047</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A3AC90"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r>
      <w:tr w:rsidR="0021241D" w:rsidRPr="008131C6" w14:paraId="03A4FDA7" w14:textId="77777777" w:rsidTr="008131C6">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0A08046"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865D5C6" w14:textId="77777777" w:rsidR="0021241D" w:rsidRPr="008131C6" w:rsidRDefault="0021241D">
            <w:pPr>
              <w:rPr>
                <w:rFonts w:ascii="Arial" w:hAnsi="Arial" w:cs="Arial"/>
                <w:szCs w:val="22"/>
                <w:lang w:eastAsia="en-US"/>
              </w:rPr>
            </w:pPr>
            <w:r w:rsidRPr="008131C6">
              <w:rPr>
                <w:rFonts w:ascii="Arial" w:hAnsi="Arial" w:cs="Arial"/>
                <w:szCs w:val="22"/>
                <w:lang w:eastAsia="en-US"/>
              </w:rPr>
              <w:t>Concentration of a.s in the product</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5C6C654"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B33D3D" w14:textId="77777777" w:rsidR="0021241D" w:rsidRPr="008131C6" w:rsidRDefault="0021241D">
            <w:pPr>
              <w:rPr>
                <w:rFonts w:ascii="Arial" w:hAnsi="Arial" w:cs="Arial"/>
                <w:szCs w:val="22"/>
                <w:lang w:eastAsia="en-US"/>
              </w:rPr>
            </w:pPr>
            <w:r w:rsidRPr="008131C6">
              <w:rPr>
                <w:rFonts w:ascii="Arial" w:hAnsi="Arial" w:cs="Arial"/>
                <w:szCs w:val="22"/>
                <w:lang w:eastAsia="en-US"/>
              </w:rPr>
              <w:t>0.0025</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4113E4"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r>
      <w:tr w:rsidR="0021241D" w:rsidRPr="008131C6" w14:paraId="2472E9AB" w14:textId="77777777" w:rsidTr="008131C6">
        <w:trPr>
          <w:tblHeader/>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BA3B1C1" w14:textId="77777777" w:rsidR="0021241D" w:rsidRPr="008131C6" w:rsidRDefault="0021241D">
            <w:pPr>
              <w:spacing w:line="240" w:lineRule="auto"/>
              <w:rPr>
                <w:rFonts w:ascii="Arial" w:hAnsi="Arial" w:cs="Arial"/>
                <w:szCs w:val="22"/>
                <w:lang w:eastAsia="en-US"/>
              </w:rPr>
            </w:pPr>
          </w:p>
        </w:tc>
        <w:tc>
          <w:tcPr>
            <w:tcW w:w="152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1E71AE6" w14:textId="77777777" w:rsidR="0021241D" w:rsidRPr="008131C6" w:rsidRDefault="0021241D">
            <w:pPr>
              <w:rPr>
                <w:rFonts w:ascii="Arial" w:hAnsi="Arial" w:cs="Arial"/>
                <w:szCs w:val="22"/>
                <w:lang w:eastAsia="en-US"/>
              </w:rPr>
            </w:pPr>
            <w:r w:rsidRPr="008131C6">
              <w:rPr>
                <w:rFonts w:ascii="Arial" w:hAnsi="Arial" w:cs="Arial"/>
                <w:szCs w:val="22"/>
                <w:lang w:eastAsia="en-US"/>
              </w:rPr>
              <w:t>Body weight</w:t>
            </w:r>
          </w:p>
        </w:tc>
        <w:tc>
          <w:tcPr>
            <w:tcW w:w="30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9FF9EAE" w14:textId="77777777" w:rsidR="0021241D" w:rsidRPr="008131C6" w:rsidRDefault="0021241D">
            <w:pPr>
              <w:rPr>
                <w:rFonts w:ascii="Arial" w:hAnsi="Arial" w:cs="Arial"/>
                <w:szCs w:val="22"/>
                <w:lang w:eastAsia="en-US"/>
              </w:rPr>
            </w:pPr>
            <w:r w:rsidRPr="008131C6">
              <w:rPr>
                <w:rFonts w:ascii="Arial" w:hAnsi="Arial" w:cs="Arial"/>
                <w:szCs w:val="22"/>
                <w:lang w:eastAsia="en-US"/>
              </w:rPr>
              <w:t>kg</w:t>
            </w:r>
          </w:p>
        </w:tc>
        <w:tc>
          <w:tcPr>
            <w:tcW w:w="106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774ABB" w14:textId="77777777" w:rsidR="0021241D" w:rsidRPr="008131C6" w:rsidRDefault="0021241D">
            <w:pPr>
              <w:rPr>
                <w:rFonts w:ascii="Arial" w:hAnsi="Arial" w:cs="Arial"/>
                <w:szCs w:val="22"/>
                <w:lang w:eastAsia="en-US"/>
              </w:rPr>
            </w:pPr>
            <w:r w:rsidRPr="008131C6">
              <w:rPr>
                <w:rFonts w:ascii="Arial" w:hAnsi="Arial" w:cs="Arial"/>
                <w:szCs w:val="22"/>
                <w:lang w:eastAsia="en-US"/>
              </w:rPr>
              <w:t>60</w:t>
            </w:r>
          </w:p>
        </w:tc>
        <w:tc>
          <w:tcPr>
            <w:tcW w:w="145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7AF0C1" w14:textId="77777777" w:rsidR="0021241D" w:rsidRPr="008131C6" w:rsidRDefault="0021241D">
            <w:pPr>
              <w:rPr>
                <w:rFonts w:ascii="Arial" w:hAnsi="Arial" w:cs="Arial"/>
                <w:szCs w:val="22"/>
                <w:lang w:eastAsia="en-US"/>
              </w:rPr>
            </w:pPr>
            <w:r w:rsidRPr="008131C6">
              <w:rPr>
                <w:rFonts w:ascii="Arial" w:hAnsi="Arial" w:cs="Arial"/>
                <w:szCs w:val="22"/>
                <w:lang w:eastAsia="en-US"/>
              </w:rPr>
              <w:t>-</w:t>
            </w:r>
          </w:p>
        </w:tc>
      </w:tr>
    </w:tbl>
    <w:p w14:paraId="677AF885" w14:textId="77777777" w:rsidR="0021241D" w:rsidRPr="008131C6" w:rsidRDefault="0021241D" w:rsidP="0021241D">
      <w:pPr>
        <w:rPr>
          <w:rFonts w:ascii="Arial" w:hAnsi="Arial" w:cs="Arial"/>
          <w:i/>
          <w:szCs w:val="22"/>
          <w:u w:val="single"/>
          <w:lang w:val="it-IT" w:eastAsia="en-US"/>
        </w:rPr>
      </w:pPr>
    </w:p>
    <w:p w14:paraId="739CF761" w14:textId="77777777" w:rsidR="0021241D" w:rsidRPr="008131C6" w:rsidRDefault="0021241D" w:rsidP="0021241D">
      <w:pPr>
        <w:rPr>
          <w:rFonts w:ascii="Arial" w:hAnsi="Arial" w:cs="Arial"/>
          <w:i/>
          <w:szCs w:val="22"/>
          <w:u w:val="single"/>
          <w:lang w:val="it-IT" w:eastAsia="en-US"/>
        </w:rPr>
      </w:pPr>
    </w:p>
    <w:p w14:paraId="67CB481C" w14:textId="77777777" w:rsidR="0021241D" w:rsidRPr="008131C6" w:rsidRDefault="0021241D" w:rsidP="008131C6">
      <w:pPr>
        <w:shd w:val="clear" w:color="auto" w:fill="D9D9D9" w:themeFill="background1" w:themeFillShade="D9"/>
        <w:rPr>
          <w:rFonts w:ascii="Arial" w:hAnsi="Arial" w:cs="Arial"/>
          <w:b/>
          <w:bCs/>
          <w:szCs w:val="22"/>
          <w:lang w:eastAsia="en-US"/>
        </w:rPr>
      </w:pPr>
      <w:r w:rsidRPr="008131C6">
        <w:rPr>
          <w:rFonts w:ascii="Arial" w:hAnsi="Arial" w:cs="Arial"/>
          <w:b/>
          <w:bCs/>
          <w:szCs w:val="22"/>
          <w:lang w:eastAsia="en-US"/>
        </w:rPr>
        <w:t>Calculations for Scenario [2]</w:t>
      </w:r>
    </w:p>
    <w:p w14:paraId="46BDFB3D" w14:textId="77777777" w:rsidR="0021241D" w:rsidRPr="008131C6" w:rsidRDefault="0021241D" w:rsidP="0021241D">
      <w:pPr>
        <w:rPr>
          <w:rFonts w:ascii="Arial" w:hAnsi="Arial" w:cs="Arial"/>
          <w:i/>
          <w:iCs/>
          <w:szCs w:val="22"/>
          <w:lang w:eastAsia="en-US"/>
        </w:rPr>
      </w:pP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1204"/>
        <w:gridCol w:w="1700"/>
        <w:gridCol w:w="1558"/>
        <w:gridCol w:w="1558"/>
        <w:gridCol w:w="1558"/>
        <w:gridCol w:w="1842"/>
      </w:tblGrid>
      <w:tr w:rsidR="0021241D" w:rsidRPr="00DD774B" w14:paraId="493F9EC6" w14:textId="77777777" w:rsidTr="008131C6">
        <w:trPr>
          <w:cantSplit/>
          <w:tblHeader/>
        </w:trPr>
        <w:tc>
          <w:tcPr>
            <w:tcW w:w="9425"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5C33E6" w14:textId="77777777" w:rsidR="0021241D" w:rsidRPr="008131C6" w:rsidRDefault="0021241D">
            <w:pPr>
              <w:jc w:val="center"/>
              <w:rPr>
                <w:rFonts w:ascii="Arial" w:hAnsi="Arial" w:cs="Arial"/>
                <w:b/>
                <w:sz w:val="20"/>
                <w:szCs w:val="22"/>
                <w:lang w:eastAsia="en-US"/>
              </w:rPr>
            </w:pPr>
            <w:r w:rsidRPr="008131C6">
              <w:rPr>
                <w:rFonts w:ascii="Arial" w:hAnsi="Arial" w:cs="Arial"/>
                <w:b/>
                <w:sz w:val="20"/>
                <w:szCs w:val="22"/>
                <w:lang w:eastAsia="en-US"/>
              </w:rPr>
              <w:t>Summary table: systemic exposure from non-professional uses</w:t>
            </w:r>
          </w:p>
        </w:tc>
      </w:tr>
      <w:tr w:rsidR="0021241D" w:rsidRPr="008131C6" w14:paraId="3A7BA383" w14:textId="77777777" w:rsidTr="008131C6">
        <w:trPr>
          <w:cantSplit/>
          <w:trHeight w:val="899"/>
          <w:tblHeader/>
        </w:trPr>
        <w:tc>
          <w:tcPr>
            <w:tcW w:w="120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BAEFD1"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Exposure scenario</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8EFAB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Tier/PPE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6353DDC"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inhalation uptake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392F2AB"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dermal uptake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7746A7B"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oral uptake</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825BAC9"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total uptake</w:t>
            </w:r>
          </w:p>
        </w:tc>
      </w:tr>
      <w:tr w:rsidR="0021241D" w:rsidRPr="008131C6" w14:paraId="3038288E" w14:textId="77777777" w:rsidTr="008131C6">
        <w:trPr>
          <w:cantSplit/>
          <w:tblHeader/>
        </w:trPr>
        <w:tc>
          <w:tcPr>
            <w:tcW w:w="120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3CA10C"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Scenario [2]</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FB15A4"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7F79E49B"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0243F8B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x 10</w:t>
            </w:r>
            <w:r w:rsidRPr="008131C6">
              <w:rPr>
                <w:rFonts w:ascii="Arial" w:hAnsi="Arial" w:cs="Arial"/>
                <w:sz w:val="20"/>
                <w:szCs w:val="22"/>
                <w:vertAlign w:val="superscript"/>
                <w:lang w:eastAsia="en-US"/>
              </w:rPr>
              <w:t>-8</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tcPr>
          <w:p w14:paraId="04A90EE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w:t>
            </w:r>
          </w:p>
          <w:p w14:paraId="64AD4A8C" w14:textId="77777777" w:rsidR="0021241D" w:rsidRPr="008131C6" w:rsidRDefault="0021241D">
            <w:pPr>
              <w:rPr>
                <w:rFonts w:ascii="Arial" w:hAnsi="Arial" w:cs="Arial"/>
                <w:sz w:val="20"/>
                <w:szCs w:val="22"/>
                <w:lang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11C825"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x 10</w:t>
            </w:r>
            <w:r w:rsidRPr="008131C6">
              <w:rPr>
                <w:rFonts w:ascii="Arial" w:hAnsi="Arial" w:cs="Arial"/>
                <w:sz w:val="20"/>
                <w:szCs w:val="22"/>
                <w:vertAlign w:val="superscript"/>
                <w:lang w:eastAsia="en-US"/>
              </w:rPr>
              <w:t>-8</w:t>
            </w:r>
          </w:p>
        </w:tc>
      </w:tr>
    </w:tbl>
    <w:p w14:paraId="7578A5C0" w14:textId="77777777" w:rsidR="0021241D" w:rsidRPr="008131C6" w:rsidRDefault="0021241D" w:rsidP="0021241D">
      <w:pPr>
        <w:rPr>
          <w:rFonts w:ascii="Arial" w:hAnsi="Arial" w:cs="Arial"/>
          <w:szCs w:val="22"/>
          <w:lang w:eastAsia="en-US"/>
        </w:rPr>
      </w:pPr>
    </w:p>
    <w:p w14:paraId="374C5CB4" w14:textId="77777777" w:rsidR="0021241D" w:rsidRPr="008131C6" w:rsidRDefault="0021241D" w:rsidP="0021241D">
      <w:pPr>
        <w:rPr>
          <w:rFonts w:ascii="Arial" w:hAnsi="Arial" w:cs="Arial"/>
          <w:szCs w:val="22"/>
          <w:lang w:eastAsia="en-US"/>
        </w:rPr>
      </w:pPr>
    </w:p>
    <w:p w14:paraId="078D33B2" w14:textId="77777777" w:rsidR="0021241D" w:rsidRPr="008131C6" w:rsidRDefault="0021241D" w:rsidP="008131C6">
      <w:pPr>
        <w:shd w:val="clear" w:color="auto" w:fill="D9D9D9" w:themeFill="background1" w:themeFillShade="D9"/>
        <w:rPr>
          <w:rFonts w:ascii="Arial" w:hAnsi="Arial" w:cs="Arial"/>
          <w:i/>
          <w:szCs w:val="22"/>
          <w:u w:val="single"/>
          <w:lang w:eastAsia="en-US"/>
        </w:rPr>
      </w:pPr>
      <w:bookmarkStart w:id="121" w:name="_Toc389729072"/>
      <w:r w:rsidRPr="008131C6">
        <w:rPr>
          <w:rFonts w:ascii="Arial" w:hAnsi="Arial" w:cs="Arial"/>
          <w:i/>
          <w:szCs w:val="22"/>
          <w:u w:val="single"/>
          <w:lang w:eastAsia="en-US"/>
        </w:rPr>
        <w:t>Combined scenarios</w:t>
      </w:r>
      <w:bookmarkEnd w:id="121"/>
    </w:p>
    <w:p w14:paraId="4F04E005" w14:textId="77777777" w:rsidR="0021241D" w:rsidRPr="008131C6" w:rsidRDefault="0021241D" w:rsidP="008131C6">
      <w:pPr>
        <w:shd w:val="clear" w:color="auto" w:fill="D9D9D9" w:themeFill="background1" w:themeFillShade="D9"/>
        <w:rPr>
          <w:rFonts w:ascii="Arial" w:hAnsi="Arial" w:cs="Arial"/>
          <w:szCs w:val="22"/>
          <w:lang w:val="en-GB" w:eastAsia="fr-FR"/>
        </w:rPr>
      </w:pPr>
      <w:r w:rsidRPr="008131C6">
        <w:rPr>
          <w:rFonts w:ascii="Arial" w:hAnsi="Arial" w:cs="Arial"/>
          <w:szCs w:val="22"/>
          <w:lang w:val="en-GB" w:eastAsia="fr-FR"/>
        </w:rPr>
        <w:t>Not applicable.</w:t>
      </w:r>
    </w:p>
    <w:p w14:paraId="09130E0A" w14:textId="77777777" w:rsidR="0021241D" w:rsidRPr="008131C6" w:rsidRDefault="0021241D" w:rsidP="0021241D">
      <w:pPr>
        <w:rPr>
          <w:rFonts w:ascii="Arial" w:hAnsi="Arial" w:cs="Arial"/>
          <w:szCs w:val="22"/>
          <w:lang w:eastAsia="en-US"/>
        </w:rPr>
      </w:pPr>
    </w:p>
    <w:p w14:paraId="3B0E5087" w14:textId="77777777" w:rsidR="0021241D" w:rsidRPr="008131C6" w:rsidRDefault="0021241D" w:rsidP="008131C6">
      <w:pPr>
        <w:shd w:val="clear" w:color="auto" w:fill="D9D9D9" w:themeFill="background1" w:themeFillShade="D9"/>
        <w:rPr>
          <w:rFonts w:ascii="Arial" w:hAnsi="Arial" w:cs="Arial"/>
          <w:iCs/>
          <w:szCs w:val="22"/>
          <w:lang w:eastAsia="en-US"/>
        </w:rPr>
      </w:pPr>
      <w:r w:rsidRPr="008131C6">
        <w:rPr>
          <w:rFonts w:ascii="Arial" w:hAnsi="Arial" w:cs="Arial"/>
          <w:iCs/>
          <w:szCs w:val="22"/>
          <w:vertAlign w:val="superscript"/>
          <w:lang w:eastAsia="en-US"/>
        </w:rPr>
        <w:t>1</w:t>
      </w:r>
      <w:r w:rsidRPr="008131C6">
        <w:rPr>
          <w:rFonts w:ascii="Arial" w:hAnsi="Arial" w:cs="Arial"/>
          <w:iCs/>
          <w:szCs w:val="22"/>
          <w:lang w:eastAsia="en-US"/>
        </w:rPr>
        <w:t xml:space="preserve"> Please include the Tier where relevant</w:t>
      </w:r>
    </w:p>
    <w:p w14:paraId="2F341C0B" w14:textId="77777777" w:rsidR="0021241D" w:rsidRPr="008131C6" w:rsidRDefault="0021241D" w:rsidP="0021241D">
      <w:pPr>
        <w:rPr>
          <w:rFonts w:ascii="Arial" w:hAnsi="Arial" w:cs="Arial"/>
          <w:szCs w:val="22"/>
          <w:highlight w:val="cyan"/>
          <w:lang w:eastAsia="en-US"/>
        </w:rPr>
      </w:pPr>
    </w:p>
    <w:p w14:paraId="7D249308" w14:textId="77777777" w:rsidR="0021241D" w:rsidRPr="008131C6" w:rsidRDefault="0021241D" w:rsidP="008131C6">
      <w:pPr>
        <w:keepNext/>
        <w:shd w:val="clear" w:color="auto" w:fill="D9D9D9" w:themeFill="background1" w:themeFillShade="D9"/>
        <w:rPr>
          <w:rFonts w:ascii="Arial" w:hAnsi="Arial" w:cs="Arial"/>
          <w:b/>
          <w:i/>
          <w:szCs w:val="22"/>
          <w:lang w:eastAsia="en-US"/>
        </w:rPr>
      </w:pPr>
      <w:bookmarkStart w:id="122" w:name="_Toc403472769"/>
      <w:bookmarkStart w:id="123" w:name="_Toc389729073"/>
      <w:r w:rsidRPr="008131C6">
        <w:rPr>
          <w:rFonts w:ascii="Arial" w:hAnsi="Arial" w:cs="Arial"/>
          <w:b/>
          <w:i/>
          <w:szCs w:val="22"/>
          <w:lang w:eastAsia="en-US"/>
        </w:rPr>
        <w:lastRenderedPageBreak/>
        <w:t>Exposure of the general public</w:t>
      </w:r>
      <w:bookmarkEnd w:id="122"/>
      <w:bookmarkEnd w:id="123"/>
    </w:p>
    <w:p w14:paraId="7F298D38" w14:textId="77777777" w:rsidR="0021241D" w:rsidRPr="008131C6" w:rsidRDefault="0021241D" w:rsidP="0021241D">
      <w:pPr>
        <w:keepNext/>
        <w:rPr>
          <w:rFonts w:ascii="Arial" w:hAnsi="Arial" w:cs="Arial"/>
          <w:szCs w:val="22"/>
          <w:highlight w:val="cyan"/>
          <w:lang w:eastAsia="en-US"/>
        </w:rPr>
      </w:pPr>
    </w:p>
    <w:p w14:paraId="781B8C29" w14:textId="77777777" w:rsidR="0021241D" w:rsidRPr="008131C6" w:rsidRDefault="0021241D" w:rsidP="008131C6">
      <w:pPr>
        <w:shd w:val="clear" w:color="auto" w:fill="D9D9D9" w:themeFill="background1" w:themeFillShade="D9"/>
        <w:rPr>
          <w:rFonts w:ascii="Arial" w:hAnsi="Arial" w:cs="Arial"/>
          <w:i/>
          <w:szCs w:val="22"/>
          <w:u w:val="single"/>
          <w:lang w:eastAsia="en-US"/>
        </w:rPr>
      </w:pPr>
      <w:bookmarkStart w:id="124" w:name="_Toc389729074"/>
      <w:r w:rsidRPr="008131C6">
        <w:rPr>
          <w:rFonts w:ascii="Arial" w:hAnsi="Arial" w:cs="Arial"/>
          <w:i/>
          <w:szCs w:val="22"/>
          <w:u w:val="single"/>
          <w:lang w:eastAsia="en-US"/>
        </w:rPr>
        <w:t>Scenario [3]</w:t>
      </w:r>
      <w:bookmarkEnd w:id="124"/>
    </w:p>
    <w:p w14:paraId="53DCF39C" w14:textId="77777777" w:rsidR="0021241D" w:rsidRPr="008131C6" w:rsidRDefault="0021241D" w:rsidP="0021241D">
      <w:pPr>
        <w:rPr>
          <w:rFonts w:ascii="Arial" w:hAnsi="Arial" w:cs="Arial"/>
          <w:i/>
          <w:szCs w:val="22"/>
          <w:u w:val="single"/>
          <w:lang w:eastAsia="en-US"/>
        </w:rPr>
      </w:pPr>
    </w:p>
    <w:p w14:paraId="5E7A851B" w14:textId="77777777" w:rsidR="0021241D" w:rsidRPr="008131C6" w:rsidRDefault="0021241D" w:rsidP="008131C6">
      <w:pPr>
        <w:shd w:val="clear" w:color="auto" w:fill="D9D9D9" w:themeFill="background1" w:themeFillShade="D9"/>
        <w:jc w:val="both"/>
        <w:rPr>
          <w:rFonts w:ascii="Arial" w:hAnsi="Arial" w:cs="Arial"/>
          <w:szCs w:val="22"/>
          <w:lang w:val="it-IT" w:eastAsia="en-US"/>
        </w:rPr>
      </w:pPr>
      <w:r w:rsidRPr="008131C6">
        <w:rPr>
          <w:rFonts w:ascii="Arial" w:hAnsi="Arial" w:cs="Arial"/>
          <w:szCs w:val="22"/>
          <w:lang w:val="it-IT" w:eastAsia="en-US"/>
        </w:rPr>
        <w:t xml:space="preserve">The estimation of general public exposure is considered covered by the initial assessment. </w:t>
      </w:r>
    </w:p>
    <w:p w14:paraId="1D514A0E" w14:textId="77777777" w:rsidR="0021241D" w:rsidRPr="008131C6" w:rsidRDefault="0021241D" w:rsidP="008131C6">
      <w:pPr>
        <w:shd w:val="clear" w:color="auto" w:fill="D9D9D9" w:themeFill="background1" w:themeFillShade="D9"/>
        <w:jc w:val="both"/>
        <w:rPr>
          <w:rFonts w:ascii="Arial" w:hAnsi="Arial" w:cs="Arial"/>
          <w:szCs w:val="22"/>
          <w:lang w:val="it-IT" w:eastAsia="en-US"/>
        </w:rPr>
      </w:pPr>
      <w:r w:rsidRPr="008131C6">
        <w:rPr>
          <w:rFonts w:ascii="Arial" w:hAnsi="Arial" w:cs="Arial"/>
          <w:szCs w:val="22"/>
          <w:lang w:val="it-IT" w:eastAsia="en-US"/>
        </w:rPr>
        <w:t xml:space="preserve">Therefore, </w:t>
      </w:r>
      <w:r w:rsidRPr="008131C6">
        <w:rPr>
          <w:rFonts w:ascii="Arial" w:hAnsi="Arial" w:cs="Arial"/>
          <w:iCs/>
          <w:szCs w:val="22"/>
          <w:lang w:eastAsia="en-US"/>
        </w:rPr>
        <w:t>p</w:t>
      </w:r>
      <w:r w:rsidRPr="008131C6">
        <w:rPr>
          <w:rFonts w:ascii="Arial" w:hAnsi="Arial" w:cs="Arial"/>
          <w:szCs w:val="22"/>
          <w:lang w:eastAsia="fi-FI"/>
        </w:rPr>
        <w:t>lease refer to the product assessment report related to SORKIL BLOCK product authorisation under Regulation UE n° 528/2012</w:t>
      </w:r>
      <w:r w:rsidRPr="008131C6">
        <w:rPr>
          <w:rFonts w:ascii="Arial" w:hAnsi="Arial" w:cs="Arial"/>
          <w:i/>
          <w:szCs w:val="22"/>
          <w:lang w:val="en-GB" w:eastAsia="fr-FR"/>
        </w:rPr>
        <w:t>.</w:t>
      </w:r>
    </w:p>
    <w:p w14:paraId="5292CE7B" w14:textId="77777777" w:rsidR="0021241D" w:rsidRPr="008131C6" w:rsidRDefault="0021241D" w:rsidP="0021241D">
      <w:pPr>
        <w:rPr>
          <w:rFonts w:ascii="Arial" w:hAnsi="Arial" w:cs="Arial"/>
          <w:i/>
          <w:szCs w:val="22"/>
          <w:u w:val="single"/>
          <w:lang w:eastAsia="en-US"/>
        </w:rPr>
      </w:pPr>
    </w:p>
    <w:p w14:paraId="650824E4" w14:textId="77777777" w:rsidR="0021241D" w:rsidRPr="008131C6" w:rsidRDefault="0021241D" w:rsidP="008131C6">
      <w:pPr>
        <w:shd w:val="clear" w:color="auto" w:fill="D9D9D9" w:themeFill="background1" w:themeFillShade="D9"/>
        <w:rPr>
          <w:rFonts w:ascii="Arial" w:hAnsi="Arial" w:cs="Arial"/>
          <w:b/>
          <w:i/>
          <w:szCs w:val="22"/>
          <w:lang w:eastAsia="en-US"/>
        </w:rPr>
      </w:pPr>
      <w:bookmarkStart w:id="125" w:name="_Toc403472770"/>
      <w:bookmarkStart w:id="126" w:name="_Toc389729076"/>
      <w:r w:rsidRPr="008131C6">
        <w:rPr>
          <w:rFonts w:ascii="Arial" w:hAnsi="Arial" w:cs="Arial"/>
          <w:b/>
          <w:i/>
          <w:szCs w:val="22"/>
          <w:lang w:eastAsia="en-US"/>
        </w:rPr>
        <w:t>Monitoring data</w:t>
      </w:r>
      <w:bookmarkEnd w:id="125"/>
      <w:bookmarkEnd w:id="126"/>
    </w:p>
    <w:p w14:paraId="047C215D" w14:textId="77777777" w:rsidR="0021241D" w:rsidRPr="008131C6" w:rsidRDefault="0021241D" w:rsidP="008131C6">
      <w:pPr>
        <w:shd w:val="clear" w:color="auto" w:fill="D9D9D9" w:themeFill="background1" w:themeFillShade="D9"/>
        <w:rPr>
          <w:rFonts w:ascii="Arial" w:hAnsi="Arial" w:cs="Arial"/>
          <w:szCs w:val="22"/>
          <w:lang w:eastAsia="en-US"/>
        </w:rPr>
      </w:pPr>
      <w:r w:rsidRPr="008131C6">
        <w:rPr>
          <w:rFonts w:ascii="Arial" w:hAnsi="Arial" w:cs="Arial"/>
          <w:i/>
          <w:iCs/>
          <w:szCs w:val="22"/>
          <w:lang w:eastAsia="en-US"/>
        </w:rPr>
        <w:t xml:space="preserve">None </w:t>
      </w:r>
    </w:p>
    <w:p w14:paraId="29189ACB" w14:textId="77777777" w:rsidR="0021241D" w:rsidRPr="008131C6" w:rsidRDefault="0021241D" w:rsidP="0021241D">
      <w:pPr>
        <w:rPr>
          <w:rFonts w:ascii="Arial" w:hAnsi="Arial" w:cs="Arial"/>
          <w:szCs w:val="22"/>
          <w:lang w:eastAsia="en-US"/>
        </w:rPr>
      </w:pPr>
    </w:p>
    <w:p w14:paraId="2FF72574" w14:textId="77777777" w:rsidR="0021241D" w:rsidRPr="008131C6" w:rsidRDefault="0021241D" w:rsidP="008131C6">
      <w:pPr>
        <w:shd w:val="clear" w:color="auto" w:fill="D9D9D9" w:themeFill="background1" w:themeFillShade="D9"/>
        <w:jc w:val="both"/>
        <w:rPr>
          <w:rFonts w:ascii="Arial" w:hAnsi="Arial" w:cs="Arial"/>
          <w:b/>
          <w:i/>
          <w:szCs w:val="22"/>
          <w:lang w:eastAsia="en-US"/>
        </w:rPr>
      </w:pPr>
      <w:bookmarkStart w:id="127" w:name="_Toc403472772"/>
      <w:bookmarkStart w:id="128" w:name="_Toc389729083"/>
      <w:r w:rsidRPr="008131C6">
        <w:rPr>
          <w:rFonts w:ascii="Arial" w:hAnsi="Arial" w:cs="Arial"/>
          <w:b/>
          <w:i/>
          <w:szCs w:val="22"/>
          <w:lang w:eastAsia="en-US"/>
        </w:rPr>
        <w:t>Exposure associated with production, formulation and disposal of the biocidal product</w:t>
      </w:r>
      <w:bookmarkEnd w:id="127"/>
      <w:bookmarkEnd w:id="128"/>
    </w:p>
    <w:p w14:paraId="3764A676" w14:textId="77777777" w:rsidR="0021241D" w:rsidRPr="008131C6" w:rsidRDefault="0021241D" w:rsidP="0021241D">
      <w:pPr>
        <w:jc w:val="both"/>
        <w:rPr>
          <w:rFonts w:ascii="Arial" w:hAnsi="Arial" w:cs="Arial"/>
          <w:b/>
          <w:i/>
          <w:szCs w:val="22"/>
          <w:lang w:eastAsia="en-US"/>
        </w:rPr>
      </w:pPr>
    </w:p>
    <w:p w14:paraId="2B52D61C" w14:textId="77777777" w:rsidR="0021241D" w:rsidRPr="008131C6" w:rsidRDefault="0021241D" w:rsidP="008131C6">
      <w:pPr>
        <w:shd w:val="clear" w:color="auto" w:fill="D9D9D9" w:themeFill="background1" w:themeFillShade="D9"/>
        <w:rPr>
          <w:rFonts w:ascii="Arial" w:hAnsi="Arial" w:cs="Arial"/>
          <w:b/>
          <w:bCs/>
          <w:szCs w:val="22"/>
          <w:lang w:eastAsia="en-US"/>
        </w:rPr>
      </w:pPr>
      <w:r w:rsidRPr="008131C6">
        <w:rPr>
          <w:rFonts w:ascii="Arial" w:hAnsi="Arial" w:cs="Arial"/>
          <w:i/>
          <w:szCs w:val="22"/>
          <w:lang w:eastAsia="en-US"/>
        </w:rPr>
        <w:t>Not applicable</w:t>
      </w:r>
    </w:p>
    <w:p w14:paraId="23ECB076" w14:textId="77777777" w:rsidR="0021241D" w:rsidRPr="008131C6" w:rsidRDefault="0021241D" w:rsidP="0021241D">
      <w:pPr>
        <w:rPr>
          <w:rFonts w:ascii="Arial" w:hAnsi="Arial" w:cs="Arial"/>
          <w:szCs w:val="22"/>
          <w:lang w:eastAsia="en-US"/>
        </w:rPr>
      </w:pPr>
    </w:p>
    <w:p w14:paraId="4A3A72DD" w14:textId="77777777" w:rsidR="0021241D" w:rsidRPr="008131C6" w:rsidRDefault="0021241D" w:rsidP="008131C6">
      <w:pPr>
        <w:shd w:val="clear" w:color="auto" w:fill="D9D9D9" w:themeFill="background1" w:themeFillShade="D9"/>
        <w:rPr>
          <w:rFonts w:ascii="Arial" w:hAnsi="Arial" w:cs="Arial"/>
          <w:b/>
          <w:i/>
          <w:szCs w:val="22"/>
          <w:lang w:eastAsia="en-US"/>
        </w:rPr>
      </w:pPr>
      <w:bookmarkStart w:id="129" w:name="_Toc403472773"/>
      <w:bookmarkStart w:id="130" w:name="_Toc389729086"/>
      <w:r w:rsidRPr="008131C6">
        <w:rPr>
          <w:rFonts w:ascii="Arial" w:hAnsi="Arial" w:cs="Arial"/>
          <w:b/>
          <w:i/>
          <w:szCs w:val="22"/>
          <w:lang w:eastAsia="en-US"/>
        </w:rPr>
        <w:t>Aggregated exposure</w:t>
      </w:r>
      <w:bookmarkEnd w:id="129"/>
      <w:bookmarkEnd w:id="130"/>
    </w:p>
    <w:p w14:paraId="3F555383" w14:textId="77777777" w:rsidR="0021241D" w:rsidRPr="008131C6" w:rsidRDefault="0021241D" w:rsidP="008131C6">
      <w:pPr>
        <w:shd w:val="clear" w:color="auto" w:fill="D9D9D9" w:themeFill="background1" w:themeFillShade="D9"/>
        <w:rPr>
          <w:rFonts w:ascii="Arial" w:hAnsi="Arial" w:cs="Arial"/>
          <w:i/>
          <w:szCs w:val="22"/>
          <w:lang w:eastAsia="en-US"/>
        </w:rPr>
      </w:pPr>
      <w:r w:rsidRPr="008131C6">
        <w:rPr>
          <w:rFonts w:ascii="Arial" w:hAnsi="Arial" w:cs="Arial"/>
          <w:i/>
          <w:szCs w:val="22"/>
          <w:lang w:eastAsia="en-US"/>
        </w:rPr>
        <w:t>Not applicable</w:t>
      </w:r>
    </w:p>
    <w:p w14:paraId="4771B084" w14:textId="77777777" w:rsidR="0021241D" w:rsidRPr="008131C6" w:rsidRDefault="0021241D" w:rsidP="0021241D">
      <w:pPr>
        <w:rPr>
          <w:rFonts w:ascii="Arial" w:hAnsi="Arial" w:cs="Arial"/>
          <w:szCs w:val="22"/>
          <w:lang w:eastAsia="en-US"/>
        </w:rPr>
      </w:pPr>
      <w:bookmarkStart w:id="131" w:name="_Toc403472774"/>
      <w:bookmarkStart w:id="132" w:name="_Toc389729087"/>
    </w:p>
    <w:p w14:paraId="6F8D8F51" w14:textId="77777777" w:rsidR="0021241D" w:rsidRPr="008131C6" w:rsidRDefault="0021241D" w:rsidP="008131C6">
      <w:pPr>
        <w:shd w:val="clear" w:color="auto" w:fill="D9D9D9" w:themeFill="background1" w:themeFillShade="D9"/>
        <w:rPr>
          <w:rFonts w:ascii="Arial" w:hAnsi="Arial" w:cs="Arial"/>
          <w:b/>
          <w:i/>
          <w:szCs w:val="22"/>
          <w:lang w:eastAsia="en-US"/>
        </w:rPr>
      </w:pPr>
      <w:r w:rsidRPr="008131C6">
        <w:rPr>
          <w:rFonts w:ascii="Arial" w:hAnsi="Arial" w:cs="Arial"/>
          <w:b/>
          <w:i/>
          <w:szCs w:val="22"/>
          <w:lang w:eastAsia="en-US"/>
        </w:rPr>
        <w:t>Summary of exposure assessment</w:t>
      </w:r>
      <w:bookmarkEnd w:id="131"/>
      <w:bookmarkEnd w:id="132"/>
    </w:p>
    <w:p w14:paraId="24C00EB0" w14:textId="77777777" w:rsidR="0021241D" w:rsidRPr="008131C6" w:rsidRDefault="0021241D" w:rsidP="0021241D">
      <w:pPr>
        <w:rPr>
          <w:rFonts w:ascii="Arial" w:hAnsi="Arial" w:cs="Arial"/>
          <w:szCs w:val="22"/>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183"/>
        <w:gridCol w:w="3066"/>
        <w:gridCol w:w="2648"/>
        <w:gridCol w:w="2159"/>
      </w:tblGrid>
      <w:tr w:rsidR="0021241D" w:rsidRPr="00DD774B" w14:paraId="5F5535BE" w14:textId="77777777" w:rsidTr="008131C6">
        <w:trPr>
          <w:tblHeader/>
        </w:trPr>
        <w:tc>
          <w:tcPr>
            <w:tcW w:w="5000"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003DF1"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Scenarios and values to be used in risk assessment</w:t>
            </w:r>
          </w:p>
        </w:tc>
      </w:tr>
      <w:tr w:rsidR="0021241D" w:rsidRPr="008131C6" w14:paraId="1DC8C7ED" w14:textId="77777777" w:rsidTr="008131C6">
        <w:trPr>
          <w:tblHeader/>
        </w:trPr>
        <w:tc>
          <w:tcPr>
            <w:tcW w:w="6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2FBA924"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Scenario number</w:t>
            </w:r>
          </w:p>
        </w:tc>
        <w:tc>
          <w:tcPr>
            <w:tcW w:w="169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B94B23A"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Exposed group</w:t>
            </w:r>
          </w:p>
          <w:p w14:paraId="42864758"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(e.g. professionals, non-professionals, bystanders)</w:t>
            </w:r>
          </w:p>
        </w:tc>
        <w:tc>
          <w:tcPr>
            <w:tcW w:w="146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46BC094"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Tier/PPE</w:t>
            </w:r>
          </w:p>
        </w:tc>
        <w:tc>
          <w:tcPr>
            <w:tcW w:w="119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24C7BDCB" w14:textId="77777777" w:rsidR="0021241D" w:rsidRPr="008131C6" w:rsidRDefault="0021241D">
            <w:pPr>
              <w:rPr>
                <w:rFonts w:ascii="Arial" w:hAnsi="Arial" w:cs="Arial"/>
                <w:b/>
                <w:sz w:val="20"/>
                <w:szCs w:val="22"/>
                <w:lang w:eastAsia="en-US"/>
              </w:rPr>
            </w:pPr>
            <w:r w:rsidRPr="008131C6">
              <w:rPr>
                <w:rFonts w:ascii="Arial" w:hAnsi="Arial" w:cs="Arial"/>
                <w:b/>
                <w:sz w:val="20"/>
                <w:szCs w:val="22"/>
                <w:lang w:eastAsia="en-US"/>
              </w:rPr>
              <w:t>Estimated total uptake</w:t>
            </w:r>
          </w:p>
        </w:tc>
      </w:tr>
      <w:tr w:rsidR="0021241D" w:rsidRPr="008131C6" w14:paraId="516C2239" w14:textId="77777777" w:rsidTr="008131C6">
        <w:trPr>
          <w:tblHeader/>
        </w:trPr>
        <w:tc>
          <w:tcPr>
            <w:tcW w:w="6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AAA84E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1.</w:t>
            </w:r>
          </w:p>
        </w:tc>
        <w:tc>
          <w:tcPr>
            <w:tcW w:w="169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AB92F1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Professionals</w:t>
            </w:r>
          </w:p>
        </w:tc>
        <w:tc>
          <w:tcPr>
            <w:tcW w:w="146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6D4F6BE6"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119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1AEB56C2"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6.7 x 10</w:t>
            </w:r>
            <w:r w:rsidRPr="008131C6">
              <w:rPr>
                <w:rFonts w:ascii="Arial" w:hAnsi="Arial" w:cs="Arial"/>
                <w:sz w:val="20"/>
                <w:szCs w:val="22"/>
                <w:vertAlign w:val="superscript"/>
                <w:lang w:eastAsia="en-US"/>
              </w:rPr>
              <w:t>-7</w:t>
            </w:r>
          </w:p>
        </w:tc>
      </w:tr>
      <w:tr w:rsidR="0021241D" w:rsidRPr="008131C6" w14:paraId="767C6418" w14:textId="77777777" w:rsidTr="008131C6">
        <w:trPr>
          <w:tblHeader/>
        </w:trPr>
        <w:tc>
          <w:tcPr>
            <w:tcW w:w="6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C69C511"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2.</w:t>
            </w:r>
          </w:p>
        </w:tc>
        <w:tc>
          <w:tcPr>
            <w:tcW w:w="169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40B9E748"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Non professionals</w:t>
            </w:r>
          </w:p>
        </w:tc>
        <w:tc>
          <w:tcPr>
            <w:tcW w:w="146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36EA814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Tier 1 (No PPE)</w:t>
            </w:r>
          </w:p>
        </w:tc>
        <w:tc>
          <w:tcPr>
            <w:tcW w:w="119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57" w:type="dxa"/>
              <w:left w:w="70" w:type="dxa"/>
              <w:bottom w:w="57" w:type="dxa"/>
              <w:right w:w="70" w:type="dxa"/>
            </w:tcMar>
            <w:hideMark/>
          </w:tcPr>
          <w:p w14:paraId="5D6E95F9" w14:textId="77777777" w:rsidR="0021241D" w:rsidRPr="008131C6" w:rsidRDefault="0021241D">
            <w:pPr>
              <w:rPr>
                <w:rFonts w:ascii="Arial" w:hAnsi="Arial" w:cs="Arial"/>
                <w:sz w:val="20"/>
                <w:szCs w:val="22"/>
                <w:lang w:eastAsia="en-US"/>
              </w:rPr>
            </w:pPr>
            <w:r w:rsidRPr="008131C6">
              <w:rPr>
                <w:rFonts w:ascii="Arial" w:hAnsi="Arial" w:cs="Arial"/>
                <w:sz w:val="20"/>
                <w:szCs w:val="22"/>
                <w:lang w:eastAsia="en-US"/>
              </w:rPr>
              <w:t>6.0 x 10</w:t>
            </w:r>
            <w:r w:rsidRPr="008131C6">
              <w:rPr>
                <w:rFonts w:ascii="Arial" w:hAnsi="Arial" w:cs="Arial"/>
                <w:sz w:val="20"/>
                <w:szCs w:val="22"/>
                <w:vertAlign w:val="superscript"/>
                <w:lang w:eastAsia="en-US"/>
              </w:rPr>
              <w:t>-8</w:t>
            </w:r>
          </w:p>
        </w:tc>
      </w:tr>
    </w:tbl>
    <w:p w14:paraId="1D18E97A" w14:textId="77777777" w:rsidR="0021241D" w:rsidRDefault="0021241D">
      <w:pPr>
        <w:pStyle w:val="BfRBBStandard"/>
        <w:spacing w:line="276" w:lineRule="auto"/>
        <w:rPr>
          <w:rFonts w:eastAsia="Times New Roman"/>
          <w:noProof w:val="0"/>
          <w:szCs w:val="24"/>
          <w:lang w:val="en-GB" w:eastAsia="sv-SE"/>
        </w:rPr>
      </w:pPr>
      <w:r>
        <w:br w:type="page"/>
      </w:r>
    </w:p>
    <w:p w14:paraId="5FC1B16E" w14:textId="77777777" w:rsidR="006841F7" w:rsidRDefault="006841F7">
      <w:pPr>
        <w:pStyle w:val="Titre3"/>
        <w:spacing w:before="300" w:after="240"/>
        <w:jc w:val="both"/>
        <w:rPr>
          <w:rFonts w:eastAsia="Times New Roman"/>
          <w:lang w:val="en-GB"/>
        </w:rPr>
      </w:pPr>
      <w:bookmarkStart w:id="133" w:name="_Toc532475998"/>
      <w:r>
        <w:rPr>
          <w:rFonts w:eastAsia="Times New Roman"/>
          <w:lang w:val="en-GB"/>
        </w:rPr>
        <w:lastRenderedPageBreak/>
        <w:t>Risk characterisation</w:t>
      </w:r>
      <w:bookmarkEnd w:id="133"/>
    </w:p>
    <w:p w14:paraId="24C0A713" w14:textId="77777777" w:rsidR="006841F7" w:rsidRDefault="006841F7">
      <w:pPr>
        <w:pStyle w:val="Titre4"/>
        <w:spacing w:before="300" w:after="240" w:line="280" w:lineRule="atLeast"/>
        <w:ind w:left="862" w:hanging="862"/>
      </w:pPr>
      <w:r>
        <w:t>Risk for professional users</w:t>
      </w:r>
    </w:p>
    <w:p w14:paraId="0DD63CC7"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The estimated exposures for the professional users are compared to the systemic AEL of difenacoum set in the Assessment report (1.1x10</w:t>
      </w:r>
      <w:r>
        <w:rPr>
          <w:rFonts w:eastAsia="Times New Roman"/>
          <w:noProof w:val="0"/>
          <w:szCs w:val="24"/>
          <w:vertAlign w:val="superscript"/>
          <w:lang w:val="en-GB" w:eastAsia="sv-SE"/>
        </w:rPr>
        <w:t>-6</w:t>
      </w:r>
      <w:r>
        <w:rPr>
          <w:rFonts w:eastAsia="Times New Roman"/>
          <w:noProof w:val="0"/>
          <w:szCs w:val="24"/>
          <w:lang w:val="en-GB" w:eastAsia="sv-SE"/>
        </w:rPr>
        <w:t xml:space="preserve"> mg/kg bw/day for short, medium and long-term exposures).</w:t>
      </w:r>
    </w:p>
    <w:p w14:paraId="6EE64C99" w14:textId="77777777" w:rsidR="006841F7" w:rsidRDefault="006841F7">
      <w:pPr>
        <w:pStyle w:val="BfRBBStandard"/>
        <w:spacing w:after="120" w:line="276" w:lineRule="auto"/>
        <w:rPr>
          <w:rFonts w:eastAsia="Times New Roman"/>
          <w:noProof w:val="0"/>
          <w:szCs w:val="24"/>
          <w:lang w:val="en-GB" w:eastAsia="sv-SE"/>
        </w:rPr>
      </w:pPr>
    </w:p>
    <w:p w14:paraId="14156D2A"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Primary exposure</w:t>
      </w:r>
    </w:p>
    <w:p w14:paraId="1509A72C" w14:textId="77777777" w:rsidR="006841F7" w:rsidRDefault="006841F7">
      <w:pPr>
        <w:pStyle w:val="BfRBBStandard"/>
        <w:spacing w:line="276" w:lineRule="auto"/>
        <w:rPr>
          <w:rFonts w:eastAsia="Times New Roman"/>
          <w:noProof w:val="0"/>
          <w:szCs w:val="24"/>
          <w:lang w:val="en-GB" w:eastAsia="sv-SE"/>
        </w:rPr>
      </w:pPr>
    </w:p>
    <w:p w14:paraId="2E5EFE54" w14:textId="77777777" w:rsidR="006841F7" w:rsidRDefault="006841F7">
      <w:pPr>
        <w:pStyle w:val="BfRBBStandard"/>
        <w:spacing w:line="276" w:lineRule="auto"/>
        <w:rPr>
          <w:lang w:val="en-GB"/>
        </w:rPr>
      </w:pPr>
      <w:r>
        <w:rPr>
          <w:lang w:val="en-GB"/>
        </w:rPr>
        <w:t>Based on the risk assessment of the active substance, the risk for professional users when SORKIL BLOC is supplied in bulk could be considered as acceptable only with the wear of gloves, based on the %AEL of 12% with a glove penetration factor of 10 % (122% without gloves). Moreover, gloves are recommended to help preventing rodent-borne disease.</w:t>
      </w:r>
    </w:p>
    <w:p w14:paraId="0D4FB0F7" w14:textId="77777777" w:rsidR="006841F7" w:rsidRDefault="006841F7">
      <w:pPr>
        <w:pStyle w:val="BfRBBStandard"/>
        <w:spacing w:line="276" w:lineRule="auto"/>
        <w:rPr>
          <w:rFonts w:eastAsia="Times New Roman"/>
          <w:noProof w:val="0"/>
          <w:szCs w:val="24"/>
          <w:lang w:val="en-GB" w:eastAsia="sv-SE"/>
        </w:rPr>
      </w:pPr>
    </w:p>
    <w:p w14:paraId="45449C0B"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For </w:t>
      </w:r>
      <w:r>
        <w:t xml:space="preserve">SORKIL BLOC </w:t>
      </w:r>
      <w:r>
        <w:rPr>
          <w:rFonts w:eastAsia="Times New Roman"/>
          <w:noProof w:val="0"/>
          <w:szCs w:val="24"/>
          <w:lang w:val="en-GB" w:eastAsia="sv-SE"/>
        </w:rPr>
        <w:t>supplied and applied in sachet, exposure can be expected only during cleaning. In this context, the risk resulting from the intended use is acceptable even if professionals are not wearing gloves (%AEL at 3%). Additionally, gloves are anyway recommended to help prevention against rodent-borne disease.</w:t>
      </w:r>
    </w:p>
    <w:p w14:paraId="74232131" w14:textId="77777777" w:rsidR="006841F7" w:rsidRDefault="006841F7">
      <w:pPr>
        <w:pStyle w:val="BfRBBStandard"/>
        <w:spacing w:line="276" w:lineRule="auto"/>
        <w:rPr>
          <w:rFonts w:eastAsia="Times New Roman"/>
          <w:noProof w:val="0"/>
          <w:szCs w:val="24"/>
          <w:lang w:val="en-GB" w:eastAsia="sv-SE"/>
        </w:rPr>
      </w:pPr>
    </w:p>
    <w:p w14:paraId="02BD54C8"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The conclusion is the same for the pre-filled boxes. Consequently, the rechargement of the boxes must be done with the wear of gloves in the case of bulk and without gloves for sachet. The risks are thus, considered as acceptable for professional users. </w:t>
      </w:r>
    </w:p>
    <w:p w14:paraId="346A396D" w14:textId="77777777" w:rsidR="006841F7" w:rsidRDefault="006841F7">
      <w:pPr>
        <w:pStyle w:val="BfRBBStandard"/>
        <w:spacing w:line="276" w:lineRule="auto"/>
        <w:rPr>
          <w:rFonts w:eastAsia="Times New Roman"/>
          <w:noProof w:val="0"/>
          <w:szCs w:val="24"/>
          <w:lang w:val="en-GB" w:eastAsia="sv-SE"/>
        </w:rPr>
      </w:pPr>
    </w:p>
    <w:p w14:paraId="6A29C9FD"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The results of the risk characterisation for mice control are, consequently, considered as acceptable for SORKIL BLOC supplied in bulk or in sachet applied by a professional user, as only one block of 25 g is sufficient to be efficient. The total dermal exposure corresponds to 14.9% of the AEL without gloves. Even if a block of 20 g exists, the potential risks is covered by those calculated for rats as only 2 blocks of 20 g would be efficient to control mice.</w:t>
      </w:r>
    </w:p>
    <w:p w14:paraId="6036D303"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Furthermore gloves are recommended to help prevention against rodent-borne disease.</w:t>
      </w:r>
    </w:p>
    <w:p w14:paraId="324A0DB5" w14:textId="77777777" w:rsidR="006841F7" w:rsidRDefault="006841F7">
      <w:pPr>
        <w:pStyle w:val="BfRBBStandard"/>
        <w:spacing w:line="276" w:lineRule="auto"/>
        <w:rPr>
          <w:rFonts w:eastAsia="Times New Roman"/>
          <w:noProof w:val="0"/>
          <w:szCs w:val="24"/>
          <w:lang w:val="en-GB" w:eastAsia="sv-SE"/>
        </w:rPr>
      </w:pPr>
    </w:p>
    <w:p w14:paraId="5DFC96A5"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Secondary exposure</w:t>
      </w:r>
    </w:p>
    <w:p w14:paraId="3E2C1321" w14:textId="77777777" w:rsidR="006841F7" w:rsidRDefault="006841F7">
      <w:pPr>
        <w:pStyle w:val="BfRBBStandard"/>
        <w:spacing w:line="276" w:lineRule="auto"/>
        <w:rPr>
          <w:rFonts w:eastAsia="Times New Roman"/>
          <w:noProof w:val="0"/>
          <w:szCs w:val="24"/>
          <w:lang w:val="en-GB" w:eastAsia="sv-SE"/>
        </w:rPr>
      </w:pPr>
    </w:p>
    <w:p w14:paraId="3BE6B500"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As no secondary exposure is expected for professional users, no risk has been identified.</w:t>
      </w:r>
    </w:p>
    <w:p w14:paraId="1CBA9CF1" w14:textId="77777777" w:rsidR="006841F7" w:rsidRDefault="006841F7">
      <w:pPr>
        <w:pStyle w:val="Titre4"/>
        <w:spacing w:before="300" w:after="240" w:line="280" w:lineRule="atLeast"/>
        <w:ind w:left="862" w:hanging="862"/>
      </w:pPr>
      <w:r>
        <w:t>Risk for non-professional users and the general public</w:t>
      </w:r>
    </w:p>
    <w:p w14:paraId="3E237828"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The estimated exposure for the non-professional users is compared to the systemic AEL of difenacoum set in the Assessment report (1.1x10</w:t>
      </w:r>
      <w:r>
        <w:rPr>
          <w:rFonts w:eastAsia="Times New Roman"/>
          <w:noProof w:val="0"/>
          <w:szCs w:val="24"/>
          <w:vertAlign w:val="superscript"/>
          <w:lang w:val="en-GB" w:eastAsia="sv-SE"/>
        </w:rPr>
        <w:t>-6</w:t>
      </w:r>
      <w:r>
        <w:rPr>
          <w:rFonts w:eastAsia="Times New Roman"/>
          <w:noProof w:val="0"/>
          <w:szCs w:val="24"/>
          <w:lang w:val="en-GB" w:eastAsia="sv-SE"/>
        </w:rPr>
        <w:t xml:space="preserve"> mg/kg bw/day for short, medium and long-term exposures). </w:t>
      </w:r>
    </w:p>
    <w:p w14:paraId="71C56F9E" w14:textId="77777777" w:rsidR="006841F7" w:rsidRDefault="006841F7">
      <w:pPr>
        <w:pStyle w:val="BfRBBStandard"/>
        <w:spacing w:after="240" w:line="276" w:lineRule="auto"/>
        <w:rPr>
          <w:rFonts w:eastAsia="Times New Roman"/>
          <w:noProof w:val="0"/>
          <w:szCs w:val="24"/>
          <w:lang w:val="en-GB" w:eastAsia="sv-SE"/>
        </w:rPr>
      </w:pPr>
    </w:p>
    <w:p w14:paraId="3E57FF7A"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Primary exposure</w:t>
      </w:r>
    </w:p>
    <w:p w14:paraId="50F0C78E" w14:textId="77777777" w:rsidR="006841F7" w:rsidRDefault="006841F7">
      <w:pPr>
        <w:pStyle w:val="BfRBBStandard"/>
        <w:spacing w:line="276" w:lineRule="auto"/>
        <w:rPr>
          <w:rFonts w:eastAsia="Times New Roman"/>
          <w:noProof w:val="0"/>
          <w:szCs w:val="24"/>
          <w:lang w:val="en-GB" w:eastAsia="sv-SE"/>
        </w:rPr>
      </w:pPr>
    </w:p>
    <w:p w14:paraId="4024836E" w14:textId="77777777" w:rsidR="006841F7" w:rsidRDefault="006841F7">
      <w:pPr>
        <w:pStyle w:val="BfRBBStandard"/>
        <w:spacing w:line="276" w:lineRule="auto"/>
        <w:rPr>
          <w:rFonts w:eastAsia="Times New Roman"/>
          <w:noProof w:val="0"/>
          <w:szCs w:val="24"/>
          <w:lang w:val="en-GB" w:eastAsia="sv-SE"/>
        </w:rPr>
      </w:pPr>
      <w:r>
        <w:rPr>
          <w:rFonts w:eastAsia="Times New Roman"/>
          <w:noProof w:val="0"/>
          <w:szCs w:val="24"/>
          <w:lang w:val="en-GB" w:eastAsia="sv-SE"/>
        </w:rPr>
        <w:t xml:space="preserve">Based on the risk assessment of the active substance, the risk for non-professional users resulting from the intended use is acceptable, even considering an exposure to a bulk (%AEL at 11%). The %AEL for a sachet is 1%. For the pre-filled boxes, the risks are thus, considered as acceptable for non-professional users. </w:t>
      </w:r>
    </w:p>
    <w:p w14:paraId="53D2DB91" w14:textId="77777777" w:rsidR="006841F7" w:rsidRDefault="006841F7">
      <w:pPr>
        <w:pStyle w:val="BfRBBStandard"/>
        <w:spacing w:line="276" w:lineRule="auto"/>
        <w:rPr>
          <w:rFonts w:eastAsia="Times New Roman"/>
          <w:noProof w:val="0"/>
          <w:szCs w:val="24"/>
          <w:lang w:val="en-GB" w:eastAsia="sv-SE"/>
        </w:rPr>
      </w:pPr>
    </w:p>
    <w:p w14:paraId="5B3E23E3" w14:textId="77777777" w:rsidR="006841F7" w:rsidRDefault="006841F7" w:rsidP="008252D1">
      <w:pPr>
        <w:pStyle w:val="BfRBBStandard"/>
        <w:spacing w:line="276" w:lineRule="auto"/>
        <w:rPr>
          <w:rFonts w:eastAsia="Times New Roman"/>
          <w:noProof w:val="0"/>
          <w:szCs w:val="24"/>
          <w:lang w:val="en-GB" w:eastAsia="sv-SE"/>
        </w:rPr>
      </w:pPr>
      <w:r>
        <w:rPr>
          <w:rFonts w:eastAsia="Times New Roman"/>
          <w:noProof w:val="0"/>
          <w:szCs w:val="24"/>
          <w:lang w:val="en-GB" w:eastAsia="sv-SE"/>
        </w:rPr>
        <w:t>The results of the risk characterisation for mice control are, consequently, considered as acceptable for SORICIDE DB supplied in bulk or in sachet applied by a non-professional user, as only one block of 25 g is sufficient to be efficient. Even if a block of 20 g exists, the potential risks is covered by those calculated for rats as only 2 blocks of 20 g would be efficient to control mice.</w:t>
      </w:r>
    </w:p>
    <w:p w14:paraId="79F3AFFA" w14:textId="77777777" w:rsidR="008252D1" w:rsidRDefault="008252D1" w:rsidP="008252D1">
      <w:pPr>
        <w:pStyle w:val="BfRBBStandard"/>
        <w:spacing w:line="276" w:lineRule="auto"/>
        <w:rPr>
          <w:rFonts w:eastAsia="Times New Roman"/>
          <w:noProof w:val="0"/>
          <w:szCs w:val="24"/>
          <w:lang w:val="en-GB" w:eastAsia="sv-SE"/>
        </w:rPr>
      </w:pPr>
    </w:p>
    <w:p w14:paraId="14B2F4F9" w14:textId="77777777" w:rsidR="008252D1" w:rsidRDefault="008252D1" w:rsidP="008252D1">
      <w:pPr>
        <w:pStyle w:val="BfRBBStandard"/>
        <w:spacing w:line="276" w:lineRule="auto"/>
        <w:rPr>
          <w:rFonts w:eastAsia="Times New Roman"/>
          <w:noProof w:val="0"/>
          <w:szCs w:val="24"/>
          <w:lang w:val="en-GB" w:eastAsia="sv-SE"/>
        </w:rPr>
      </w:pPr>
    </w:p>
    <w:p w14:paraId="306C9E58" w14:textId="77777777" w:rsidR="006841F7" w:rsidRDefault="006841F7">
      <w:pPr>
        <w:pStyle w:val="BfRBBStandard"/>
        <w:spacing w:line="276" w:lineRule="auto"/>
        <w:rPr>
          <w:rFonts w:eastAsia="Times New Roman"/>
          <w:b/>
          <w:noProof w:val="0"/>
          <w:szCs w:val="24"/>
          <w:u w:val="single"/>
          <w:lang w:val="en-GB" w:eastAsia="sv-SE"/>
        </w:rPr>
      </w:pPr>
      <w:r>
        <w:rPr>
          <w:rFonts w:eastAsia="Times New Roman"/>
          <w:b/>
          <w:noProof w:val="0"/>
          <w:szCs w:val="24"/>
          <w:u w:val="single"/>
          <w:lang w:val="en-GB" w:eastAsia="sv-SE"/>
        </w:rPr>
        <w:t>Secondary exposure</w:t>
      </w:r>
    </w:p>
    <w:p w14:paraId="52035E0D" w14:textId="77777777" w:rsidR="006841F7" w:rsidRDefault="006841F7">
      <w:pPr>
        <w:pStyle w:val="myParagraph"/>
        <w:spacing w:after="0" w:line="276" w:lineRule="auto"/>
        <w:rPr>
          <w:rFonts w:ascii="Arial" w:hAnsi="Arial" w:cs="Arial"/>
          <w:highlight w:val="lightGray"/>
          <w:lang w:val="sv-SE"/>
        </w:rPr>
      </w:pPr>
    </w:p>
    <w:p w14:paraId="663BE885" w14:textId="77777777" w:rsidR="006841F7" w:rsidRDefault="006841F7">
      <w:pPr>
        <w:pStyle w:val="myParagraph"/>
        <w:spacing w:line="276" w:lineRule="auto"/>
        <w:rPr>
          <w:rFonts w:ascii="Arial" w:hAnsi="Arial" w:cs="Arial"/>
          <w:lang w:val="en-GB"/>
        </w:rPr>
      </w:pPr>
      <w:r>
        <w:rPr>
          <w:rFonts w:ascii="Arial" w:hAnsi="Arial" w:cs="Arial"/>
        </w:rPr>
        <w:t xml:space="preserve">Based on a reverse scenario, more than 0.3 mg of product per day should be ingested by an infant to exceed the AEL. This indicates that infants are at significant risk of poisoning (corresponding to about 0.0015 % of a 20 g piece of SORKIL BLOC). Therefore, even if SORKIL BLOC contains a bittering agent which reduces the likelihood of ingestion, the baits should be placed in bait boxes which do not allow access to children in secured areas. </w:t>
      </w:r>
      <w:r>
        <w:rPr>
          <w:rFonts w:ascii="Arial" w:hAnsi="Arial" w:cs="Arial"/>
          <w:lang w:val="en-GB"/>
        </w:rPr>
        <w:t>Product label (“do not open the sachet”) and good practice must advise users preventing access to bait by children and infants.</w:t>
      </w:r>
    </w:p>
    <w:p w14:paraId="23542151" w14:textId="77777777" w:rsidR="006841F7" w:rsidRDefault="006841F7">
      <w:pPr>
        <w:pStyle w:val="Titre4"/>
        <w:spacing w:before="300" w:after="240" w:line="280" w:lineRule="atLeast"/>
        <w:ind w:left="862" w:hanging="862"/>
      </w:pPr>
      <w:r>
        <w:t>Risk for consumers via residues</w:t>
      </w:r>
    </w:p>
    <w:p w14:paraId="6D8EE296" w14:textId="77777777" w:rsidR="006841F7" w:rsidRDefault="006841F7">
      <w:pPr>
        <w:pStyle w:val="BfRBBStandard"/>
        <w:spacing w:line="276" w:lineRule="auto"/>
      </w:pPr>
      <w:r>
        <w:rPr>
          <w:rFonts w:eastAsia="Times New Roman"/>
          <w:noProof w:val="0"/>
          <w:szCs w:val="24"/>
          <w:lang w:val="en-GB" w:eastAsia="sv-SE"/>
        </w:rPr>
        <w:t xml:space="preserve">Since no contamination is expected for feeding stuffs, the risk for consumers via residues was not assessed. </w:t>
      </w:r>
    </w:p>
    <w:p w14:paraId="1D977D3F" w14:textId="77777777" w:rsidR="006841F7" w:rsidRDefault="006841F7">
      <w:pPr>
        <w:pStyle w:val="Titre4"/>
        <w:spacing w:before="300" w:after="240" w:line="280" w:lineRule="atLeast"/>
        <w:jc w:val="left"/>
      </w:pPr>
      <w:r>
        <w:t xml:space="preserve">Summary of risks characterisation for SORKIL BLOC </w:t>
      </w:r>
    </w:p>
    <w:p w14:paraId="57AC8AF7" w14:textId="77777777" w:rsidR="006841F7" w:rsidRDefault="006841F7">
      <w:pPr>
        <w:autoSpaceDE w:val="0"/>
        <w:autoSpaceDN w:val="0"/>
        <w:adjustRightInd w:val="0"/>
        <w:spacing w:after="120"/>
        <w:jc w:val="both"/>
        <w:rPr>
          <w:rFonts w:ascii="Arial" w:hAnsi="Arial" w:cs="Arial"/>
          <w:b/>
          <w:szCs w:val="22"/>
        </w:rPr>
      </w:pPr>
      <w:r>
        <w:rPr>
          <w:rFonts w:ascii="Arial" w:hAnsi="Arial" w:cs="Arial"/>
          <w:b/>
          <w:szCs w:val="22"/>
        </w:rPr>
        <w:t>Treatment against rats: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770"/>
        <w:gridCol w:w="2312"/>
        <w:gridCol w:w="976"/>
        <w:gridCol w:w="1440"/>
      </w:tblGrid>
      <w:tr w:rsidR="006841F7" w14:paraId="19416163" w14:textId="77777777">
        <w:tc>
          <w:tcPr>
            <w:tcW w:w="2583" w:type="dxa"/>
          </w:tcPr>
          <w:p w14:paraId="115BFE99"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Scenario</w:t>
            </w:r>
          </w:p>
        </w:tc>
        <w:tc>
          <w:tcPr>
            <w:tcW w:w="1783" w:type="dxa"/>
          </w:tcPr>
          <w:p w14:paraId="1142F765" w14:textId="77777777" w:rsidR="006841F7" w:rsidRDefault="006841F7">
            <w:pPr>
              <w:autoSpaceDE w:val="0"/>
              <w:autoSpaceDN w:val="0"/>
              <w:adjustRightInd w:val="0"/>
              <w:spacing w:before="60" w:after="60"/>
              <w:jc w:val="both"/>
              <w:rPr>
                <w:rFonts w:ascii="Arial" w:hAnsi="Arial" w:cs="Arial"/>
                <w:b/>
                <w:sz w:val="20"/>
                <w:szCs w:val="20"/>
                <w:lang w:val="es-ES_tradnl"/>
              </w:rPr>
            </w:pPr>
            <w:r w:rsidRPr="00812B0A">
              <w:rPr>
                <w:rFonts w:ascii="Arial" w:hAnsi="Arial" w:cs="Arial"/>
                <w:b/>
                <w:sz w:val="20"/>
                <w:szCs w:val="20"/>
                <w:lang w:val="de-DE"/>
              </w:rPr>
              <w:t xml:space="preserve">AEL </w:t>
            </w:r>
            <w:r w:rsidRPr="00812B0A">
              <w:rPr>
                <w:rFonts w:ascii="Arial" w:hAnsi="Arial" w:cs="Arial"/>
                <w:b/>
                <w:sz w:val="20"/>
                <w:szCs w:val="20"/>
                <w:lang w:val="de-DE"/>
              </w:rPr>
              <w:br/>
              <w:t>(mg/kg bw/d)</w:t>
            </w:r>
          </w:p>
        </w:tc>
        <w:tc>
          <w:tcPr>
            <w:tcW w:w="2330" w:type="dxa"/>
          </w:tcPr>
          <w:p w14:paraId="51199FED" w14:textId="77777777" w:rsidR="006841F7" w:rsidRDefault="006841F7">
            <w:pPr>
              <w:autoSpaceDE w:val="0"/>
              <w:autoSpaceDN w:val="0"/>
              <w:adjustRightInd w:val="0"/>
              <w:spacing w:before="60" w:after="60"/>
              <w:rPr>
                <w:rFonts w:ascii="Arial" w:hAnsi="Arial" w:cs="Arial"/>
                <w:b/>
                <w:sz w:val="20"/>
                <w:szCs w:val="20"/>
              </w:rPr>
            </w:pPr>
            <w:r>
              <w:rPr>
                <w:rFonts w:ascii="Arial" w:hAnsi="Arial" w:cs="Arial"/>
                <w:b/>
                <w:sz w:val="20"/>
                <w:szCs w:val="20"/>
              </w:rPr>
              <w:t>Exposure</w:t>
            </w:r>
            <w:r>
              <w:rPr>
                <w:rFonts w:ascii="Arial" w:hAnsi="Arial" w:cs="Arial"/>
                <w:b/>
                <w:sz w:val="20"/>
                <w:szCs w:val="20"/>
              </w:rPr>
              <w:br/>
              <w:t xml:space="preserve">(mg/kg </w:t>
            </w:r>
            <w:r>
              <w:rPr>
                <w:rFonts w:ascii="Arial" w:hAnsi="Arial" w:cs="Arial"/>
                <w:b/>
                <w:sz w:val="20"/>
                <w:szCs w:val="20"/>
                <w:lang w:val="en-US"/>
              </w:rPr>
              <w:t>bw/d)</w:t>
            </w:r>
          </w:p>
        </w:tc>
        <w:tc>
          <w:tcPr>
            <w:tcW w:w="981" w:type="dxa"/>
          </w:tcPr>
          <w:p w14:paraId="5F1936D0"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 AEL</w:t>
            </w:r>
          </w:p>
        </w:tc>
        <w:tc>
          <w:tcPr>
            <w:tcW w:w="1440" w:type="dxa"/>
          </w:tcPr>
          <w:p w14:paraId="6558C318"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Conclusion</w:t>
            </w:r>
          </w:p>
        </w:tc>
      </w:tr>
      <w:tr w:rsidR="006841F7" w14:paraId="058E6A63" w14:textId="77777777">
        <w:tc>
          <w:tcPr>
            <w:tcW w:w="9117" w:type="dxa"/>
            <w:gridSpan w:val="5"/>
          </w:tcPr>
          <w:p w14:paraId="7C41DB7E"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bulk formulation (exposure during decanting, loading and cleaning phases)</w:t>
            </w:r>
          </w:p>
        </w:tc>
      </w:tr>
      <w:tr w:rsidR="006841F7" w14:paraId="55AD65F9" w14:textId="77777777">
        <w:tc>
          <w:tcPr>
            <w:tcW w:w="2583" w:type="dxa"/>
          </w:tcPr>
          <w:p w14:paraId="439403F3"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Professional (without gloves)</w:t>
            </w:r>
          </w:p>
        </w:tc>
        <w:tc>
          <w:tcPr>
            <w:tcW w:w="1783" w:type="dxa"/>
          </w:tcPr>
          <w:p w14:paraId="20684CA8"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5C519887"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1.34x10</w:t>
            </w:r>
            <w:r>
              <w:rPr>
                <w:rFonts w:ascii="Arial" w:hAnsi="Arial" w:cs="Arial"/>
                <w:noProof/>
                <w:sz w:val="18"/>
                <w:szCs w:val="18"/>
                <w:vertAlign w:val="superscript"/>
                <w:lang w:val="en-GB" w:eastAsia="de-DE"/>
              </w:rPr>
              <w:t>-6</w:t>
            </w:r>
          </w:p>
        </w:tc>
        <w:tc>
          <w:tcPr>
            <w:tcW w:w="981" w:type="dxa"/>
          </w:tcPr>
          <w:p w14:paraId="41556888"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122</w:t>
            </w:r>
          </w:p>
        </w:tc>
        <w:tc>
          <w:tcPr>
            <w:tcW w:w="1440" w:type="dxa"/>
          </w:tcPr>
          <w:p w14:paraId="0497FC0E"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 xml:space="preserve">Unacceptable </w:t>
            </w:r>
          </w:p>
        </w:tc>
      </w:tr>
      <w:tr w:rsidR="006841F7" w14:paraId="340DC9B3" w14:textId="77777777">
        <w:tc>
          <w:tcPr>
            <w:tcW w:w="2583" w:type="dxa"/>
          </w:tcPr>
          <w:p w14:paraId="782DE6D5"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Professional (with gloves ; penetration factor of 10 %)</w:t>
            </w:r>
          </w:p>
        </w:tc>
        <w:tc>
          <w:tcPr>
            <w:tcW w:w="1783" w:type="dxa"/>
          </w:tcPr>
          <w:p w14:paraId="13FD705E"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7CCC8AB4"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1.34x10</w:t>
            </w:r>
            <w:r>
              <w:rPr>
                <w:rFonts w:ascii="Arial" w:hAnsi="Arial" w:cs="Arial"/>
                <w:noProof/>
                <w:sz w:val="18"/>
                <w:szCs w:val="18"/>
                <w:vertAlign w:val="superscript"/>
                <w:lang w:val="en-GB" w:eastAsia="de-DE"/>
              </w:rPr>
              <w:t>-7</w:t>
            </w:r>
          </w:p>
        </w:tc>
        <w:tc>
          <w:tcPr>
            <w:tcW w:w="981" w:type="dxa"/>
          </w:tcPr>
          <w:p w14:paraId="4DF2234F"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12</w:t>
            </w:r>
          </w:p>
        </w:tc>
        <w:tc>
          <w:tcPr>
            <w:tcW w:w="1440" w:type="dxa"/>
          </w:tcPr>
          <w:p w14:paraId="5D417AB8"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r w:rsidR="006841F7" w14:paraId="1DEE2E0B" w14:textId="77777777">
        <w:tc>
          <w:tcPr>
            <w:tcW w:w="2583" w:type="dxa"/>
          </w:tcPr>
          <w:p w14:paraId="0FFF9E3D"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Non professional</w:t>
            </w:r>
          </w:p>
        </w:tc>
        <w:tc>
          <w:tcPr>
            <w:tcW w:w="1783" w:type="dxa"/>
          </w:tcPr>
          <w:p w14:paraId="5C664534"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5A79BAD3" w14:textId="77777777" w:rsidR="006841F7" w:rsidRDefault="006841F7">
            <w:pPr>
              <w:autoSpaceDE w:val="0"/>
              <w:autoSpaceDN w:val="0"/>
              <w:adjustRightInd w:val="0"/>
              <w:spacing w:before="60" w:after="60"/>
              <w:jc w:val="both"/>
              <w:rPr>
                <w:rFonts w:ascii="Arial" w:hAnsi="Arial" w:cs="Arial"/>
                <w:noProof/>
                <w:sz w:val="18"/>
                <w:szCs w:val="18"/>
                <w:lang w:val="en-GB" w:eastAsia="de-DE"/>
              </w:rPr>
            </w:pPr>
            <w:r>
              <w:rPr>
                <w:rFonts w:ascii="Arial" w:hAnsi="Arial" w:cs="Arial"/>
                <w:noProof/>
                <w:sz w:val="18"/>
                <w:szCs w:val="18"/>
                <w:lang w:val="en-GB" w:eastAsia="de-DE"/>
              </w:rPr>
              <w:t>1.20x10</w:t>
            </w:r>
            <w:r>
              <w:rPr>
                <w:rFonts w:ascii="Arial" w:hAnsi="Arial" w:cs="Arial"/>
                <w:noProof/>
                <w:sz w:val="18"/>
                <w:szCs w:val="18"/>
                <w:vertAlign w:val="superscript"/>
                <w:lang w:val="en-GB" w:eastAsia="de-DE"/>
              </w:rPr>
              <w:t>-7</w:t>
            </w:r>
          </w:p>
        </w:tc>
        <w:tc>
          <w:tcPr>
            <w:tcW w:w="981" w:type="dxa"/>
          </w:tcPr>
          <w:p w14:paraId="0B010FD1"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w:t>
            </w:r>
          </w:p>
        </w:tc>
        <w:tc>
          <w:tcPr>
            <w:tcW w:w="1440" w:type="dxa"/>
          </w:tcPr>
          <w:p w14:paraId="42C86C43"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r w:rsidR="006841F7" w14:paraId="3CC24CC4" w14:textId="77777777">
        <w:tc>
          <w:tcPr>
            <w:tcW w:w="9117" w:type="dxa"/>
            <w:gridSpan w:val="5"/>
          </w:tcPr>
          <w:p w14:paraId="55691E75"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sachet formulation (exposure during cleaning phase)</w:t>
            </w:r>
          </w:p>
        </w:tc>
      </w:tr>
      <w:tr w:rsidR="006841F7" w14:paraId="0913E1F5" w14:textId="77777777">
        <w:tc>
          <w:tcPr>
            <w:tcW w:w="2583" w:type="dxa"/>
          </w:tcPr>
          <w:p w14:paraId="0507C204"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Professional (without gloves)</w:t>
            </w:r>
          </w:p>
        </w:tc>
        <w:tc>
          <w:tcPr>
            <w:tcW w:w="1783" w:type="dxa"/>
          </w:tcPr>
          <w:p w14:paraId="15AAB985"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519BE148"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3.35x10</w:t>
            </w:r>
            <w:r>
              <w:rPr>
                <w:rFonts w:ascii="Arial" w:hAnsi="Arial" w:cs="Arial"/>
                <w:noProof/>
                <w:sz w:val="18"/>
                <w:szCs w:val="18"/>
                <w:vertAlign w:val="superscript"/>
                <w:lang w:val="en-GB" w:eastAsia="de-DE"/>
              </w:rPr>
              <w:t>-8</w:t>
            </w:r>
          </w:p>
        </w:tc>
        <w:tc>
          <w:tcPr>
            <w:tcW w:w="981" w:type="dxa"/>
          </w:tcPr>
          <w:p w14:paraId="641E694F"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3</w:t>
            </w:r>
          </w:p>
        </w:tc>
        <w:tc>
          <w:tcPr>
            <w:tcW w:w="1440" w:type="dxa"/>
          </w:tcPr>
          <w:p w14:paraId="7DBAF9F3"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r w:rsidR="006841F7" w14:paraId="1F34DA1E" w14:textId="77777777">
        <w:tc>
          <w:tcPr>
            <w:tcW w:w="2583" w:type="dxa"/>
          </w:tcPr>
          <w:p w14:paraId="5AD01F16"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Non professional</w:t>
            </w:r>
          </w:p>
        </w:tc>
        <w:tc>
          <w:tcPr>
            <w:tcW w:w="1783" w:type="dxa"/>
          </w:tcPr>
          <w:p w14:paraId="7D4579D6"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1.1 x 10</w:t>
            </w:r>
            <w:r>
              <w:rPr>
                <w:rFonts w:ascii="Arial" w:hAnsi="Arial" w:cs="Arial"/>
                <w:sz w:val="20"/>
                <w:szCs w:val="20"/>
                <w:vertAlign w:val="superscript"/>
              </w:rPr>
              <w:t>-6</w:t>
            </w:r>
          </w:p>
        </w:tc>
        <w:tc>
          <w:tcPr>
            <w:tcW w:w="2330" w:type="dxa"/>
          </w:tcPr>
          <w:p w14:paraId="6D6007B1"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noProof/>
                <w:sz w:val="18"/>
                <w:szCs w:val="18"/>
                <w:lang w:val="en-GB" w:eastAsia="de-DE"/>
              </w:rPr>
              <w:t>1.12x10</w:t>
            </w:r>
            <w:r>
              <w:rPr>
                <w:rFonts w:ascii="Arial" w:hAnsi="Arial" w:cs="Arial"/>
                <w:noProof/>
                <w:sz w:val="18"/>
                <w:szCs w:val="18"/>
                <w:vertAlign w:val="superscript"/>
                <w:lang w:val="en-GB" w:eastAsia="de-DE"/>
              </w:rPr>
              <w:t>-8</w:t>
            </w:r>
          </w:p>
        </w:tc>
        <w:tc>
          <w:tcPr>
            <w:tcW w:w="981" w:type="dxa"/>
          </w:tcPr>
          <w:p w14:paraId="1814025F" w14:textId="77777777" w:rsidR="006841F7" w:rsidRDefault="006841F7">
            <w:pPr>
              <w:autoSpaceDE w:val="0"/>
              <w:autoSpaceDN w:val="0"/>
              <w:adjustRightInd w:val="0"/>
              <w:spacing w:before="60" w:after="60"/>
              <w:jc w:val="both"/>
              <w:rPr>
                <w:rFonts w:ascii="Arial" w:hAnsi="Arial" w:cs="Arial"/>
                <w:sz w:val="20"/>
                <w:szCs w:val="20"/>
              </w:rPr>
            </w:pPr>
            <w:r>
              <w:rPr>
                <w:rFonts w:ascii="Arial" w:hAnsi="Arial" w:cs="Arial"/>
                <w:sz w:val="20"/>
                <w:szCs w:val="20"/>
              </w:rPr>
              <w:t>1</w:t>
            </w:r>
          </w:p>
        </w:tc>
        <w:tc>
          <w:tcPr>
            <w:tcW w:w="1440" w:type="dxa"/>
          </w:tcPr>
          <w:p w14:paraId="52ABADBC" w14:textId="77777777" w:rsidR="006841F7" w:rsidRDefault="006841F7">
            <w:pPr>
              <w:autoSpaceDE w:val="0"/>
              <w:autoSpaceDN w:val="0"/>
              <w:adjustRightInd w:val="0"/>
              <w:spacing w:before="60" w:after="60"/>
              <w:jc w:val="both"/>
              <w:rPr>
                <w:rFonts w:ascii="Arial" w:hAnsi="Arial" w:cs="Arial"/>
                <w:b/>
                <w:sz w:val="20"/>
                <w:szCs w:val="20"/>
              </w:rPr>
            </w:pPr>
            <w:r>
              <w:rPr>
                <w:rFonts w:ascii="Arial" w:hAnsi="Arial" w:cs="Arial"/>
                <w:b/>
                <w:sz w:val="20"/>
                <w:szCs w:val="20"/>
              </w:rPr>
              <w:t>Acceptable</w:t>
            </w:r>
          </w:p>
        </w:tc>
      </w:tr>
    </w:tbl>
    <w:p w14:paraId="49A07C0D" w14:textId="77777777" w:rsidR="009F4312" w:rsidRPr="008131C6" w:rsidRDefault="009F4312" w:rsidP="008131C6">
      <w:pPr>
        <w:pStyle w:val="BfRBBStandard"/>
        <w:spacing w:line="276" w:lineRule="auto"/>
        <w:rPr>
          <w:rFonts w:eastAsia="Times New Roman"/>
          <w:noProof w:val="0"/>
          <w:szCs w:val="24"/>
          <w:lang w:val="en-GB" w:eastAsia="sv-SE"/>
        </w:rPr>
      </w:pPr>
    </w:p>
    <w:p w14:paraId="2CC3DFAE" w14:textId="77777777" w:rsidR="008131C6" w:rsidRPr="008131C6" w:rsidRDefault="008131C6" w:rsidP="008131C6">
      <w:pPr>
        <w:pStyle w:val="BfRBBStandard"/>
        <w:spacing w:line="276" w:lineRule="auto"/>
        <w:rPr>
          <w:rFonts w:eastAsia="Times New Roman"/>
          <w:noProof w:val="0"/>
          <w:szCs w:val="24"/>
          <w:lang w:val="en-GB" w:eastAsia="sv-SE"/>
        </w:rPr>
      </w:pPr>
    </w:p>
    <w:p w14:paraId="7168F1B2" w14:textId="77777777" w:rsidR="008131C6" w:rsidRPr="00471C8B" w:rsidRDefault="008131C6" w:rsidP="008131C6">
      <w:pPr>
        <w:numPr>
          <w:ilvl w:val="0"/>
          <w:numId w:val="28"/>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620D318C" w14:textId="77777777" w:rsidR="008131C6" w:rsidRPr="008131C6" w:rsidRDefault="008131C6" w:rsidP="008131C6">
      <w:pPr>
        <w:pStyle w:val="BfRBBStandard"/>
        <w:spacing w:line="276" w:lineRule="auto"/>
        <w:rPr>
          <w:rFonts w:eastAsia="Times New Roman"/>
          <w:noProof w:val="0"/>
          <w:szCs w:val="24"/>
          <w:lang w:val="en-GB" w:eastAsia="sv-SE"/>
        </w:rPr>
      </w:pPr>
    </w:p>
    <w:p w14:paraId="2F32B9AD" w14:textId="77777777" w:rsidR="008131C6" w:rsidRPr="008131C6" w:rsidRDefault="008131C6" w:rsidP="008131C6">
      <w:pPr>
        <w:shd w:val="clear" w:color="auto" w:fill="D9D9D9" w:themeFill="background1" w:themeFillShade="D9"/>
        <w:rPr>
          <w:rFonts w:ascii="Arial" w:hAnsi="Arial" w:cs="Arial"/>
          <w:b/>
          <w:bCs/>
          <w:szCs w:val="20"/>
          <w:lang w:eastAsia="en-US"/>
        </w:rPr>
      </w:pPr>
      <w:r w:rsidRPr="008131C6">
        <w:rPr>
          <w:rFonts w:ascii="Arial" w:hAnsi="Arial" w:cs="Arial"/>
          <w:b/>
          <w:bCs/>
          <w:szCs w:val="20"/>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1512"/>
        <w:gridCol w:w="1334"/>
        <w:gridCol w:w="1362"/>
        <w:gridCol w:w="1906"/>
        <w:gridCol w:w="1388"/>
      </w:tblGrid>
      <w:tr w:rsidR="008131C6" w:rsidRPr="008131C6" w14:paraId="3115D57C" w14:textId="77777777" w:rsidTr="008131C6">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9F851"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 xml:space="preserve">Reference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88066E"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Study</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6B7CFC"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NOAEL (LOAEL)</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A68CEA" w14:textId="77777777" w:rsidR="008131C6" w:rsidRPr="008131C6" w:rsidRDefault="008131C6">
            <w:pPr>
              <w:rPr>
                <w:rFonts w:ascii="Arial" w:hAnsi="Arial" w:cs="Arial"/>
                <w:b/>
                <w:sz w:val="20"/>
                <w:szCs w:val="20"/>
                <w:vertAlign w:val="superscript"/>
                <w:lang w:eastAsia="en-US"/>
              </w:rPr>
            </w:pPr>
            <w:r w:rsidRPr="008131C6">
              <w:rPr>
                <w:rFonts w:ascii="Arial" w:hAnsi="Arial" w:cs="Arial"/>
                <w:b/>
                <w:sz w:val="20"/>
                <w:szCs w:val="20"/>
                <w:lang w:eastAsia="en-US"/>
              </w:rPr>
              <w:t>AF</w:t>
            </w:r>
            <w:r w:rsidRPr="008131C6">
              <w:rPr>
                <w:rFonts w:ascii="Arial" w:hAnsi="Arial" w:cs="Arial"/>
                <w:b/>
                <w:sz w:val="20"/>
                <w:szCs w:val="20"/>
                <w:vertAlign w:val="superscript"/>
                <w:lang w:eastAsia="en-US"/>
              </w:rPr>
              <w:t>1</w:t>
            </w: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78BDC9"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Correction for oral absorption</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157426"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Value</w:t>
            </w:r>
          </w:p>
        </w:tc>
      </w:tr>
      <w:tr w:rsidR="008131C6" w:rsidRPr="008131C6" w14:paraId="337FC319" w14:textId="77777777" w:rsidTr="008131C6">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BBD4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lastRenderedPageBreak/>
              <w:t>AELshort-term</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8A2936"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Teratogenicity in rabbit</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BC838"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LOAEL = 0.001 mg/kg bw/day</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1CF0BF" w14:textId="77777777" w:rsidR="008131C6" w:rsidRPr="008131C6" w:rsidRDefault="008131C6">
            <w:pPr>
              <w:rPr>
                <w:rFonts w:ascii="Arial" w:hAnsi="Arial" w:cs="Arial"/>
              </w:rPr>
            </w:pPr>
            <w:r w:rsidRPr="008131C6">
              <w:rPr>
                <w:rFonts w:ascii="Arial" w:hAnsi="Arial" w:cs="Arial"/>
                <w:sz w:val="20"/>
                <w:szCs w:val="20"/>
                <w:lang w:eastAsia="en-US"/>
              </w:rPr>
              <w:t>600</w:t>
            </w:r>
            <w:r w:rsidRPr="008131C6">
              <w:rPr>
                <w:rFonts w:ascii="Arial" w:hAnsi="Arial" w:cs="Arial"/>
              </w:rPr>
              <w:t xml:space="preserve"> </w:t>
            </w:r>
          </w:p>
          <w:p w14:paraId="544CB883" w14:textId="77777777" w:rsidR="008131C6" w:rsidRPr="008131C6" w:rsidRDefault="008131C6">
            <w:pPr>
              <w:rPr>
                <w:rFonts w:ascii="Arial" w:hAnsi="Arial" w:cs="Arial"/>
                <w:sz w:val="20"/>
                <w:szCs w:val="20"/>
                <w:lang w:eastAsia="en-US"/>
              </w:rPr>
            </w:pPr>
            <w:r w:rsidRPr="008131C6">
              <w:rPr>
                <w:rFonts w:ascii="Arial" w:hAnsi="Arial" w:cs="Arial"/>
              </w:rPr>
              <w:t>(</w:t>
            </w:r>
            <w:r w:rsidRPr="008131C6">
              <w:rPr>
                <w:rFonts w:ascii="Arial" w:hAnsi="Arial" w:cs="Arial"/>
                <w:sz w:val="20"/>
                <w:szCs w:val="20"/>
                <w:lang w:eastAsia="en-US"/>
              </w:rPr>
              <w:t>safety factor of 300 and a safety factor of 2 due to extrapolation from LOAEL to NOAEL)</w:t>
            </w: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4F4D5D"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 xml:space="preserve">Yes, 68%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79F1B"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0.0000011 mg/kg bw/day</w:t>
            </w:r>
          </w:p>
        </w:tc>
      </w:tr>
      <w:tr w:rsidR="008131C6" w:rsidRPr="008131C6" w14:paraId="5B6EC374" w14:textId="77777777" w:rsidTr="008131C6">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6C6C53"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AELmedium-term</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84889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Teratogenicity in rabbit</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9CE6B"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LOAEL = 0.001 mg/kg bw/day</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F0C17B" w14:textId="77777777" w:rsidR="008131C6" w:rsidRPr="008131C6" w:rsidRDefault="008131C6">
            <w:pPr>
              <w:rPr>
                <w:rFonts w:ascii="Arial" w:hAnsi="Arial" w:cs="Arial"/>
              </w:rPr>
            </w:pPr>
            <w:r w:rsidRPr="008131C6">
              <w:rPr>
                <w:rFonts w:ascii="Arial" w:hAnsi="Arial" w:cs="Arial"/>
                <w:sz w:val="20"/>
                <w:szCs w:val="20"/>
                <w:lang w:eastAsia="en-US"/>
              </w:rPr>
              <w:t>600</w:t>
            </w:r>
            <w:r w:rsidRPr="008131C6">
              <w:rPr>
                <w:rFonts w:ascii="Arial" w:hAnsi="Arial" w:cs="Arial"/>
              </w:rPr>
              <w:t xml:space="preserve"> </w:t>
            </w:r>
          </w:p>
          <w:p w14:paraId="663B40A8" w14:textId="77777777" w:rsidR="008131C6" w:rsidRPr="008131C6" w:rsidRDefault="008131C6">
            <w:pPr>
              <w:rPr>
                <w:rFonts w:ascii="Arial" w:hAnsi="Arial" w:cs="Arial"/>
                <w:sz w:val="20"/>
                <w:szCs w:val="20"/>
                <w:lang w:eastAsia="en-US"/>
              </w:rPr>
            </w:pPr>
            <w:r w:rsidRPr="008131C6">
              <w:rPr>
                <w:rFonts w:ascii="Arial" w:hAnsi="Arial" w:cs="Arial"/>
              </w:rPr>
              <w:t>(</w:t>
            </w:r>
            <w:r w:rsidRPr="008131C6">
              <w:rPr>
                <w:rFonts w:ascii="Arial" w:hAnsi="Arial" w:cs="Arial"/>
                <w:sz w:val="20"/>
                <w:szCs w:val="20"/>
                <w:lang w:eastAsia="en-US"/>
              </w:rPr>
              <w:t>safety factor of 300 and a safety factor of 2 due to extrapolation from LOAEL to NOAEL)</w:t>
            </w: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2C56FC"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 xml:space="preserve">Yes, 68%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11AEE0"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0.0000011 mg/kg bw/day</w:t>
            </w:r>
          </w:p>
        </w:tc>
      </w:tr>
      <w:tr w:rsidR="008131C6" w:rsidRPr="008131C6" w14:paraId="7999C99E" w14:textId="77777777" w:rsidTr="008131C6">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4D318D"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AELlong-term</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72C418"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Teratogenicity in rabbit</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D98656"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LOAEL = 0.001 mg/kg bw/day</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3853C" w14:textId="77777777" w:rsidR="008131C6" w:rsidRPr="008131C6" w:rsidRDefault="008131C6">
            <w:pPr>
              <w:rPr>
                <w:rFonts w:ascii="Arial" w:hAnsi="Arial" w:cs="Arial"/>
              </w:rPr>
            </w:pPr>
            <w:r w:rsidRPr="008131C6">
              <w:rPr>
                <w:rFonts w:ascii="Arial" w:hAnsi="Arial" w:cs="Arial"/>
                <w:sz w:val="20"/>
                <w:szCs w:val="20"/>
                <w:lang w:eastAsia="en-US"/>
              </w:rPr>
              <w:t>600</w:t>
            </w:r>
            <w:r w:rsidRPr="008131C6">
              <w:rPr>
                <w:rFonts w:ascii="Arial" w:hAnsi="Arial" w:cs="Arial"/>
              </w:rPr>
              <w:t xml:space="preserve"> </w:t>
            </w:r>
          </w:p>
          <w:p w14:paraId="0A1B092B" w14:textId="77777777" w:rsidR="008131C6" w:rsidRPr="008131C6" w:rsidRDefault="008131C6">
            <w:pPr>
              <w:rPr>
                <w:rFonts w:ascii="Arial" w:hAnsi="Arial" w:cs="Arial"/>
                <w:sz w:val="20"/>
                <w:szCs w:val="20"/>
                <w:lang w:eastAsia="en-US"/>
              </w:rPr>
            </w:pPr>
            <w:r w:rsidRPr="008131C6">
              <w:rPr>
                <w:rFonts w:ascii="Arial" w:hAnsi="Arial" w:cs="Arial"/>
              </w:rPr>
              <w:t>(</w:t>
            </w:r>
            <w:r w:rsidRPr="008131C6">
              <w:rPr>
                <w:rFonts w:ascii="Arial" w:hAnsi="Arial" w:cs="Arial"/>
                <w:sz w:val="20"/>
                <w:szCs w:val="20"/>
                <w:lang w:eastAsia="en-US"/>
              </w:rPr>
              <w:t>safety factor of 300 and a safety factor of 2 due to extrapolation from LOAEL to NOAEL)</w:t>
            </w: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3B7D34"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 xml:space="preserve">Yes, 68% </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F11C6" w14:textId="77777777" w:rsidR="008131C6" w:rsidRPr="008131C6" w:rsidRDefault="008131C6">
            <w:pPr>
              <w:rPr>
                <w:rFonts w:ascii="Arial" w:hAnsi="Arial" w:cs="Arial"/>
                <w:sz w:val="20"/>
                <w:szCs w:val="20"/>
                <w:lang w:eastAsia="en-US"/>
              </w:rPr>
            </w:pPr>
            <w:r w:rsidRPr="008131C6">
              <w:rPr>
                <w:rFonts w:ascii="Arial" w:hAnsi="Arial" w:cs="Arial"/>
                <w:sz w:val="20"/>
                <w:szCs w:val="22"/>
                <w:lang w:val="en-GB"/>
              </w:rPr>
              <w:t>0.0000011 mg/kg bw/day</w:t>
            </w:r>
          </w:p>
        </w:tc>
      </w:tr>
      <w:tr w:rsidR="008131C6" w:rsidRPr="008131C6" w14:paraId="6749EB04" w14:textId="77777777" w:rsidTr="008131C6">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D8B9CC"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ARfD</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5C8346"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Not applicable</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50F29" w14:textId="77777777" w:rsidR="008131C6" w:rsidRPr="008131C6" w:rsidRDefault="008131C6">
            <w:pPr>
              <w:rPr>
                <w:rFonts w:ascii="Arial" w:hAnsi="Arial" w:cs="Arial"/>
                <w:sz w:val="20"/>
                <w:szCs w:val="20"/>
                <w:lang w:eastAsia="en-US"/>
              </w:rPr>
            </w:pP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385F7" w14:textId="77777777" w:rsidR="008131C6" w:rsidRPr="008131C6" w:rsidRDefault="008131C6">
            <w:pPr>
              <w:rPr>
                <w:rFonts w:ascii="Arial" w:hAnsi="Arial" w:cs="Arial"/>
                <w:sz w:val="20"/>
                <w:szCs w:val="20"/>
                <w:lang w:eastAsia="en-US"/>
              </w:rPr>
            </w:pP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7280E" w14:textId="77777777" w:rsidR="008131C6" w:rsidRPr="008131C6" w:rsidRDefault="008131C6">
            <w:pPr>
              <w:rPr>
                <w:rFonts w:ascii="Arial" w:hAnsi="Arial" w:cs="Arial"/>
                <w:sz w:val="20"/>
                <w:szCs w:val="20"/>
                <w:lang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C853F6" w14:textId="77777777" w:rsidR="008131C6" w:rsidRPr="008131C6" w:rsidRDefault="008131C6">
            <w:pPr>
              <w:rPr>
                <w:rFonts w:ascii="Arial" w:hAnsi="Arial" w:cs="Arial"/>
                <w:sz w:val="20"/>
                <w:szCs w:val="20"/>
                <w:lang w:eastAsia="en-US"/>
              </w:rPr>
            </w:pPr>
          </w:p>
        </w:tc>
      </w:tr>
      <w:tr w:rsidR="008131C6" w:rsidRPr="008131C6" w14:paraId="5300151D" w14:textId="77777777" w:rsidTr="008131C6">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C9F2F7"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ADI</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7AA087"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Not applicable</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D6117" w14:textId="77777777" w:rsidR="008131C6" w:rsidRPr="008131C6" w:rsidRDefault="008131C6">
            <w:pPr>
              <w:rPr>
                <w:rFonts w:ascii="Arial" w:hAnsi="Arial" w:cs="Arial"/>
                <w:sz w:val="20"/>
                <w:szCs w:val="20"/>
                <w:lang w:eastAsia="en-US"/>
              </w:rPr>
            </w:pP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32878B" w14:textId="77777777" w:rsidR="008131C6" w:rsidRPr="008131C6" w:rsidRDefault="008131C6">
            <w:pPr>
              <w:rPr>
                <w:rFonts w:ascii="Arial" w:hAnsi="Arial" w:cs="Arial"/>
                <w:sz w:val="20"/>
                <w:szCs w:val="20"/>
                <w:lang w:eastAsia="en-US"/>
              </w:rPr>
            </w:pP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86D7AF" w14:textId="77777777" w:rsidR="008131C6" w:rsidRPr="008131C6" w:rsidRDefault="008131C6">
            <w:pPr>
              <w:rPr>
                <w:rFonts w:ascii="Arial" w:hAnsi="Arial" w:cs="Arial"/>
                <w:sz w:val="20"/>
                <w:szCs w:val="20"/>
                <w:lang w:eastAsia="en-US"/>
              </w:rPr>
            </w:pP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D158A" w14:textId="77777777" w:rsidR="008131C6" w:rsidRPr="008131C6" w:rsidRDefault="008131C6">
            <w:pPr>
              <w:rPr>
                <w:rFonts w:ascii="Arial" w:hAnsi="Arial" w:cs="Arial"/>
                <w:sz w:val="20"/>
                <w:szCs w:val="20"/>
                <w:lang w:eastAsia="en-US"/>
              </w:rPr>
            </w:pPr>
          </w:p>
        </w:tc>
      </w:tr>
    </w:tbl>
    <w:p w14:paraId="6717F05A" w14:textId="77777777" w:rsidR="008131C6" w:rsidRPr="008131C6" w:rsidRDefault="008131C6" w:rsidP="008131C6">
      <w:pPr>
        <w:rPr>
          <w:rFonts w:ascii="Arial" w:hAnsi="Arial" w:cs="Arial"/>
          <w:i/>
          <w:iCs/>
          <w:lang w:eastAsia="en-US"/>
        </w:rPr>
      </w:pPr>
    </w:p>
    <w:p w14:paraId="1C6C8ABC" w14:textId="77777777" w:rsidR="008131C6" w:rsidRPr="008131C6" w:rsidRDefault="008131C6" w:rsidP="008131C6">
      <w:pPr>
        <w:shd w:val="clear" w:color="auto" w:fill="D9D9D9" w:themeFill="background1" w:themeFillShade="D9"/>
        <w:rPr>
          <w:rFonts w:ascii="Arial" w:hAnsi="Arial" w:cs="Arial"/>
          <w:i/>
          <w:iCs/>
          <w:sz w:val="20"/>
          <w:lang w:eastAsia="en-US"/>
        </w:rPr>
      </w:pPr>
      <w:r w:rsidRPr="008131C6">
        <w:rPr>
          <w:rFonts w:ascii="Arial" w:hAnsi="Arial" w:cs="Arial"/>
          <w:i/>
          <w:iCs/>
          <w:sz w:val="20"/>
          <w:lang w:eastAsia="en-US"/>
        </w:rPr>
        <w:t>[Please insert rows for additional reference values if necessary, e.g. for local effects.]</w:t>
      </w:r>
    </w:p>
    <w:p w14:paraId="0B130034" w14:textId="77777777" w:rsidR="008131C6" w:rsidRPr="008131C6" w:rsidRDefault="008131C6" w:rsidP="008131C6">
      <w:pPr>
        <w:rPr>
          <w:rFonts w:ascii="Arial" w:hAnsi="Arial" w:cs="Arial"/>
          <w:szCs w:val="22"/>
          <w:lang w:eastAsia="en-US"/>
        </w:rPr>
      </w:pPr>
    </w:p>
    <w:p w14:paraId="72FB7D51" w14:textId="77777777" w:rsidR="008131C6" w:rsidRPr="008131C6" w:rsidRDefault="008131C6" w:rsidP="008131C6">
      <w:pPr>
        <w:jc w:val="both"/>
        <w:rPr>
          <w:rFonts w:ascii="Arial" w:hAnsi="Arial" w:cs="Arial"/>
          <w:szCs w:val="22"/>
          <w:lang w:eastAsia="en-US"/>
        </w:rPr>
      </w:pPr>
    </w:p>
    <w:p w14:paraId="35036FA2" w14:textId="77777777" w:rsidR="008131C6" w:rsidRPr="008131C6" w:rsidRDefault="008131C6" w:rsidP="008131C6">
      <w:pPr>
        <w:shd w:val="clear" w:color="auto" w:fill="D9D9D9" w:themeFill="background1" w:themeFillShade="D9"/>
        <w:rPr>
          <w:rFonts w:ascii="Arial" w:hAnsi="Arial" w:cs="Arial"/>
          <w:b/>
          <w:i/>
          <w:sz w:val="24"/>
          <w:szCs w:val="22"/>
        </w:rPr>
      </w:pPr>
      <w:bookmarkStart w:id="134" w:name="_Toc389729089"/>
      <w:bookmarkStart w:id="135" w:name="_Toc403472775"/>
      <w:r w:rsidRPr="008131C6">
        <w:rPr>
          <w:rFonts w:ascii="Arial" w:hAnsi="Arial" w:cs="Arial"/>
          <w:b/>
          <w:i/>
          <w:sz w:val="24"/>
          <w:szCs w:val="22"/>
        </w:rPr>
        <w:t>Risk for industrial users</w:t>
      </w:r>
      <w:bookmarkEnd w:id="134"/>
      <w:bookmarkEnd w:id="135"/>
    </w:p>
    <w:p w14:paraId="5FDE6035" w14:textId="77777777" w:rsidR="008131C6" w:rsidRPr="008131C6" w:rsidRDefault="008131C6" w:rsidP="008131C6">
      <w:pPr>
        <w:rPr>
          <w:rFonts w:ascii="Arial" w:hAnsi="Arial" w:cs="Arial"/>
          <w:b/>
          <w:i/>
          <w:szCs w:val="22"/>
        </w:rPr>
      </w:pPr>
    </w:p>
    <w:p w14:paraId="711DC098" w14:textId="77777777" w:rsidR="008131C6" w:rsidRPr="008131C6" w:rsidRDefault="008131C6" w:rsidP="008131C6">
      <w:pPr>
        <w:shd w:val="clear" w:color="auto" w:fill="D9D9D9" w:themeFill="background1" w:themeFillShade="D9"/>
        <w:rPr>
          <w:rFonts w:ascii="Arial" w:hAnsi="Arial" w:cs="Arial"/>
          <w:szCs w:val="22"/>
          <w:lang w:val="en-GB" w:eastAsia="fr-FR"/>
        </w:rPr>
      </w:pPr>
      <w:r w:rsidRPr="008131C6">
        <w:rPr>
          <w:rFonts w:ascii="Arial" w:hAnsi="Arial" w:cs="Arial"/>
          <w:szCs w:val="22"/>
          <w:lang w:val="en-GB" w:eastAsia="fr-FR"/>
        </w:rPr>
        <w:t>Not applicable.</w:t>
      </w:r>
    </w:p>
    <w:p w14:paraId="1D728447" w14:textId="77777777" w:rsidR="008131C6" w:rsidRPr="008131C6" w:rsidRDefault="008131C6" w:rsidP="008131C6">
      <w:pPr>
        <w:rPr>
          <w:rFonts w:ascii="Arial" w:hAnsi="Arial" w:cs="Arial"/>
          <w:szCs w:val="22"/>
          <w:lang w:eastAsia="en-US"/>
        </w:rPr>
      </w:pPr>
    </w:p>
    <w:p w14:paraId="4D49516A" w14:textId="77777777" w:rsidR="008131C6" w:rsidRPr="008131C6" w:rsidRDefault="008131C6" w:rsidP="008131C6">
      <w:pPr>
        <w:rPr>
          <w:rFonts w:ascii="Arial" w:hAnsi="Arial" w:cs="Arial"/>
          <w:szCs w:val="22"/>
          <w:lang w:eastAsia="en-US"/>
        </w:rPr>
      </w:pPr>
    </w:p>
    <w:p w14:paraId="10C51D23" w14:textId="77777777" w:rsidR="008131C6" w:rsidRPr="008131C6" w:rsidRDefault="008131C6" w:rsidP="008131C6">
      <w:pPr>
        <w:shd w:val="clear" w:color="auto" w:fill="D9D9D9" w:themeFill="background1" w:themeFillShade="D9"/>
        <w:rPr>
          <w:rFonts w:ascii="Arial" w:hAnsi="Arial" w:cs="Arial"/>
          <w:b/>
          <w:i/>
          <w:sz w:val="24"/>
          <w:szCs w:val="22"/>
          <w:lang w:eastAsia="en-US"/>
        </w:rPr>
      </w:pPr>
      <w:bookmarkStart w:id="136" w:name="_Toc403472776"/>
      <w:bookmarkStart w:id="137" w:name="_Toc389729090"/>
      <w:r w:rsidRPr="008131C6">
        <w:rPr>
          <w:rFonts w:ascii="Arial" w:hAnsi="Arial" w:cs="Arial"/>
          <w:b/>
          <w:i/>
          <w:sz w:val="24"/>
          <w:szCs w:val="22"/>
          <w:lang w:eastAsia="en-US"/>
        </w:rPr>
        <w:t>Risk for professional users</w:t>
      </w:r>
      <w:bookmarkEnd w:id="136"/>
      <w:bookmarkEnd w:id="137"/>
    </w:p>
    <w:p w14:paraId="74FB8215" w14:textId="77777777" w:rsidR="008131C6" w:rsidRPr="008131C6" w:rsidRDefault="008131C6" w:rsidP="008131C6">
      <w:pPr>
        <w:rPr>
          <w:rFonts w:ascii="Arial" w:hAnsi="Arial" w:cs="Arial"/>
          <w:szCs w:val="22"/>
          <w:lang w:eastAsia="en-US"/>
        </w:rPr>
      </w:pPr>
    </w:p>
    <w:p w14:paraId="6FBA4C92" w14:textId="77777777" w:rsidR="008131C6" w:rsidRPr="008131C6" w:rsidRDefault="008131C6" w:rsidP="008131C6">
      <w:pPr>
        <w:shd w:val="clear" w:color="auto" w:fill="D9D9D9" w:themeFill="background1" w:themeFillShade="D9"/>
        <w:rPr>
          <w:rFonts w:ascii="Arial" w:hAnsi="Arial" w:cs="Arial"/>
          <w:b/>
          <w:bCs/>
          <w:szCs w:val="22"/>
          <w:lang w:eastAsia="en-US"/>
        </w:rPr>
      </w:pPr>
      <w:r w:rsidRPr="008131C6">
        <w:rPr>
          <w:rFonts w:ascii="Arial" w:hAnsi="Arial" w:cs="Arial"/>
          <w:b/>
          <w:bCs/>
          <w:szCs w:val="22"/>
          <w:lang w:eastAsia="en-US"/>
        </w:rPr>
        <w:t xml:space="preserve">Systemic effects </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1843"/>
        <w:gridCol w:w="1274"/>
        <w:gridCol w:w="1559"/>
        <w:gridCol w:w="1416"/>
        <w:gridCol w:w="1558"/>
      </w:tblGrid>
      <w:tr w:rsidR="008131C6" w:rsidRPr="008131C6" w14:paraId="6D901A49" w14:textId="77777777" w:rsidTr="008131C6">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88170"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Task/</w:t>
            </w:r>
          </w:p>
          <w:p w14:paraId="1C2A7E08"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Scenario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1B24E"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Tier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92130E" w14:textId="77777777" w:rsidR="008131C6" w:rsidRPr="008131C6" w:rsidRDefault="008131C6">
            <w:pPr>
              <w:rPr>
                <w:rFonts w:ascii="Arial" w:hAnsi="Arial" w:cs="Arial"/>
                <w:b/>
                <w:sz w:val="20"/>
                <w:szCs w:val="20"/>
                <w:lang w:val="es-ES" w:eastAsia="en-US"/>
              </w:rPr>
            </w:pPr>
            <w:r w:rsidRPr="008131C6">
              <w:rPr>
                <w:rFonts w:ascii="Arial" w:hAnsi="Arial" w:cs="Arial"/>
                <w:b/>
                <w:sz w:val="20"/>
                <w:szCs w:val="20"/>
                <w:lang w:val="es-ES" w:eastAsia="en-US"/>
              </w:rPr>
              <w:t>AEL</w:t>
            </w:r>
          </w:p>
          <w:p w14:paraId="44F1ED2E" w14:textId="77777777" w:rsidR="008131C6" w:rsidRPr="008131C6" w:rsidRDefault="008131C6">
            <w:pPr>
              <w:rPr>
                <w:rFonts w:ascii="Arial" w:hAnsi="Arial" w:cs="Arial"/>
                <w:b/>
                <w:sz w:val="20"/>
                <w:szCs w:val="20"/>
                <w:lang w:val="es-ES" w:eastAsia="en-US"/>
              </w:rPr>
            </w:pPr>
            <w:r w:rsidRPr="008131C6">
              <w:rPr>
                <w:rFonts w:ascii="Arial" w:hAnsi="Arial" w:cs="Arial"/>
                <w:b/>
                <w:sz w:val="20"/>
                <w:szCs w:val="20"/>
                <w:lang w:val="es-ES" w:eastAsia="en-US"/>
              </w:rPr>
              <w:t>mg/kg bw/d</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4E989"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Estimated uptake</w:t>
            </w:r>
          </w:p>
          <w:p w14:paraId="731FEEDA"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mg/kg bw/d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1B2957"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 xml:space="preserve">Estimated uptake/ AEL </w:t>
            </w:r>
          </w:p>
          <w:p w14:paraId="4C0DCA18"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ECC3E"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Acceptable</w:t>
            </w:r>
          </w:p>
          <w:p w14:paraId="7ABE31F9" w14:textId="77777777" w:rsidR="008131C6" w:rsidRPr="008131C6" w:rsidRDefault="008131C6">
            <w:pPr>
              <w:rPr>
                <w:rFonts w:ascii="Arial" w:hAnsi="Arial" w:cs="Arial"/>
                <w:b/>
                <w:sz w:val="20"/>
                <w:szCs w:val="20"/>
                <w:lang w:eastAsia="en-US"/>
              </w:rPr>
            </w:pPr>
            <w:r w:rsidRPr="008131C6">
              <w:rPr>
                <w:rFonts w:ascii="Arial" w:hAnsi="Arial" w:cs="Arial"/>
                <w:b/>
                <w:sz w:val="20"/>
                <w:szCs w:val="20"/>
                <w:lang w:eastAsia="en-US"/>
              </w:rPr>
              <w:t>(yes/no)</w:t>
            </w:r>
          </w:p>
        </w:tc>
      </w:tr>
      <w:tr w:rsidR="008131C6" w:rsidRPr="008131C6" w14:paraId="423820F2" w14:textId="77777777" w:rsidTr="008131C6">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4D5409"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1</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9DBE4D" w14:textId="77777777" w:rsidR="008131C6" w:rsidRPr="008131C6" w:rsidRDefault="008131C6">
            <w:pPr>
              <w:rPr>
                <w:rFonts w:ascii="Arial" w:hAnsi="Arial" w:cs="Arial"/>
                <w:sz w:val="20"/>
                <w:szCs w:val="20"/>
                <w:lang w:eastAsia="en-US"/>
              </w:rPr>
            </w:pPr>
            <w:r w:rsidRPr="008131C6">
              <w:rPr>
                <w:rFonts w:ascii="Arial" w:hAnsi="Arial" w:cs="Arial"/>
                <w:sz w:val="20"/>
                <w:lang w:eastAsia="en-US"/>
              </w:rPr>
              <w:t>Tier 1 (No PPE)</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9A726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1.1 x 10</w:t>
            </w:r>
            <w:r w:rsidRPr="008131C6">
              <w:rPr>
                <w:rFonts w:ascii="Arial" w:hAnsi="Arial" w:cs="Arial"/>
                <w:sz w:val="20"/>
                <w:szCs w:val="20"/>
                <w:vertAlign w:val="superscript"/>
                <w:lang w:eastAsia="en-US"/>
              </w:rPr>
              <w:t>-6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24B35D" w14:textId="77777777" w:rsidR="008131C6" w:rsidRPr="008131C6" w:rsidRDefault="008131C6">
            <w:pPr>
              <w:rPr>
                <w:rFonts w:ascii="Arial" w:hAnsi="Arial" w:cs="Arial"/>
                <w:sz w:val="20"/>
                <w:szCs w:val="20"/>
                <w:lang w:eastAsia="en-US"/>
              </w:rPr>
            </w:pPr>
            <w:r w:rsidRPr="008131C6">
              <w:rPr>
                <w:rFonts w:ascii="Arial" w:hAnsi="Arial" w:cs="Arial"/>
                <w:sz w:val="20"/>
                <w:lang w:eastAsia="en-US"/>
              </w:rPr>
              <w:t>6.7 x 10</w:t>
            </w:r>
            <w:r w:rsidRPr="008131C6">
              <w:rPr>
                <w:rFonts w:ascii="Arial" w:hAnsi="Arial" w:cs="Arial"/>
                <w:sz w:val="20"/>
                <w:vertAlign w:val="superscript"/>
                <w:lang w:eastAsia="en-US"/>
              </w:rPr>
              <w:t>-7</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01C29E"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61</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93D3FC" w14:textId="77777777" w:rsidR="008131C6" w:rsidRPr="008131C6" w:rsidRDefault="008131C6">
            <w:pPr>
              <w:rPr>
                <w:rFonts w:ascii="Arial" w:hAnsi="Arial" w:cs="Arial"/>
                <w:sz w:val="20"/>
                <w:szCs w:val="20"/>
                <w:lang w:eastAsia="en-US"/>
              </w:rPr>
            </w:pPr>
            <w:r w:rsidRPr="008131C6">
              <w:rPr>
                <w:rFonts w:ascii="Arial" w:hAnsi="Arial" w:cs="Arial"/>
                <w:sz w:val="20"/>
                <w:szCs w:val="20"/>
                <w:lang w:eastAsia="en-US"/>
              </w:rPr>
              <w:t>Yes</w:t>
            </w:r>
          </w:p>
        </w:tc>
      </w:tr>
    </w:tbl>
    <w:p w14:paraId="7E54B8CE" w14:textId="77777777" w:rsidR="008131C6" w:rsidRPr="008131C6" w:rsidRDefault="008131C6" w:rsidP="008131C6">
      <w:pPr>
        <w:rPr>
          <w:rFonts w:ascii="Arial" w:hAnsi="Arial" w:cs="Arial"/>
          <w:b/>
          <w:bCs/>
          <w:szCs w:val="22"/>
          <w:lang w:eastAsia="en-US"/>
        </w:rPr>
      </w:pPr>
    </w:p>
    <w:p w14:paraId="1342BACA" w14:textId="77777777" w:rsidR="008131C6" w:rsidRPr="008131C6" w:rsidRDefault="008131C6" w:rsidP="008131C6">
      <w:pPr>
        <w:shd w:val="clear" w:color="auto" w:fill="D9D9D9" w:themeFill="background1" w:themeFillShade="D9"/>
        <w:rPr>
          <w:rFonts w:ascii="Arial" w:hAnsi="Arial" w:cs="Arial"/>
          <w:b/>
          <w:bCs/>
          <w:szCs w:val="22"/>
          <w:lang w:eastAsia="en-US"/>
        </w:rPr>
      </w:pPr>
      <w:r w:rsidRPr="008131C6">
        <w:rPr>
          <w:rFonts w:ascii="Arial" w:hAnsi="Arial" w:cs="Arial"/>
          <w:b/>
          <w:bCs/>
          <w:szCs w:val="22"/>
          <w:lang w:eastAsia="en-US"/>
        </w:rPr>
        <w:t>Conclusion</w:t>
      </w:r>
    </w:p>
    <w:p w14:paraId="020485EB" w14:textId="77777777" w:rsidR="008131C6" w:rsidRPr="008131C6" w:rsidRDefault="008131C6" w:rsidP="008131C6">
      <w:pPr>
        <w:shd w:val="clear" w:color="auto" w:fill="D9D9D9" w:themeFill="background1" w:themeFillShade="D9"/>
        <w:jc w:val="both"/>
        <w:rPr>
          <w:rFonts w:ascii="Arial" w:hAnsi="Arial" w:cs="Arial"/>
          <w:bCs/>
          <w:szCs w:val="22"/>
          <w:lang w:eastAsia="en-US"/>
        </w:rPr>
      </w:pPr>
      <w:bookmarkStart w:id="138" w:name="_Toc403472777"/>
      <w:bookmarkStart w:id="139" w:name="_Toc389729091"/>
      <w:r w:rsidRPr="008131C6">
        <w:rPr>
          <w:rFonts w:ascii="Arial" w:hAnsi="Arial" w:cs="Arial"/>
          <w:bCs/>
          <w:szCs w:val="22"/>
          <w:lang w:eastAsia="en-US"/>
        </w:rPr>
        <w:t>The risk for professional users is considered acceptable with no PPE.</w:t>
      </w:r>
    </w:p>
    <w:p w14:paraId="02923422" w14:textId="77777777" w:rsidR="008131C6" w:rsidRPr="008131C6" w:rsidRDefault="008131C6" w:rsidP="008131C6">
      <w:pPr>
        <w:jc w:val="both"/>
        <w:rPr>
          <w:rFonts w:ascii="Arial" w:hAnsi="Arial" w:cs="Arial"/>
          <w:i/>
          <w:iCs/>
          <w:szCs w:val="22"/>
          <w:lang w:eastAsia="en-US"/>
        </w:rPr>
      </w:pPr>
    </w:p>
    <w:p w14:paraId="3DE6B2D4" w14:textId="77777777" w:rsidR="008131C6" w:rsidRPr="008131C6" w:rsidRDefault="008131C6" w:rsidP="008131C6">
      <w:pPr>
        <w:shd w:val="clear" w:color="auto" w:fill="D9D9D9" w:themeFill="background1" w:themeFillShade="D9"/>
        <w:rPr>
          <w:rFonts w:ascii="Arial" w:hAnsi="Arial" w:cs="Arial"/>
          <w:i/>
          <w:iCs/>
          <w:szCs w:val="22"/>
          <w:lang w:eastAsia="en-US"/>
        </w:rPr>
      </w:pPr>
      <w:r w:rsidRPr="008131C6">
        <w:rPr>
          <w:rFonts w:ascii="Arial" w:hAnsi="Arial" w:cs="Arial"/>
          <w:i/>
          <w:iCs/>
          <w:szCs w:val="22"/>
          <w:lang w:eastAsia="en-US"/>
        </w:rPr>
        <w:t>Gloves are anyway recommended to prevent rodent-borne disease. Moreover, the mention “do not open the sachet” has to be added in the label of the product.</w:t>
      </w:r>
    </w:p>
    <w:p w14:paraId="56673B83" w14:textId="77777777" w:rsidR="008131C6" w:rsidRPr="008131C6" w:rsidRDefault="008131C6" w:rsidP="008131C6">
      <w:pPr>
        <w:rPr>
          <w:rFonts w:ascii="Arial" w:hAnsi="Arial" w:cs="Arial"/>
          <w:i/>
          <w:iCs/>
          <w:szCs w:val="22"/>
          <w:lang w:eastAsia="en-US"/>
        </w:rPr>
      </w:pPr>
    </w:p>
    <w:p w14:paraId="5162F43E" w14:textId="77777777" w:rsidR="008131C6" w:rsidRPr="009B15BA" w:rsidRDefault="008131C6" w:rsidP="009B15BA">
      <w:pPr>
        <w:shd w:val="clear" w:color="auto" w:fill="D9D9D9" w:themeFill="background1" w:themeFillShade="D9"/>
        <w:rPr>
          <w:rFonts w:ascii="Arial" w:hAnsi="Arial" w:cs="Arial"/>
          <w:b/>
          <w:i/>
          <w:sz w:val="24"/>
          <w:szCs w:val="22"/>
          <w:lang w:eastAsia="en-US"/>
        </w:rPr>
      </w:pPr>
      <w:r w:rsidRPr="009B15BA">
        <w:rPr>
          <w:rFonts w:ascii="Arial" w:hAnsi="Arial" w:cs="Arial"/>
          <w:b/>
          <w:i/>
          <w:sz w:val="24"/>
          <w:szCs w:val="22"/>
          <w:lang w:eastAsia="en-US"/>
        </w:rPr>
        <w:t>Risk for non-professional users</w:t>
      </w:r>
      <w:bookmarkEnd w:id="138"/>
      <w:bookmarkEnd w:id="139"/>
      <w:r w:rsidRPr="009B15BA">
        <w:rPr>
          <w:rFonts w:ascii="Arial" w:hAnsi="Arial" w:cs="Arial"/>
          <w:b/>
          <w:i/>
          <w:sz w:val="24"/>
          <w:szCs w:val="22"/>
          <w:lang w:eastAsia="en-US"/>
        </w:rPr>
        <w:t xml:space="preserve"> </w:t>
      </w:r>
    </w:p>
    <w:p w14:paraId="5C40DEB1" w14:textId="77777777" w:rsidR="008131C6" w:rsidRPr="009B15BA" w:rsidRDefault="008131C6" w:rsidP="008131C6">
      <w:pPr>
        <w:rPr>
          <w:rFonts w:ascii="Arial" w:hAnsi="Arial" w:cs="Arial"/>
          <w:szCs w:val="22"/>
          <w:lang w:eastAsia="en-US"/>
        </w:rPr>
      </w:pPr>
    </w:p>
    <w:p w14:paraId="3FAC02EB" w14:textId="77777777" w:rsidR="008131C6" w:rsidRPr="009B15BA" w:rsidRDefault="008131C6" w:rsidP="009B15BA">
      <w:pPr>
        <w:shd w:val="clear" w:color="auto" w:fill="D9D9D9" w:themeFill="background1" w:themeFillShade="D9"/>
        <w:rPr>
          <w:rFonts w:ascii="Arial" w:hAnsi="Arial" w:cs="Arial"/>
          <w:b/>
          <w:bCs/>
          <w:szCs w:val="22"/>
          <w:lang w:eastAsia="en-US"/>
        </w:rPr>
      </w:pPr>
      <w:r w:rsidRPr="009B15BA">
        <w:rPr>
          <w:rFonts w:ascii="Arial" w:hAnsi="Arial" w:cs="Arial"/>
          <w:b/>
          <w:bCs/>
          <w:szCs w:val="22"/>
          <w:lang w:eastAsia="en-US"/>
        </w:rPr>
        <w:t xml:space="preserve">Systemic effects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418"/>
        <w:gridCol w:w="1276"/>
        <w:gridCol w:w="1702"/>
        <w:gridCol w:w="1702"/>
        <w:gridCol w:w="1560"/>
        <w:gridCol w:w="1702"/>
      </w:tblGrid>
      <w:tr w:rsidR="008131C6" w:rsidRPr="009B15BA" w14:paraId="520FC480" w14:textId="77777777" w:rsidTr="009B15BA">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8CA50"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Task/</w:t>
            </w:r>
          </w:p>
          <w:p w14:paraId="177629D8"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Scenario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300196"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Tier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B9A138" w14:textId="77777777" w:rsidR="008131C6" w:rsidRPr="009B15BA" w:rsidRDefault="008131C6">
            <w:pPr>
              <w:rPr>
                <w:rFonts w:ascii="Arial" w:hAnsi="Arial" w:cs="Arial"/>
                <w:b/>
                <w:sz w:val="20"/>
                <w:szCs w:val="20"/>
                <w:lang w:val="es-ES" w:eastAsia="en-US"/>
              </w:rPr>
            </w:pPr>
            <w:r w:rsidRPr="009B15BA">
              <w:rPr>
                <w:rFonts w:ascii="Arial" w:hAnsi="Arial" w:cs="Arial"/>
                <w:b/>
                <w:sz w:val="20"/>
                <w:szCs w:val="20"/>
                <w:lang w:val="es-ES" w:eastAsia="en-US"/>
              </w:rPr>
              <w:t>AEL</w:t>
            </w:r>
          </w:p>
          <w:p w14:paraId="4B6AD75B" w14:textId="77777777" w:rsidR="008131C6" w:rsidRPr="009B15BA" w:rsidRDefault="008131C6">
            <w:pPr>
              <w:rPr>
                <w:rFonts w:ascii="Arial" w:hAnsi="Arial" w:cs="Arial"/>
                <w:b/>
                <w:sz w:val="20"/>
                <w:szCs w:val="20"/>
                <w:lang w:val="es-ES" w:eastAsia="en-US"/>
              </w:rPr>
            </w:pPr>
            <w:r w:rsidRPr="009B15BA">
              <w:rPr>
                <w:rFonts w:ascii="Arial" w:hAnsi="Arial" w:cs="Arial"/>
                <w:b/>
                <w:sz w:val="20"/>
                <w:szCs w:val="20"/>
                <w:lang w:val="es-ES" w:eastAsia="en-US"/>
              </w:rPr>
              <w:t>mg/kg bw/d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49B31"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Estimated uptake</w:t>
            </w:r>
          </w:p>
          <w:p w14:paraId="63529E89"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mg/kg bw/d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98D1A5"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 xml:space="preserve">Estimated uptake/ AEL </w:t>
            </w:r>
          </w:p>
          <w:p w14:paraId="48AFAC04"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6DFB6"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Acceptable</w:t>
            </w:r>
          </w:p>
          <w:p w14:paraId="03A0FCD2" w14:textId="77777777" w:rsidR="008131C6" w:rsidRPr="009B15BA" w:rsidRDefault="008131C6">
            <w:pPr>
              <w:rPr>
                <w:rFonts w:ascii="Arial" w:hAnsi="Arial" w:cs="Arial"/>
                <w:b/>
                <w:sz w:val="20"/>
                <w:szCs w:val="20"/>
                <w:lang w:eastAsia="en-US"/>
              </w:rPr>
            </w:pPr>
            <w:r w:rsidRPr="009B15BA">
              <w:rPr>
                <w:rFonts w:ascii="Arial" w:hAnsi="Arial" w:cs="Arial"/>
                <w:b/>
                <w:sz w:val="20"/>
                <w:szCs w:val="20"/>
                <w:lang w:eastAsia="en-US"/>
              </w:rPr>
              <w:t>(yes/no)</w:t>
            </w:r>
          </w:p>
        </w:tc>
      </w:tr>
      <w:tr w:rsidR="008131C6" w:rsidRPr="009B15BA" w14:paraId="0D58916A" w14:textId="77777777" w:rsidTr="009B15BA">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F255E4"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D5DB2E" w14:textId="77777777" w:rsidR="008131C6" w:rsidRPr="009B15BA" w:rsidRDefault="008131C6">
            <w:pPr>
              <w:rPr>
                <w:rFonts w:ascii="Arial" w:hAnsi="Arial" w:cs="Arial"/>
                <w:sz w:val="20"/>
                <w:szCs w:val="20"/>
                <w:lang w:eastAsia="en-US"/>
              </w:rPr>
            </w:pPr>
            <w:r w:rsidRPr="009B15BA">
              <w:rPr>
                <w:rFonts w:ascii="Arial" w:hAnsi="Arial" w:cs="Arial"/>
                <w:sz w:val="20"/>
                <w:lang w:eastAsia="en-US"/>
              </w:rPr>
              <w:t>Tier 1 (No PPE)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4634E7"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1.1 x 10</w:t>
            </w:r>
            <w:r w:rsidRPr="009B15BA">
              <w:rPr>
                <w:rFonts w:ascii="Arial" w:hAnsi="Arial" w:cs="Arial"/>
                <w:sz w:val="20"/>
                <w:szCs w:val="20"/>
                <w:vertAlign w:val="superscript"/>
                <w:lang w:eastAsia="en-US"/>
              </w:rPr>
              <w:t>-6</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83672" w14:textId="77777777" w:rsidR="008131C6" w:rsidRPr="009B15BA" w:rsidRDefault="008131C6">
            <w:pPr>
              <w:rPr>
                <w:rFonts w:ascii="Arial" w:hAnsi="Arial" w:cs="Arial"/>
                <w:sz w:val="20"/>
                <w:szCs w:val="20"/>
                <w:lang w:eastAsia="en-US"/>
              </w:rPr>
            </w:pPr>
            <w:r w:rsidRPr="009B15BA">
              <w:rPr>
                <w:rFonts w:ascii="Arial" w:hAnsi="Arial" w:cs="Arial"/>
                <w:sz w:val="20"/>
                <w:lang w:eastAsia="en-US"/>
              </w:rPr>
              <w:t>6.0 x 10</w:t>
            </w:r>
            <w:r w:rsidRPr="009B15BA">
              <w:rPr>
                <w:rFonts w:ascii="Arial" w:hAnsi="Arial" w:cs="Arial"/>
                <w:sz w:val="20"/>
                <w:vertAlign w:val="superscript"/>
                <w:lang w:eastAsia="en-US"/>
              </w:rPr>
              <w:t>-8</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FD738E"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5.5%</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46D4A5" w14:textId="77777777" w:rsidR="008131C6" w:rsidRPr="009B15BA" w:rsidRDefault="008131C6">
            <w:pPr>
              <w:rPr>
                <w:rFonts w:ascii="Arial" w:hAnsi="Arial" w:cs="Arial"/>
                <w:sz w:val="20"/>
                <w:szCs w:val="20"/>
                <w:lang w:eastAsia="en-US"/>
              </w:rPr>
            </w:pPr>
            <w:r w:rsidRPr="009B15BA">
              <w:rPr>
                <w:rFonts w:ascii="Arial" w:hAnsi="Arial" w:cs="Arial"/>
                <w:sz w:val="20"/>
                <w:szCs w:val="20"/>
                <w:lang w:eastAsia="en-US"/>
              </w:rPr>
              <w:t>Yes</w:t>
            </w:r>
          </w:p>
        </w:tc>
      </w:tr>
    </w:tbl>
    <w:p w14:paraId="19CF5053" w14:textId="77777777" w:rsidR="008131C6" w:rsidRPr="009B15BA" w:rsidRDefault="008131C6" w:rsidP="008131C6">
      <w:pPr>
        <w:rPr>
          <w:rFonts w:ascii="Arial" w:hAnsi="Arial" w:cs="Arial"/>
          <w:i/>
          <w:iCs/>
          <w:szCs w:val="22"/>
          <w:lang w:eastAsia="en-US"/>
        </w:rPr>
      </w:pPr>
    </w:p>
    <w:p w14:paraId="41493833" w14:textId="77777777" w:rsidR="008131C6" w:rsidRPr="009B15BA" w:rsidRDefault="008131C6" w:rsidP="009B15BA">
      <w:pPr>
        <w:shd w:val="clear" w:color="auto" w:fill="D9D9D9" w:themeFill="background1" w:themeFillShade="D9"/>
        <w:rPr>
          <w:rFonts w:ascii="Arial" w:hAnsi="Arial" w:cs="Arial"/>
          <w:b/>
          <w:bCs/>
          <w:szCs w:val="22"/>
          <w:lang w:eastAsia="en-US"/>
        </w:rPr>
      </w:pPr>
      <w:r w:rsidRPr="009B15BA">
        <w:rPr>
          <w:rFonts w:ascii="Arial" w:hAnsi="Arial" w:cs="Arial"/>
          <w:b/>
          <w:bCs/>
          <w:szCs w:val="22"/>
          <w:lang w:eastAsia="en-US"/>
        </w:rPr>
        <w:t>Conclusion</w:t>
      </w:r>
    </w:p>
    <w:p w14:paraId="30FDD146" w14:textId="77777777" w:rsidR="008131C6" w:rsidRPr="009B15BA" w:rsidRDefault="008131C6" w:rsidP="009B15BA">
      <w:pPr>
        <w:shd w:val="clear" w:color="auto" w:fill="D9D9D9" w:themeFill="background1" w:themeFillShade="D9"/>
        <w:jc w:val="both"/>
        <w:rPr>
          <w:rFonts w:ascii="Arial" w:hAnsi="Arial" w:cs="Arial"/>
          <w:i/>
          <w:iCs/>
          <w:szCs w:val="22"/>
          <w:lang w:eastAsia="en-US"/>
        </w:rPr>
      </w:pPr>
      <w:r w:rsidRPr="009B15BA">
        <w:rPr>
          <w:rFonts w:ascii="Arial" w:hAnsi="Arial" w:cs="Arial"/>
          <w:bCs/>
          <w:szCs w:val="22"/>
          <w:lang w:eastAsia="en-US"/>
        </w:rPr>
        <w:t>The risk for non professional users is considered acceptable with no PPE.</w:t>
      </w:r>
    </w:p>
    <w:p w14:paraId="14522E9E" w14:textId="77777777" w:rsidR="008131C6" w:rsidRPr="009B15BA" w:rsidRDefault="008131C6" w:rsidP="008131C6">
      <w:pPr>
        <w:rPr>
          <w:rFonts w:ascii="Arial" w:hAnsi="Arial" w:cs="Arial"/>
          <w:b/>
          <w:i/>
          <w:szCs w:val="22"/>
          <w:lang w:eastAsia="en-US"/>
        </w:rPr>
      </w:pPr>
      <w:bookmarkStart w:id="140" w:name="_Toc403472778"/>
      <w:bookmarkStart w:id="141" w:name="_Toc389729092"/>
    </w:p>
    <w:p w14:paraId="2FD3221D" w14:textId="77777777" w:rsidR="008131C6" w:rsidRPr="009B15BA" w:rsidRDefault="008131C6" w:rsidP="009B15BA">
      <w:pPr>
        <w:shd w:val="clear" w:color="auto" w:fill="D9D9D9" w:themeFill="background1" w:themeFillShade="D9"/>
        <w:rPr>
          <w:rFonts w:ascii="Arial" w:hAnsi="Arial" w:cs="Arial"/>
          <w:b/>
          <w:i/>
          <w:sz w:val="24"/>
          <w:szCs w:val="22"/>
          <w:lang w:eastAsia="en-US"/>
        </w:rPr>
      </w:pPr>
      <w:r w:rsidRPr="009B15BA">
        <w:rPr>
          <w:rFonts w:ascii="Arial" w:hAnsi="Arial" w:cs="Arial"/>
          <w:b/>
          <w:i/>
          <w:sz w:val="24"/>
          <w:szCs w:val="22"/>
          <w:lang w:eastAsia="en-US"/>
        </w:rPr>
        <w:t>Risk for the general public</w:t>
      </w:r>
      <w:bookmarkEnd w:id="140"/>
      <w:bookmarkEnd w:id="141"/>
      <w:r w:rsidRPr="009B15BA">
        <w:rPr>
          <w:rFonts w:ascii="Arial" w:hAnsi="Arial" w:cs="Arial"/>
          <w:b/>
          <w:i/>
          <w:sz w:val="24"/>
          <w:szCs w:val="22"/>
          <w:lang w:eastAsia="en-US"/>
        </w:rPr>
        <w:t xml:space="preserve"> </w:t>
      </w:r>
    </w:p>
    <w:p w14:paraId="51D08DA6" w14:textId="77777777" w:rsidR="008131C6" w:rsidRPr="009B15BA" w:rsidRDefault="008131C6" w:rsidP="008131C6">
      <w:pPr>
        <w:rPr>
          <w:rFonts w:ascii="Arial" w:hAnsi="Arial" w:cs="Arial"/>
          <w:szCs w:val="22"/>
          <w:lang w:eastAsia="en-US"/>
        </w:rPr>
      </w:pPr>
    </w:p>
    <w:p w14:paraId="48D6EE59" w14:textId="77777777" w:rsidR="008131C6" w:rsidRPr="009B15BA" w:rsidRDefault="008131C6" w:rsidP="009B15BA">
      <w:pPr>
        <w:shd w:val="clear" w:color="auto" w:fill="D9D9D9" w:themeFill="background1" w:themeFillShade="D9"/>
        <w:rPr>
          <w:rFonts w:ascii="Arial" w:hAnsi="Arial" w:cs="Arial"/>
          <w:b/>
          <w:bCs/>
          <w:szCs w:val="22"/>
          <w:lang w:eastAsia="en-US"/>
        </w:rPr>
      </w:pPr>
      <w:r w:rsidRPr="009B15BA">
        <w:rPr>
          <w:rFonts w:ascii="Arial" w:hAnsi="Arial" w:cs="Arial"/>
          <w:b/>
          <w:bCs/>
          <w:szCs w:val="22"/>
          <w:lang w:eastAsia="en-US"/>
        </w:rPr>
        <w:t xml:space="preserve">Systemic effects </w:t>
      </w:r>
    </w:p>
    <w:p w14:paraId="7882AC63" w14:textId="77777777" w:rsidR="008131C6" w:rsidRPr="009B15BA" w:rsidRDefault="008131C6" w:rsidP="008131C6">
      <w:pPr>
        <w:rPr>
          <w:rFonts w:ascii="Arial" w:hAnsi="Arial" w:cs="Arial"/>
          <w:b/>
          <w:bCs/>
          <w:szCs w:val="22"/>
          <w:lang w:eastAsia="en-US"/>
        </w:rPr>
      </w:pPr>
    </w:p>
    <w:p w14:paraId="481C4CEC" w14:textId="77777777" w:rsidR="008131C6" w:rsidRPr="009B15BA" w:rsidRDefault="008131C6" w:rsidP="009B15BA">
      <w:pPr>
        <w:shd w:val="clear" w:color="auto" w:fill="D9D9D9" w:themeFill="background1" w:themeFillShade="D9"/>
        <w:jc w:val="both"/>
        <w:rPr>
          <w:rFonts w:ascii="Arial" w:hAnsi="Arial" w:cs="Arial"/>
          <w:szCs w:val="22"/>
          <w:lang w:val="it-IT" w:eastAsia="en-US"/>
        </w:rPr>
      </w:pPr>
      <w:r w:rsidRPr="009B15BA">
        <w:rPr>
          <w:rFonts w:ascii="Arial" w:hAnsi="Arial" w:cs="Arial"/>
          <w:szCs w:val="22"/>
          <w:lang w:val="it-IT" w:eastAsia="en-US"/>
        </w:rPr>
        <w:t xml:space="preserve">The risk for the general public is considered covered by the initial assessment. </w:t>
      </w:r>
    </w:p>
    <w:p w14:paraId="00BFD66D" w14:textId="77777777" w:rsidR="008131C6" w:rsidRPr="009B15BA" w:rsidRDefault="008131C6" w:rsidP="009B15BA">
      <w:pPr>
        <w:shd w:val="clear" w:color="auto" w:fill="D9D9D9" w:themeFill="background1" w:themeFillShade="D9"/>
        <w:rPr>
          <w:rFonts w:ascii="Arial" w:hAnsi="Arial" w:cs="Arial"/>
          <w:b/>
          <w:bCs/>
          <w:szCs w:val="22"/>
          <w:lang w:eastAsia="en-US"/>
        </w:rPr>
      </w:pPr>
      <w:r w:rsidRPr="009B15BA">
        <w:rPr>
          <w:rFonts w:ascii="Arial" w:hAnsi="Arial" w:cs="Arial"/>
          <w:szCs w:val="22"/>
          <w:lang w:val="it-IT" w:eastAsia="en-US"/>
        </w:rPr>
        <w:t xml:space="preserve">Therefore, </w:t>
      </w:r>
      <w:r w:rsidRPr="009B15BA">
        <w:rPr>
          <w:rFonts w:ascii="Arial" w:hAnsi="Arial" w:cs="Arial"/>
          <w:iCs/>
          <w:szCs w:val="22"/>
          <w:lang w:eastAsia="en-US"/>
        </w:rPr>
        <w:t>p</w:t>
      </w:r>
      <w:r w:rsidRPr="009B15BA">
        <w:rPr>
          <w:rFonts w:ascii="Arial" w:hAnsi="Arial" w:cs="Arial"/>
          <w:szCs w:val="22"/>
          <w:lang w:eastAsia="fi-FI"/>
        </w:rPr>
        <w:t>lease refer to the product assessment report related to SORKIL BLOC  product authorisation under Regulation UE n° 528/2012</w:t>
      </w:r>
      <w:r w:rsidRPr="009B15BA">
        <w:rPr>
          <w:rFonts w:ascii="Arial" w:hAnsi="Arial" w:cs="Arial"/>
          <w:i/>
          <w:szCs w:val="22"/>
          <w:lang w:val="en-GB" w:eastAsia="fr-FR"/>
        </w:rPr>
        <w:t>.</w:t>
      </w:r>
    </w:p>
    <w:p w14:paraId="6C87F2F1" w14:textId="77777777" w:rsidR="008131C6" w:rsidRPr="008131C6" w:rsidRDefault="008131C6" w:rsidP="008131C6">
      <w:pPr>
        <w:pStyle w:val="BfRBBStandard"/>
        <w:spacing w:line="276" w:lineRule="auto"/>
        <w:rPr>
          <w:rFonts w:eastAsia="Times New Roman"/>
          <w:noProof w:val="0"/>
          <w:lang w:val="en-GB" w:eastAsia="sv-SE"/>
        </w:rPr>
      </w:pPr>
    </w:p>
    <w:p w14:paraId="367FFFF6" w14:textId="77777777" w:rsidR="008131C6" w:rsidRPr="008131C6" w:rsidRDefault="008131C6" w:rsidP="008131C6">
      <w:pPr>
        <w:pStyle w:val="BfRBBStandard"/>
        <w:spacing w:line="276" w:lineRule="auto"/>
        <w:rPr>
          <w:rFonts w:eastAsia="Times New Roman"/>
          <w:noProof w:val="0"/>
          <w:szCs w:val="24"/>
          <w:lang w:val="en-GB" w:eastAsia="sv-SE"/>
        </w:rPr>
      </w:pPr>
    </w:p>
    <w:p w14:paraId="678B564F" w14:textId="77777777" w:rsidR="006841F7" w:rsidRDefault="006841F7">
      <w:pPr>
        <w:pStyle w:val="Titre2"/>
        <w:spacing w:before="300" w:after="240"/>
        <w:ind w:left="578" w:hanging="578"/>
        <w:jc w:val="both"/>
        <w:rPr>
          <w:lang w:val="en-GB"/>
        </w:rPr>
      </w:pPr>
      <w:bookmarkStart w:id="142" w:name="_Toc532475999"/>
      <w:bookmarkStart w:id="143" w:name="_Ref246327250"/>
      <w:r>
        <w:rPr>
          <w:lang w:val="en-GB"/>
        </w:rPr>
        <w:t>Risk assessment for the environment</w:t>
      </w:r>
      <w:r w:rsidR="00297F16">
        <w:rPr>
          <w:lang w:val="en-GB"/>
        </w:rPr>
        <w:t xml:space="preserve"> – PAR 2012</w:t>
      </w:r>
      <w:bookmarkEnd w:id="142"/>
    </w:p>
    <w:p w14:paraId="677AFBA6" w14:textId="77777777" w:rsidR="006841F7" w:rsidRDefault="006841F7">
      <w:pPr>
        <w:pStyle w:val="Titre3"/>
        <w:tabs>
          <w:tab w:val="clear" w:pos="1304"/>
          <w:tab w:val="num" w:pos="76"/>
        </w:tabs>
        <w:spacing w:before="300" w:after="240"/>
        <w:ind w:left="0" w:firstLine="0"/>
        <w:jc w:val="both"/>
        <w:rPr>
          <w:lang w:val="en-GB"/>
        </w:rPr>
      </w:pPr>
      <w:bookmarkStart w:id="144" w:name="_Toc532476000"/>
      <w:r>
        <w:rPr>
          <w:lang w:val="en-GB"/>
        </w:rPr>
        <w:t>Fate and distribution of the active substance, difenacoum, in the environment</w:t>
      </w:r>
      <w:bookmarkEnd w:id="144"/>
    </w:p>
    <w:p w14:paraId="7414FF2B" w14:textId="77777777" w:rsidR="006841F7" w:rsidRDefault="006841F7">
      <w:pPr>
        <w:spacing w:line="276" w:lineRule="auto"/>
        <w:jc w:val="both"/>
        <w:rPr>
          <w:rFonts w:ascii="Arial" w:hAnsi="Arial" w:cs="Arial"/>
          <w:lang w:val="en-GB"/>
        </w:rPr>
      </w:pPr>
      <w:r>
        <w:rPr>
          <w:rFonts w:ascii="Arial" w:hAnsi="Arial" w:cs="Arial"/>
          <w:lang w:val="en-GB"/>
        </w:rPr>
        <w:t>The summary of information about the active substance is carried out with the data from the CAR of difenacoum owned by the Activa/Pelgar difenacoum &amp; brodifacoum Task Force. No new ecotoxicological information on the active substance Difenacoum has been submitted in the product dossier.</w:t>
      </w:r>
    </w:p>
    <w:p w14:paraId="648E1C17" w14:textId="77777777" w:rsidR="006841F7" w:rsidRDefault="006841F7">
      <w:pPr>
        <w:spacing w:line="276" w:lineRule="auto"/>
        <w:jc w:val="both"/>
        <w:rPr>
          <w:rFonts w:ascii="Arial" w:hAnsi="Arial" w:cs="Arial"/>
          <w:lang w:val="en-GB"/>
        </w:rPr>
      </w:pPr>
    </w:p>
    <w:p w14:paraId="3AD887C8" w14:textId="77777777" w:rsidR="006841F7" w:rsidRDefault="006841F7">
      <w:pPr>
        <w:pStyle w:val="Titre4"/>
        <w:spacing w:before="300" w:after="240" w:line="280" w:lineRule="atLeast"/>
        <w:ind w:left="862" w:hanging="862"/>
      </w:pPr>
      <w:r>
        <w:t>Biodegradation of difenacoum</w:t>
      </w:r>
    </w:p>
    <w:p w14:paraId="1FDDCCF0"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OECD tests 301B and 302D, Difenacoum is not readily or inherently biodegradable. No studies on degradation in soil is available, but using the calculated value of Kp of 1.34 and considering the absence of biodegradation of difenacoum, it can be assumed that half life in soil is over 300 days. It was assumed during technical meeting (TMII-04) that no further degradation studies are needed for intended uses in sewers and in and around building. </w:t>
      </w:r>
    </w:p>
    <w:p w14:paraId="1B0BDF64" w14:textId="77777777" w:rsidR="006841F7" w:rsidRDefault="006841F7">
      <w:pPr>
        <w:spacing w:line="276" w:lineRule="auto"/>
        <w:jc w:val="both"/>
        <w:rPr>
          <w:rFonts w:ascii="Arial" w:hAnsi="Arial" w:cs="Arial"/>
          <w:lang w:val="en-GB"/>
        </w:rPr>
      </w:pPr>
    </w:p>
    <w:p w14:paraId="3185CEC1" w14:textId="77777777" w:rsidR="006841F7" w:rsidRDefault="006841F7">
      <w:pPr>
        <w:spacing w:line="276" w:lineRule="auto"/>
        <w:jc w:val="both"/>
        <w:rPr>
          <w:rFonts w:ascii="Arial" w:hAnsi="Arial" w:cs="Arial"/>
          <w:lang w:val="en-GB"/>
        </w:rPr>
      </w:pPr>
      <w:r>
        <w:rPr>
          <w:rFonts w:ascii="Arial" w:hAnsi="Arial" w:cs="Arial"/>
          <w:lang w:val="en-GB"/>
        </w:rPr>
        <w:t xml:space="preserve">So the risk assessment is based on the assumption that Difenacoum is not readily biodegradable and that the </w:t>
      </w:r>
      <w:r>
        <w:rPr>
          <w:rFonts w:ascii="Arial" w:hAnsi="Arial" w:cs="Arial"/>
          <w:szCs w:val="22"/>
          <w:lang w:val="en-GB"/>
        </w:rPr>
        <w:t>half life in soil is over 300 days</w:t>
      </w:r>
      <w:r>
        <w:rPr>
          <w:rFonts w:ascii="Arial" w:hAnsi="Arial" w:cs="Arial"/>
          <w:lang w:val="en-GB"/>
        </w:rPr>
        <w:t>.</w:t>
      </w:r>
    </w:p>
    <w:p w14:paraId="75598A44" w14:textId="77777777" w:rsidR="006841F7" w:rsidRDefault="006841F7">
      <w:pPr>
        <w:spacing w:line="276" w:lineRule="auto"/>
        <w:jc w:val="both"/>
        <w:rPr>
          <w:rFonts w:ascii="Arial" w:hAnsi="Arial" w:cs="Arial"/>
          <w:lang w:val="en-GB"/>
        </w:rPr>
      </w:pPr>
    </w:p>
    <w:p w14:paraId="071A4FD6" w14:textId="77777777" w:rsidR="006841F7" w:rsidRDefault="006841F7">
      <w:pPr>
        <w:pStyle w:val="Titre4"/>
        <w:spacing w:before="300" w:after="240" w:line="280" w:lineRule="atLeast"/>
        <w:ind w:left="862" w:hanging="862"/>
      </w:pPr>
      <w:r>
        <w:t>Hydrolysis as a function of pH</w:t>
      </w:r>
    </w:p>
    <w:p w14:paraId="17758568" w14:textId="77777777" w:rsidR="006841F7" w:rsidRDefault="006841F7">
      <w:pPr>
        <w:spacing w:line="276" w:lineRule="auto"/>
        <w:jc w:val="both"/>
        <w:rPr>
          <w:rFonts w:ascii="Arial" w:hAnsi="Arial" w:cs="Arial"/>
          <w:sz w:val="23"/>
          <w:szCs w:val="23"/>
          <w:lang w:val="en-GB"/>
        </w:rPr>
      </w:pPr>
      <w:r>
        <w:rPr>
          <w:rFonts w:ascii="Arial" w:hAnsi="Arial" w:cs="Arial"/>
          <w:lang w:val="en-GB"/>
        </w:rPr>
        <w:t>According to the test OECD 111, the half-life (DT</w:t>
      </w:r>
      <w:r>
        <w:rPr>
          <w:rFonts w:ascii="Arial" w:hAnsi="Arial" w:cs="Arial"/>
          <w:vertAlign w:val="subscript"/>
          <w:lang w:val="en-GB"/>
        </w:rPr>
        <w:t>50</w:t>
      </w:r>
      <w:r>
        <w:rPr>
          <w:rFonts w:ascii="Arial" w:hAnsi="Arial" w:cs="Arial"/>
          <w:lang w:val="en-GB"/>
        </w:rPr>
        <w:t xml:space="preserve">) of difenacoum is over 1 year at pH 4, 7 and 9 at 25°C. </w:t>
      </w:r>
      <w:r>
        <w:rPr>
          <w:rFonts w:ascii="Arial" w:hAnsi="Arial" w:cs="Arial"/>
          <w:sz w:val="23"/>
          <w:szCs w:val="23"/>
          <w:lang w:val="en-GB"/>
        </w:rPr>
        <w:t>The active substance is hydrolytically stable.</w:t>
      </w:r>
    </w:p>
    <w:p w14:paraId="128BB742" w14:textId="77777777" w:rsidR="006841F7" w:rsidRDefault="006841F7">
      <w:pPr>
        <w:spacing w:line="276" w:lineRule="auto"/>
        <w:jc w:val="both"/>
        <w:rPr>
          <w:rFonts w:ascii="Arial" w:hAnsi="Arial" w:cs="Arial"/>
          <w:sz w:val="23"/>
          <w:szCs w:val="23"/>
          <w:lang w:val="en-GB"/>
        </w:rPr>
      </w:pPr>
    </w:p>
    <w:p w14:paraId="1502159A" w14:textId="77777777" w:rsidR="006841F7" w:rsidRDefault="006841F7">
      <w:pPr>
        <w:pStyle w:val="Titre4"/>
        <w:spacing w:before="300" w:after="240" w:line="280" w:lineRule="atLeast"/>
        <w:ind w:left="862" w:hanging="862"/>
      </w:pPr>
      <w:r>
        <w:lastRenderedPageBreak/>
        <w:t>Photolysis in water</w:t>
      </w:r>
    </w:p>
    <w:p w14:paraId="0C037862" w14:textId="77777777" w:rsidR="006841F7" w:rsidRDefault="006841F7">
      <w:pPr>
        <w:spacing w:line="276" w:lineRule="auto"/>
        <w:jc w:val="both"/>
        <w:rPr>
          <w:rFonts w:ascii="Arial" w:hAnsi="Arial" w:cs="Arial"/>
          <w:lang w:val="en-GB"/>
        </w:rPr>
      </w:pPr>
      <w:r>
        <w:rPr>
          <w:rFonts w:ascii="Arial" w:hAnsi="Arial" w:cs="Arial"/>
          <w:lang w:val="en-GB"/>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photodegradation is regarded as a minor removal process for difenacoum and the exposure to water is low, therefore it was stated that no further characterisation of metabolites was requested.</w:t>
      </w:r>
    </w:p>
    <w:p w14:paraId="7C2E0D5B" w14:textId="77777777" w:rsidR="006841F7" w:rsidRDefault="006841F7">
      <w:pPr>
        <w:spacing w:line="276" w:lineRule="auto"/>
        <w:jc w:val="both"/>
        <w:rPr>
          <w:rFonts w:ascii="Arial" w:hAnsi="Arial" w:cs="Arial"/>
          <w:lang w:val="en-GB"/>
        </w:rPr>
      </w:pPr>
    </w:p>
    <w:p w14:paraId="0DC36063" w14:textId="77777777" w:rsidR="006841F7" w:rsidRDefault="006841F7">
      <w:pPr>
        <w:pStyle w:val="Titre4"/>
        <w:spacing w:before="300" w:after="240" w:line="280" w:lineRule="atLeast"/>
        <w:ind w:left="862" w:hanging="862"/>
      </w:pPr>
      <w:r>
        <w:t>Photodegradation in air</w:t>
      </w:r>
    </w:p>
    <w:p w14:paraId="1B55610D" w14:textId="77777777" w:rsidR="006841F7" w:rsidRDefault="006841F7">
      <w:pPr>
        <w:spacing w:line="276" w:lineRule="auto"/>
        <w:jc w:val="both"/>
        <w:rPr>
          <w:rFonts w:ascii="Arial" w:hAnsi="Arial" w:cs="Arial"/>
          <w:sz w:val="23"/>
          <w:szCs w:val="23"/>
          <w:lang w:val="en-GB"/>
        </w:rPr>
      </w:pPr>
      <w:r>
        <w:rPr>
          <w:rFonts w:ascii="Arial" w:hAnsi="Arial" w:cs="Arial"/>
          <w:szCs w:val="22"/>
          <w:lang w:val="en-GB"/>
        </w:rPr>
        <w:t xml:space="preserve">Photodegradation characteristics of the active substance have been estimated using the EPIWIN v. 3.12 models in the CAR of the Task Force Difenacoum dossier. Difenacoum has an estimated half-life of approximately 2 hours, therefore it is predicted to have a negligible effect on stratospheric ozone. It is predicted not to be a potential greenhouse gas. Finally, </w:t>
      </w:r>
      <w:r>
        <w:rPr>
          <w:rFonts w:ascii="Arial" w:hAnsi="Arial" w:cs="Arial"/>
          <w:sz w:val="23"/>
          <w:szCs w:val="23"/>
          <w:lang w:val="en-GB"/>
        </w:rPr>
        <w:t>difenacoum has a low volatility (Henry’s law constant&lt; 0.046 Pa.m</w:t>
      </w:r>
      <w:r>
        <w:rPr>
          <w:rFonts w:ascii="Arial" w:hAnsi="Arial" w:cs="Arial"/>
          <w:sz w:val="23"/>
          <w:szCs w:val="23"/>
          <w:vertAlign w:val="superscript"/>
          <w:lang w:val="en-GB"/>
        </w:rPr>
        <w:t>3</w:t>
      </w:r>
      <w:r>
        <w:rPr>
          <w:rFonts w:ascii="Arial" w:hAnsi="Arial" w:cs="Arial"/>
          <w:sz w:val="23"/>
          <w:szCs w:val="23"/>
          <w:lang w:val="en-GB"/>
        </w:rPr>
        <w:t>.mol</w:t>
      </w:r>
      <w:r>
        <w:rPr>
          <w:rFonts w:ascii="Arial" w:hAnsi="Arial" w:cs="Arial"/>
          <w:sz w:val="23"/>
          <w:szCs w:val="23"/>
          <w:vertAlign w:val="superscript"/>
          <w:lang w:val="en-GB"/>
        </w:rPr>
        <w:t>-1</w:t>
      </w:r>
      <w:r>
        <w:rPr>
          <w:rFonts w:ascii="Arial" w:hAnsi="Arial" w:cs="Arial"/>
          <w:sz w:val="23"/>
          <w:szCs w:val="23"/>
          <w:lang w:val="en-GB"/>
        </w:rPr>
        <w:t>) and emissions to the air compartment are expected to be low.</w:t>
      </w:r>
    </w:p>
    <w:p w14:paraId="3578F435" w14:textId="77777777" w:rsidR="006841F7" w:rsidRDefault="006841F7">
      <w:pPr>
        <w:spacing w:line="276" w:lineRule="auto"/>
        <w:jc w:val="both"/>
        <w:rPr>
          <w:rFonts w:ascii="Arial" w:hAnsi="Arial" w:cs="Arial"/>
          <w:szCs w:val="22"/>
          <w:lang w:val="en-GB"/>
        </w:rPr>
      </w:pPr>
    </w:p>
    <w:p w14:paraId="7C3D6FD7" w14:textId="77777777" w:rsidR="006841F7" w:rsidRDefault="006841F7">
      <w:pPr>
        <w:pStyle w:val="Titre4"/>
        <w:spacing w:before="300" w:after="240" w:line="280" w:lineRule="atLeast"/>
        <w:ind w:left="862" w:hanging="862"/>
      </w:pPr>
      <w:r>
        <w:t>Distribution</w:t>
      </w:r>
    </w:p>
    <w:p w14:paraId="5BF87C19" w14:textId="77777777" w:rsidR="006841F7" w:rsidRDefault="006841F7">
      <w:pPr>
        <w:pStyle w:val="Titre5"/>
        <w:spacing w:before="300" w:after="240" w:line="280" w:lineRule="atLeast"/>
        <w:ind w:left="1009" w:hanging="1009"/>
      </w:pPr>
      <w:r>
        <w:t>Adsorption/desorption</w:t>
      </w:r>
    </w:p>
    <w:p w14:paraId="66BDA19F"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The experimentally derived Koc value is not supported by the physical and chemical properties of difenacoum. Difenacoum is a large aromatic molecule with two polar groups which can potentially ionise at environmental relevant pH. Difenacoum has also a low water solubility and a high log Kow. </w:t>
      </w:r>
    </w:p>
    <w:p w14:paraId="13EE4919" w14:textId="77777777" w:rsidR="006841F7" w:rsidRDefault="006841F7">
      <w:pPr>
        <w:spacing w:after="240" w:line="276" w:lineRule="auto"/>
        <w:jc w:val="both"/>
        <w:rPr>
          <w:rFonts w:ascii="Arial" w:hAnsi="Arial" w:cs="Arial"/>
          <w:szCs w:val="22"/>
          <w:lang w:val="en-GB"/>
        </w:rPr>
      </w:pPr>
      <w:r>
        <w:rPr>
          <w:rFonts w:ascii="Arial" w:hAnsi="Arial" w:cs="Arial"/>
          <w:szCs w:val="22"/>
          <w:lang w:val="en-GB"/>
        </w:rPr>
        <w:t>According to the Technical Guidance Document (TGD)</w:t>
      </w:r>
      <w:r>
        <w:rPr>
          <w:rStyle w:val="Appelnotedebasdep"/>
          <w:rFonts w:ascii="Arial" w:hAnsi="Arial" w:cs="Arial"/>
          <w:szCs w:val="22"/>
          <w:lang w:val="en-GB"/>
        </w:rPr>
        <w:footnoteReference w:id="14"/>
      </w:r>
      <w:r>
        <w:rPr>
          <w:rFonts w:ascii="Arial" w:hAnsi="Arial" w:cs="Arial"/>
          <w:szCs w:val="22"/>
          <w:lang w:val="en-GB"/>
        </w:rPr>
        <w:t xml:space="preserve"> (Part 3, Table 4) the QSAR equation used to calculate log Koc from log Kow (7.62, QSAR estimation) is:</w:t>
      </w:r>
    </w:p>
    <w:p w14:paraId="377712FB" w14:textId="77777777" w:rsidR="006841F7" w:rsidRDefault="006841F7">
      <w:pPr>
        <w:spacing w:line="276" w:lineRule="auto"/>
        <w:ind w:firstLine="709"/>
        <w:rPr>
          <w:rFonts w:ascii="Arial" w:hAnsi="Arial" w:cs="Arial"/>
          <w:szCs w:val="22"/>
          <w:lang w:val="en-GB"/>
        </w:rPr>
      </w:pPr>
      <w:r>
        <w:rPr>
          <w:rFonts w:ascii="Arial" w:hAnsi="Arial" w:cs="Arial"/>
          <w:b/>
          <w:szCs w:val="22"/>
          <w:lang w:val="en-GB"/>
        </w:rPr>
        <w:t xml:space="preserve">log Koc = 0.81 log Kow + 0.1 </w:t>
      </w:r>
      <w:r>
        <w:rPr>
          <w:rFonts w:ascii="Arial" w:hAnsi="Arial" w:cs="Arial"/>
          <w:szCs w:val="22"/>
          <w:lang w:val="en-GB"/>
        </w:rPr>
        <w:t xml:space="preserve">  (chemical class: Predominantly hydrophobics)</w:t>
      </w:r>
    </w:p>
    <w:p w14:paraId="6E200B49" w14:textId="77777777" w:rsidR="006841F7" w:rsidRDefault="006841F7">
      <w:pPr>
        <w:spacing w:line="276" w:lineRule="auto"/>
        <w:jc w:val="both"/>
        <w:rPr>
          <w:rFonts w:ascii="Arial" w:hAnsi="Arial" w:cs="Arial"/>
          <w:szCs w:val="22"/>
          <w:lang w:val="en-GB"/>
        </w:rPr>
      </w:pPr>
    </w:p>
    <w:p w14:paraId="5E5DE322" w14:textId="77777777" w:rsidR="006841F7" w:rsidRDefault="006841F7">
      <w:pPr>
        <w:spacing w:line="276" w:lineRule="auto"/>
        <w:jc w:val="both"/>
        <w:rPr>
          <w:rFonts w:ascii="Arial" w:hAnsi="Arial" w:cs="Arial"/>
          <w:szCs w:val="22"/>
          <w:lang w:val="en-GB"/>
        </w:rPr>
      </w:pPr>
      <w:r>
        <w:rPr>
          <w:rFonts w:ascii="Arial" w:hAnsi="Arial" w:cs="Arial"/>
          <w:szCs w:val="22"/>
          <w:lang w:val="en-GB"/>
        </w:rPr>
        <w:t>The properties of difenacoum may hamper the estimation of log Kow that is why it should be considered with some caution. The calculated log Koc is 6.27 and Koc = 1 871 544.</w:t>
      </w:r>
    </w:p>
    <w:p w14:paraId="52DF73AE" w14:textId="77777777" w:rsidR="006841F7" w:rsidRDefault="006841F7">
      <w:pPr>
        <w:spacing w:line="276" w:lineRule="auto"/>
        <w:jc w:val="both"/>
        <w:rPr>
          <w:rFonts w:ascii="Arial" w:hAnsi="Arial" w:cs="Arial"/>
          <w:szCs w:val="22"/>
          <w:lang w:val="en-GB"/>
        </w:rPr>
      </w:pPr>
    </w:p>
    <w:p w14:paraId="6165BC5E" w14:textId="77777777" w:rsidR="006841F7" w:rsidRDefault="006841F7">
      <w:pPr>
        <w:spacing w:line="276" w:lineRule="auto"/>
        <w:jc w:val="both"/>
        <w:rPr>
          <w:rFonts w:ascii="Arial" w:hAnsi="Arial" w:cs="Arial"/>
          <w:szCs w:val="22"/>
          <w:lang w:val="en-GB"/>
        </w:rPr>
      </w:pPr>
      <w:r>
        <w:rPr>
          <w:rFonts w:ascii="Arial" w:hAnsi="Arial" w:cs="Arial"/>
          <w:szCs w:val="22"/>
          <w:lang w:val="en-GB"/>
        </w:rPr>
        <w:t>In the difenacoum dossier it has been stated that, according to its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16F83A0B" w14:textId="77777777" w:rsidR="006841F7" w:rsidRDefault="006841F7">
      <w:pPr>
        <w:spacing w:line="276" w:lineRule="auto"/>
        <w:jc w:val="both"/>
        <w:rPr>
          <w:rFonts w:ascii="Arial" w:hAnsi="Arial" w:cs="Arial"/>
          <w:szCs w:val="22"/>
          <w:lang w:val="en-GB"/>
        </w:rPr>
      </w:pPr>
    </w:p>
    <w:p w14:paraId="4BD76DF2" w14:textId="77777777" w:rsidR="006841F7" w:rsidRDefault="006841F7">
      <w:pPr>
        <w:pStyle w:val="Titre5"/>
        <w:spacing w:before="300" w:after="240" w:line="280" w:lineRule="atLeast"/>
        <w:ind w:left="1009" w:hanging="1009"/>
      </w:pPr>
      <w:bookmarkStart w:id="145" w:name="_Ref297120969"/>
      <w:r>
        <w:t>Accumulation</w:t>
      </w:r>
      <w:bookmarkEnd w:id="145"/>
    </w:p>
    <w:p w14:paraId="22A1AE5D"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The aquatic BCF has been estimated with calculation method because the fish bioconcentration test was invalid. In the absence of valid measured log Kow, the estimated value of log Kow used is 7.6. This value allows to calculate an estimated BCF for fish: 9010 (according to EPIWIN v 3.12) and 35 645 (Equation 75, TGD). </w:t>
      </w:r>
    </w:p>
    <w:p w14:paraId="2FAAEA45" w14:textId="77777777" w:rsidR="006841F7" w:rsidRDefault="006841F7">
      <w:pPr>
        <w:spacing w:line="276" w:lineRule="auto"/>
        <w:jc w:val="both"/>
        <w:rPr>
          <w:rFonts w:ascii="Arial" w:hAnsi="Arial" w:cs="Arial"/>
          <w:lang w:val="en-GB"/>
        </w:rPr>
      </w:pPr>
      <w:r>
        <w:rPr>
          <w:rFonts w:ascii="Arial" w:hAnsi="Arial" w:cs="Arial"/>
          <w:lang w:val="en-GB"/>
        </w:rPr>
        <w:t xml:space="preserve">In order to remain coherent with the Annex I inclusion dossier, BCF for fish value of 9010 is used to perform secondary poisoning evaluation via aquatic trophic chain. </w:t>
      </w:r>
    </w:p>
    <w:p w14:paraId="4AEA33A8" w14:textId="77777777" w:rsidR="006841F7" w:rsidRDefault="006841F7">
      <w:pPr>
        <w:spacing w:line="276" w:lineRule="auto"/>
        <w:jc w:val="both"/>
        <w:rPr>
          <w:rFonts w:ascii="Arial" w:hAnsi="Arial" w:cs="Arial"/>
          <w:lang w:val="en-GB"/>
        </w:rPr>
      </w:pPr>
    </w:p>
    <w:p w14:paraId="15CC7EAA" w14:textId="77777777" w:rsidR="006841F7" w:rsidRDefault="006841F7">
      <w:pPr>
        <w:spacing w:line="276" w:lineRule="auto"/>
        <w:jc w:val="both"/>
        <w:rPr>
          <w:rFonts w:ascii="Arial" w:hAnsi="Arial" w:cs="Arial"/>
          <w:lang w:val="en-GB"/>
        </w:rPr>
      </w:pPr>
      <w:r>
        <w:rPr>
          <w:rFonts w:ascii="Arial" w:hAnsi="Arial" w:cs="Arial"/>
          <w:lang w:val="en-GB"/>
        </w:rPr>
        <w:t>This log Kow is also entered the equation 82d of the TGD to get a BCF</w:t>
      </w:r>
      <w:r>
        <w:rPr>
          <w:rFonts w:ascii="Arial" w:hAnsi="Arial" w:cs="Arial"/>
          <w:vertAlign w:val="subscript"/>
          <w:lang w:val="en-GB"/>
        </w:rPr>
        <w:t>earthworm</w:t>
      </w:r>
      <w:r>
        <w:rPr>
          <w:rFonts w:ascii="Arial" w:hAnsi="Arial" w:cs="Arial"/>
          <w:lang w:val="en-GB"/>
        </w:rPr>
        <w:t xml:space="preserve"> equal to 477 729.</w:t>
      </w:r>
    </w:p>
    <w:p w14:paraId="6123EFEF" w14:textId="77777777" w:rsidR="006841F7" w:rsidRDefault="006841F7">
      <w:pPr>
        <w:spacing w:line="276" w:lineRule="auto"/>
        <w:jc w:val="both"/>
        <w:rPr>
          <w:rFonts w:ascii="Arial" w:hAnsi="Arial" w:cs="Arial"/>
          <w:lang w:val="en-GB"/>
        </w:rPr>
      </w:pPr>
    </w:p>
    <w:p w14:paraId="3AB89C29" w14:textId="77777777" w:rsidR="006841F7" w:rsidRDefault="006841F7">
      <w:pPr>
        <w:spacing w:line="276" w:lineRule="auto"/>
        <w:jc w:val="both"/>
        <w:rPr>
          <w:rFonts w:ascii="Arial" w:hAnsi="Arial" w:cs="Arial"/>
          <w:lang w:val="en-GB"/>
        </w:rPr>
      </w:pPr>
      <w:r>
        <w:rPr>
          <w:rFonts w:ascii="Arial" w:hAnsi="Arial" w:cs="Arial"/>
          <w:lang w:val="en-GB"/>
        </w:rPr>
        <w:t>The calculations show that difenacoum has a considerable bioaccumulation potential in aquatic and terrestrial organisms.</w:t>
      </w:r>
    </w:p>
    <w:p w14:paraId="574B9FCB" w14:textId="77777777" w:rsidR="006841F7" w:rsidRDefault="006841F7">
      <w:pPr>
        <w:spacing w:line="276" w:lineRule="auto"/>
        <w:jc w:val="both"/>
        <w:rPr>
          <w:rFonts w:ascii="Arial" w:hAnsi="Arial" w:cs="Arial"/>
          <w:lang w:val="en-GB"/>
        </w:rPr>
      </w:pPr>
    </w:p>
    <w:p w14:paraId="0B3E12DB" w14:textId="77777777" w:rsidR="006841F7" w:rsidRDefault="006841F7">
      <w:pPr>
        <w:pStyle w:val="Titre3"/>
        <w:spacing w:before="300" w:after="240"/>
        <w:jc w:val="both"/>
        <w:rPr>
          <w:lang w:val="en-GB"/>
        </w:rPr>
      </w:pPr>
      <w:bookmarkStart w:id="146" w:name="_Toc532476001"/>
      <w:r>
        <w:rPr>
          <w:lang w:val="en-GB"/>
        </w:rPr>
        <w:t>Effects of the active substance on environmental organisms</w:t>
      </w:r>
      <w:bookmarkEnd w:id="146"/>
      <w:r>
        <w:rPr>
          <w:lang w:val="en-GB"/>
        </w:rPr>
        <w:t xml:space="preserve"> </w:t>
      </w:r>
    </w:p>
    <w:p w14:paraId="67660272" w14:textId="77777777" w:rsidR="006841F7" w:rsidRDefault="006841F7">
      <w:pPr>
        <w:pStyle w:val="Titre4"/>
        <w:spacing w:before="300" w:after="240" w:line="280" w:lineRule="atLeast"/>
        <w:ind w:left="862" w:hanging="862"/>
      </w:pPr>
      <w:r>
        <w:t>Aquatic compartment (including water, sediment and STP)</w:t>
      </w:r>
    </w:p>
    <w:p w14:paraId="4F78B3AB" w14:textId="77777777" w:rsidR="006841F7" w:rsidRDefault="006841F7">
      <w:pPr>
        <w:spacing w:line="276" w:lineRule="auto"/>
        <w:jc w:val="both"/>
        <w:rPr>
          <w:rFonts w:ascii="Arial" w:hAnsi="Arial" w:cs="Arial"/>
          <w:lang w:val="en-GB"/>
        </w:rPr>
      </w:pPr>
      <w:r>
        <w:rPr>
          <w:rFonts w:ascii="Arial" w:hAnsi="Arial" w:cs="Arial"/>
          <w:lang w:val="en-GB"/>
        </w:rPr>
        <w:t>Difenacoum is very toxic to aquatic organisms. Difenacoum was equally toxic to fish (LC</w:t>
      </w:r>
      <w:r>
        <w:rPr>
          <w:rFonts w:ascii="Arial" w:hAnsi="Arial" w:cs="Arial"/>
          <w:vertAlign w:val="subscript"/>
          <w:lang w:val="en-GB"/>
        </w:rPr>
        <w:t>50</w:t>
      </w:r>
      <w:r>
        <w:rPr>
          <w:rFonts w:ascii="Arial" w:hAnsi="Arial" w:cs="Arial"/>
          <w:lang w:val="en-GB"/>
        </w:rPr>
        <w:t>= 0.33 mg a.s/L, OECD 203), daphnia (EC</w:t>
      </w:r>
      <w:r>
        <w:rPr>
          <w:rFonts w:ascii="Arial" w:hAnsi="Arial" w:cs="Arial"/>
          <w:vertAlign w:val="subscript"/>
          <w:lang w:val="en-GB"/>
        </w:rPr>
        <w:t>50</w:t>
      </w:r>
      <w:r>
        <w:rPr>
          <w:rFonts w:ascii="Arial" w:hAnsi="Arial" w:cs="Arial"/>
          <w:lang w:val="en-GB"/>
        </w:rPr>
        <w:t>= 0.91 mg a.s/L, OECD 202) and algae (E</w:t>
      </w:r>
      <w:r>
        <w:rPr>
          <w:rFonts w:ascii="Arial" w:hAnsi="Arial" w:cs="Arial"/>
          <w:vertAlign w:val="subscript"/>
          <w:lang w:val="en-GB"/>
        </w:rPr>
        <w:t>b</w:t>
      </w:r>
      <w:r>
        <w:rPr>
          <w:rFonts w:ascii="Arial" w:hAnsi="Arial" w:cs="Arial"/>
          <w:lang w:val="en-GB"/>
        </w:rPr>
        <w:t>C</w:t>
      </w:r>
      <w:r>
        <w:rPr>
          <w:rFonts w:ascii="Arial" w:hAnsi="Arial" w:cs="Arial"/>
          <w:vertAlign w:val="subscript"/>
          <w:lang w:val="en-GB"/>
        </w:rPr>
        <w:t>50</w:t>
      </w:r>
      <w:r>
        <w:rPr>
          <w:rFonts w:ascii="Arial" w:hAnsi="Arial" w:cs="Arial"/>
          <w:lang w:val="en-GB"/>
        </w:rPr>
        <w:t xml:space="preserve"> =0.14 mg a.s/L, OECD 201). Nevertheless, a lower fish test result (LC</w:t>
      </w:r>
      <w:r>
        <w:rPr>
          <w:rFonts w:ascii="Arial" w:hAnsi="Arial" w:cs="Arial"/>
          <w:vertAlign w:val="subscript"/>
          <w:lang w:val="en-GB"/>
        </w:rPr>
        <w:t>50</w:t>
      </w:r>
      <w:r>
        <w:rPr>
          <w:rFonts w:ascii="Arial" w:hAnsi="Arial" w:cs="Arial"/>
          <w:lang w:val="en-GB"/>
        </w:rPr>
        <w:t xml:space="preserve">=0.064 mg/L) is available in the difenacoum dossier of Sorex Limited. Therefore, it is used for the derivation of PNECwater in the Difenacoum Task force </w:t>
      </w:r>
      <w:r>
        <w:rPr>
          <w:rFonts w:ascii="Arial" w:hAnsi="Arial" w:cs="Arial"/>
          <w:szCs w:val="22"/>
          <w:lang w:val="en-GB"/>
        </w:rPr>
        <w:t xml:space="preserve">Annex I inclusion </w:t>
      </w:r>
      <w:r>
        <w:rPr>
          <w:rFonts w:ascii="Arial" w:hAnsi="Arial" w:cs="Arial"/>
          <w:lang w:val="en-GB"/>
        </w:rPr>
        <w:t>dossier as recommended in the CAR.</w:t>
      </w:r>
    </w:p>
    <w:p w14:paraId="6491824F" w14:textId="77777777" w:rsidR="006841F7" w:rsidRDefault="006841F7">
      <w:pPr>
        <w:spacing w:line="276" w:lineRule="auto"/>
        <w:jc w:val="both"/>
        <w:rPr>
          <w:rFonts w:ascii="Arial" w:hAnsi="Arial" w:cs="Arial"/>
          <w:lang w:val="en-GB"/>
        </w:rPr>
      </w:pPr>
    </w:p>
    <w:p w14:paraId="3D40ECB6" w14:textId="77777777" w:rsidR="006841F7" w:rsidRDefault="006841F7">
      <w:pPr>
        <w:spacing w:line="276" w:lineRule="auto"/>
        <w:jc w:val="both"/>
        <w:rPr>
          <w:rFonts w:ascii="Arial" w:hAnsi="Arial" w:cs="Arial"/>
          <w:lang w:val="en-GB"/>
        </w:rPr>
      </w:pPr>
      <w:r>
        <w:rPr>
          <w:rFonts w:ascii="Arial" w:hAnsi="Arial" w:cs="Arial"/>
          <w:lang w:val="en-GB"/>
        </w:rPr>
        <w:t>In the absence of any ecotoxicological data for sediment-dwelling organisms, the PNEC</w:t>
      </w:r>
      <w:r>
        <w:rPr>
          <w:rFonts w:ascii="Arial" w:hAnsi="Arial" w:cs="Arial"/>
          <w:vertAlign w:val="subscript"/>
          <w:lang w:val="en-GB"/>
        </w:rPr>
        <w:t>sediment</w:t>
      </w:r>
      <w:r>
        <w:rPr>
          <w:rFonts w:ascii="Arial" w:hAnsi="Arial" w:cs="Arial"/>
          <w:lang w:val="en-GB"/>
        </w:rPr>
        <w:t xml:space="preserve"> was calculated using the equilibrium partitioning method.</w:t>
      </w:r>
    </w:p>
    <w:p w14:paraId="7EC5DE0D" w14:textId="77777777" w:rsidR="006841F7" w:rsidRDefault="006841F7">
      <w:pPr>
        <w:spacing w:line="276" w:lineRule="auto"/>
        <w:jc w:val="both"/>
        <w:rPr>
          <w:rFonts w:ascii="Arial" w:hAnsi="Arial" w:cs="Arial"/>
          <w:lang w:val="en-GB"/>
        </w:rPr>
      </w:pPr>
    </w:p>
    <w:p w14:paraId="07E4940F" w14:textId="77777777" w:rsidR="006841F7" w:rsidRDefault="006841F7">
      <w:pPr>
        <w:spacing w:line="276" w:lineRule="auto"/>
        <w:jc w:val="both"/>
        <w:rPr>
          <w:rFonts w:ascii="Arial" w:hAnsi="Arial" w:cs="Arial"/>
          <w:szCs w:val="22"/>
          <w:lang w:val="en-GB"/>
        </w:rPr>
      </w:pPr>
      <w:r>
        <w:rPr>
          <w:rFonts w:ascii="Arial" w:hAnsi="Arial" w:cs="Arial"/>
          <w:szCs w:val="22"/>
          <w:lang w:val="en-GB"/>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6710B653" w14:textId="77777777" w:rsidR="006841F7" w:rsidRDefault="006841F7">
      <w:pPr>
        <w:spacing w:line="276" w:lineRule="auto"/>
        <w:jc w:val="both"/>
        <w:rPr>
          <w:rFonts w:ascii="Arial" w:hAnsi="Arial" w:cs="Arial"/>
          <w:sz w:val="23"/>
          <w:szCs w:val="23"/>
          <w:lang w:val="en-GB"/>
        </w:rPr>
      </w:pPr>
    </w:p>
    <w:p w14:paraId="072F74CF" w14:textId="77777777" w:rsidR="006841F7" w:rsidRDefault="006841F7">
      <w:pPr>
        <w:spacing w:line="276" w:lineRule="auto"/>
        <w:jc w:val="both"/>
        <w:rPr>
          <w:rFonts w:ascii="Arial" w:hAnsi="Arial" w:cs="Arial"/>
          <w:lang w:val="en-GB"/>
        </w:rPr>
      </w:pPr>
      <w:r>
        <w:rPr>
          <w:rFonts w:ascii="Arial" w:hAnsi="Arial" w:cs="Arial"/>
          <w:lang w:val="en-GB"/>
        </w:rPr>
        <w:t>Difenacoum did not cause any effects on the activated sludge respiration inhibition up to the nominal concentration of 999.7 mg/L (OECD 209). Because all test concentrations exceeded the water solubility of Difenacoum, the water solubility of 0.48 mg/L will be used as PNEC</w:t>
      </w:r>
      <w:r>
        <w:rPr>
          <w:rFonts w:ascii="Arial" w:hAnsi="Arial" w:cs="Arial"/>
          <w:vertAlign w:val="subscript"/>
          <w:lang w:val="en-GB"/>
        </w:rPr>
        <w:t>STP</w:t>
      </w:r>
      <w:r>
        <w:rPr>
          <w:rFonts w:ascii="Arial" w:hAnsi="Arial" w:cs="Arial"/>
          <w:lang w:val="en-GB"/>
        </w:rPr>
        <w:t>.</w:t>
      </w:r>
    </w:p>
    <w:p w14:paraId="42A0D6D5" w14:textId="77777777" w:rsidR="006841F7" w:rsidRDefault="006841F7">
      <w:pPr>
        <w:spacing w:line="276" w:lineRule="auto"/>
        <w:jc w:val="both"/>
        <w:rPr>
          <w:rFonts w:ascii="Arial" w:hAnsi="Arial" w:cs="Arial"/>
          <w:szCs w:val="22"/>
          <w:lang w:val="en-GB"/>
        </w:rPr>
      </w:pPr>
    </w:p>
    <w:p w14:paraId="2F5E749C" w14:textId="77777777" w:rsidR="006841F7" w:rsidRDefault="006841F7">
      <w:pPr>
        <w:pStyle w:val="Titre4"/>
        <w:spacing w:before="300" w:after="240" w:line="280" w:lineRule="atLeast"/>
        <w:ind w:left="862" w:hanging="862"/>
      </w:pPr>
      <w:r>
        <w:t xml:space="preserve">Atmosphere </w:t>
      </w:r>
    </w:p>
    <w:p w14:paraId="55AC463C" w14:textId="77777777" w:rsidR="006841F7" w:rsidRDefault="006841F7">
      <w:pPr>
        <w:spacing w:line="276" w:lineRule="auto"/>
        <w:jc w:val="both"/>
        <w:rPr>
          <w:rFonts w:ascii="Arial" w:hAnsi="Arial" w:cs="Arial"/>
          <w:lang w:val="en-GB"/>
        </w:rPr>
      </w:pPr>
      <w:r>
        <w:rPr>
          <w:rFonts w:ascii="Arial" w:hAnsi="Arial" w:cs="Arial"/>
          <w:lang w:val="en-GB"/>
        </w:rPr>
        <w:t>No data are available on the biotic effects in the atmosphere. Difenacoum is not expected to con-tribute to global warming, ozone depletion in the stratosphere, or acidification on the basis of its physical or chemical properties.</w:t>
      </w:r>
    </w:p>
    <w:p w14:paraId="4D0F432A" w14:textId="77777777" w:rsidR="006841F7" w:rsidRDefault="006841F7">
      <w:pPr>
        <w:spacing w:line="276" w:lineRule="auto"/>
        <w:jc w:val="both"/>
        <w:rPr>
          <w:rFonts w:ascii="Arial" w:hAnsi="Arial" w:cs="Arial"/>
          <w:lang w:val="en-GB"/>
        </w:rPr>
      </w:pPr>
    </w:p>
    <w:p w14:paraId="5D907427" w14:textId="77777777" w:rsidR="006841F7" w:rsidRDefault="006841F7">
      <w:pPr>
        <w:pStyle w:val="Titre4"/>
        <w:spacing w:before="300" w:after="240" w:line="280" w:lineRule="atLeast"/>
        <w:ind w:left="862" w:hanging="862"/>
      </w:pPr>
      <w:r>
        <w:lastRenderedPageBreak/>
        <w:t>Terrestrial compartment</w:t>
      </w:r>
    </w:p>
    <w:p w14:paraId="09C4EA77"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62639917" w14:textId="77777777" w:rsidR="006841F7" w:rsidRDefault="006841F7">
      <w:pPr>
        <w:spacing w:line="276" w:lineRule="auto"/>
        <w:jc w:val="both"/>
        <w:rPr>
          <w:rFonts w:ascii="Arial" w:hAnsi="Arial" w:cs="Arial"/>
          <w:szCs w:val="22"/>
          <w:lang w:val="en-GB"/>
        </w:rPr>
      </w:pPr>
    </w:p>
    <w:p w14:paraId="21F4FA99" w14:textId="77777777" w:rsidR="006841F7" w:rsidRDefault="006841F7">
      <w:pPr>
        <w:spacing w:line="276" w:lineRule="auto"/>
        <w:jc w:val="both"/>
        <w:rPr>
          <w:rFonts w:ascii="Arial" w:hAnsi="Arial" w:cs="Arial"/>
          <w:szCs w:val="22"/>
          <w:lang w:val="en-GB"/>
        </w:rPr>
      </w:pPr>
      <w:r>
        <w:rPr>
          <w:rFonts w:ascii="Arial" w:hAnsi="Arial" w:cs="Arial"/>
          <w:szCs w:val="22"/>
          <w:lang w:val="en-GB"/>
        </w:rPr>
        <w:t>The photolysis degradation products are not considered ecotoxicologically relevant because the direct exposure of difenacoum to soil is expected to be low.</w:t>
      </w:r>
    </w:p>
    <w:p w14:paraId="4E3E80FE" w14:textId="77777777" w:rsidR="006841F7" w:rsidRDefault="006841F7">
      <w:pPr>
        <w:pStyle w:val="Default"/>
        <w:spacing w:line="276" w:lineRule="auto"/>
        <w:jc w:val="both"/>
        <w:rPr>
          <w:rFonts w:ascii="Arial" w:hAnsi="Arial" w:cs="Arial"/>
          <w:sz w:val="23"/>
          <w:szCs w:val="23"/>
          <w:lang w:val="en-GB"/>
        </w:rPr>
      </w:pPr>
      <w:r>
        <w:rPr>
          <w:rFonts w:ascii="Arial" w:hAnsi="Arial" w:cs="Arial"/>
          <w:sz w:val="22"/>
          <w:szCs w:val="22"/>
          <w:lang w:val="en-GB"/>
        </w:rPr>
        <w:t>Toxicity of difenacoum in birds increased with exposure time. Difenacoum was considered as moderately toxic in acute oral exposure (LD50= 153 mg/Kg bw), toxic in 5-day dietary test (LC</w:t>
      </w:r>
      <w:r>
        <w:rPr>
          <w:rFonts w:ascii="Arial" w:hAnsi="Arial" w:cs="Arial"/>
          <w:sz w:val="22"/>
          <w:szCs w:val="22"/>
          <w:vertAlign w:val="subscript"/>
          <w:lang w:val="en-GB"/>
        </w:rPr>
        <w:t>50</w:t>
      </w:r>
      <w:r>
        <w:rPr>
          <w:rFonts w:ascii="Arial" w:hAnsi="Arial" w:cs="Arial"/>
          <w:sz w:val="22"/>
          <w:szCs w:val="22"/>
          <w:lang w:val="en-GB"/>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w:t>
      </w:r>
      <w:r>
        <w:rPr>
          <w:rFonts w:ascii="Arial" w:hAnsi="Arial" w:cs="Arial"/>
          <w:sz w:val="23"/>
          <w:szCs w:val="23"/>
          <w:lang w:val="en-GB"/>
        </w:rPr>
        <w:t>in adult females, a declining trend in number of eggs laid/hen/day, declining trend in viability of eggs. Due to methodological deficiencies the reproduction test is not considered to represent the worst case, and therefore the PNEC</w:t>
      </w:r>
      <w:r>
        <w:rPr>
          <w:rFonts w:ascii="Arial" w:hAnsi="Arial" w:cs="Arial"/>
          <w:sz w:val="16"/>
          <w:szCs w:val="16"/>
          <w:lang w:val="en-GB"/>
        </w:rPr>
        <w:t xml:space="preserve">oral </w:t>
      </w:r>
      <w:r>
        <w:rPr>
          <w:rFonts w:ascii="Arial" w:hAnsi="Arial" w:cs="Arial"/>
          <w:sz w:val="23"/>
          <w:szCs w:val="23"/>
          <w:lang w:val="en-GB"/>
        </w:rPr>
        <w:t>of birds was derived from the dietary test. Difenacoum is very toxic to mammals, and rats seem to be particularly susceptible. The PNEC</w:t>
      </w:r>
      <w:r>
        <w:rPr>
          <w:rFonts w:ascii="Arial" w:hAnsi="Arial" w:cs="Arial"/>
          <w:sz w:val="16"/>
          <w:szCs w:val="16"/>
          <w:lang w:val="en-GB"/>
        </w:rPr>
        <w:t xml:space="preserve">oral </w:t>
      </w:r>
      <w:r>
        <w:rPr>
          <w:rFonts w:ascii="Arial" w:hAnsi="Arial" w:cs="Arial"/>
          <w:sz w:val="23"/>
          <w:szCs w:val="23"/>
          <w:lang w:val="en-GB"/>
        </w:rPr>
        <w:t>for birds and mammals has been used for the risk characterization of primary and secondary poisoning.</w:t>
      </w:r>
    </w:p>
    <w:p w14:paraId="4EE78011" w14:textId="77777777" w:rsidR="006841F7" w:rsidRDefault="006841F7">
      <w:pPr>
        <w:pStyle w:val="Default"/>
        <w:spacing w:line="276" w:lineRule="auto"/>
        <w:jc w:val="both"/>
        <w:rPr>
          <w:rFonts w:ascii="Arial" w:hAnsi="Arial" w:cs="Arial"/>
          <w:sz w:val="23"/>
          <w:szCs w:val="23"/>
          <w:lang w:val="en-GB"/>
        </w:rPr>
      </w:pPr>
    </w:p>
    <w:p w14:paraId="2228E651" w14:textId="77777777" w:rsidR="006841F7" w:rsidRDefault="006841F7">
      <w:pPr>
        <w:pStyle w:val="Titre4"/>
        <w:spacing w:before="300" w:after="240" w:line="280" w:lineRule="atLeast"/>
        <w:ind w:left="862" w:hanging="862"/>
      </w:pPr>
      <w:r>
        <w:t xml:space="preserve">PBT Assessment </w:t>
      </w:r>
    </w:p>
    <w:p w14:paraId="1618789C" w14:textId="77777777" w:rsidR="006841F7" w:rsidRDefault="006841F7">
      <w:pPr>
        <w:spacing w:line="276" w:lineRule="auto"/>
        <w:jc w:val="both"/>
        <w:rPr>
          <w:rFonts w:ascii="Arial" w:hAnsi="Arial" w:cs="Arial"/>
          <w:lang w:val="en-GB"/>
        </w:rPr>
      </w:pPr>
      <w:r>
        <w:rPr>
          <w:rFonts w:ascii="Arial" w:hAnsi="Arial" w:cs="Arial"/>
          <w:lang w:val="en-GB"/>
        </w:rPr>
        <w:t>Due to the properties of persistence, accumulation and toxicity of difenacoum, this substance fulfills the PBT criteria.</w:t>
      </w:r>
    </w:p>
    <w:p w14:paraId="43D7C194" w14:textId="77777777" w:rsidR="006841F7" w:rsidRDefault="006841F7">
      <w:pPr>
        <w:pStyle w:val="Default"/>
        <w:spacing w:line="276" w:lineRule="auto"/>
        <w:jc w:val="both"/>
        <w:rPr>
          <w:rFonts w:ascii="Arial" w:hAnsi="Arial" w:cs="Arial"/>
          <w:sz w:val="22"/>
          <w:szCs w:val="22"/>
          <w:lang w:val="en-GB"/>
        </w:rPr>
      </w:pPr>
    </w:p>
    <w:p w14:paraId="472A1A7D" w14:textId="77777777" w:rsidR="006841F7" w:rsidRDefault="006841F7">
      <w:pPr>
        <w:pStyle w:val="Titre4"/>
        <w:spacing w:before="300" w:after="240" w:line="280" w:lineRule="atLeast"/>
        <w:ind w:left="862" w:hanging="862"/>
      </w:pPr>
      <w:bookmarkStart w:id="147" w:name="_Ref297105212"/>
      <w:r>
        <w:t>Non compartment specific effects relevant to the food chain</w:t>
      </w:r>
      <w:bookmarkEnd w:id="147"/>
      <w:r>
        <w:t xml:space="preserve"> </w:t>
      </w:r>
    </w:p>
    <w:p w14:paraId="35471171" w14:textId="77777777" w:rsidR="006841F7" w:rsidRDefault="006841F7">
      <w:pPr>
        <w:spacing w:line="276" w:lineRule="auto"/>
        <w:jc w:val="both"/>
        <w:rPr>
          <w:rFonts w:ascii="Arial" w:hAnsi="Arial" w:cs="Arial"/>
          <w:lang w:val="en-GB"/>
        </w:rPr>
      </w:pPr>
      <w:r>
        <w:rPr>
          <w:rFonts w:ascii="Arial" w:hAnsi="Arial" w:cs="Arial"/>
          <w:lang w:val="en-GB"/>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biodegradable and is of low solubility (0.5 mg/L pH7). Therefore, difenacoum has a considerable bioaccumulation potential in aquatic and terrestrial organisms. </w:t>
      </w:r>
    </w:p>
    <w:p w14:paraId="0274E256" w14:textId="77777777" w:rsidR="006841F7" w:rsidRDefault="006841F7">
      <w:pPr>
        <w:spacing w:line="276" w:lineRule="auto"/>
        <w:jc w:val="both"/>
        <w:rPr>
          <w:rFonts w:ascii="Arial" w:hAnsi="Arial" w:cs="Arial"/>
          <w:lang w:val="en-GB"/>
        </w:rPr>
      </w:pPr>
    </w:p>
    <w:p w14:paraId="591BBF41" w14:textId="77777777" w:rsidR="006841F7" w:rsidRDefault="006841F7">
      <w:pPr>
        <w:spacing w:line="276" w:lineRule="auto"/>
        <w:jc w:val="both"/>
        <w:rPr>
          <w:rFonts w:ascii="Arial" w:hAnsi="Arial" w:cs="Arial"/>
          <w:szCs w:val="22"/>
          <w:lang w:val="en-GB"/>
        </w:rPr>
      </w:pPr>
      <w:r>
        <w:rPr>
          <w:rFonts w:ascii="Arial" w:hAnsi="Arial" w:cs="Arial"/>
          <w:lang w:val="en-GB"/>
        </w:rPr>
        <w:t xml:space="preserve">The primary concern is from predators eating the rodent carcasses and earthworms which have ingested the active substance absorbed to soil. </w:t>
      </w:r>
      <w:r>
        <w:rPr>
          <w:rFonts w:ascii="Arial" w:hAnsi="Arial" w:cs="Arial"/>
          <w:szCs w:val="22"/>
          <w:lang w:val="en-GB"/>
        </w:rPr>
        <w:t>In guidance document for TP14, the active substance is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PNEC</w:t>
      </w:r>
      <w:r>
        <w:rPr>
          <w:rFonts w:ascii="Arial" w:hAnsi="Arial" w:cs="Arial"/>
          <w:szCs w:val="22"/>
          <w:vertAlign w:val="subscript"/>
          <w:lang w:val="en-GB"/>
        </w:rPr>
        <w:t>oral</w:t>
      </w:r>
      <w:r>
        <w:rPr>
          <w:rFonts w:ascii="Arial" w:hAnsi="Arial" w:cs="Arial"/>
          <w:szCs w:val="22"/>
          <w:lang w:val="en-GB"/>
        </w:rPr>
        <w:t xml:space="preserve"> described in section 2.8.2.6 will be used. </w:t>
      </w:r>
    </w:p>
    <w:p w14:paraId="1884FB6E" w14:textId="77777777" w:rsidR="006841F7" w:rsidRDefault="006841F7">
      <w:pPr>
        <w:spacing w:line="276" w:lineRule="auto"/>
        <w:jc w:val="both"/>
        <w:rPr>
          <w:rFonts w:ascii="Arial" w:hAnsi="Arial" w:cs="Arial"/>
          <w:lang w:val="en-GB"/>
        </w:rPr>
      </w:pPr>
    </w:p>
    <w:p w14:paraId="40AE7B22" w14:textId="77777777" w:rsidR="006841F7" w:rsidRDefault="006841F7">
      <w:pPr>
        <w:spacing w:line="276" w:lineRule="auto"/>
        <w:jc w:val="both"/>
        <w:rPr>
          <w:rFonts w:ascii="Arial" w:hAnsi="Arial" w:cs="Arial"/>
          <w:szCs w:val="22"/>
          <w:lang w:val="en-GB"/>
        </w:rPr>
      </w:pPr>
      <w:r>
        <w:rPr>
          <w:rFonts w:ascii="Arial" w:hAnsi="Arial" w:cs="Arial"/>
          <w:lang w:val="en-GB"/>
        </w:rPr>
        <w:t xml:space="preserve">Also requiring consideration are predators eating fish or earthworms which have accumulated difenacoum from water and soil. The secondary exposure should be taken in consideration. </w:t>
      </w:r>
      <w:r>
        <w:rPr>
          <w:rFonts w:ascii="Arial" w:hAnsi="Arial" w:cs="Arial"/>
          <w:szCs w:val="22"/>
          <w:lang w:val="en-GB"/>
        </w:rPr>
        <w:t xml:space="preserve">The applicant has submitted, in the Annex I inclusion dossier, one acceptable study report where effects of difenacoum are studied in Barn Owls which have been exposed to poisoned </w:t>
      </w:r>
      <w:r>
        <w:rPr>
          <w:rFonts w:ascii="Arial" w:hAnsi="Arial" w:cs="Arial"/>
          <w:szCs w:val="22"/>
          <w:lang w:val="en-GB"/>
        </w:rPr>
        <w:lastRenderedPageBreak/>
        <w:t>mice. However, the PNEC</w:t>
      </w:r>
      <w:r>
        <w:rPr>
          <w:rFonts w:ascii="Arial" w:hAnsi="Arial" w:cs="Arial"/>
          <w:szCs w:val="22"/>
          <w:vertAlign w:val="subscript"/>
          <w:lang w:val="en-GB"/>
        </w:rPr>
        <w:t>oral</w:t>
      </w:r>
      <w:r>
        <w:rPr>
          <w:rFonts w:ascii="Arial" w:hAnsi="Arial" w:cs="Arial"/>
          <w:szCs w:val="22"/>
          <w:lang w:val="en-GB"/>
        </w:rPr>
        <w:t xml:space="preserve"> for birds and mammals are derived from a bird 5-day dietary test and a 90-day subchronic test in rat provided in the Activa/Pelgar Difenacoum Task Force Annex I inclusion dossier as described below (part 2.8.2.6).</w:t>
      </w:r>
    </w:p>
    <w:p w14:paraId="00B6AED5" w14:textId="77777777" w:rsidR="006841F7" w:rsidRDefault="006841F7">
      <w:pPr>
        <w:spacing w:line="276" w:lineRule="auto"/>
        <w:jc w:val="both"/>
        <w:rPr>
          <w:rFonts w:ascii="Arial" w:hAnsi="Arial" w:cs="Arial"/>
          <w:sz w:val="23"/>
          <w:szCs w:val="23"/>
          <w:lang w:val="en-GB"/>
        </w:rPr>
      </w:pPr>
    </w:p>
    <w:p w14:paraId="7B5DCEEF" w14:textId="77777777" w:rsidR="006841F7" w:rsidRDefault="006841F7">
      <w:pPr>
        <w:pStyle w:val="Titre4"/>
        <w:spacing w:before="300" w:after="240" w:line="280" w:lineRule="atLeast"/>
        <w:ind w:left="862" w:hanging="862"/>
      </w:pPr>
      <w:bookmarkStart w:id="148" w:name="_Ref297106893"/>
      <w:r>
        <w:t>Effects assessment of metabolites formed in target organisms</w:t>
      </w:r>
      <w:bookmarkEnd w:id="148"/>
      <w:r>
        <w:t xml:space="preserve"> </w:t>
      </w:r>
    </w:p>
    <w:p w14:paraId="58D89172" w14:textId="77777777" w:rsidR="006841F7" w:rsidRDefault="006841F7">
      <w:pPr>
        <w:pStyle w:val="myParagraph"/>
        <w:spacing w:after="0" w:line="276" w:lineRule="auto"/>
        <w:rPr>
          <w:rFonts w:ascii="Arial" w:hAnsi="Arial" w:cs="Arial"/>
          <w:lang w:val="en-GB"/>
        </w:rPr>
      </w:pPr>
      <w:r>
        <w:rPr>
          <w:rFonts w:ascii="Arial" w:hAnsi="Arial" w:cs="Arial"/>
          <w:lang w:val="en-GB"/>
        </w:rPr>
        <w:t>A metabolism study presented in the Activa/Pelgar Difenacoum Task Force Annex I inclusion dossier (doc IIIA-6.4 of the CAR)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0750BA14" w14:textId="77777777" w:rsidR="006841F7" w:rsidRDefault="006841F7">
      <w:pPr>
        <w:pStyle w:val="myParagraph"/>
        <w:spacing w:after="0" w:line="276" w:lineRule="auto"/>
        <w:rPr>
          <w:rFonts w:ascii="Arial" w:hAnsi="Arial" w:cs="Arial"/>
          <w:lang w:val="en-GB"/>
        </w:rPr>
      </w:pPr>
    </w:p>
    <w:p w14:paraId="3EFF47D0" w14:textId="77777777" w:rsidR="006841F7" w:rsidRDefault="006841F7">
      <w:pPr>
        <w:pStyle w:val="myParagraph"/>
        <w:spacing w:after="0" w:line="276" w:lineRule="auto"/>
        <w:rPr>
          <w:rFonts w:ascii="Arial" w:hAnsi="Arial" w:cs="Arial"/>
          <w:lang w:val="en-GB"/>
        </w:rPr>
      </w:pPr>
      <w:r>
        <w:rPr>
          <w:rFonts w:ascii="Arial" w:hAnsi="Arial" w:cs="Arial"/>
          <w:lang w:val="en-GB"/>
        </w:rPr>
        <w:t>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Annex I inclusion dossier). Therefore in the environmental exposure calculations, it is assumed that 40% of excreted amount in urine and faeces is metabolised and that 40 % of administered total amount is unchanged difenacoum in faeces (data from the validated CAR of the Activa/Pelgar Difenacoum Task Force Annex I inclusion dossier). These assumptions represent a worse case for release.</w:t>
      </w:r>
    </w:p>
    <w:p w14:paraId="6272D964" w14:textId="77777777" w:rsidR="006841F7" w:rsidRDefault="006841F7">
      <w:pPr>
        <w:pStyle w:val="myParagraph"/>
        <w:spacing w:after="0" w:line="276" w:lineRule="auto"/>
        <w:rPr>
          <w:rFonts w:ascii="Arial" w:hAnsi="Arial" w:cs="Arial"/>
          <w:lang w:val="en-GB"/>
        </w:rPr>
      </w:pPr>
    </w:p>
    <w:p w14:paraId="6B0AC192" w14:textId="77777777" w:rsidR="006841F7" w:rsidRDefault="006841F7">
      <w:pPr>
        <w:pStyle w:val="Titre4"/>
        <w:spacing w:before="300" w:after="240" w:line="280" w:lineRule="atLeast"/>
        <w:ind w:left="862" w:hanging="862"/>
      </w:pPr>
      <w:bookmarkStart w:id="149" w:name="_Ref297105374"/>
      <w:r>
        <w:t>Summary of PNEC</w:t>
      </w:r>
      <w:bookmarkEnd w:id="149"/>
    </w:p>
    <w:p w14:paraId="16B0DBA1" w14:textId="77777777" w:rsidR="006841F7" w:rsidRDefault="006841F7">
      <w:pPr>
        <w:pStyle w:val="Titre5"/>
        <w:spacing w:before="300" w:after="240" w:line="280" w:lineRule="atLeast"/>
        <w:ind w:left="1009" w:hanging="1009"/>
      </w:pPr>
      <w:r>
        <w:t>PNEC for aquatic organisms:</w:t>
      </w:r>
    </w:p>
    <w:p w14:paraId="19E65E05" w14:textId="77777777" w:rsidR="006841F7" w:rsidRDefault="006841F7">
      <w:pPr>
        <w:pStyle w:val="Default"/>
        <w:spacing w:after="240" w:line="276" w:lineRule="auto"/>
        <w:jc w:val="both"/>
        <w:rPr>
          <w:rFonts w:ascii="Arial" w:hAnsi="Arial" w:cs="Arial"/>
          <w:sz w:val="22"/>
          <w:szCs w:val="22"/>
          <w:lang w:val="en-GB"/>
        </w:rPr>
      </w:pPr>
      <w:r>
        <w:rPr>
          <w:rFonts w:ascii="Arial" w:hAnsi="Arial" w:cs="Arial"/>
          <w:sz w:val="23"/>
          <w:szCs w:val="23"/>
          <w:lang w:val="en-GB"/>
        </w:rPr>
        <w:t>The PNEC</w:t>
      </w:r>
      <w:r>
        <w:rPr>
          <w:rFonts w:ascii="Arial" w:hAnsi="Arial" w:cs="Arial"/>
          <w:sz w:val="23"/>
          <w:szCs w:val="23"/>
          <w:vertAlign w:val="subscript"/>
          <w:lang w:val="en-GB"/>
        </w:rPr>
        <w:t>water</w:t>
      </w:r>
      <w:r>
        <w:rPr>
          <w:rFonts w:ascii="Arial" w:hAnsi="Arial" w:cs="Arial"/>
          <w:sz w:val="23"/>
          <w:szCs w:val="23"/>
          <w:lang w:val="en-GB"/>
        </w:rPr>
        <w:t xml:space="preserve"> is derived from the lowest available LC</w:t>
      </w:r>
      <w:r>
        <w:rPr>
          <w:rFonts w:ascii="Arial" w:hAnsi="Arial" w:cs="Arial"/>
          <w:sz w:val="16"/>
          <w:szCs w:val="16"/>
          <w:vertAlign w:val="subscript"/>
          <w:lang w:val="en-GB"/>
        </w:rPr>
        <w:t>50</w:t>
      </w:r>
      <w:r>
        <w:rPr>
          <w:rFonts w:ascii="Arial" w:hAnsi="Arial" w:cs="Arial"/>
          <w:sz w:val="16"/>
          <w:szCs w:val="16"/>
          <w:lang w:val="en-GB"/>
        </w:rPr>
        <w:t xml:space="preserve"> </w:t>
      </w:r>
      <w:r>
        <w:rPr>
          <w:rFonts w:ascii="Arial" w:hAnsi="Arial" w:cs="Arial"/>
          <w:sz w:val="23"/>
          <w:szCs w:val="23"/>
          <w:lang w:val="en-GB"/>
        </w:rPr>
        <w:t xml:space="preserve">value 0.064 mg/L (fish test) with </w:t>
      </w:r>
      <w:r>
        <w:rPr>
          <w:rFonts w:ascii="Arial" w:hAnsi="Arial" w:cs="Arial"/>
          <w:sz w:val="22"/>
          <w:szCs w:val="22"/>
          <w:lang w:val="en-GB"/>
        </w:rPr>
        <w:t xml:space="preserve">an assessment factor of 1000 as only data on acute toxicity is available. Therefore, </w:t>
      </w:r>
    </w:p>
    <w:p w14:paraId="35B1B7F0" w14:textId="77777777" w:rsidR="006841F7" w:rsidRDefault="006841F7">
      <w:pPr>
        <w:pStyle w:val="Default"/>
        <w:spacing w:line="276" w:lineRule="auto"/>
        <w:jc w:val="center"/>
        <w:rPr>
          <w:rFonts w:ascii="Arial" w:hAnsi="Arial" w:cs="Arial"/>
          <w:sz w:val="22"/>
          <w:szCs w:val="22"/>
          <w:lang w:val="en-GB"/>
        </w:rPr>
      </w:pPr>
      <w:r>
        <w:rPr>
          <w:rFonts w:ascii="Arial" w:hAnsi="Arial" w:cs="Arial"/>
          <w:b/>
          <w:sz w:val="22"/>
          <w:szCs w:val="22"/>
          <w:lang w:val="en-GB"/>
        </w:rPr>
        <w:t>PNECwater = 0.06 μg/L</w:t>
      </w:r>
    </w:p>
    <w:p w14:paraId="7DEA4F05" w14:textId="77777777" w:rsidR="006841F7" w:rsidRDefault="006841F7">
      <w:pPr>
        <w:spacing w:line="276" w:lineRule="auto"/>
        <w:jc w:val="both"/>
        <w:rPr>
          <w:rFonts w:ascii="Arial" w:hAnsi="Arial" w:cs="Arial"/>
          <w:bCs/>
          <w:szCs w:val="22"/>
          <w:lang w:val="en-GB"/>
        </w:rPr>
      </w:pPr>
    </w:p>
    <w:p w14:paraId="20E6750B" w14:textId="77777777" w:rsidR="006841F7" w:rsidRDefault="006841F7">
      <w:pPr>
        <w:pStyle w:val="Titre5"/>
        <w:spacing w:before="300" w:after="240" w:line="280" w:lineRule="atLeast"/>
        <w:ind w:left="1009" w:hanging="1009"/>
      </w:pPr>
      <w:r>
        <w:t>PNEC for sediment-dwelling organisms:</w:t>
      </w:r>
    </w:p>
    <w:p w14:paraId="4424F525" w14:textId="77777777" w:rsidR="006841F7" w:rsidRDefault="006841F7">
      <w:pPr>
        <w:spacing w:after="240" w:line="276" w:lineRule="auto"/>
        <w:jc w:val="both"/>
        <w:rPr>
          <w:rFonts w:ascii="Arial" w:hAnsi="Arial" w:cs="Arial"/>
          <w:lang w:val="en-GB"/>
        </w:rPr>
      </w:pPr>
      <w:r>
        <w:rPr>
          <w:rFonts w:ascii="Arial" w:hAnsi="Arial" w:cs="Arial"/>
          <w:lang w:val="en-GB"/>
        </w:rPr>
        <w:t xml:space="preserve">In the absence of data on sediment-dwelling organisms, the PNECsediment is derived from the equilibrium partitioning method. </w:t>
      </w:r>
    </w:p>
    <w:p w14:paraId="58DD7796" w14:textId="77777777" w:rsidR="006841F7" w:rsidRDefault="006841F7">
      <w:pPr>
        <w:spacing w:line="276" w:lineRule="auto"/>
        <w:jc w:val="center"/>
        <w:rPr>
          <w:rFonts w:ascii="Arial" w:hAnsi="Arial" w:cs="Arial"/>
          <w:b/>
          <w:highlight w:val="lightGray"/>
          <w:lang w:val="en-GB"/>
        </w:rPr>
      </w:pPr>
      <w:r>
        <w:rPr>
          <w:rFonts w:ascii="Arial" w:hAnsi="Arial" w:cs="Arial"/>
          <w:b/>
          <w:lang w:val="en-GB"/>
        </w:rPr>
        <w:t>PNEC</w:t>
      </w:r>
      <w:r>
        <w:rPr>
          <w:rFonts w:ascii="Arial" w:hAnsi="Arial" w:cs="Arial"/>
          <w:b/>
          <w:vertAlign w:val="subscript"/>
          <w:lang w:val="en-GB"/>
        </w:rPr>
        <w:t xml:space="preserve">sediment </w:t>
      </w:r>
      <w:r>
        <w:rPr>
          <w:rFonts w:ascii="Arial" w:hAnsi="Arial" w:cs="Arial"/>
          <w:b/>
          <w:lang w:val="en-GB"/>
        </w:rPr>
        <w:t>= 2.51 mg/kg wet weight.</w:t>
      </w:r>
    </w:p>
    <w:p w14:paraId="4341ABF4" w14:textId="77777777" w:rsidR="006841F7" w:rsidRDefault="006841F7">
      <w:pPr>
        <w:spacing w:line="276" w:lineRule="auto"/>
        <w:jc w:val="both"/>
        <w:rPr>
          <w:rFonts w:ascii="Arial" w:hAnsi="Arial" w:cs="Arial"/>
          <w:highlight w:val="lightGray"/>
          <w:lang w:val="en-GB"/>
        </w:rPr>
      </w:pPr>
    </w:p>
    <w:p w14:paraId="496E9026" w14:textId="77777777" w:rsidR="006841F7" w:rsidRDefault="006841F7">
      <w:pPr>
        <w:pStyle w:val="Titre5"/>
        <w:spacing w:before="300" w:after="240" w:line="280" w:lineRule="atLeast"/>
        <w:ind w:left="1009" w:hanging="1009"/>
      </w:pPr>
      <w:r>
        <w:t>PNEC for STP micro-organisms:</w:t>
      </w:r>
    </w:p>
    <w:p w14:paraId="319CD9D9" w14:textId="77777777" w:rsidR="006841F7" w:rsidRDefault="006841F7">
      <w:pPr>
        <w:pStyle w:val="Default"/>
        <w:spacing w:after="240" w:line="276" w:lineRule="auto"/>
        <w:jc w:val="both"/>
        <w:rPr>
          <w:rFonts w:ascii="Arial" w:hAnsi="Arial" w:cs="Arial"/>
          <w:sz w:val="23"/>
          <w:szCs w:val="23"/>
          <w:lang w:val="en-GB"/>
        </w:rPr>
      </w:pPr>
      <w:r>
        <w:rPr>
          <w:rFonts w:ascii="Arial" w:hAnsi="Arial" w:cs="Arial"/>
          <w:sz w:val="23"/>
          <w:szCs w:val="23"/>
          <w:lang w:val="en-GB"/>
        </w:rPr>
        <w:lastRenderedPageBreak/>
        <w:t>As described in section 2.8.2.1, the water solubility of 0.48 mg/L will be used as the PNEC</w:t>
      </w:r>
      <w:r>
        <w:rPr>
          <w:rFonts w:ascii="Arial" w:hAnsi="Arial" w:cs="Arial"/>
          <w:sz w:val="16"/>
          <w:szCs w:val="16"/>
          <w:vertAlign w:val="subscript"/>
          <w:lang w:val="en-GB"/>
        </w:rPr>
        <w:t>STP</w:t>
      </w:r>
      <w:r>
        <w:rPr>
          <w:rFonts w:ascii="Arial" w:hAnsi="Arial" w:cs="Arial"/>
          <w:sz w:val="23"/>
          <w:szCs w:val="23"/>
          <w:lang w:val="en-GB"/>
        </w:rPr>
        <w:t xml:space="preserve">. </w:t>
      </w:r>
    </w:p>
    <w:p w14:paraId="695E1DB7"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sz w:val="16"/>
          <w:szCs w:val="16"/>
          <w:vertAlign w:val="subscript"/>
          <w:lang w:val="en-GB"/>
        </w:rPr>
        <w:t xml:space="preserve">STP </w:t>
      </w:r>
      <w:r>
        <w:rPr>
          <w:rFonts w:ascii="Arial" w:hAnsi="Arial" w:cs="Arial"/>
          <w:b/>
          <w:lang w:val="en-GB"/>
        </w:rPr>
        <w:t>= 0.48 mg/L</w:t>
      </w:r>
    </w:p>
    <w:p w14:paraId="5AA6E50C" w14:textId="77777777" w:rsidR="006841F7" w:rsidRDefault="006841F7">
      <w:pPr>
        <w:spacing w:line="276" w:lineRule="auto"/>
        <w:jc w:val="both"/>
        <w:rPr>
          <w:rFonts w:ascii="Arial" w:hAnsi="Arial" w:cs="Arial"/>
          <w:lang w:val="en-GB"/>
        </w:rPr>
      </w:pPr>
    </w:p>
    <w:p w14:paraId="4FADE8F5" w14:textId="77777777" w:rsidR="006841F7" w:rsidRDefault="006841F7">
      <w:pPr>
        <w:pStyle w:val="Titre5"/>
        <w:spacing w:before="300" w:after="240" w:line="280" w:lineRule="atLeast"/>
        <w:ind w:left="1009" w:hanging="1009"/>
      </w:pPr>
      <w:r>
        <w:t>PNEC for terrestrial organisms:</w:t>
      </w:r>
    </w:p>
    <w:p w14:paraId="5DCED28C" w14:textId="77777777" w:rsidR="006841F7" w:rsidRDefault="006841F7">
      <w:pPr>
        <w:spacing w:after="240" w:line="276" w:lineRule="auto"/>
        <w:jc w:val="both"/>
        <w:rPr>
          <w:rFonts w:ascii="Arial" w:hAnsi="Arial" w:cs="Arial"/>
          <w:lang w:val="en-GB"/>
        </w:rPr>
      </w:pPr>
      <w:r>
        <w:rPr>
          <w:rFonts w:ascii="Arial" w:hAnsi="Arial" w:cs="Arial"/>
          <w:lang w:val="en-GB"/>
        </w:rPr>
        <w:t>The PNEC</w:t>
      </w:r>
      <w:r>
        <w:rPr>
          <w:rFonts w:ascii="Arial" w:hAnsi="Arial" w:cs="Arial"/>
          <w:vertAlign w:val="subscript"/>
          <w:lang w:val="en-GB"/>
        </w:rPr>
        <w:t>soil</w:t>
      </w:r>
      <w:r>
        <w:rPr>
          <w:rFonts w:ascii="Arial" w:hAnsi="Arial" w:cs="Arial"/>
          <w:lang w:val="en-GB"/>
        </w:rPr>
        <w:t xml:space="preserve"> is derived from the experimental data. An assessment factor of 1000 was applied to the LC</w:t>
      </w:r>
      <w:r>
        <w:rPr>
          <w:rFonts w:ascii="Arial" w:hAnsi="Arial" w:cs="Arial"/>
          <w:vertAlign w:val="subscript"/>
          <w:lang w:val="en-GB"/>
        </w:rPr>
        <w:t>50</w:t>
      </w:r>
      <w:r>
        <w:rPr>
          <w:rFonts w:ascii="Arial" w:hAnsi="Arial" w:cs="Arial"/>
          <w:lang w:val="en-GB"/>
        </w:rPr>
        <w:t xml:space="preserve"> &gt; 994 mg/kg issued from an earthworms study to derive the PNEC</w:t>
      </w:r>
      <w:r>
        <w:rPr>
          <w:rFonts w:ascii="Arial" w:hAnsi="Arial" w:cs="Arial"/>
          <w:vertAlign w:val="subscript"/>
          <w:lang w:val="en-GB"/>
        </w:rPr>
        <w:t>soil</w:t>
      </w:r>
      <w:r>
        <w:rPr>
          <w:rFonts w:ascii="Arial" w:hAnsi="Arial" w:cs="Arial"/>
          <w:lang w:val="en-GB"/>
        </w:rPr>
        <w:t>.</w:t>
      </w:r>
    </w:p>
    <w:p w14:paraId="62703301" w14:textId="77777777" w:rsidR="006841F7" w:rsidRDefault="006841F7">
      <w:pPr>
        <w:spacing w:line="276" w:lineRule="auto"/>
        <w:jc w:val="center"/>
        <w:rPr>
          <w:rFonts w:ascii="Arial" w:hAnsi="Arial" w:cs="Arial"/>
          <w:lang w:val="en-GB"/>
        </w:rPr>
      </w:pPr>
      <w:r>
        <w:rPr>
          <w:rFonts w:ascii="Arial" w:hAnsi="Arial" w:cs="Arial"/>
          <w:lang w:val="en-GB"/>
        </w:rPr>
        <w:t>PNEC</w:t>
      </w:r>
      <w:r>
        <w:rPr>
          <w:rFonts w:ascii="Arial" w:hAnsi="Arial" w:cs="Arial"/>
          <w:vertAlign w:val="subscript"/>
          <w:lang w:val="en-GB"/>
        </w:rPr>
        <w:t>soil</w:t>
      </w:r>
      <w:r>
        <w:rPr>
          <w:rFonts w:ascii="Arial" w:hAnsi="Arial" w:cs="Arial"/>
          <w:lang w:val="en-GB"/>
        </w:rPr>
        <w:t xml:space="preserve"> = 0.994 mg/kg dry weight (0.877 mg/kg wet weight)</w:t>
      </w:r>
    </w:p>
    <w:p w14:paraId="056187A8" w14:textId="77777777" w:rsidR="006841F7" w:rsidRDefault="006841F7">
      <w:pPr>
        <w:spacing w:line="276" w:lineRule="auto"/>
        <w:jc w:val="both"/>
        <w:rPr>
          <w:rFonts w:ascii="Arial" w:hAnsi="Arial" w:cs="Arial"/>
          <w:lang w:val="en-GB"/>
        </w:rPr>
      </w:pPr>
    </w:p>
    <w:p w14:paraId="099DE6CA" w14:textId="77777777" w:rsidR="006841F7" w:rsidRDefault="006841F7">
      <w:pPr>
        <w:spacing w:after="240" w:line="276" w:lineRule="auto"/>
        <w:jc w:val="both"/>
        <w:rPr>
          <w:rFonts w:ascii="Arial" w:hAnsi="Arial" w:cs="Arial"/>
          <w:lang w:val="en-GB"/>
        </w:rPr>
      </w:pPr>
      <w:r>
        <w:rPr>
          <w:rFonts w:ascii="Arial" w:hAnsi="Arial" w:cs="Arial"/>
          <w:lang w:val="en-GB"/>
        </w:rPr>
        <w:t>Nevertheless, as only one experimental test result is available, the PNEC</w:t>
      </w:r>
      <w:r>
        <w:rPr>
          <w:rFonts w:ascii="Arial" w:hAnsi="Arial" w:cs="Arial"/>
          <w:vertAlign w:val="subscript"/>
          <w:lang w:val="en-GB"/>
        </w:rPr>
        <w:t>soil</w:t>
      </w:r>
      <w:r>
        <w:rPr>
          <w:rFonts w:ascii="Arial" w:hAnsi="Arial" w:cs="Arial"/>
          <w:lang w:val="en-GB"/>
        </w:rPr>
        <w:t xml:space="preserve"> derived with the equilibrium partitioning method (EPM) from the aquatic PNEC has also been taken into account: </w:t>
      </w:r>
    </w:p>
    <w:p w14:paraId="09AB940D" w14:textId="77777777" w:rsidR="006841F7" w:rsidRDefault="006841F7">
      <w:pPr>
        <w:spacing w:line="276" w:lineRule="auto"/>
        <w:jc w:val="center"/>
        <w:rPr>
          <w:rFonts w:ascii="Arial" w:hAnsi="Arial" w:cs="Arial"/>
          <w:lang w:val="en-GB"/>
        </w:rPr>
      </w:pPr>
      <w:r>
        <w:rPr>
          <w:rFonts w:ascii="Arial" w:hAnsi="Arial" w:cs="Arial"/>
          <w:lang w:val="en-GB"/>
        </w:rPr>
        <w:t>PNEC</w:t>
      </w:r>
      <w:r>
        <w:rPr>
          <w:rFonts w:ascii="Arial" w:hAnsi="Arial" w:cs="Arial"/>
          <w:vertAlign w:val="subscript"/>
          <w:lang w:val="en-GB"/>
        </w:rPr>
        <w:t xml:space="preserve">soil </w:t>
      </w:r>
      <w:r>
        <w:rPr>
          <w:rFonts w:ascii="Arial" w:hAnsi="Arial" w:cs="Arial"/>
          <w:lang w:val="en-GB"/>
        </w:rPr>
        <w:t>= 2.04 mg/kg wet weight</w:t>
      </w:r>
    </w:p>
    <w:p w14:paraId="165B60D6" w14:textId="77777777" w:rsidR="006841F7" w:rsidRDefault="006841F7">
      <w:pPr>
        <w:spacing w:line="276" w:lineRule="auto"/>
        <w:jc w:val="both"/>
        <w:rPr>
          <w:rFonts w:ascii="Arial" w:hAnsi="Arial" w:cs="Arial"/>
          <w:lang w:val="en-GB"/>
        </w:rPr>
      </w:pPr>
    </w:p>
    <w:p w14:paraId="4A9EA85D" w14:textId="77777777" w:rsidR="006841F7" w:rsidRDefault="006841F7">
      <w:pPr>
        <w:spacing w:after="240" w:line="276" w:lineRule="auto"/>
        <w:jc w:val="both"/>
        <w:rPr>
          <w:rFonts w:ascii="Arial" w:hAnsi="Arial" w:cs="Arial"/>
          <w:lang w:val="en-GB"/>
        </w:rPr>
      </w:pPr>
      <w:r>
        <w:rPr>
          <w:rFonts w:ascii="Arial" w:hAnsi="Arial" w:cs="Arial"/>
          <w:lang w:val="en-GB"/>
        </w:rPr>
        <w:t>Because the PNEC</w:t>
      </w:r>
      <w:r>
        <w:rPr>
          <w:rFonts w:ascii="Arial" w:hAnsi="Arial" w:cs="Arial"/>
          <w:vertAlign w:val="subscript"/>
          <w:lang w:val="en-GB"/>
        </w:rPr>
        <w:t>soil</w:t>
      </w:r>
      <w:r>
        <w:rPr>
          <w:rFonts w:ascii="Arial" w:hAnsi="Arial" w:cs="Arial"/>
          <w:lang w:val="en-GB"/>
        </w:rPr>
        <w:t xml:space="preserve"> derived from the earthworms test is lower, it will be used for the risk characterization. So, </w:t>
      </w:r>
    </w:p>
    <w:p w14:paraId="43ADE196" w14:textId="77777777" w:rsidR="006841F7" w:rsidRDefault="006841F7">
      <w:pPr>
        <w:spacing w:line="276" w:lineRule="auto"/>
        <w:jc w:val="center"/>
        <w:rPr>
          <w:rFonts w:ascii="Arial" w:hAnsi="Arial" w:cs="Arial"/>
          <w:b/>
          <w:lang w:val="en-GB"/>
        </w:rPr>
      </w:pPr>
      <w:r>
        <w:rPr>
          <w:rFonts w:ascii="Arial" w:hAnsi="Arial" w:cs="Arial"/>
          <w:b/>
          <w:lang w:val="en-GB"/>
        </w:rPr>
        <w:t>PNECsoil = 0.994 mg/kg dry weight (0.877 mg/kg wet weight)</w:t>
      </w:r>
    </w:p>
    <w:p w14:paraId="00B3FD41" w14:textId="77777777" w:rsidR="006841F7" w:rsidRDefault="006841F7">
      <w:pPr>
        <w:spacing w:line="276" w:lineRule="auto"/>
        <w:jc w:val="both"/>
        <w:rPr>
          <w:rFonts w:ascii="Arial" w:hAnsi="Arial" w:cs="Arial"/>
          <w:lang w:val="en-GB"/>
        </w:rPr>
      </w:pPr>
    </w:p>
    <w:p w14:paraId="14075E37" w14:textId="77777777" w:rsidR="006841F7" w:rsidRDefault="006841F7" w:rsidP="004802E3">
      <w:pPr>
        <w:pStyle w:val="Titre5"/>
        <w:keepNext/>
        <w:spacing w:before="300" w:after="240" w:line="280" w:lineRule="atLeast"/>
        <w:ind w:left="1009" w:hanging="1009"/>
      </w:pPr>
      <w:r>
        <w:t>PNEC for birds and mammals</w:t>
      </w:r>
    </w:p>
    <w:p w14:paraId="79B60EEA" w14:textId="77777777" w:rsidR="006841F7" w:rsidRDefault="006841F7" w:rsidP="004802E3">
      <w:pPr>
        <w:keepNext/>
        <w:spacing w:after="240" w:line="276" w:lineRule="auto"/>
        <w:jc w:val="both"/>
        <w:rPr>
          <w:rFonts w:ascii="Arial" w:hAnsi="Arial" w:cs="Arial"/>
          <w:szCs w:val="22"/>
          <w:lang w:val="en-GB"/>
        </w:rPr>
      </w:pPr>
      <w:r>
        <w:rPr>
          <w:rFonts w:ascii="Arial" w:hAnsi="Arial" w:cs="Arial"/>
          <w:szCs w:val="22"/>
          <w:lang w:val="en-GB"/>
        </w:rPr>
        <w:t>PNECoral for birds is derived from the LC</w:t>
      </w:r>
      <w:r>
        <w:rPr>
          <w:rFonts w:ascii="Arial" w:hAnsi="Arial" w:cs="Arial"/>
          <w:szCs w:val="22"/>
          <w:vertAlign w:val="subscript"/>
          <w:lang w:val="en-GB"/>
        </w:rPr>
        <w:t>50</w:t>
      </w:r>
      <w:r>
        <w:rPr>
          <w:rFonts w:ascii="Arial" w:hAnsi="Arial" w:cs="Arial"/>
          <w:szCs w:val="22"/>
          <w:lang w:val="en-GB"/>
        </w:rPr>
        <w:t xml:space="preserve"> of 1.4 mg/kg food origin from the 5-day dietary test. The appropriate assessment factor according to the TGD is 3000. In order to transform the LC</w:t>
      </w:r>
      <w:r>
        <w:rPr>
          <w:rFonts w:ascii="Arial" w:hAnsi="Arial" w:cs="Arial"/>
          <w:szCs w:val="22"/>
          <w:vertAlign w:val="subscript"/>
          <w:lang w:val="en-GB"/>
        </w:rPr>
        <w:t>50</w:t>
      </w:r>
      <w:r>
        <w:rPr>
          <w:rFonts w:ascii="Arial" w:hAnsi="Arial" w:cs="Arial"/>
          <w:szCs w:val="22"/>
          <w:lang w:val="en-GB"/>
        </w:rPr>
        <w:t xml:space="preserve"> to LD</w:t>
      </w:r>
      <w:r>
        <w:rPr>
          <w:rFonts w:ascii="Arial" w:hAnsi="Arial" w:cs="Arial"/>
          <w:szCs w:val="22"/>
          <w:vertAlign w:val="subscript"/>
          <w:lang w:val="en-GB"/>
        </w:rPr>
        <w:t>50</w:t>
      </w:r>
      <w:r>
        <w:rPr>
          <w:rFonts w:ascii="Arial" w:hAnsi="Arial" w:cs="Arial"/>
          <w:szCs w:val="22"/>
          <w:lang w:val="en-GB"/>
        </w:rPr>
        <w:t>, LC</w:t>
      </w:r>
      <w:r>
        <w:rPr>
          <w:rFonts w:ascii="Arial" w:hAnsi="Arial" w:cs="Arial"/>
          <w:szCs w:val="22"/>
          <w:vertAlign w:val="subscript"/>
          <w:lang w:val="en-GB"/>
        </w:rPr>
        <w:t>50</w:t>
      </w:r>
      <w:r>
        <w:rPr>
          <w:rFonts w:ascii="Arial" w:hAnsi="Arial" w:cs="Arial"/>
          <w:szCs w:val="22"/>
          <w:lang w:val="en-GB"/>
        </w:rPr>
        <w:t xml:space="preserve"> is multiplied with average food consumption (13.5 g) and divided by average body weight 71.3 g. The food consumption and body weight are averaged for all treatment groups and over the 5-day exposure period. The resulting LD</w:t>
      </w:r>
      <w:r>
        <w:rPr>
          <w:rFonts w:ascii="Arial" w:hAnsi="Arial" w:cs="Arial"/>
          <w:szCs w:val="22"/>
          <w:vertAlign w:val="subscript"/>
          <w:lang w:val="en-GB"/>
        </w:rPr>
        <w:t>50</w:t>
      </w:r>
      <w:r>
        <w:rPr>
          <w:rFonts w:ascii="Arial" w:hAnsi="Arial" w:cs="Arial"/>
          <w:szCs w:val="22"/>
          <w:lang w:val="en-GB"/>
        </w:rPr>
        <w:t xml:space="preserve"> is 0.3 mg/kg bw/d. The PNEC</w:t>
      </w:r>
      <w:r>
        <w:rPr>
          <w:rFonts w:ascii="Arial" w:hAnsi="Arial" w:cs="Arial"/>
          <w:szCs w:val="22"/>
          <w:vertAlign w:val="subscript"/>
          <w:lang w:val="en-GB"/>
        </w:rPr>
        <w:t>oral</w:t>
      </w:r>
      <w:r>
        <w:rPr>
          <w:rFonts w:ascii="Arial" w:hAnsi="Arial" w:cs="Arial"/>
          <w:szCs w:val="22"/>
          <w:lang w:val="en-GB"/>
        </w:rPr>
        <w:t xml:space="preserve"> value kept for the risk assessment is:</w:t>
      </w:r>
    </w:p>
    <w:p w14:paraId="58670F6B"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birds = 0.5 μg/kg food </w:t>
      </w:r>
      <w:r>
        <w:rPr>
          <w:rFonts w:ascii="Arial" w:hAnsi="Arial" w:cs="Arial"/>
          <w:lang w:val="en-GB"/>
        </w:rPr>
        <w:t>equivalent to</w:t>
      </w:r>
    </w:p>
    <w:p w14:paraId="04C76D64"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birds = 0.1 μg/kg bw/d</w:t>
      </w:r>
    </w:p>
    <w:p w14:paraId="71BC4FEB" w14:textId="77777777" w:rsidR="006841F7" w:rsidRDefault="006841F7">
      <w:pPr>
        <w:spacing w:line="276" w:lineRule="auto"/>
        <w:jc w:val="center"/>
        <w:rPr>
          <w:rFonts w:ascii="Arial" w:hAnsi="Arial" w:cs="Arial"/>
          <w:b/>
          <w:szCs w:val="22"/>
          <w:lang w:val="en-GB"/>
        </w:rPr>
      </w:pPr>
    </w:p>
    <w:p w14:paraId="6052EC38" w14:textId="77777777" w:rsidR="006841F7" w:rsidRDefault="006841F7">
      <w:pPr>
        <w:spacing w:after="240" w:line="276" w:lineRule="auto"/>
        <w:jc w:val="both"/>
        <w:rPr>
          <w:rFonts w:ascii="Arial" w:hAnsi="Arial" w:cs="Arial"/>
          <w:szCs w:val="22"/>
          <w:lang w:val="en-GB"/>
        </w:rPr>
      </w:pPr>
      <w:r>
        <w:rPr>
          <w:rFonts w:ascii="Arial" w:hAnsi="Arial" w:cs="Arial"/>
          <w:szCs w:val="22"/>
          <w:lang w:val="en-GB"/>
        </w:rPr>
        <w:t>PNECoral for mammals is derived from the NOAEL of 0.03 mg/kg bw/d origin from the 90-day subchronic test in rat (A6.4.1). The NOAEL is transformed to NOEC (concentration in food) by multiplying with the conversion factor of 20 (TGD, Table 22). The appropriate assessment factor according to the TGD is 90. The PNEC</w:t>
      </w:r>
      <w:r>
        <w:rPr>
          <w:rFonts w:ascii="Arial" w:hAnsi="Arial" w:cs="Arial"/>
          <w:szCs w:val="22"/>
          <w:vertAlign w:val="subscript"/>
          <w:lang w:val="en-GB"/>
        </w:rPr>
        <w:t>oral</w:t>
      </w:r>
      <w:r>
        <w:rPr>
          <w:rFonts w:ascii="Arial" w:hAnsi="Arial" w:cs="Arial"/>
          <w:szCs w:val="22"/>
          <w:lang w:val="en-GB"/>
        </w:rPr>
        <w:t xml:space="preserve"> value kept for the risk assessment is:</w:t>
      </w:r>
    </w:p>
    <w:p w14:paraId="683D184D"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mammals = 7 μg/kg food </w:t>
      </w:r>
      <w:r>
        <w:rPr>
          <w:rFonts w:ascii="Arial" w:hAnsi="Arial" w:cs="Arial"/>
          <w:lang w:val="en-GB"/>
        </w:rPr>
        <w:t>equivalent to</w:t>
      </w:r>
    </w:p>
    <w:p w14:paraId="0ADA3AC3" w14:textId="77777777" w:rsidR="006841F7" w:rsidRDefault="006841F7">
      <w:pPr>
        <w:spacing w:line="276" w:lineRule="auto"/>
        <w:jc w:val="center"/>
        <w:rPr>
          <w:rFonts w:ascii="Arial" w:hAnsi="Arial" w:cs="Arial"/>
          <w:b/>
          <w:lang w:val="en-GB"/>
        </w:rPr>
      </w:pPr>
      <w:r>
        <w:rPr>
          <w:rFonts w:ascii="Arial" w:hAnsi="Arial" w:cs="Arial"/>
          <w:b/>
          <w:lang w:val="en-GB"/>
        </w:rPr>
        <w:t>PNEC</w:t>
      </w:r>
      <w:r>
        <w:rPr>
          <w:rFonts w:ascii="Arial" w:hAnsi="Arial" w:cs="Arial"/>
          <w:b/>
          <w:vertAlign w:val="subscript"/>
          <w:lang w:val="en-GB"/>
        </w:rPr>
        <w:t>oral</w:t>
      </w:r>
      <w:r>
        <w:rPr>
          <w:rFonts w:ascii="Arial" w:hAnsi="Arial" w:cs="Arial"/>
          <w:b/>
          <w:lang w:val="en-GB"/>
        </w:rPr>
        <w:t xml:space="preserve"> for mammals = 0.3 μg/kg bw/d</w:t>
      </w:r>
    </w:p>
    <w:p w14:paraId="710CF6D2" w14:textId="77777777" w:rsidR="006841F7" w:rsidRDefault="006841F7">
      <w:pPr>
        <w:spacing w:line="276" w:lineRule="auto"/>
        <w:jc w:val="both"/>
        <w:rPr>
          <w:rFonts w:ascii="Arial" w:hAnsi="Arial" w:cs="Arial"/>
          <w:lang w:val="en-GB"/>
        </w:rPr>
      </w:pPr>
    </w:p>
    <w:p w14:paraId="1965C808" w14:textId="77777777" w:rsidR="006841F7" w:rsidRDefault="006841F7">
      <w:pPr>
        <w:spacing w:line="276" w:lineRule="auto"/>
        <w:jc w:val="both"/>
        <w:rPr>
          <w:rFonts w:ascii="Arial" w:hAnsi="Arial" w:cs="Arial"/>
          <w:lang w:val="en-GB"/>
        </w:rPr>
      </w:pPr>
      <w:r>
        <w:rPr>
          <w:rFonts w:ascii="Arial" w:hAnsi="Arial" w:cs="Arial"/>
          <w:sz w:val="23"/>
          <w:szCs w:val="23"/>
          <w:lang w:val="en-GB"/>
        </w:rPr>
        <w:t>The PNEC</w:t>
      </w:r>
      <w:r>
        <w:rPr>
          <w:rFonts w:ascii="Arial" w:hAnsi="Arial" w:cs="Arial"/>
          <w:sz w:val="16"/>
          <w:szCs w:val="16"/>
          <w:lang w:val="en-GB"/>
        </w:rPr>
        <w:t xml:space="preserve">oral </w:t>
      </w:r>
      <w:r>
        <w:rPr>
          <w:rFonts w:ascii="Arial" w:hAnsi="Arial" w:cs="Arial"/>
          <w:sz w:val="23"/>
          <w:szCs w:val="23"/>
          <w:lang w:val="en-GB"/>
        </w:rPr>
        <w:t>for birds and mammals have been used for the risk characterization of primary and secondary poisoning.</w:t>
      </w:r>
    </w:p>
    <w:p w14:paraId="70B7AA8D" w14:textId="77777777" w:rsidR="006841F7" w:rsidRDefault="006841F7">
      <w:pPr>
        <w:spacing w:line="276" w:lineRule="auto"/>
        <w:rPr>
          <w:rFonts w:ascii="Arial" w:hAnsi="Arial" w:cs="Arial"/>
          <w:lang w:val="en-GB"/>
        </w:rPr>
      </w:pPr>
    </w:p>
    <w:p w14:paraId="5116E6A5" w14:textId="77777777" w:rsidR="006841F7" w:rsidRDefault="006841F7">
      <w:pPr>
        <w:spacing w:after="60" w:line="240" w:lineRule="auto"/>
        <w:rPr>
          <w:rFonts w:ascii="Arial" w:hAnsi="Arial" w:cs="Arial"/>
          <w:b/>
          <w:lang w:val="en-GB"/>
        </w:rPr>
      </w:pPr>
      <w:r>
        <w:rPr>
          <w:rFonts w:ascii="Arial" w:hAnsi="Arial" w:cs="Arial"/>
          <w:b/>
          <w:lang w:val="en-GB"/>
        </w:rPr>
        <w:t>Table 2.8.2.7: summary of the difenacoum PNECs</w:t>
      </w: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2016"/>
        <w:gridCol w:w="2526"/>
        <w:gridCol w:w="709"/>
        <w:gridCol w:w="2361"/>
      </w:tblGrid>
      <w:tr w:rsidR="006841F7" w14:paraId="12A24C6A" w14:textId="77777777">
        <w:trPr>
          <w:trHeight w:val="416"/>
          <w:jc w:val="center"/>
        </w:trPr>
        <w:tc>
          <w:tcPr>
            <w:tcW w:w="3267" w:type="dxa"/>
            <w:gridSpan w:val="2"/>
            <w:vAlign w:val="center"/>
          </w:tcPr>
          <w:p w14:paraId="769B38DB" w14:textId="77777777" w:rsidR="006841F7" w:rsidRDefault="006841F7">
            <w:pPr>
              <w:spacing w:before="60" w:after="60" w:line="276" w:lineRule="auto"/>
              <w:rPr>
                <w:rFonts w:ascii="Arial" w:hAnsi="Arial" w:cs="Arial"/>
                <w:b/>
                <w:lang w:val="en-GB"/>
              </w:rPr>
            </w:pPr>
            <w:r>
              <w:rPr>
                <w:rFonts w:ascii="Arial" w:hAnsi="Arial" w:cs="Arial"/>
                <w:b/>
                <w:lang w:val="en-GB"/>
              </w:rPr>
              <w:lastRenderedPageBreak/>
              <w:t>Compartment</w:t>
            </w:r>
          </w:p>
        </w:tc>
        <w:tc>
          <w:tcPr>
            <w:tcW w:w="2526" w:type="dxa"/>
            <w:vAlign w:val="center"/>
          </w:tcPr>
          <w:p w14:paraId="3BE11F7F" w14:textId="77777777" w:rsidR="006841F7" w:rsidRDefault="006841F7">
            <w:pPr>
              <w:spacing w:before="60" w:after="60" w:line="276" w:lineRule="auto"/>
              <w:rPr>
                <w:rFonts w:ascii="Arial" w:hAnsi="Arial" w:cs="Arial"/>
                <w:b/>
                <w:lang w:val="en-GB"/>
              </w:rPr>
            </w:pPr>
            <w:r>
              <w:rPr>
                <w:rFonts w:ascii="Arial" w:hAnsi="Arial" w:cs="Arial"/>
                <w:b/>
                <w:lang w:val="en-GB"/>
              </w:rPr>
              <w:t>Test Value</w:t>
            </w:r>
          </w:p>
        </w:tc>
        <w:tc>
          <w:tcPr>
            <w:tcW w:w="709" w:type="dxa"/>
            <w:vAlign w:val="center"/>
          </w:tcPr>
          <w:p w14:paraId="46822161" w14:textId="77777777" w:rsidR="006841F7" w:rsidRDefault="006841F7">
            <w:pPr>
              <w:spacing w:before="60" w:after="60" w:line="276" w:lineRule="auto"/>
              <w:jc w:val="center"/>
              <w:rPr>
                <w:rFonts w:ascii="Arial" w:hAnsi="Arial" w:cs="Arial"/>
                <w:b/>
                <w:lang w:val="en-GB"/>
              </w:rPr>
            </w:pPr>
            <w:r>
              <w:rPr>
                <w:rFonts w:ascii="Arial" w:hAnsi="Arial" w:cs="Arial"/>
                <w:b/>
                <w:lang w:val="en-GB"/>
              </w:rPr>
              <w:t>AF</w:t>
            </w:r>
          </w:p>
        </w:tc>
        <w:tc>
          <w:tcPr>
            <w:tcW w:w="2361" w:type="dxa"/>
            <w:vAlign w:val="center"/>
          </w:tcPr>
          <w:p w14:paraId="094762B4" w14:textId="77777777" w:rsidR="006841F7" w:rsidRDefault="006841F7">
            <w:pPr>
              <w:spacing w:before="60" w:after="60" w:line="276" w:lineRule="auto"/>
              <w:rPr>
                <w:rFonts w:ascii="Arial" w:hAnsi="Arial" w:cs="Arial"/>
                <w:b/>
                <w:lang w:val="en-GB"/>
              </w:rPr>
            </w:pPr>
            <w:r>
              <w:rPr>
                <w:rFonts w:ascii="Arial" w:hAnsi="Arial" w:cs="Arial"/>
                <w:b/>
                <w:lang w:val="en-GB"/>
              </w:rPr>
              <w:t>PNEC Unit</w:t>
            </w:r>
          </w:p>
        </w:tc>
      </w:tr>
      <w:tr w:rsidR="006841F7" w14:paraId="27E22F8F" w14:textId="77777777">
        <w:trPr>
          <w:cantSplit/>
          <w:trHeight w:val="416"/>
          <w:jc w:val="center"/>
        </w:trPr>
        <w:tc>
          <w:tcPr>
            <w:tcW w:w="1251" w:type="dxa"/>
            <w:vMerge w:val="restart"/>
            <w:vAlign w:val="center"/>
          </w:tcPr>
          <w:p w14:paraId="775A3ABF" w14:textId="77777777" w:rsidR="006841F7" w:rsidRDefault="006841F7">
            <w:pPr>
              <w:spacing w:before="60" w:after="60" w:line="276" w:lineRule="auto"/>
              <w:rPr>
                <w:rFonts w:ascii="Arial" w:hAnsi="Arial" w:cs="Arial"/>
                <w:lang w:val="en-GB"/>
              </w:rPr>
            </w:pPr>
            <w:r>
              <w:rPr>
                <w:rFonts w:ascii="Arial" w:hAnsi="Arial" w:cs="Arial"/>
                <w:lang w:val="en-GB"/>
              </w:rPr>
              <w:t>Aquatic</w:t>
            </w:r>
          </w:p>
        </w:tc>
        <w:tc>
          <w:tcPr>
            <w:tcW w:w="2016" w:type="dxa"/>
            <w:vAlign w:val="center"/>
          </w:tcPr>
          <w:p w14:paraId="5B8CB316"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sz w:val="16"/>
                <w:szCs w:val="16"/>
                <w:lang w:val="en-GB"/>
              </w:rPr>
              <w:t>water</w:t>
            </w:r>
          </w:p>
        </w:tc>
        <w:tc>
          <w:tcPr>
            <w:tcW w:w="2526" w:type="dxa"/>
            <w:vAlign w:val="center"/>
          </w:tcPr>
          <w:p w14:paraId="3FBF3D04"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LC50 =0.064 mg/l</w:t>
            </w:r>
          </w:p>
        </w:tc>
        <w:tc>
          <w:tcPr>
            <w:tcW w:w="709" w:type="dxa"/>
            <w:vAlign w:val="center"/>
          </w:tcPr>
          <w:p w14:paraId="26949D1E"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1000</w:t>
            </w:r>
          </w:p>
        </w:tc>
        <w:tc>
          <w:tcPr>
            <w:tcW w:w="2361" w:type="dxa"/>
            <w:vAlign w:val="center"/>
          </w:tcPr>
          <w:p w14:paraId="2E5C597F"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0.064 µg/L</w:t>
            </w:r>
          </w:p>
        </w:tc>
      </w:tr>
      <w:tr w:rsidR="006841F7" w14:paraId="428892B6" w14:textId="77777777">
        <w:trPr>
          <w:cantSplit/>
          <w:trHeight w:val="147"/>
          <w:jc w:val="center"/>
        </w:trPr>
        <w:tc>
          <w:tcPr>
            <w:tcW w:w="1251" w:type="dxa"/>
            <w:vMerge/>
            <w:vAlign w:val="center"/>
          </w:tcPr>
          <w:p w14:paraId="2B47534C" w14:textId="77777777" w:rsidR="006841F7" w:rsidRDefault="006841F7">
            <w:pPr>
              <w:spacing w:before="60" w:after="60" w:line="276" w:lineRule="auto"/>
              <w:rPr>
                <w:rFonts w:ascii="Arial" w:hAnsi="Arial" w:cs="Arial"/>
                <w:lang w:val="en-GB"/>
              </w:rPr>
            </w:pPr>
          </w:p>
        </w:tc>
        <w:tc>
          <w:tcPr>
            <w:tcW w:w="2016" w:type="dxa"/>
            <w:vAlign w:val="center"/>
          </w:tcPr>
          <w:p w14:paraId="6A5355FC"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sediment</w:t>
            </w:r>
          </w:p>
        </w:tc>
        <w:tc>
          <w:tcPr>
            <w:tcW w:w="3235" w:type="dxa"/>
            <w:gridSpan w:val="2"/>
            <w:vAlign w:val="center"/>
          </w:tcPr>
          <w:p w14:paraId="1A169A69"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PNECwater in eq. 70 (TGD)</w:t>
            </w:r>
          </w:p>
        </w:tc>
        <w:tc>
          <w:tcPr>
            <w:tcW w:w="2361" w:type="dxa"/>
            <w:vAlign w:val="center"/>
          </w:tcPr>
          <w:p w14:paraId="702E7D44"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2.51 mg/kg wet weight</w:t>
            </w:r>
          </w:p>
        </w:tc>
      </w:tr>
      <w:tr w:rsidR="006841F7" w14:paraId="2AD37102" w14:textId="77777777">
        <w:trPr>
          <w:cantSplit/>
          <w:trHeight w:val="147"/>
          <w:jc w:val="center"/>
        </w:trPr>
        <w:tc>
          <w:tcPr>
            <w:tcW w:w="1251" w:type="dxa"/>
            <w:vMerge/>
            <w:vAlign w:val="center"/>
          </w:tcPr>
          <w:p w14:paraId="0C713772" w14:textId="77777777" w:rsidR="006841F7" w:rsidRDefault="006841F7">
            <w:pPr>
              <w:spacing w:before="60" w:after="60" w:line="276" w:lineRule="auto"/>
              <w:rPr>
                <w:rFonts w:ascii="Arial" w:hAnsi="Arial" w:cs="Arial"/>
                <w:b/>
                <w:lang w:val="en-GB"/>
              </w:rPr>
            </w:pPr>
          </w:p>
        </w:tc>
        <w:tc>
          <w:tcPr>
            <w:tcW w:w="2016" w:type="dxa"/>
            <w:vAlign w:val="center"/>
          </w:tcPr>
          <w:p w14:paraId="6E68D665"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sz w:val="16"/>
                <w:szCs w:val="16"/>
                <w:vertAlign w:val="subscript"/>
                <w:lang w:val="en-GB"/>
              </w:rPr>
              <w:t>STP</w:t>
            </w:r>
            <w:r>
              <w:rPr>
                <w:rFonts w:ascii="Arial" w:hAnsi="Arial" w:cs="Arial"/>
                <w:b/>
                <w:sz w:val="16"/>
                <w:szCs w:val="16"/>
                <w:lang w:val="en-GB"/>
              </w:rPr>
              <w:t xml:space="preserve"> </w:t>
            </w:r>
          </w:p>
        </w:tc>
        <w:tc>
          <w:tcPr>
            <w:tcW w:w="3235" w:type="dxa"/>
            <w:gridSpan w:val="2"/>
            <w:vAlign w:val="center"/>
          </w:tcPr>
          <w:p w14:paraId="46F5D38E"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Water solubility= 0.48 mg/l</w:t>
            </w:r>
          </w:p>
        </w:tc>
        <w:tc>
          <w:tcPr>
            <w:tcW w:w="2361" w:type="dxa"/>
            <w:vAlign w:val="center"/>
          </w:tcPr>
          <w:p w14:paraId="5FC1D9F5"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0.48 mg/L</w:t>
            </w:r>
          </w:p>
        </w:tc>
      </w:tr>
      <w:tr w:rsidR="006841F7" w14:paraId="512125F2" w14:textId="77777777">
        <w:trPr>
          <w:cantSplit/>
          <w:trHeight w:val="776"/>
          <w:jc w:val="center"/>
        </w:trPr>
        <w:tc>
          <w:tcPr>
            <w:tcW w:w="1251" w:type="dxa"/>
            <w:vMerge w:val="restart"/>
            <w:vAlign w:val="center"/>
          </w:tcPr>
          <w:p w14:paraId="0CA32DE0" w14:textId="77777777" w:rsidR="006841F7" w:rsidRDefault="006841F7">
            <w:pPr>
              <w:spacing w:before="60" w:after="60" w:line="276" w:lineRule="auto"/>
              <w:rPr>
                <w:rFonts w:ascii="Arial" w:hAnsi="Arial" w:cs="Arial"/>
                <w:lang w:val="en-GB"/>
              </w:rPr>
            </w:pPr>
            <w:r>
              <w:rPr>
                <w:rFonts w:ascii="Arial" w:hAnsi="Arial" w:cs="Arial"/>
                <w:lang w:val="en-GB"/>
              </w:rPr>
              <w:t>Terrestre</w:t>
            </w:r>
          </w:p>
        </w:tc>
        <w:tc>
          <w:tcPr>
            <w:tcW w:w="2016" w:type="dxa"/>
            <w:vAlign w:val="center"/>
          </w:tcPr>
          <w:p w14:paraId="6B239D2D"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soil</w:t>
            </w:r>
          </w:p>
        </w:tc>
        <w:tc>
          <w:tcPr>
            <w:tcW w:w="2526" w:type="dxa"/>
            <w:vAlign w:val="center"/>
          </w:tcPr>
          <w:p w14:paraId="5051A708"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LC50 &gt;994 mg/kg</w:t>
            </w:r>
          </w:p>
        </w:tc>
        <w:tc>
          <w:tcPr>
            <w:tcW w:w="709" w:type="dxa"/>
            <w:vAlign w:val="center"/>
          </w:tcPr>
          <w:p w14:paraId="6781B618"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1000</w:t>
            </w:r>
          </w:p>
        </w:tc>
        <w:tc>
          <w:tcPr>
            <w:tcW w:w="2361" w:type="dxa"/>
            <w:vAlign w:val="center"/>
          </w:tcPr>
          <w:p w14:paraId="7633AEE7"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 xml:space="preserve">0.994 mg/kg dry weight </w:t>
            </w:r>
          </w:p>
          <w:p w14:paraId="37C9BB3F"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0.877 mg/kg wet weight</w:t>
            </w:r>
          </w:p>
        </w:tc>
      </w:tr>
      <w:tr w:rsidR="006841F7" w14:paraId="3CE84AAE" w14:textId="77777777">
        <w:trPr>
          <w:cantSplit/>
          <w:trHeight w:val="147"/>
          <w:jc w:val="center"/>
        </w:trPr>
        <w:tc>
          <w:tcPr>
            <w:tcW w:w="1251" w:type="dxa"/>
            <w:vMerge/>
            <w:vAlign w:val="center"/>
          </w:tcPr>
          <w:p w14:paraId="7FB98861" w14:textId="77777777" w:rsidR="006841F7" w:rsidRDefault="006841F7">
            <w:pPr>
              <w:spacing w:before="60" w:after="60" w:line="276" w:lineRule="auto"/>
              <w:rPr>
                <w:rFonts w:ascii="Arial" w:hAnsi="Arial" w:cs="Arial"/>
                <w:lang w:val="en-GB"/>
              </w:rPr>
            </w:pPr>
          </w:p>
        </w:tc>
        <w:tc>
          <w:tcPr>
            <w:tcW w:w="2016" w:type="dxa"/>
            <w:vAlign w:val="center"/>
          </w:tcPr>
          <w:p w14:paraId="0BB1FEC8"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oral for birds</w:t>
            </w:r>
          </w:p>
        </w:tc>
        <w:tc>
          <w:tcPr>
            <w:tcW w:w="2526" w:type="dxa"/>
            <w:vAlign w:val="center"/>
          </w:tcPr>
          <w:p w14:paraId="4687F6C7"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LC</w:t>
            </w:r>
            <w:r>
              <w:rPr>
                <w:rFonts w:ascii="Arial" w:hAnsi="Arial" w:cs="Arial"/>
                <w:sz w:val="20"/>
                <w:szCs w:val="20"/>
                <w:vertAlign w:val="subscript"/>
                <w:lang w:val="en-GB"/>
              </w:rPr>
              <w:t>50</w:t>
            </w:r>
            <w:r>
              <w:rPr>
                <w:rFonts w:ascii="Arial" w:hAnsi="Arial" w:cs="Arial"/>
                <w:sz w:val="20"/>
                <w:szCs w:val="20"/>
                <w:lang w:val="en-GB"/>
              </w:rPr>
              <w:t xml:space="preserve"> =1.4 mg/kg food</w:t>
            </w:r>
          </w:p>
          <w:p w14:paraId="69130C01"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LD</w:t>
            </w:r>
            <w:r>
              <w:rPr>
                <w:rFonts w:ascii="Arial" w:hAnsi="Arial" w:cs="Arial"/>
                <w:sz w:val="20"/>
                <w:szCs w:val="20"/>
                <w:vertAlign w:val="subscript"/>
                <w:lang w:val="en-GB"/>
              </w:rPr>
              <w:t>50</w:t>
            </w:r>
            <w:r>
              <w:rPr>
                <w:rFonts w:ascii="Arial" w:hAnsi="Arial" w:cs="Arial"/>
                <w:sz w:val="20"/>
                <w:szCs w:val="20"/>
                <w:lang w:val="en-GB"/>
              </w:rPr>
              <w:t>= 0.3 mg/kg bw/d</w:t>
            </w:r>
          </w:p>
        </w:tc>
        <w:tc>
          <w:tcPr>
            <w:tcW w:w="709" w:type="dxa"/>
            <w:vAlign w:val="center"/>
          </w:tcPr>
          <w:p w14:paraId="1AC068C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3000</w:t>
            </w:r>
          </w:p>
        </w:tc>
        <w:tc>
          <w:tcPr>
            <w:tcW w:w="2361" w:type="dxa"/>
            <w:vAlign w:val="center"/>
          </w:tcPr>
          <w:p w14:paraId="6280F2D5"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0.5 μg/kg food eq. to</w:t>
            </w:r>
          </w:p>
          <w:p w14:paraId="07F0D356"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0.1 μg/kg bw/d</w:t>
            </w:r>
          </w:p>
        </w:tc>
      </w:tr>
      <w:tr w:rsidR="006841F7" w14:paraId="63EC202A" w14:textId="77777777">
        <w:trPr>
          <w:cantSplit/>
          <w:trHeight w:val="147"/>
          <w:jc w:val="center"/>
        </w:trPr>
        <w:tc>
          <w:tcPr>
            <w:tcW w:w="1251" w:type="dxa"/>
            <w:vMerge/>
            <w:vAlign w:val="center"/>
          </w:tcPr>
          <w:p w14:paraId="3685D725" w14:textId="77777777" w:rsidR="006841F7" w:rsidRDefault="006841F7">
            <w:pPr>
              <w:spacing w:before="60" w:after="60" w:line="276" w:lineRule="auto"/>
              <w:rPr>
                <w:rFonts w:ascii="Arial" w:hAnsi="Arial" w:cs="Arial"/>
                <w:lang w:val="en-GB"/>
              </w:rPr>
            </w:pPr>
          </w:p>
        </w:tc>
        <w:tc>
          <w:tcPr>
            <w:tcW w:w="2016" w:type="dxa"/>
            <w:vAlign w:val="center"/>
          </w:tcPr>
          <w:p w14:paraId="479B696D" w14:textId="77777777" w:rsidR="006841F7" w:rsidRDefault="006841F7">
            <w:pPr>
              <w:spacing w:before="60" w:after="60" w:line="276" w:lineRule="auto"/>
              <w:rPr>
                <w:rFonts w:ascii="Arial" w:hAnsi="Arial" w:cs="Arial"/>
                <w:lang w:val="en-GB"/>
              </w:rPr>
            </w:pPr>
            <w:r>
              <w:rPr>
                <w:rFonts w:ascii="Arial" w:hAnsi="Arial" w:cs="Arial"/>
                <w:lang w:val="en-GB"/>
              </w:rPr>
              <w:t>PNEC</w:t>
            </w:r>
            <w:r>
              <w:rPr>
                <w:rFonts w:ascii="Arial" w:hAnsi="Arial" w:cs="Arial"/>
                <w:vertAlign w:val="subscript"/>
                <w:lang w:val="en-GB"/>
              </w:rPr>
              <w:t>oral for mammals</w:t>
            </w:r>
          </w:p>
        </w:tc>
        <w:tc>
          <w:tcPr>
            <w:tcW w:w="2526" w:type="dxa"/>
            <w:vAlign w:val="center"/>
          </w:tcPr>
          <w:p w14:paraId="30286346"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NOEC= 0.6 mg/kg food</w:t>
            </w:r>
          </w:p>
          <w:p w14:paraId="187544C1"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NOAEL=0.03 mg/kg bw/d</w:t>
            </w:r>
          </w:p>
        </w:tc>
        <w:tc>
          <w:tcPr>
            <w:tcW w:w="709" w:type="dxa"/>
            <w:vAlign w:val="center"/>
          </w:tcPr>
          <w:p w14:paraId="65DB6F29"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90</w:t>
            </w:r>
          </w:p>
        </w:tc>
        <w:tc>
          <w:tcPr>
            <w:tcW w:w="2361" w:type="dxa"/>
            <w:vAlign w:val="center"/>
          </w:tcPr>
          <w:p w14:paraId="2E4469F0"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7 μg/kg food eq. to</w:t>
            </w:r>
          </w:p>
          <w:p w14:paraId="11A0E133"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 xml:space="preserve">0.3 μg/kg bw/d </w:t>
            </w:r>
          </w:p>
        </w:tc>
      </w:tr>
    </w:tbl>
    <w:p w14:paraId="749AE5C3" w14:textId="77777777" w:rsidR="006841F7" w:rsidRDefault="006841F7">
      <w:pPr>
        <w:spacing w:line="276" w:lineRule="auto"/>
        <w:jc w:val="both"/>
        <w:rPr>
          <w:rFonts w:ascii="Arial" w:hAnsi="Arial" w:cs="Arial"/>
          <w:lang w:val="en-GB" w:eastAsia="de-DE"/>
        </w:rPr>
      </w:pPr>
    </w:p>
    <w:p w14:paraId="756D695D" w14:textId="77777777" w:rsidR="006841F7" w:rsidRDefault="006841F7">
      <w:pPr>
        <w:pStyle w:val="Titre3"/>
        <w:spacing w:before="300" w:after="240"/>
        <w:jc w:val="both"/>
        <w:rPr>
          <w:lang w:val="en-GB"/>
        </w:rPr>
      </w:pPr>
      <w:bookmarkStart w:id="150" w:name="_Toc532476002"/>
      <w:r>
        <w:rPr>
          <w:lang w:val="en-GB"/>
        </w:rPr>
        <w:t>Effects on environmental organisms for biocidal product</w:t>
      </w:r>
      <w:bookmarkEnd w:id="150"/>
    </w:p>
    <w:p w14:paraId="01701AFC" w14:textId="77777777" w:rsidR="006841F7" w:rsidRDefault="006841F7">
      <w:pPr>
        <w:pStyle w:val="THESISTEXT"/>
        <w:spacing w:line="276" w:lineRule="auto"/>
        <w:rPr>
          <w:rFonts w:ascii="Arial" w:hAnsi="Arial" w:cs="Arial"/>
          <w:sz w:val="22"/>
          <w:szCs w:val="22"/>
        </w:rPr>
      </w:pPr>
      <w:r>
        <w:rPr>
          <w:rFonts w:ascii="Arial" w:hAnsi="Arial" w:cs="Arial"/>
          <w:sz w:val="22"/>
          <w:szCs w:val="22"/>
        </w:rPr>
        <w:t xml:space="preserve">It is important to notice that the applicant did not provide ecotoxicological data about the biocidal product SORKIL BLOC. There is no substance of concern in the formulated product. Therefore the whole environment risk assessment of SORKIL BLOC is based on data obtained from the Competent Authority report of the active substance difenacoum as agreed at the Annex I inclusion stage </w:t>
      </w:r>
    </w:p>
    <w:p w14:paraId="44C7F550" w14:textId="77777777" w:rsidR="006841F7" w:rsidRDefault="006841F7">
      <w:pPr>
        <w:pStyle w:val="Titre4"/>
        <w:spacing w:before="300" w:after="240" w:line="280" w:lineRule="atLeast"/>
        <w:ind w:left="862" w:hanging="862"/>
      </w:pPr>
      <w:r>
        <w:t>Aquatic compartment (including water, sediment and STP)</w:t>
      </w:r>
    </w:p>
    <w:p w14:paraId="461AC7A5" w14:textId="77777777" w:rsidR="006841F7" w:rsidRDefault="006841F7">
      <w:pPr>
        <w:pStyle w:val="THESISTEXT"/>
        <w:spacing w:after="0" w:line="276" w:lineRule="auto"/>
        <w:rPr>
          <w:rFonts w:ascii="Arial" w:hAnsi="Arial" w:cs="Arial"/>
          <w:sz w:val="22"/>
          <w:szCs w:val="22"/>
        </w:rPr>
      </w:pPr>
      <w:r>
        <w:rPr>
          <w:rFonts w:ascii="Arial" w:hAnsi="Arial" w:cs="Arial"/>
          <w:sz w:val="22"/>
          <w:szCs w:val="22"/>
        </w:rPr>
        <w:t xml:space="preserve">The product </w:t>
      </w:r>
      <w:r>
        <w:rPr>
          <w:rFonts w:ascii="Arial" w:hAnsi="Arial" w:cs="Arial"/>
          <w:sz w:val="22"/>
        </w:rPr>
        <w:t>SORKIL BLOC</w:t>
      </w:r>
      <w:r>
        <w:rPr>
          <w:rFonts w:ascii="Arial" w:hAnsi="Arial" w:cs="Arial"/>
          <w:sz w:val="20"/>
          <w:szCs w:val="22"/>
        </w:rPr>
        <w:t xml:space="preserve"> </w:t>
      </w:r>
      <w:r>
        <w:rPr>
          <w:rFonts w:ascii="Arial" w:hAnsi="Arial" w:cs="Arial"/>
          <w:sz w:val="22"/>
          <w:szCs w:val="22"/>
        </w:rPr>
        <w:t>is a ready to use wax block bait that contains difenacoum as active substance and denatonium benzoate as an aversive compound. Since difenacoum is the only substance of concern, the ecotoxicological effects can be derived from the effect studies conducted with the active substance.</w:t>
      </w:r>
    </w:p>
    <w:p w14:paraId="0C69D21F" w14:textId="77777777" w:rsidR="006841F7" w:rsidRDefault="006841F7">
      <w:pPr>
        <w:pStyle w:val="THESISTEXT"/>
        <w:spacing w:after="0" w:line="276" w:lineRule="auto"/>
        <w:rPr>
          <w:rFonts w:ascii="Arial" w:hAnsi="Arial" w:cs="Arial"/>
          <w:sz w:val="22"/>
          <w:szCs w:val="22"/>
        </w:rPr>
      </w:pPr>
    </w:p>
    <w:p w14:paraId="52AEA62F" w14:textId="77777777" w:rsidR="006841F7" w:rsidRDefault="006841F7">
      <w:pPr>
        <w:pStyle w:val="Titre4"/>
        <w:spacing w:before="300" w:after="240" w:line="280" w:lineRule="atLeast"/>
        <w:ind w:left="862" w:hanging="862"/>
      </w:pPr>
      <w:r>
        <w:t>Terrestrial compartment</w:t>
      </w:r>
    </w:p>
    <w:p w14:paraId="112A3863" w14:textId="77777777" w:rsidR="006841F7" w:rsidRDefault="006841F7">
      <w:pPr>
        <w:pStyle w:val="THESISTEXT"/>
        <w:spacing w:after="0" w:line="276" w:lineRule="auto"/>
        <w:rPr>
          <w:rFonts w:ascii="Arial" w:hAnsi="Arial" w:cs="Arial"/>
          <w:sz w:val="22"/>
          <w:szCs w:val="22"/>
        </w:rPr>
      </w:pPr>
      <w:r>
        <w:rPr>
          <w:rFonts w:ascii="Arial" w:hAnsi="Arial" w:cs="Arial"/>
          <w:sz w:val="22"/>
          <w:szCs w:val="22"/>
        </w:rPr>
        <w:t>According to the TNsG on data requirements (Ch. 2.5, Part B) additional data are required from rodenticidal products if they are used outside buildings in the form of baits, granulates and powder. In order to assess the risk for secondary poisoning, acute oral toxicity study and study by acceptance by ingestion of the biocidal product by any non-target organisms should be investigated. Nevertheless, it can be noted that in the active substance dossier for annex I inscription, the applicant has submitted two reports, with the representative products (wax block bait product) which deal with the UK national monitoring scheme of pesticide poisoning cases.</w:t>
      </w:r>
    </w:p>
    <w:p w14:paraId="1BC1E33E" w14:textId="77777777" w:rsidR="006841F7" w:rsidRDefault="006841F7">
      <w:pPr>
        <w:pStyle w:val="THESISTEXT"/>
        <w:spacing w:after="0" w:line="276" w:lineRule="auto"/>
        <w:rPr>
          <w:rFonts w:ascii="Arial" w:hAnsi="Arial" w:cs="Arial"/>
          <w:sz w:val="22"/>
          <w:szCs w:val="22"/>
        </w:rPr>
      </w:pPr>
    </w:p>
    <w:p w14:paraId="78377A9E" w14:textId="77777777" w:rsidR="006841F7" w:rsidRDefault="006841F7">
      <w:pPr>
        <w:pStyle w:val="Titre4"/>
        <w:spacing w:before="300" w:after="240" w:line="280" w:lineRule="atLeast"/>
        <w:ind w:left="862" w:hanging="862"/>
      </w:pPr>
      <w:bookmarkStart w:id="151" w:name="_Ref297126996"/>
      <w:r>
        <w:t>Non compartment specific effects relevant to the food chain (secondary poisoning)</w:t>
      </w:r>
      <w:bookmarkEnd w:id="151"/>
    </w:p>
    <w:p w14:paraId="0367E8FA" w14:textId="77777777" w:rsidR="006841F7" w:rsidRDefault="006841F7">
      <w:pPr>
        <w:pStyle w:val="THESISTEXT"/>
        <w:spacing w:after="0" w:line="276" w:lineRule="auto"/>
        <w:rPr>
          <w:rFonts w:ascii="Arial" w:hAnsi="Arial" w:cs="Arial"/>
          <w:sz w:val="22"/>
          <w:szCs w:val="22"/>
        </w:rPr>
      </w:pPr>
      <w:r>
        <w:rPr>
          <w:rFonts w:ascii="Arial" w:hAnsi="Arial" w:cs="Arial"/>
          <w:sz w:val="22"/>
          <w:szCs w:val="22"/>
        </w:rPr>
        <w:t xml:space="preserve">In the SORKIL BLOC Wax Blocks bait no substance of concern has been identified, and hence the secondary poisoning is caused entirely by the active substance difenacoum. </w:t>
      </w:r>
    </w:p>
    <w:p w14:paraId="44616FC0" w14:textId="77777777" w:rsidR="006841F7" w:rsidRDefault="006841F7">
      <w:pPr>
        <w:spacing w:line="276" w:lineRule="auto"/>
        <w:jc w:val="both"/>
        <w:rPr>
          <w:rFonts w:ascii="Arial" w:hAnsi="Arial" w:cs="Arial"/>
          <w:lang w:val="en-GB"/>
        </w:rPr>
      </w:pPr>
    </w:p>
    <w:p w14:paraId="6908E3AD" w14:textId="77777777" w:rsidR="006841F7" w:rsidRDefault="006841F7">
      <w:pPr>
        <w:pStyle w:val="Titre4"/>
        <w:spacing w:before="300" w:after="240" w:line="280" w:lineRule="atLeast"/>
        <w:ind w:left="862" w:hanging="862"/>
      </w:pPr>
      <w:r>
        <w:t xml:space="preserve">Summary of PNECs </w:t>
      </w:r>
    </w:p>
    <w:p w14:paraId="15135644" w14:textId="77777777" w:rsidR="006841F7" w:rsidRDefault="006841F7">
      <w:pPr>
        <w:spacing w:line="276" w:lineRule="auto"/>
        <w:jc w:val="both"/>
        <w:rPr>
          <w:rFonts w:ascii="Arial" w:hAnsi="Arial" w:cs="Arial"/>
          <w:lang w:val="en-GB" w:eastAsia="de-DE"/>
        </w:rPr>
      </w:pPr>
      <w:r>
        <w:rPr>
          <w:rFonts w:ascii="Arial" w:hAnsi="Arial" w:cs="Arial"/>
          <w:lang w:val="en-GB"/>
        </w:rPr>
        <w:t>In the product SORKIL BLOC Wax Blocks bait</w:t>
      </w:r>
      <w:r>
        <w:rPr>
          <w:rFonts w:ascii="Arial" w:hAnsi="Arial" w:cs="Arial"/>
          <w:lang w:val="en-GB" w:eastAsia="de-DE"/>
        </w:rPr>
        <w:t xml:space="preserve"> no substance of concern has been identified. </w:t>
      </w:r>
      <w:r>
        <w:rPr>
          <w:rFonts w:ascii="Arial" w:hAnsi="Arial" w:cs="Arial"/>
          <w:lang w:val="en-GB"/>
        </w:rPr>
        <w:t xml:space="preserve">Therefore the whole environment risk assessment is based on data obtained from the active substance, difenacoum, with PNECs values presented in </w:t>
      </w:r>
      <w:r>
        <w:rPr>
          <w:rFonts w:ascii="Arial" w:hAnsi="Arial" w:cs="Arial"/>
          <w:lang w:val="en-GB" w:eastAsia="de-DE"/>
        </w:rPr>
        <w:t xml:space="preserve">section </w:t>
      </w:r>
      <w:r>
        <w:rPr>
          <w:rFonts w:ascii="Arial" w:hAnsi="Arial" w:cs="Arial"/>
          <w:lang w:val="en-GB" w:eastAsia="de-DE"/>
        </w:rPr>
        <w:fldChar w:fldCharType="begin"/>
      </w:r>
      <w:r>
        <w:rPr>
          <w:rFonts w:ascii="Arial" w:hAnsi="Arial" w:cs="Arial"/>
          <w:lang w:val="en-GB" w:eastAsia="de-DE"/>
        </w:rPr>
        <w:instrText xml:space="preserve"> REF _Ref297105374 \r \h  \* MERGEFORMAT </w:instrText>
      </w:r>
      <w:r>
        <w:rPr>
          <w:rFonts w:ascii="Arial" w:hAnsi="Arial" w:cs="Arial"/>
          <w:lang w:val="en-GB" w:eastAsia="de-DE"/>
        </w:rPr>
      </w:r>
      <w:r>
        <w:rPr>
          <w:rFonts w:ascii="Arial" w:hAnsi="Arial" w:cs="Arial"/>
          <w:lang w:val="en-GB" w:eastAsia="de-DE"/>
        </w:rPr>
        <w:fldChar w:fldCharType="separate"/>
      </w:r>
      <w:r>
        <w:rPr>
          <w:rFonts w:ascii="Arial" w:hAnsi="Arial" w:cs="Arial"/>
          <w:lang w:val="en-GB" w:eastAsia="de-DE"/>
        </w:rPr>
        <w:t>2.8.2.7</w:t>
      </w:r>
      <w:r>
        <w:rPr>
          <w:rFonts w:ascii="Arial" w:hAnsi="Arial" w:cs="Arial"/>
          <w:lang w:val="en-GB" w:eastAsia="de-DE"/>
        </w:rPr>
        <w:fldChar w:fldCharType="end"/>
      </w:r>
      <w:r>
        <w:rPr>
          <w:rFonts w:ascii="Arial" w:hAnsi="Arial" w:cs="Arial"/>
          <w:lang w:val="en-GB" w:eastAsia="de-DE"/>
        </w:rPr>
        <w:t xml:space="preserve">. </w:t>
      </w:r>
    </w:p>
    <w:p w14:paraId="21E13031" w14:textId="77777777" w:rsidR="006841F7" w:rsidRDefault="006841F7">
      <w:pPr>
        <w:spacing w:line="276" w:lineRule="auto"/>
        <w:jc w:val="both"/>
        <w:rPr>
          <w:rFonts w:ascii="Arial" w:hAnsi="Arial" w:cs="Arial"/>
          <w:lang w:val="en-GB" w:eastAsia="de-DE"/>
        </w:rPr>
      </w:pPr>
    </w:p>
    <w:p w14:paraId="57029833" w14:textId="77777777" w:rsidR="006841F7" w:rsidRDefault="006841F7">
      <w:pPr>
        <w:pStyle w:val="Titre3"/>
        <w:spacing w:before="300" w:after="240"/>
        <w:jc w:val="both"/>
        <w:rPr>
          <w:lang w:val="en-GB"/>
        </w:rPr>
      </w:pPr>
      <w:bookmarkStart w:id="152" w:name="_Toc532476003"/>
      <w:r>
        <w:rPr>
          <w:lang w:val="en-GB"/>
        </w:rPr>
        <w:t>ENVIRONMENTAL EXPOSURE ASSESSMENT</w:t>
      </w:r>
      <w:bookmarkEnd w:id="152"/>
    </w:p>
    <w:p w14:paraId="1995B28C" w14:textId="77777777" w:rsidR="006841F7" w:rsidRDefault="006841F7">
      <w:pPr>
        <w:spacing w:line="276" w:lineRule="auto"/>
        <w:jc w:val="both"/>
        <w:rPr>
          <w:rFonts w:ascii="Arial" w:hAnsi="Arial" w:cs="Arial"/>
          <w:lang w:val="en-GB"/>
        </w:rPr>
      </w:pPr>
      <w:r>
        <w:rPr>
          <w:rFonts w:ascii="Arial" w:hAnsi="Arial" w:cs="Arial"/>
          <w:lang w:val="en-GB"/>
        </w:rPr>
        <w:t>The product SORKIL BLOC is made up of wax blocks with 0.005% of difenacoum, provided either in individual package (PP or PE bags) or in bulk. The wax blocks are placed in secured bait stations (except when used in sewer systems). According to the applicant, the product is intended to be used in sewer systems, in waste water treatment plants and in and around industrial, commercial and residential buildings (in bait boxes).</w:t>
      </w:r>
    </w:p>
    <w:p w14:paraId="1EEF6C6B" w14:textId="77777777" w:rsidR="006841F7" w:rsidRDefault="006841F7">
      <w:pPr>
        <w:spacing w:line="276" w:lineRule="auto"/>
        <w:jc w:val="both"/>
        <w:rPr>
          <w:rFonts w:ascii="Arial" w:hAnsi="Arial" w:cs="Arial"/>
          <w:lang w:val="en-GB"/>
        </w:rPr>
      </w:pPr>
    </w:p>
    <w:p w14:paraId="621F0A41" w14:textId="77777777" w:rsidR="006841F7" w:rsidRDefault="006841F7">
      <w:pPr>
        <w:spacing w:after="240" w:line="276" w:lineRule="auto"/>
        <w:jc w:val="both"/>
        <w:rPr>
          <w:rFonts w:ascii="Arial" w:hAnsi="Arial" w:cs="Arial"/>
          <w:lang w:val="en-GB"/>
        </w:rPr>
      </w:pPr>
      <w:r>
        <w:rPr>
          <w:rFonts w:ascii="Arial" w:hAnsi="Arial" w:cs="Arial"/>
          <w:lang w:val="en-GB"/>
        </w:rPr>
        <w:t xml:space="preserve">The applicant considers the following application rates: </w:t>
      </w:r>
    </w:p>
    <w:p w14:paraId="5BD94118" w14:textId="77777777" w:rsidR="006841F7" w:rsidRDefault="006841F7" w:rsidP="006841F7">
      <w:pPr>
        <w:numPr>
          <w:ilvl w:val="0"/>
          <w:numId w:val="3"/>
        </w:numPr>
        <w:spacing w:line="276" w:lineRule="auto"/>
        <w:jc w:val="both"/>
        <w:rPr>
          <w:rFonts w:ascii="Arial" w:hAnsi="Arial" w:cs="Arial"/>
          <w:lang w:val="en-GB"/>
        </w:rPr>
      </w:pPr>
      <w:r>
        <w:rPr>
          <w:rFonts w:ascii="Arial" w:hAnsi="Arial" w:cs="Arial"/>
          <w:lang w:val="en-GB"/>
        </w:rPr>
        <w:t xml:space="preserve">For rat control in sewers, the recommended dose is 100 g per manhole </w:t>
      </w:r>
      <w:r>
        <w:rPr>
          <w:rFonts w:ascii="Arial" w:hAnsi="Arial" w:cs="Arial"/>
          <w:szCs w:val="22"/>
          <w:lang w:val="en-GB"/>
        </w:rPr>
        <w:t>(about 100 m)</w:t>
      </w:r>
      <w:r>
        <w:rPr>
          <w:rFonts w:ascii="Arial" w:hAnsi="Arial" w:cs="Arial"/>
          <w:lang w:val="en-GB"/>
        </w:rPr>
        <w:t xml:space="preserve"> up to 200 g every 3 manholes.</w:t>
      </w:r>
    </w:p>
    <w:p w14:paraId="38A31B9F" w14:textId="77777777" w:rsidR="006841F7" w:rsidRDefault="006841F7">
      <w:pPr>
        <w:spacing w:line="276" w:lineRule="auto"/>
        <w:jc w:val="both"/>
        <w:rPr>
          <w:rFonts w:ascii="Arial" w:hAnsi="Arial" w:cs="Arial"/>
          <w:szCs w:val="22"/>
          <w:u w:val="single"/>
          <w:lang w:val="en-GB"/>
        </w:rPr>
      </w:pPr>
    </w:p>
    <w:p w14:paraId="64677DCC" w14:textId="77777777" w:rsidR="006841F7" w:rsidRDefault="006841F7" w:rsidP="006841F7">
      <w:pPr>
        <w:numPr>
          <w:ilvl w:val="0"/>
          <w:numId w:val="3"/>
        </w:numPr>
        <w:spacing w:line="276" w:lineRule="auto"/>
        <w:jc w:val="both"/>
        <w:rPr>
          <w:rFonts w:ascii="Arial" w:hAnsi="Arial" w:cs="Arial"/>
          <w:szCs w:val="22"/>
          <w:lang w:val="en-GB"/>
        </w:rPr>
      </w:pPr>
      <w:r>
        <w:rPr>
          <w:rFonts w:ascii="Arial" w:hAnsi="Arial" w:cs="Arial"/>
          <w:szCs w:val="22"/>
          <w:lang w:val="en-GB"/>
        </w:rPr>
        <w:t xml:space="preserve">For rat control in waste water treatment plants, the recommended dose is 100 g up to 200 g product/secured bait point at intervals of 15 m apart. </w:t>
      </w:r>
    </w:p>
    <w:p w14:paraId="7151EF8C" w14:textId="77777777" w:rsidR="006841F7" w:rsidRDefault="006841F7">
      <w:pPr>
        <w:spacing w:line="276" w:lineRule="auto"/>
        <w:ind w:left="1664"/>
        <w:jc w:val="both"/>
        <w:rPr>
          <w:rFonts w:ascii="Arial" w:hAnsi="Arial" w:cs="Arial"/>
          <w:lang w:val="en-GB"/>
        </w:rPr>
      </w:pPr>
    </w:p>
    <w:p w14:paraId="6F5FB209" w14:textId="77777777" w:rsidR="006841F7" w:rsidRDefault="006841F7" w:rsidP="006841F7">
      <w:pPr>
        <w:numPr>
          <w:ilvl w:val="0"/>
          <w:numId w:val="3"/>
        </w:numPr>
        <w:spacing w:line="276" w:lineRule="auto"/>
        <w:jc w:val="both"/>
        <w:rPr>
          <w:rFonts w:ascii="Arial" w:hAnsi="Arial" w:cs="Arial"/>
          <w:lang w:val="en-GB"/>
        </w:rPr>
      </w:pPr>
      <w:r>
        <w:rPr>
          <w:rFonts w:ascii="Arial" w:hAnsi="Arial" w:cs="Arial"/>
          <w:lang w:val="en-GB"/>
        </w:rPr>
        <w:t>In and around buildings :</w:t>
      </w:r>
    </w:p>
    <w:p w14:paraId="453DFDED" w14:textId="77777777" w:rsidR="006841F7" w:rsidRDefault="006841F7" w:rsidP="006841F7">
      <w:pPr>
        <w:numPr>
          <w:ilvl w:val="0"/>
          <w:numId w:val="12"/>
        </w:numPr>
        <w:spacing w:line="276" w:lineRule="auto"/>
        <w:ind w:left="1985"/>
        <w:jc w:val="both"/>
        <w:rPr>
          <w:rFonts w:ascii="Arial" w:hAnsi="Arial" w:cs="Arial"/>
          <w:lang w:val="en-GB"/>
        </w:rPr>
      </w:pPr>
      <w:r>
        <w:rPr>
          <w:rFonts w:ascii="Arial" w:hAnsi="Arial" w:cs="Arial"/>
          <w:lang w:val="en-GB"/>
        </w:rPr>
        <w:t xml:space="preserve">Rat: from 80 g up to 200 g of product / bait station at distances of 15 meters apart. </w:t>
      </w:r>
    </w:p>
    <w:p w14:paraId="76435445" w14:textId="77777777" w:rsidR="006841F7" w:rsidRDefault="006841F7" w:rsidP="006841F7">
      <w:pPr>
        <w:numPr>
          <w:ilvl w:val="0"/>
          <w:numId w:val="12"/>
        </w:numPr>
        <w:spacing w:line="276" w:lineRule="auto"/>
        <w:ind w:left="1985"/>
        <w:jc w:val="both"/>
        <w:rPr>
          <w:rFonts w:ascii="Arial" w:hAnsi="Arial" w:cs="Arial"/>
          <w:lang w:val="en-GB"/>
        </w:rPr>
      </w:pPr>
      <w:r>
        <w:rPr>
          <w:rFonts w:ascii="Arial" w:hAnsi="Arial" w:cs="Arial"/>
          <w:lang w:val="en-GB"/>
        </w:rPr>
        <w:t>Mouse: from 25 g to 30 g of product / bait station at distances of 3 meters apart.</w:t>
      </w:r>
    </w:p>
    <w:p w14:paraId="1004DFD8" w14:textId="77777777" w:rsidR="006841F7" w:rsidRDefault="006841F7">
      <w:pPr>
        <w:spacing w:line="276" w:lineRule="auto"/>
        <w:jc w:val="both"/>
        <w:rPr>
          <w:rFonts w:ascii="Arial" w:hAnsi="Arial" w:cs="Arial"/>
          <w:lang w:val="en-GB"/>
        </w:rPr>
      </w:pPr>
    </w:p>
    <w:p w14:paraId="260C0FDA" w14:textId="77777777" w:rsidR="006841F7" w:rsidRDefault="006841F7">
      <w:pPr>
        <w:spacing w:line="276" w:lineRule="auto"/>
        <w:jc w:val="both"/>
        <w:rPr>
          <w:rFonts w:ascii="Arial" w:hAnsi="Arial" w:cs="Arial"/>
          <w:lang w:val="en-GB"/>
        </w:rPr>
      </w:pPr>
      <w:r>
        <w:rPr>
          <w:rFonts w:ascii="Arial" w:hAnsi="Arial" w:cs="Arial"/>
          <w:lang w:val="en-GB"/>
        </w:rPr>
        <w:t xml:space="preserve">Bait points are inspected frequently and replenished when bait take is observed. Depending on infestation rate, an advised frequency of inspection is 3 to 5 days. Although a professional will eventually for practical reasons synchronise the inspection frequency with a work week so keeping inspections twice or once a week, so have 3.5 to 7 days inspection interval. </w:t>
      </w:r>
    </w:p>
    <w:p w14:paraId="37C8E262" w14:textId="77777777" w:rsidR="006841F7" w:rsidRDefault="006841F7">
      <w:pPr>
        <w:spacing w:line="276" w:lineRule="auto"/>
        <w:jc w:val="both"/>
        <w:rPr>
          <w:rFonts w:ascii="Arial" w:hAnsi="Arial" w:cs="Arial"/>
          <w:lang w:val="en-GB"/>
        </w:rPr>
      </w:pPr>
    </w:p>
    <w:p w14:paraId="30A18851" w14:textId="77777777" w:rsidR="006841F7" w:rsidRDefault="006841F7">
      <w:pPr>
        <w:spacing w:after="120" w:line="276" w:lineRule="auto"/>
        <w:jc w:val="both"/>
        <w:rPr>
          <w:rFonts w:ascii="Arial" w:hAnsi="Arial" w:cs="Arial"/>
          <w:szCs w:val="22"/>
          <w:lang w:val="en-GB"/>
        </w:rPr>
      </w:pPr>
      <w:r>
        <w:rPr>
          <w:rFonts w:ascii="Arial" w:hAnsi="Arial" w:cs="Arial"/>
          <w:szCs w:val="22"/>
          <w:lang w:val="en-GB"/>
        </w:rPr>
        <w:t>The physico-chemical input parameters which were used are as follows:</w:t>
      </w:r>
    </w:p>
    <w:tbl>
      <w:tblPr>
        <w:tblW w:w="90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03"/>
        <w:gridCol w:w="2410"/>
        <w:gridCol w:w="1560"/>
      </w:tblGrid>
      <w:tr w:rsidR="006841F7" w14:paraId="3C3CA960" w14:textId="77777777">
        <w:trPr>
          <w:trHeight w:val="255"/>
          <w:jc w:val="center"/>
        </w:trPr>
        <w:tc>
          <w:tcPr>
            <w:tcW w:w="5103" w:type="dxa"/>
            <w:noWrap/>
            <w:vAlign w:val="bottom"/>
            <w:hideMark/>
          </w:tcPr>
          <w:p w14:paraId="3FF7668A" w14:textId="77777777" w:rsidR="006841F7" w:rsidRDefault="006841F7">
            <w:pPr>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PHYSICO-CHEMICAL PROPERTIES</w:t>
            </w:r>
          </w:p>
        </w:tc>
        <w:tc>
          <w:tcPr>
            <w:tcW w:w="2410" w:type="dxa"/>
            <w:noWrap/>
            <w:vAlign w:val="bottom"/>
            <w:hideMark/>
          </w:tcPr>
          <w:p w14:paraId="1125912E" w14:textId="77777777" w:rsidR="006841F7" w:rsidRDefault="006841F7">
            <w:pPr>
              <w:spacing w:before="60" w:after="60" w:line="276" w:lineRule="auto"/>
              <w:jc w:val="center"/>
              <w:rPr>
                <w:rFonts w:ascii="Arial" w:eastAsia="Times New Roman" w:hAnsi="Arial" w:cs="Arial"/>
                <w:b/>
                <w:sz w:val="18"/>
                <w:szCs w:val="18"/>
                <w:lang w:val="en-GB"/>
              </w:rPr>
            </w:pPr>
            <w:r>
              <w:rPr>
                <w:rFonts w:ascii="Arial" w:eastAsia="Times New Roman" w:hAnsi="Arial" w:cs="Arial"/>
                <w:b/>
                <w:sz w:val="18"/>
                <w:szCs w:val="18"/>
                <w:lang w:val="en-GB"/>
              </w:rPr>
              <w:t>Value</w:t>
            </w:r>
          </w:p>
        </w:tc>
        <w:tc>
          <w:tcPr>
            <w:tcW w:w="1560" w:type="dxa"/>
            <w:noWrap/>
            <w:vAlign w:val="bottom"/>
            <w:hideMark/>
          </w:tcPr>
          <w:p w14:paraId="693F4B67" w14:textId="77777777" w:rsidR="006841F7" w:rsidRDefault="006841F7">
            <w:pPr>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7388D38B" w14:textId="77777777">
        <w:trPr>
          <w:trHeight w:val="255"/>
          <w:jc w:val="center"/>
        </w:trPr>
        <w:tc>
          <w:tcPr>
            <w:tcW w:w="5103" w:type="dxa"/>
            <w:noWrap/>
            <w:vAlign w:val="bottom"/>
            <w:hideMark/>
          </w:tcPr>
          <w:p w14:paraId="7E3AA47C"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Molecular weight</w:t>
            </w:r>
          </w:p>
        </w:tc>
        <w:tc>
          <w:tcPr>
            <w:tcW w:w="2410" w:type="dxa"/>
            <w:noWrap/>
            <w:vAlign w:val="bottom"/>
            <w:hideMark/>
          </w:tcPr>
          <w:p w14:paraId="2AC5165E"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444.5</w:t>
            </w:r>
          </w:p>
        </w:tc>
        <w:tc>
          <w:tcPr>
            <w:tcW w:w="1560" w:type="dxa"/>
            <w:noWrap/>
            <w:vAlign w:val="bottom"/>
            <w:hideMark/>
          </w:tcPr>
          <w:p w14:paraId="65F7EE96"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[g.mol-1]</w:t>
            </w:r>
          </w:p>
        </w:tc>
      </w:tr>
      <w:tr w:rsidR="006841F7" w14:paraId="07179560" w14:textId="77777777">
        <w:trPr>
          <w:trHeight w:val="255"/>
          <w:jc w:val="center"/>
        </w:trPr>
        <w:tc>
          <w:tcPr>
            <w:tcW w:w="5103" w:type="dxa"/>
            <w:noWrap/>
            <w:vAlign w:val="bottom"/>
            <w:hideMark/>
          </w:tcPr>
          <w:p w14:paraId="632880A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Melting point</w:t>
            </w:r>
          </w:p>
        </w:tc>
        <w:tc>
          <w:tcPr>
            <w:tcW w:w="2410" w:type="dxa"/>
            <w:noWrap/>
            <w:vAlign w:val="bottom"/>
            <w:hideMark/>
          </w:tcPr>
          <w:p w14:paraId="23DC0B3E"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216.3</w:t>
            </w:r>
          </w:p>
        </w:tc>
        <w:tc>
          <w:tcPr>
            <w:tcW w:w="1560" w:type="dxa"/>
            <w:noWrap/>
            <w:vAlign w:val="bottom"/>
            <w:hideMark/>
          </w:tcPr>
          <w:p w14:paraId="4BA80012"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[°C]</w:t>
            </w:r>
          </w:p>
        </w:tc>
      </w:tr>
      <w:tr w:rsidR="006841F7" w14:paraId="540DE52B" w14:textId="77777777">
        <w:trPr>
          <w:trHeight w:val="255"/>
          <w:jc w:val="center"/>
        </w:trPr>
        <w:tc>
          <w:tcPr>
            <w:tcW w:w="5103" w:type="dxa"/>
            <w:noWrap/>
            <w:vAlign w:val="bottom"/>
            <w:hideMark/>
          </w:tcPr>
          <w:p w14:paraId="2ECA276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Vapour pressure at test temperature</w:t>
            </w:r>
          </w:p>
        </w:tc>
        <w:tc>
          <w:tcPr>
            <w:tcW w:w="2410" w:type="dxa"/>
            <w:noWrap/>
            <w:vAlign w:val="bottom"/>
            <w:hideMark/>
          </w:tcPr>
          <w:p w14:paraId="1C5604EB"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5.00E-05</w:t>
            </w:r>
          </w:p>
        </w:tc>
        <w:tc>
          <w:tcPr>
            <w:tcW w:w="1560" w:type="dxa"/>
            <w:noWrap/>
            <w:vAlign w:val="bottom"/>
            <w:hideMark/>
          </w:tcPr>
          <w:p w14:paraId="2B0759D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[Pa]</w:t>
            </w:r>
          </w:p>
        </w:tc>
      </w:tr>
      <w:tr w:rsidR="006841F7" w14:paraId="3A909D2B" w14:textId="77777777">
        <w:trPr>
          <w:trHeight w:val="255"/>
          <w:jc w:val="center"/>
        </w:trPr>
        <w:tc>
          <w:tcPr>
            <w:tcW w:w="5103" w:type="dxa"/>
            <w:noWrap/>
            <w:vAlign w:val="bottom"/>
            <w:hideMark/>
          </w:tcPr>
          <w:p w14:paraId="341D8394"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Temperature at which vapour pressure was measured</w:t>
            </w:r>
          </w:p>
        </w:tc>
        <w:tc>
          <w:tcPr>
            <w:tcW w:w="2410" w:type="dxa"/>
            <w:noWrap/>
            <w:vAlign w:val="bottom"/>
            <w:hideMark/>
          </w:tcPr>
          <w:p w14:paraId="6B4DA040"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45</w:t>
            </w:r>
          </w:p>
        </w:tc>
        <w:tc>
          <w:tcPr>
            <w:tcW w:w="1560" w:type="dxa"/>
            <w:noWrap/>
            <w:vAlign w:val="bottom"/>
            <w:hideMark/>
          </w:tcPr>
          <w:p w14:paraId="1C09AF23"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[°C]</w:t>
            </w:r>
          </w:p>
        </w:tc>
      </w:tr>
      <w:tr w:rsidR="006841F7" w14:paraId="3594F8C8" w14:textId="77777777">
        <w:trPr>
          <w:trHeight w:val="255"/>
          <w:jc w:val="center"/>
        </w:trPr>
        <w:tc>
          <w:tcPr>
            <w:tcW w:w="5103" w:type="dxa"/>
            <w:noWrap/>
            <w:vAlign w:val="bottom"/>
            <w:hideMark/>
          </w:tcPr>
          <w:p w14:paraId="58EA5116"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Octanol-water partition coefficient</w:t>
            </w:r>
          </w:p>
        </w:tc>
        <w:tc>
          <w:tcPr>
            <w:tcW w:w="2410" w:type="dxa"/>
            <w:noWrap/>
            <w:vAlign w:val="bottom"/>
            <w:hideMark/>
          </w:tcPr>
          <w:p w14:paraId="3035AA5C"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7.62</w:t>
            </w:r>
          </w:p>
        </w:tc>
        <w:tc>
          <w:tcPr>
            <w:tcW w:w="1560" w:type="dxa"/>
            <w:noWrap/>
            <w:vAlign w:val="bottom"/>
            <w:hideMark/>
          </w:tcPr>
          <w:p w14:paraId="15D55E72"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[log10]</w:t>
            </w:r>
          </w:p>
        </w:tc>
      </w:tr>
      <w:tr w:rsidR="006841F7" w14:paraId="64781F8B" w14:textId="77777777">
        <w:trPr>
          <w:trHeight w:val="255"/>
          <w:jc w:val="center"/>
        </w:trPr>
        <w:tc>
          <w:tcPr>
            <w:tcW w:w="5103" w:type="dxa"/>
            <w:noWrap/>
            <w:vAlign w:val="bottom"/>
            <w:hideMark/>
          </w:tcPr>
          <w:p w14:paraId="2F18E16E"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Water solubility at test temperature</w:t>
            </w:r>
          </w:p>
        </w:tc>
        <w:tc>
          <w:tcPr>
            <w:tcW w:w="2410" w:type="dxa"/>
            <w:noWrap/>
            <w:vAlign w:val="bottom"/>
            <w:hideMark/>
          </w:tcPr>
          <w:p w14:paraId="688D0B74"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0.43</w:t>
            </w:r>
          </w:p>
        </w:tc>
        <w:tc>
          <w:tcPr>
            <w:tcW w:w="1560" w:type="dxa"/>
            <w:noWrap/>
            <w:vAlign w:val="bottom"/>
            <w:hideMark/>
          </w:tcPr>
          <w:p w14:paraId="05FD60D3"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[mg.L-1]</w:t>
            </w:r>
          </w:p>
        </w:tc>
      </w:tr>
      <w:tr w:rsidR="006841F7" w14:paraId="0372BF01" w14:textId="77777777">
        <w:trPr>
          <w:trHeight w:val="255"/>
          <w:jc w:val="center"/>
        </w:trPr>
        <w:tc>
          <w:tcPr>
            <w:tcW w:w="5103" w:type="dxa"/>
            <w:noWrap/>
            <w:vAlign w:val="bottom"/>
            <w:hideMark/>
          </w:tcPr>
          <w:p w14:paraId="6F5F0DBB"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Temperature at which solubility was measured</w:t>
            </w:r>
          </w:p>
        </w:tc>
        <w:tc>
          <w:tcPr>
            <w:tcW w:w="2410" w:type="dxa"/>
            <w:noWrap/>
            <w:vAlign w:val="bottom"/>
            <w:hideMark/>
          </w:tcPr>
          <w:p w14:paraId="2C9EB0E7"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20</w:t>
            </w:r>
          </w:p>
        </w:tc>
        <w:tc>
          <w:tcPr>
            <w:tcW w:w="1560" w:type="dxa"/>
            <w:noWrap/>
            <w:vAlign w:val="bottom"/>
            <w:hideMark/>
          </w:tcPr>
          <w:p w14:paraId="5EF54C08"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[°C]</w:t>
            </w:r>
          </w:p>
        </w:tc>
      </w:tr>
      <w:tr w:rsidR="006841F7" w14:paraId="22CEC83A" w14:textId="77777777">
        <w:trPr>
          <w:trHeight w:val="255"/>
          <w:jc w:val="center"/>
        </w:trPr>
        <w:tc>
          <w:tcPr>
            <w:tcW w:w="5103" w:type="dxa"/>
            <w:noWrap/>
            <w:vAlign w:val="bottom"/>
            <w:hideMark/>
          </w:tcPr>
          <w:p w14:paraId="641632A6"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lastRenderedPageBreak/>
              <w:t>Organic carbon-water partition coefficient</w:t>
            </w:r>
          </w:p>
        </w:tc>
        <w:tc>
          <w:tcPr>
            <w:tcW w:w="2410" w:type="dxa"/>
            <w:noWrap/>
            <w:vAlign w:val="bottom"/>
            <w:hideMark/>
          </w:tcPr>
          <w:p w14:paraId="42A1E75E"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1 871 544</w:t>
            </w:r>
          </w:p>
        </w:tc>
        <w:tc>
          <w:tcPr>
            <w:tcW w:w="1560" w:type="dxa"/>
            <w:noWrap/>
            <w:vAlign w:val="bottom"/>
            <w:hideMark/>
          </w:tcPr>
          <w:p w14:paraId="5835CB8D"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[L.kg-1]</w:t>
            </w:r>
          </w:p>
        </w:tc>
      </w:tr>
      <w:tr w:rsidR="006841F7" w14:paraId="66BB663D" w14:textId="77777777">
        <w:trPr>
          <w:trHeight w:val="255"/>
          <w:jc w:val="center"/>
        </w:trPr>
        <w:tc>
          <w:tcPr>
            <w:tcW w:w="5103" w:type="dxa"/>
            <w:noWrap/>
            <w:vAlign w:val="bottom"/>
            <w:hideMark/>
          </w:tcPr>
          <w:p w14:paraId="71E4110A"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Half-life in soil</w:t>
            </w:r>
          </w:p>
        </w:tc>
        <w:tc>
          <w:tcPr>
            <w:tcW w:w="2410" w:type="dxa"/>
            <w:noWrap/>
            <w:vAlign w:val="bottom"/>
            <w:hideMark/>
          </w:tcPr>
          <w:p w14:paraId="556EA0C5"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Not biodegradable*</w:t>
            </w:r>
          </w:p>
        </w:tc>
        <w:tc>
          <w:tcPr>
            <w:tcW w:w="1560" w:type="dxa"/>
            <w:noWrap/>
            <w:vAlign w:val="bottom"/>
            <w:hideMark/>
          </w:tcPr>
          <w:p w14:paraId="101A9463"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[d]</w:t>
            </w:r>
          </w:p>
        </w:tc>
      </w:tr>
      <w:tr w:rsidR="006841F7" w14:paraId="6BFD7616" w14:textId="77777777">
        <w:trPr>
          <w:trHeight w:val="255"/>
          <w:jc w:val="center"/>
        </w:trPr>
        <w:tc>
          <w:tcPr>
            <w:tcW w:w="5103" w:type="dxa"/>
            <w:noWrap/>
            <w:vAlign w:val="bottom"/>
            <w:hideMark/>
          </w:tcPr>
          <w:p w14:paraId="3E4E2EEB"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BCF</w:t>
            </w:r>
          </w:p>
        </w:tc>
        <w:tc>
          <w:tcPr>
            <w:tcW w:w="2410" w:type="dxa"/>
            <w:noWrap/>
            <w:vAlign w:val="bottom"/>
            <w:hideMark/>
          </w:tcPr>
          <w:p w14:paraId="586AB168" w14:textId="77777777" w:rsidR="006841F7" w:rsidRDefault="006841F7">
            <w:pPr>
              <w:spacing w:before="60" w:after="60" w:line="276" w:lineRule="auto"/>
              <w:jc w:val="center"/>
              <w:rPr>
                <w:rFonts w:ascii="Arial" w:eastAsia="Times New Roman" w:hAnsi="Arial" w:cs="Arial"/>
                <w:sz w:val="18"/>
                <w:szCs w:val="18"/>
                <w:lang w:val="en-GB"/>
              </w:rPr>
            </w:pPr>
            <w:r>
              <w:rPr>
                <w:rFonts w:ascii="Arial" w:eastAsia="Times New Roman" w:hAnsi="Arial" w:cs="Arial"/>
                <w:sz w:val="18"/>
                <w:szCs w:val="18"/>
                <w:lang w:val="en-GB"/>
              </w:rPr>
              <w:t>9010</w:t>
            </w:r>
          </w:p>
        </w:tc>
        <w:tc>
          <w:tcPr>
            <w:tcW w:w="1560" w:type="dxa"/>
            <w:noWrap/>
            <w:vAlign w:val="bottom"/>
            <w:hideMark/>
          </w:tcPr>
          <w:p w14:paraId="1024B9ED" w14:textId="77777777" w:rsidR="006841F7" w:rsidRDefault="006841F7">
            <w:pPr>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L.kg-1</w:t>
            </w:r>
          </w:p>
        </w:tc>
      </w:tr>
    </w:tbl>
    <w:p w14:paraId="75A824A6" w14:textId="77777777" w:rsidR="006841F7" w:rsidRDefault="006841F7">
      <w:pPr>
        <w:spacing w:line="276" w:lineRule="auto"/>
        <w:jc w:val="both"/>
        <w:rPr>
          <w:rFonts w:ascii="Arial" w:hAnsi="Arial" w:cs="Arial"/>
          <w:sz w:val="18"/>
          <w:szCs w:val="18"/>
          <w:lang w:val="en-GB" w:eastAsia="de-DE"/>
        </w:rPr>
      </w:pPr>
      <w:r>
        <w:rPr>
          <w:rFonts w:ascii="Arial" w:hAnsi="Arial" w:cs="Arial"/>
          <w:i/>
          <w:sz w:val="18"/>
          <w:szCs w:val="18"/>
          <w:lang w:val="en-GB" w:eastAsia="de-DE"/>
        </w:rPr>
        <w:t>*</w:t>
      </w:r>
      <w:r>
        <w:rPr>
          <w:rFonts w:ascii="Arial" w:hAnsi="Arial" w:cs="Arial"/>
          <w:sz w:val="18"/>
          <w:szCs w:val="18"/>
          <w:lang w:val="en-GB" w:eastAsia="de-DE"/>
        </w:rPr>
        <w:t>according to EUSES, the default DT</w:t>
      </w:r>
      <w:r>
        <w:rPr>
          <w:rFonts w:ascii="Arial" w:hAnsi="Arial" w:cs="Arial"/>
          <w:sz w:val="18"/>
          <w:szCs w:val="18"/>
          <w:vertAlign w:val="subscript"/>
          <w:lang w:val="en-GB" w:eastAsia="de-DE"/>
        </w:rPr>
        <w:t>50</w:t>
      </w:r>
      <w:r>
        <w:rPr>
          <w:rFonts w:ascii="Arial" w:hAnsi="Arial" w:cs="Arial"/>
          <w:sz w:val="18"/>
          <w:szCs w:val="18"/>
          <w:lang w:val="en-GB" w:eastAsia="de-DE"/>
        </w:rPr>
        <w:t xml:space="preserve"> value for soil to be used for risk assessment is 1.0E+06 d when the substance is not biodegradable</w:t>
      </w:r>
    </w:p>
    <w:p w14:paraId="4E92DB7B" w14:textId="77777777" w:rsidR="006841F7" w:rsidRDefault="006841F7">
      <w:pPr>
        <w:spacing w:line="276" w:lineRule="auto"/>
        <w:jc w:val="both"/>
        <w:rPr>
          <w:rFonts w:ascii="Arial" w:hAnsi="Arial" w:cs="Arial"/>
          <w:szCs w:val="22"/>
          <w:lang w:val="en-GB" w:eastAsia="de-DE"/>
        </w:rPr>
      </w:pPr>
    </w:p>
    <w:p w14:paraId="72FADC2A" w14:textId="77777777" w:rsidR="006841F7" w:rsidRDefault="006841F7">
      <w:pPr>
        <w:pStyle w:val="Titre4"/>
        <w:spacing w:before="300" w:after="240" w:line="280" w:lineRule="atLeast"/>
        <w:ind w:left="862" w:hanging="862"/>
      </w:pPr>
      <w:bookmarkStart w:id="153" w:name="_Ref297122207"/>
      <w:r>
        <w:t>Sewer system – Wax block</w:t>
      </w:r>
      <w:bookmarkEnd w:id="153"/>
    </w:p>
    <w:p w14:paraId="1CDD3956" w14:textId="77777777" w:rsidR="006841F7" w:rsidRDefault="006841F7">
      <w:pPr>
        <w:autoSpaceDE w:val="0"/>
        <w:autoSpaceDN w:val="0"/>
        <w:spacing w:after="120" w:line="276" w:lineRule="auto"/>
        <w:jc w:val="both"/>
        <w:rPr>
          <w:rFonts w:ascii="Arial" w:hAnsi="Arial" w:cs="Arial"/>
          <w:lang w:val="en-GB"/>
        </w:rPr>
      </w:pPr>
      <w:r>
        <w:rPr>
          <w:rFonts w:ascii="Arial" w:hAnsi="Arial" w:cs="Arial"/>
          <w:lang w:val="en-GB"/>
        </w:rPr>
        <w:t xml:space="preserve">The product SORKIL BLOC is made up of wax blocks with 0.005% of difenacoum, provided either in individual package (PP or PE bags) or in bulk. In the case of application in sewers, wax blocks are not placed in secured bait stations. </w:t>
      </w:r>
    </w:p>
    <w:p w14:paraId="6DED584E" w14:textId="77777777" w:rsidR="006841F7" w:rsidRDefault="006841F7">
      <w:pPr>
        <w:autoSpaceDE w:val="0"/>
        <w:autoSpaceDN w:val="0"/>
        <w:spacing w:line="276" w:lineRule="auto"/>
        <w:jc w:val="both"/>
        <w:rPr>
          <w:rFonts w:ascii="Arial" w:hAnsi="Arial" w:cs="Arial"/>
          <w:lang w:val="en-GB"/>
        </w:rPr>
      </w:pPr>
      <w:r>
        <w:rPr>
          <w:rFonts w:ascii="Arial" w:hAnsi="Arial" w:cs="Arial"/>
          <w:lang w:val="en-GB"/>
        </w:rPr>
        <w:t>In sewers, the application dose is 100 g per manhole (</w:t>
      </w:r>
      <w:r>
        <w:rPr>
          <w:rFonts w:ascii="Arial" w:hAnsi="Arial" w:cs="Arial"/>
          <w:i/>
          <w:iCs/>
          <w:lang w:val="en-GB"/>
        </w:rPr>
        <w:t>i.e.</w:t>
      </w:r>
      <w:r>
        <w:rPr>
          <w:rFonts w:ascii="Arial" w:hAnsi="Arial" w:cs="Arial"/>
          <w:lang w:val="en-GB"/>
        </w:rPr>
        <w:t xml:space="preserve"> every 100 m as the distance between two manholes may vary between 50 m to 300 m, but is generally 100 m) or 200 g every 3 manholes. The product is applied preferably in large main sewers (diameter &gt; 30 cm). In larger sewers which can be walked in, baits can be placed along their length on available anchors or on specially installed bait trays each 100 meters or other distance interval. </w:t>
      </w:r>
    </w:p>
    <w:p w14:paraId="45618DCA" w14:textId="77777777" w:rsidR="006841F7" w:rsidRDefault="006841F7">
      <w:pPr>
        <w:autoSpaceDE w:val="0"/>
        <w:autoSpaceDN w:val="0"/>
        <w:spacing w:line="276" w:lineRule="auto"/>
        <w:jc w:val="both"/>
        <w:rPr>
          <w:rFonts w:ascii="Arial" w:hAnsi="Arial" w:cs="Arial"/>
          <w:lang w:val="en-GB"/>
        </w:rPr>
      </w:pPr>
      <w:r>
        <w:rPr>
          <w:rFonts w:ascii="Arial" w:hAnsi="Arial" w:cs="Arial"/>
          <w:lang w:val="en-GB"/>
        </w:rPr>
        <w:t>It was considered that the use in waste water treatment plant was covered by the sewer scenario from the EUBEES ESD PT14 (2003)</w:t>
      </w:r>
      <w:r>
        <w:rPr>
          <w:rStyle w:val="Appelnotedebasdep"/>
          <w:rFonts w:ascii="Arial" w:hAnsi="Arial" w:cs="Arial"/>
          <w:lang w:val="en-GB"/>
        </w:rPr>
        <w:footnoteReference w:id="15"/>
      </w:r>
      <w:r>
        <w:rPr>
          <w:rFonts w:ascii="Arial" w:hAnsi="Arial" w:cs="Arial"/>
          <w:lang w:val="en-GB"/>
        </w:rPr>
        <w:t>.</w:t>
      </w:r>
    </w:p>
    <w:p w14:paraId="4A895620" w14:textId="77777777" w:rsidR="006841F7" w:rsidRDefault="006841F7">
      <w:pPr>
        <w:spacing w:line="276" w:lineRule="auto"/>
        <w:jc w:val="both"/>
        <w:rPr>
          <w:rFonts w:ascii="Arial" w:hAnsi="Arial" w:cs="Arial"/>
          <w:lang w:val="en-GB"/>
        </w:rPr>
      </w:pPr>
    </w:p>
    <w:p w14:paraId="11B9D801" w14:textId="77777777" w:rsidR="006841F7" w:rsidRDefault="006841F7">
      <w:pPr>
        <w:spacing w:after="120" w:line="276" w:lineRule="auto"/>
        <w:jc w:val="both"/>
        <w:rPr>
          <w:rFonts w:ascii="Arial" w:hAnsi="Arial" w:cs="Arial"/>
          <w:lang w:val="en-GB"/>
        </w:rPr>
      </w:pPr>
      <w:r>
        <w:rPr>
          <w:rFonts w:ascii="Arial" w:hAnsi="Arial" w:cs="Arial"/>
          <w:lang w:val="en-GB"/>
        </w:rPr>
        <w:t>From sewer use, the exposed compartments are:</w:t>
      </w:r>
    </w:p>
    <w:p w14:paraId="21A051B1" w14:textId="77777777" w:rsidR="006841F7" w:rsidRDefault="006841F7" w:rsidP="006841F7">
      <w:pPr>
        <w:numPr>
          <w:ilvl w:val="0"/>
          <w:numId w:val="7"/>
        </w:numPr>
        <w:spacing w:line="276" w:lineRule="auto"/>
        <w:jc w:val="both"/>
        <w:rPr>
          <w:rFonts w:ascii="Arial" w:hAnsi="Arial" w:cs="Arial"/>
          <w:lang w:val="en-GB"/>
        </w:rPr>
      </w:pPr>
      <w:r>
        <w:rPr>
          <w:rFonts w:ascii="Arial" w:hAnsi="Arial" w:cs="Arial"/>
          <w:lang w:val="en-GB"/>
        </w:rPr>
        <w:t>the sewage treatment plant (primary compartment)</w:t>
      </w:r>
    </w:p>
    <w:p w14:paraId="1E6AB70A" w14:textId="77777777" w:rsidR="006841F7" w:rsidRDefault="006841F7" w:rsidP="006841F7">
      <w:pPr>
        <w:numPr>
          <w:ilvl w:val="0"/>
          <w:numId w:val="7"/>
        </w:numPr>
        <w:spacing w:line="276" w:lineRule="auto"/>
        <w:jc w:val="both"/>
        <w:rPr>
          <w:rFonts w:ascii="Arial" w:hAnsi="Arial" w:cs="Arial"/>
          <w:lang w:val="en-GB"/>
        </w:rPr>
      </w:pPr>
      <w:r>
        <w:rPr>
          <w:rFonts w:ascii="Arial" w:hAnsi="Arial" w:cs="Arial"/>
          <w:lang w:val="en-GB"/>
        </w:rPr>
        <w:t>the aquatic compartment (surface water and sediment)</w:t>
      </w:r>
    </w:p>
    <w:p w14:paraId="7EFCB5E6" w14:textId="77777777" w:rsidR="006841F7" w:rsidRDefault="006841F7" w:rsidP="006841F7">
      <w:pPr>
        <w:numPr>
          <w:ilvl w:val="0"/>
          <w:numId w:val="7"/>
        </w:numPr>
        <w:spacing w:line="276" w:lineRule="auto"/>
        <w:jc w:val="both"/>
        <w:rPr>
          <w:rFonts w:ascii="Arial" w:hAnsi="Arial" w:cs="Arial"/>
          <w:lang w:val="en-GB"/>
        </w:rPr>
      </w:pPr>
      <w:r>
        <w:rPr>
          <w:rFonts w:ascii="Arial" w:hAnsi="Arial" w:cs="Arial"/>
          <w:lang w:val="en-GB"/>
        </w:rPr>
        <w:t>the terrestrial compartment (agricultural soil after STP sludge spreading, groundwater)</w:t>
      </w:r>
    </w:p>
    <w:p w14:paraId="3FDB2C65" w14:textId="77777777" w:rsidR="006841F7" w:rsidRDefault="006841F7">
      <w:pPr>
        <w:spacing w:line="276" w:lineRule="auto"/>
        <w:jc w:val="both"/>
        <w:rPr>
          <w:rFonts w:ascii="Arial" w:hAnsi="Arial" w:cs="Arial"/>
          <w:lang w:val="en-GB"/>
        </w:rPr>
      </w:pPr>
    </w:p>
    <w:p w14:paraId="5642F1A3" w14:textId="77777777" w:rsidR="006841F7" w:rsidRDefault="006841F7">
      <w:pPr>
        <w:spacing w:line="276" w:lineRule="auto"/>
        <w:jc w:val="both"/>
        <w:rPr>
          <w:rFonts w:ascii="Arial" w:hAnsi="Arial" w:cs="Arial"/>
          <w:lang w:val="en-GB"/>
        </w:rPr>
      </w:pPr>
      <w:r>
        <w:rPr>
          <w:rFonts w:ascii="Arial" w:hAnsi="Arial" w:cs="Arial"/>
          <w:lang w:val="en-GB"/>
        </w:rPr>
        <w:t>The release to sewage water for the realistic worst case scenario is:</w:t>
      </w:r>
    </w:p>
    <w:p w14:paraId="613CD6F9" w14:textId="77777777" w:rsidR="006841F7" w:rsidRDefault="006841F7">
      <w:pPr>
        <w:spacing w:line="276" w:lineRule="auto"/>
        <w:jc w:val="both"/>
        <w:rPr>
          <w:rFonts w:ascii="Arial" w:hAnsi="Arial" w:cs="Arial"/>
          <w:lang w:val="en-GB"/>
        </w:rPr>
      </w:pPr>
    </w:p>
    <w:p w14:paraId="761009B6" w14:textId="77777777" w:rsidR="006841F7" w:rsidRPr="00AF797C" w:rsidRDefault="00AF797C">
      <w:pPr>
        <w:spacing w:line="276" w:lineRule="auto"/>
        <w:jc w:val="center"/>
        <w:rPr>
          <w:rFonts w:ascii="Arial" w:hAnsi="Arial" w:cs="Arial"/>
          <w:lang w:val="en-GB"/>
        </w:rPr>
      </w:pPr>
      <m:oMathPara>
        <m:oMath>
          <m:r>
            <w:rPr>
              <w:rFonts w:ascii="Cambria Math" w:hAnsi="Cambria Math"/>
              <w:sz w:val="20"/>
            </w:rPr>
            <m:t xml:space="preserve">Elocal water = </m:t>
          </m:r>
          <m:f>
            <m:fPr>
              <m:ctrlPr>
                <w:rPr>
                  <w:rFonts w:ascii="Cambria Math" w:hAnsi="Cambria Math"/>
                  <w:i/>
                  <w:sz w:val="20"/>
                  <w:szCs w:val="22"/>
                  <w:lang w:val="en-US" w:eastAsia="en-US"/>
                </w:rPr>
              </m:ctrlPr>
            </m:fPr>
            <m:num>
              <m:r>
                <w:rPr>
                  <w:rFonts w:ascii="Cambria Math" w:hAnsi="Cambria Math"/>
                  <w:sz w:val="20"/>
                </w:rPr>
                <m:t>Q prod ×Fc product</m:t>
              </m:r>
            </m:num>
            <m:den>
              <m:r>
                <w:rPr>
                  <w:rFonts w:ascii="Cambria Math" w:hAnsi="Cambria Math"/>
                  <w:sz w:val="20"/>
                </w:rPr>
                <m:t>Temission</m:t>
              </m:r>
            </m:den>
          </m:f>
          <m:r>
            <w:rPr>
              <w:rFonts w:ascii="Cambria Math" w:hAnsi="Cambria Math"/>
              <w:sz w:val="20"/>
            </w:rPr>
            <m:t xml:space="preserve"> ×F released</m:t>
          </m:r>
        </m:oMath>
      </m:oMathPara>
    </w:p>
    <w:p w14:paraId="6051839A" w14:textId="77777777" w:rsidR="006841F7" w:rsidRDefault="006841F7">
      <w:pPr>
        <w:spacing w:line="276" w:lineRule="auto"/>
        <w:jc w:val="both"/>
        <w:rPr>
          <w:rFonts w:ascii="Arial" w:hAnsi="Arial" w:cs="Arial"/>
          <w:lang w:val="en-GB"/>
        </w:rPr>
      </w:pPr>
    </w:p>
    <w:p w14:paraId="323287C8" w14:textId="77777777" w:rsidR="006841F7" w:rsidRDefault="006841F7">
      <w:pPr>
        <w:tabs>
          <w:tab w:val="left" w:pos="1701"/>
        </w:tabs>
        <w:spacing w:line="276" w:lineRule="auto"/>
        <w:ind w:firstLine="709"/>
        <w:jc w:val="both"/>
        <w:rPr>
          <w:rFonts w:ascii="Arial" w:hAnsi="Arial" w:cs="Arial"/>
          <w:lang w:val="en-GB"/>
        </w:rPr>
      </w:pPr>
      <w:r>
        <w:rPr>
          <w:rFonts w:ascii="Arial" w:hAnsi="Arial" w:cs="Arial"/>
          <w:i/>
          <w:lang w:val="en-GB"/>
        </w:rPr>
        <w:t>Q</w:t>
      </w:r>
      <w:r>
        <w:rPr>
          <w:rFonts w:ascii="Arial" w:hAnsi="Arial" w:cs="Arial"/>
          <w:i/>
          <w:vertAlign w:val="subscript"/>
          <w:lang w:val="en-GB"/>
        </w:rPr>
        <w:t>prod</w:t>
      </w:r>
      <w:r>
        <w:rPr>
          <w:rFonts w:ascii="Arial" w:hAnsi="Arial" w:cs="Arial"/>
          <w:i/>
          <w:lang w:val="en-GB"/>
        </w:rPr>
        <w:t xml:space="preserve"> </w:t>
      </w:r>
      <w:r>
        <w:rPr>
          <w:rFonts w:ascii="Arial" w:hAnsi="Arial" w:cs="Arial"/>
          <w:lang w:val="en-GB"/>
        </w:rPr>
        <w:tab/>
        <w:t xml:space="preserve">= amount of product used in control operation after one week (kg), </w:t>
      </w:r>
    </w:p>
    <w:p w14:paraId="578FDF84" w14:textId="77777777" w:rsidR="006841F7" w:rsidRDefault="006841F7">
      <w:pPr>
        <w:tabs>
          <w:tab w:val="left" w:pos="1701"/>
        </w:tabs>
        <w:spacing w:line="276" w:lineRule="auto"/>
        <w:ind w:left="1276" w:hanging="567"/>
        <w:jc w:val="both"/>
        <w:rPr>
          <w:rFonts w:ascii="Arial" w:hAnsi="Arial" w:cs="Arial"/>
          <w:lang w:val="en-GB"/>
        </w:rPr>
      </w:pPr>
      <w:r>
        <w:rPr>
          <w:rFonts w:ascii="Arial" w:hAnsi="Arial" w:cs="Arial"/>
          <w:i/>
          <w:lang w:val="en-GB"/>
        </w:rPr>
        <w:t>Fc</w:t>
      </w:r>
      <w:r>
        <w:rPr>
          <w:rFonts w:ascii="Arial" w:hAnsi="Arial" w:cs="Arial"/>
          <w:i/>
          <w:vertAlign w:val="subscript"/>
          <w:lang w:val="en-GB"/>
        </w:rPr>
        <w:t>prod</w:t>
      </w:r>
      <w:r>
        <w:rPr>
          <w:rFonts w:ascii="Arial" w:hAnsi="Arial" w:cs="Arial"/>
          <w:lang w:val="en-GB"/>
        </w:rPr>
        <w:t xml:space="preserve"> </w:t>
      </w:r>
      <w:r>
        <w:rPr>
          <w:rFonts w:ascii="Arial" w:hAnsi="Arial" w:cs="Arial"/>
          <w:lang w:val="en-GB"/>
        </w:rPr>
        <w:tab/>
        <w:t xml:space="preserve">= fraction of active substance in product (-), </w:t>
      </w:r>
    </w:p>
    <w:p w14:paraId="457EBF51" w14:textId="77777777" w:rsidR="006841F7" w:rsidRDefault="006841F7">
      <w:pPr>
        <w:tabs>
          <w:tab w:val="left" w:pos="1701"/>
        </w:tabs>
        <w:spacing w:line="276" w:lineRule="auto"/>
        <w:ind w:left="1276" w:hanging="567"/>
        <w:jc w:val="both"/>
        <w:rPr>
          <w:rFonts w:ascii="Arial" w:hAnsi="Arial" w:cs="Arial"/>
          <w:lang w:val="en-GB"/>
        </w:rPr>
      </w:pPr>
      <w:r>
        <w:rPr>
          <w:rFonts w:ascii="Arial" w:hAnsi="Arial" w:cs="Arial"/>
          <w:i/>
          <w:lang w:val="en-GB"/>
        </w:rPr>
        <w:t>T</w:t>
      </w:r>
      <w:r>
        <w:rPr>
          <w:rFonts w:ascii="Arial" w:hAnsi="Arial" w:cs="Arial"/>
          <w:i/>
          <w:vertAlign w:val="subscript"/>
          <w:lang w:val="en-GB"/>
        </w:rPr>
        <w:t>emission</w:t>
      </w:r>
      <w:r>
        <w:rPr>
          <w:rFonts w:ascii="Arial" w:hAnsi="Arial" w:cs="Arial"/>
          <w:lang w:val="en-GB"/>
        </w:rPr>
        <w:t xml:space="preserve"> </w:t>
      </w:r>
      <w:r>
        <w:rPr>
          <w:rFonts w:ascii="Arial" w:hAnsi="Arial" w:cs="Arial"/>
          <w:lang w:val="en-GB"/>
        </w:rPr>
        <w:tab/>
        <w:t xml:space="preserve">= number of emission days (d), </w:t>
      </w:r>
    </w:p>
    <w:p w14:paraId="2A7E63A3" w14:textId="77777777" w:rsidR="006841F7" w:rsidRDefault="006841F7">
      <w:pPr>
        <w:tabs>
          <w:tab w:val="left" w:pos="1701"/>
        </w:tabs>
        <w:spacing w:line="276" w:lineRule="auto"/>
        <w:ind w:left="1276" w:hanging="567"/>
        <w:jc w:val="both"/>
        <w:rPr>
          <w:rFonts w:ascii="Arial" w:hAnsi="Arial" w:cs="Arial"/>
          <w:lang w:val="en-GB"/>
        </w:rPr>
      </w:pPr>
      <w:r>
        <w:rPr>
          <w:rFonts w:ascii="Arial" w:hAnsi="Arial" w:cs="Arial"/>
          <w:i/>
          <w:lang w:val="en-GB"/>
        </w:rPr>
        <w:t>F</w:t>
      </w:r>
      <w:r>
        <w:rPr>
          <w:rFonts w:ascii="Arial" w:hAnsi="Arial" w:cs="Arial"/>
          <w:i/>
          <w:vertAlign w:val="subscript"/>
          <w:lang w:val="en-GB"/>
        </w:rPr>
        <w:t xml:space="preserve">released </w:t>
      </w:r>
      <w:r>
        <w:rPr>
          <w:rFonts w:ascii="Arial" w:hAnsi="Arial" w:cs="Arial"/>
          <w:i/>
          <w:vertAlign w:val="subscript"/>
          <w:lang w:val="en-GB"/>
        </w:rPr>
        <w:tab/>
      </w:r>
      <w:r>
        <w:rPr>
          <w:rFonts w:ascii="Arial" w:hAnsi="Arial" w:cs="Arial"/>
          <w:lang w:val="en-GB"/>
        </w:rPr>
        <w:t>= fraction of active ingredient released (-).</w:t>
      </w:r>
    </w:p>
    <w:p w14:paraId="4DC13C8E" w14:textId="77777777" w:rsidR="006841F7" w:rsidRDefault="006841F7">
      <w:pPr>
        <w:spacing w:line="276" w:lineRule="auto"/>
        <w:jc w:val="both"/>
        <w:rPr>
          <w:rFonts w:ascii="Arial" w:hAnsi="Arial" w:cs="Arial"/>
          <w:lang w:val="en-GB"/>
        </w:rPr>
      </w:pPr>
    </w:p>
    <w:p w14:paraId="093CF359" w14:textId="77777777" w:rsidR="006841F7" w:rsidRDefault="006841F7">
      <w:pPr>
        <w:spacing w:line="276" w:lineRule="auto"/>
        <w:jc w:val="both"/>
        <w:rPr>
          <w:rFonts w:ascii="Arial" w:hAnsi="Arial" w:cs="Arial"/>
          <w:lang w:val="en-GB"/>
        </w:rPr>
      </w:pPr>
      <w:r>
        <w:rPr>
          <w:rFonts w:ascii="Arial" w:hAnsi="Arial" w:cs="Arial"/>
          <w:lang w:val="en-GB"/>
        </w:rPr>
        <w:t>Emission calculations are carried out considering the default parameters of the ESD PT14 (Default values) as well as specific information on the product provided by the applicant (Normal case) concerning the fraction of the active ingredient released (</w:t>
      </w:r>
      <w:r>
        <w:rPr>
          <w:rFonts w:ascii="Arial" w:hAnsi="Arial" w:cs="Arial"/>
          <w:lang w:val="en-GB"/>
        </w:rPr>
        <w:fldChar w:fldCharType="begin"/>
      </w:r>
      <w:r>
        <w:rPr>
          <w:rFonts w:ascii="Arial" w:hAnsi="Arial" w:cs="Arial"/>
          <w:lang w:val="en-GB"/>
        </w:rPr>
        <w:instrText xml:space="preserve"> REF _Ref297106867 \h  \* MERGEFORMAT </w:instrText>
      </w:r>
      <w:r>
        <w:rPr>
          <w:rFonts w:ascii="Arial" w:hAnsi="Arial" w:cs="Arial"/>
          <w:lang w:val="en-GB"/>
        </w:rPr>
      </w:r>
      <w:r>
        <w:rPr>
          <w:rFonts w:ascii="Arial" w:hAnsi="Arial" w:cs="Arial"/>
          <w:lang w:val="en-GB"/>
        </w:rPr>
        <w:fldChar w:fldCharType="separate"/>
      </w:r>
      <w:r>
        <w:rPr>
          <w:rFonts w:ascii="Arial" w:hAnsi="Arial" w:cs="Arial"/>
          <w:lang w:val="en-GB"/>
        </w:rPr>
        <w:t>Table 2.8.4.1</w:t>
      </w:r>
      <w:r>
        <w:rPr>
          <w:rFonts w:ascii="Arial" w:hAnsi="Arial" w:cs="Arial"/>
          <w:lang w:val="en-GB"/>
        </w:rPr>
        <w:noBreakHyphen/>
        <w:t>1</w:t>
      </w:r>
      <w:r>
        <w:rPr>
          <w:rFonts w:ascii="Arial" w:hAnsi="Arial" w:cs="Arial"/>
          <w:lang w:val="en-GB"/>
        </w:rPr>
        <w:fldChar w:fldCharType="end"/>
      </w:r>
      <w:r>
        <w:rPr>
          <w:rFonts w:ascii="Arial" w:hAnsi="Arial" w:cs="Arial"/>
          <w:lang w:val="en-GB"/>
        </w:rPr>
        <w:t xml:space="preserve">). </w:t>
      </w:r>
    </w:p>
    <w:p w14:paraId="0250560F" w14:textId="77777777" w:rsidR="006841F7" w:rsidRDefault="006841F7">
      <w:pPr>
        <w:spacing w:line="276" w:lineRule="auto"/>
        <w:jc w:val="both"/>
        <w:rPr>
          <w:rFonts w:ascii="Arial" w:hAnsi="Arial" w:cs="Arial"/>
          <w:lang w:val="en-GB"/>
        </w:rPr>
      </w:pPr>
    </w:p>
    <w:p w14:paraId="5F021DD1" w14:textId="77777777" w:rsidR="006841F7" w:rsidRDefault="006841F7">
      <w:pPr>
        <w:spacing w:line="276" w:lineRule="auto"/>
        <w:jc w:val="both"/>
        <w:rPr>
          <w:rFonts w:ascii="Arial" w:hAnsi="Arial" w:cs="Arial"/>
          <w:lang w:val="en-GB"/>
        </w:rPr>
      </w:pPr>
      <w:r>
        <w:rPr>
          <w:rFonts w:ascii="Arial" w:hAnsi="Arial" w:cs="Arial"/>
          <w:lang w:val="en-GB"/>
        </w:rPr>
        <w:t>In the worst case approach (Default values), no metabolisation of the active substance is considered (</w:t>
      </w:r>
      <w:r>
        <w:rPr>
          <w:rFonts w:ascii="Arial" w:hAnsi="Arial" w:cs="Arial"/>
          <w:i/>
          <w:lang w:val="en-GB"/>
        </w:rPr>
        <w:t>F</w:t>
      </w:r>
      <w:r>
        <w:rPr>
          <w:rFonts w:ascii="Arial" w:hAnsi="Arial" w:cs="Arial"/>
          <w:i/>
          <w:vertAlign w:val="subscript"/>
          <w:lang w:val="en-GB"/>
        </w:rPr>
        <w:t>released</w:t>
      </w:r>
      <w:r>
        <w:rPr>
          <w:rFonts w:ascii="Arial" w:hAnsi="Arial" w:cs="Arial"/>
          <w:lang w:val="en-GB"/>
        </w:rPr>
        <w:t xml:space="preserve"> = 0.9). </w:t>
      </w:r>
      <w:r>
        <w:rPr>
          <w:rFonts w:ascii="Arial" w:hAnsi="Arial" w:cs="Arial"/>
          <w:szCs w:val="22"/>
          <w:lang w:val="en-GB"/>
        </w:rPr>
        <w:t xml:space="preserve">For the normal case approach, according to the metabolism and toxicokinetics study (cf. section </w:t>
      </w:r>
      <w:r>
        <w:rPr>
          <w:rFonts w:ascii="Arial" w:hAnsi="Arial" w:cs="Arial"/>
          <w:szCs w:val="22"/>
          <w:lang w:val="en-GB"/>
        </w:rPr>
        <w:fldChar w:fldCharType="begin"/>
      </w:r>
      <w:r>
        <w:rPr>
          <w:rFonts w:ascii="Arial" w:hAnsi="Arial" w:cs="Arial"/>
          <w:szCs w:val="22"/>
          <w:lang w:val="en-GB"/>
        </w:rPr>
        <w:instrText xml:space="preserve"> REF _Ref297106893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2.8.2.6</w:t>
      </w:r>
      <w:r>
        <w:rPr>
          <w:rFonts w:ascii="Arial" w:hAnsi="Arial" w:cs="Arial"/>
          <w:szCs w:val="22"/>
          <w:lang w:val="en-GB"/>
        </w:rPr>
        <w:fldChar w:fldCharType="end"/>
      </w:r>
      <w:r>
        <w:rPr>
          <w:rFonts w:ascii="Arial" w:hAnsi="Arial" w:cs="Arial"/>
          <w:szCs w:val="22"/>
          <w:lang w:val="en-GB"/>
        </w:rPr>
        <w:t>), it is assumed that 40% of excreted amount in faeces and urine is metabolised. Therefore, the metabolised fraction of the total amount applied (</w:t>
      </w:r>
      <w:r>
        <w:rPr>
          <w:rFonts w:ascii="Arial" w:hAnsi="Arial" w:cs="Arial"/>
          <w:i/>
          <w:szCs w:val="22"/>
          <w:lang w:val="en-GB"/>
        </w:rPr>
        <w:t>F</w:t>
      </w:r>
      <w:r>
        <w:rPr>
          <w:rFonts w:ascii="Arial" w:hAnsi="Arial" w:cs="Arial"/>
          <w:i/>
          <w:szCs w:val="22"/>
          <w:vertAlign w:val="subscript"/>
          <w:lang w:val="en-GB"/>
        </w:rPr>
        <w:t>metab</w:t>
      </w:r>
      <w:r>
        <w:rPr>
          <w:rFonts w:ascii="Arial" w:hAnsi="Arial" w:cs="Arial"/>
          <w:szCs w:val="22"/>
          <w:lang w:val="en-GB"/>
        </w:rPr>
        <w:t>) is 0.6 x 0.4 = 0.24 considering an ingested fraction of 0.6.</w:t>
      </w:r>
    </w:p>
    <w:p w14:paraId="6F3EC6BF"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According to the ESD PT14, the refined </w:t>
      </w:r>
      <w:r>
        <w:rPr>
          <w:rFonts w:ascii="Arial" w:hAnsi="Arial" w:cs="Arial"/>
          <w:i/>
          <w:lang w:val="en-GB"/>
        </w:rPr>
        <w:t>F</w:t>
      </w:r>
      <w:r>
        <w:rPr>
          <w:rFonts w:ascii="Arial" w:hAnsi="Arial" w:cs="Arial"/>
          <w:i/>
          <w:vertAlign w:val="subscript"/>
          <w:lang w:val="en-GB"/>
        </w:rPr>
        <w:t>released</w:t>
      </w:r>
      <w:r>
        <w:rPr>
          <w:rFonts w:ascii="Arial" w:hAnsi="Arial" w:cs="Arial"/>
          <w:lang w:val="en-GB"/>
        </w:rPr>
        <w:t xml:space="preserve"> is 0.3 + (0.6-0.24) = 0.66. </w:t>
      </w:r>
    </w:p>
    <w:p w14:paraId="565B8CD7" w14:textId="77777777" w:rsidR="006841F7" w:rsidRDefault="006841F7">
      <w:pPr>
        <w:spacing w:line="276" w:lineRule="auto"/>
        <w:jc w:val="both"/>
        <w:rPr>
          <w:rFonts w:ascii="Arial" w:hAnsi="Arial" w:cs="Arial"/>
          <w:lang w:val="en-GB"/>
        </w:rPr>
      </w:pPr>
    </w:p>
    <w:p w14:paraId="1136ECE6" w14:textId="77777777" w:rsidR="006841F7" w:rsidRDefault="006841F7">
      <w:pPr>
        <w:spacing w:line="276" w:lineRule="auto"/>
        <w:jc w:val="both"/>
        <w:rPr>
          <w:rFonts w:ascii="Arial" w:hAnsi="Arial" w:cs="Arial"/>
          <w:lang w:val="en-GB"/>
        </w:rPr>
      </w:pPr>
      <w:r>
        <w:rPr>
          <w:rFonts w:ascii="Arial" w:hAnsi="Arial" w:cs="Arial"/>
          <w:lang w:val="en-GB"/>
        </w:rPr>
        <w:t xml:space="preserve">Elimination processes in STP are calculated using a Koc calculated from the Kow, the Henry's law constant and the results of biodegradation tests according to TGD by EUSES 2.1. Due to the low vapour pressure and Henry's law constant and because difenacoum is not readily biodegradable, only relevant elimination process is partitioning to suspended matters. EUSES calculations predict that 8.37 % is directed to water, 91.6 % to sludge and 0 % to air. </w:t>
      </w:r>
    </w:p>
    <w:p w14:paraId="032AF067" w14:textId="77777777" w:rsidR="006841F7" w:rsidRDefault="006841F7">
      <w:pPr>
        <w:spacing w:line="276" w:lineRule="auto"/>
        <w:jc w:val="both"/>
        <w:rPr>
          <w:rFonts w:ascii="Arial" w:hAnsi="Arial" w:cs="Arial"/>
          <w:lang w:val="en-GB"/>
        </w:rPr>
      </w:pPr>
    </w:p>
    <w:p w14:paraId="21553F6A" w14:textId="77777777" w:rsidR="006841F7" w:rsidRDefault="006841F7">
      <w:pPr>
        <w:spacing w:line="276" w:lineRule="auto"/>
        <w:jc w:val="both"/>
        <w:rPr>
          <w:rFonts w:ascii="Arial" w:hAnsi="Arial" w:cs="Arial"/>
          <w:lang w:val="en-GB"/>
        </w:rPr>
      </w:pPr>
      <w:r>
        <w:rPr>
          <w:rFonts w:ascii="Arial" w:hAnsi="Arial" w:cs="Arial"/>
          <w:lang w:val="en-GB"/>
        </w:rPr>
        <w:t>From the sewer use also an exposure to soil via the sludge application is possible. PECsoil and subsequent concentration in groundwater (porewater) calculated by EUSES are presented in the table below.</w:t>
      </w:r>
    </w:p>
    <w:p w14:paraId="5E6E8E7D" w14:textId="77777777" w:rsidR="006841F7" w:rsidRDefault="006841F7">
      <w:pPr>
        <w:spacing w:line="276" w:lineRule="auto"/>
        <w:jc w:val="both"/>
        <w:rPr>
          <w:rFonts w:ascii="Arial" w:hAnsi="Arial" w:cs="Arial"/>
          <w:lang w:val="en-GB"/>
        </w:rPr>
      </w:pPr>
    </w:p>
    <w:p w14:paraId="525D3F1B" w14:textId="77777777" w:rsidR="006841F7" w:rsidRDefault="006841F7">
      <w:pPr>
        <w:spacing w:line="276" w:lineRule="auto"/>
        <w:jc w:val="both"/>
        <w:rPr>
          <w:rFonts w:ascii="Arial" w:hAnsi="Arial" w:cs="Arial"/>
          <w:lang w:val="en-GB"/>
        </w:rPr>
      </w:pPr>
      <w:r>
        <w:rPr>
          <w:rFonts w:ascii="Arial" w:hAnsi="Arial" w:cs="Arial"/>
          <w:lang w:val="en-GB"/>
        </w:rPr>
        <w:t>According to the ESD PT14, the default amount of product used in the control operation in sewer is 30 kg during the first 7 days of the control operation which corresponds to the realistic worst case situation.</w:t>
      </w:r>
    </w:p>
    <w:p w14:paraId="5E4AC5A6" w14:textId="77777777" w:rsidR="006841F7" w:rsidRDefault="006841F7">
      <w:pPr>
        <w:spacing w:line="276" w:lineRule="auto"/>
        <w:jc w:val="both"/>
        <w:rPr>
          <w:rFonts w:ascii="Arial" w:hAnsi="Arial" w:cs="Arial"/>
          <w:lang w:val="en-GB"/>
        </w:rPr>
      </w:pPr>
      <w:r>
        <w:rPr>
          <w:rFonts w:ascii="Arial" w:hAnsi="Arial" w:cs="Arial"/>
          <w:lang w:val="en-GB"/>
        </w:rPr>
        <w:br w:type="page"/>
      </w:r>
    </w:p>
    <w:p w14:paraId="758D5F26" w14:textId="77777777" w:rsidR="006841F7" w:rsidRDefault="006841F7">
      <w:pPr>
        <w:pStyle w:val="Lgende"/>
        <w:spacing w:after="120" w:line="240" w:lineRule="auto"/>
        <w:rPr>
          <w:szCs w:val="22"/>
        </w:rPr>
      </w:pPr>
      <w:bookmarkStart w:id="154" w:name="_Ref297106867"/>
      <w:r>
        <w:rPr>
          <w:szCs w:val="22"/>
        </w:rPr>
        <w:lastRenderedPageBreak/>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54"/>
      <w:r>
        <w:rPr>
          <w:szCs w:val="22"/>
        </w:rPr>
        <w:t xml:space="preserve">: Input values, emission and concentration in sewage water calculated according to the ESD PT14 for sewer system and the TGD - Worst case scenario with the default values from the ESD PT14 and normal case scenario. </w:t>
      </w:r>
    </w:p>
    <w:tbl>
      <w:tblPr>
        <w:tblW w:w="9918" w:type="dxa"/>
        <w:tblInd w:w="103" w:type="dxa"/>
        <w:tblLayout w:type="fixed"/>
        <w:tblLook w:val="04A0" w:firstRow="1" w:lastRow="0" w:firstColumn="1" w:lastColumn="0" w:noHBand="0" w:noVBand="1"/>
      </w:tblPr>
      <w:tblGrid>
        <w:gridCol w:w="459"/>
        <w:gridCol w:w="1673"/>
        <w:gridCol w:w="1991"/>
        <w:gridCol w:w="1269"/>
        <w:gridCol w:w="149"/>
        <w:gridCol w:w="843"/>
        <w:gridCol w:w="454"/>
        <w:gridCol w:w="272"/>
        <w:gridCol w:w="266"/>
        <w:gridCol w:w="814"/>
        <w:gridCol w:w="914"/>
        <w:gridCol w:w="814"/>
      </w:tblGrid>
      <w:tr w:rsidR="006841F7" w14:paraId="5F2BAF77" w14:textId="77777777">
        <w:trPr>
          <w:gridAfter w:val="1"/>
          <w:wAfter w:w="814" w:type="dxa"/>
          <w:cantSplit/>
          <w:trHeight w:val="765"/>
        </w:trPr>
        <w:tc>
          <w:tcPr>
            <w:tcW w:w="459" w:type="dxa"/>
            <w:vMerge w:val="restart"/>
            <w:tcBorders>
              <w:top w:val="single" w:sz="4" w:space="0" w:color="auto"/>
              <w:left w:val="single" w:sz="4" w:space="0" w:color="auto"/>
              <w:bottom w:val="single" w:sz="4" w:space="0" w:color="000000"/>
              <w:right w:val="nil"/>
            </w:tcBorders>
            <w:noWrap/>
            <w:vAlign w:val="center"/>
            <w:hideMark/>
          </w:tcPr>
          <w:p w14:paraId="4B881995" w14:textId="77777777" w:rsidR="006841F7" w:rsidRDefault="006841F7">
            <w:pPr>
              <w:spacing w:line="240" w:lineRule="auto"/>
              <w:jc w:val="center"/>
              <w:rPr>
                <w:rFonts w:ascii="Arial" w:eastAsia="Times New Roman" w:hAnsi="Arial" w:cs="Arial"/>
                <w:sz w:val="20"/>
                <w:szCs w:val="20"/>
                <w:lang w:val="en-GB"/>
              </w:rPr>
            </w:pPr>
            <w:r>
              <w:rPr>
                <w:rFonts w:ascii="Arial" w:eastAsia="Times New Roman" w:hAnsi="Arial" w:cs="Arial"/>
                <w:sz w:val="20"/>
                <w:szCs w:val="20"/>
                <w:lang w:val="en-GB"/>
              </w:rPr>
              <w:t> </w:t>
            </w:r>
          </w:p>
        </w:tc>
        <w:tc>
          <w:tcPr>
            <w:tcW w:w="4933" w:type="dxa"/>
            <w:gridSpan w:val="3"/>
            <w:vMerge w:val="restart"/>
            <w:tcBorders>
              <w:top w:val="single" w:sz="4" w:space="0" w:color="auto"/>
              <w:left w:val="nil"/>
              <w:bottom w:val="single" w:sz="4" w:space="0" w:color="000000"/>
              <w:right w:val="single" w:sz="4" w:space="0" w:color="000000"/>
            </w:tcBorders>
            <w:vAlign w:val="center"/>
            <w:hideMark/>
          </w:tcPr>
          <w:p w14:paraId="3F4A4ECF" w14:textId="77777777" w:rsidR="006841F7" w:rsidRDefault="006841F7">
            <w:pPr>
              <w:spacing w:line="240" w:lineRule="auto"/>
              <w:jc w:val="center"/>
              <w:rPr>
                <w:rFonts w:ascii="Arial" w:eastAsia="Times New Roman" w:hAnsi="Arial" w:cs="Arial"/>
                <w:b/>
                <w:bCs/>
                <w:i/>
                <w:iCs/>
                <w:sz w:val="18"/>
                <w:szCs w:val="18"/>
                <w:lang w:val="en-GB"/>
              </w:rPr>
            </w:pPr>
            <w:r>
              <w:rPr>
                <w:rFonts w:ascii="Arial" w:eastAsia="Times New Roman" w:hAnsi="Arial" w:cs="Arial"/>
                <w:b/>
                <w:bCs/>
                <w:i/>
                <w:iCs/>
                <w:sz w:val="18"/>
                <w:szCs w:val="18"/>
                <w:lang w:val="en-GB"/>
              </w:rPr>
              <w:t>Local emission of active substance to waste water during episode:</w:t>
            </w:r>
          </w:p>
        </w:tc>
        <w:tc>
          <w:tcPr>
            <w:tcW w:w="992" w:type="dxa"/>
            <w:gridSpan w:val="2"/>
            <w:tcBorders>
              <w:top w:val="single" w:sz="4" w:space="0" w:color="auto"/>
              <w:left w:val="nil"/>
              <w:bottom w:val="nil"/>
              <w:right w:val="single" w:sz="4" w:space="0" w:color="auto"/>
            </w:tcBorders>
            <w:vAlign w:val="center"/>
            <w:hideMark/>
          </w:tcPr>
          <w:p w14:paraId="20BE2156" w14:textId="77777777" w:rsidR="006841F7" w:rsidRDefault="006841F7">
            <w:pPr>
              <w:spacing w:line="240" w:lineRule="auto"/>
              <w:jc w:val="center"/>
              <w:rPr>
                <w:rFonts w:ascii="Arial" w:eastAsia="Times New Roman" w:hAnsi="Arial" w:cs="Arial"/>
                <w:b/>
                <w:bCs/>
                <w:sz w:val="18"/>
                <w:szCs w:val="18"/>
                <w:lang w:val="en-GB"/>
              </w:rPr>
            </w:pPr>
            <w:r>
              <w:rPr>
                <w:rFonts w:ascii="Arial" w:eastAsia="Times New Roman" w:hAnsi="Arial" w:cs="Arial"/>
                <w:b/>
                <w:bCs/>
                <w:sz w:val="18"/>
                <w:szCs w:val="18"/>
                <w:lang w:val="en-GB"/>
              </w:rPr>
              <w:t xml:space="preserve">Default values </w:t>
            </w:r>
          </w:p>
        </w:tc>
        <w:tc>
          <w:tcPr>
            <w:tcW w:w="992" w:type="dxa"/>
            <w:gridSpan w:val="3"/>
            <w:tcBorders>
              <w:top w:val="single" w:sz="4" w:space="0" w:color="auto"/>
              <w:left w:val="nil"/>
              <w:bottom w:val="nil"/>
              <w:right w:val="single" w:sz="4" w:space="0" w:color="auto"/>
            </w:tcBorders>
            <w:vAlign w:val="center"/>
            <w:hideMark/>
          </w:tcPr>
          <w:p w14:paraId="39119451" w14:textId="77777777" w:rsidR="006841F7" w:rsidRDefault="006841F7">
            <w:pPr>
              <w:spacing w:line="240" w:lineRule="auto"/>
              <w:jc w:val="center"/>
              <w:rPr>
                <w:rFonts w:ascii="Arial" w:eastAsia="Times New Roman" w:hAnsi="Arial" w:cs="Arial"/>
                <w:b/>
                <w:bCs/>
                <w:sz w:val="18"/>
                <w:szCs w:val="18"/>
                <w:lang w:val="en-GB"/>
              </w:rPr>
            </w:pPr>
            <w:r>
              <w:rPr>
                <w:rFonts w:ascii="Arial" w:eastAsia="Times New Roman" w:hAnsi="Arial" w:cs="Arial"/>
                <w:b/>
                <w:bCs/>
                <w:sz w:val="18"/>
                <w:szCs w:val="18"/>
                <w:lang w:val="en-GB"/>
              </w:rPr>
              <w:t>Normal case</w:t>
            </w:r>
          </w:p>
        </w:tc>
        <w:tc>
          <w:tcPr>
            <w:tcW w:w="1728" w:type="dxa"/>
            <w:gridSpan w:val="2"/>
            <w:vMerge w:val="restart"/>
            <w:tcBorders>
              <w:top w:val="single" w:sz="4" w:space="0" w:color="auto"/>
              <w:left w:val="single" w:sz="4" w:space="0" w:color="auto"/>
              <w:bottom w:val="single" w:sz="4" w:space="0" w:color="000000"/>
              <w:right w:val="single" w:sz="4" w:space="0" w:color="auto"/>
            </w:tcBorders>
            <w:noWrap/>
            <w:vAlign w:val="center"/>
            <w:hideMark/>
          </w:tcPr>
          <w:p w14:paraId="7273CA7A" w14:textId="77777777" w:rsidR="006841F7" w:rsidRDefault="006841F7">
            <w:pPr>
              <w:spacing w:line="240" w:lineRule="auto"/>
              <w:jc w:val="center"/>
              <w:rPr>
                <w:rFonts w:ascii="Arial" w:eastAsia="Times New Roman" w:hAnsi="Arial" w:cs="Arial"/>
                <w:b/>
                <w:bCs/>
                <w:sz w:val="18"/>
                <w:szCs w:val="18"/>
                <w:lang w:val="en-GB"/>
              </w:rPr>
            </w:pPr>
            <w:r>
              <w:rPr>
                <w:rFonts w:ascii="Arial" w:eastAsia="Times New Roman" w:hAnsi="Arial" w:cs="Arial"/>
                <w:b/>
                <w:bCs/>
                <w:sz w:val="18"/>
                <w:szCs w:val="18"/>
                <w:lang w:val="en-GB"/>
              </w:rPr>
              <w:t>unit</w:t>
            </w:r>
          </w:p>
        </w:tc>
      </w:tr>
      <w:tr w:rsidR="006841F7" w14:paraId="55071C2C" w14:textId="77777777">
        <w:trPr>
          <w:gridAfter w:val="1"/>
          <w:wAfter w:w="814" w:type="dxa"/>
          <w:cantSplit/>
          <w:trHeight w:val="315"/>
        </w:trPr>
        <w:tc>
          <w:tcPr>
            <w:tcW w:w="459" w:type="dxa"/>
            <w:vMerge/>
            <w:tcBorders>
              <w:top w:val="single" w:sz="4" w:space="0" w:color="auto"/>
              <w:left w:val="single" w:sz="4" w:space="0" w:color="auto"/>
              <w:bottom w:val="single" w:sz="4" w:space="0" w:color="000000"/>
              <w:right w:val="nil"/>
            </w:tcBorders>
            <w:vAlign w:val="center"/>
            <w:hideMark/>
          </w:tcPr>
          <w:p w14:paraId="29F75FE5" w14:textId="77777777" w:rsidR="006841F7" w:rsidRDefault="006841F7">
            <w:pPr>
              <w:spacing w:line="240" w:lineRule="auto"/>
              <w:rPr>
                <w:rFonts w:ascii="Arial" w:eastAsia="Times New Roman" w:hAnsi="Arial" w:cs="Arial"/>
                <w:sz w:val="20"/>
                <w:szCs w:val="20"/>
                <w:lang w:val="en-GB"/>
              </w:rPr>
            </w:pPr>
          </w:p>
        </w:tc>
        <w:tc>
          <w:tcPr>
            <w:tcW w:w="4933" w:type="dxa"/>
            <w:gridSpan w:val="3"/>
            <w:vMerge/>
            <w:tcBorders>
              <w:top w:val="single" w:sz="4" w:space="0" w:color="auto"/>
              <w:left w:val="nil"/>
              <w:bottom w:val="single" w:sz="4" w:space="0" w:color="000000"/>
              <w:right w:val="single" w:sz="4" w:space="0" w:color="000000"/>
            </w:tcBorders>
            <w:vAlign w:val="center"/>
            <w:hideMark/>
          </w:tcPr>
          <w:p w14:paraId="12268ABE" w14:textId="77777777" w:rsidR="006841F7" w:rsidRDefault="006841F7">
            <w:pPr>
              <w:spacing w:line="240" w:lineRule="auto"/>
              <w:rPr>
                <w:rFonts w:ascii="Arial" w:eastAsia="Times New Roman" w:hAnsi="Arial" w:cs="Arial"/>
                <w:b/>
                <w:bCs/>
                <w:i/>
                <w:iCs/>
                <w:sz w:val="20"/>
                <w:szCs w:val="20"/>
                <w:lang w:val="en-GB"/>
              </w:rPr>
            </w:pPr>
          </w:p>
        </w:tc>
        <w:tc>
          <w:tcPr>
            <w:tcW w:w="992" w:type="dxa"/>
            <w:gridSpan w:val="2"/>
            <w:tcBorders>
              <w:top w:val="nil"/>
              <w:left w:val="nil"/>
              <w:bottom w:val="nil"/>
              <w:right w:val="single" w:sz="4" w:space="0" w:color="auto"/>
            </w:tcBorders>
            <w:vAlign w:val="center"/>
            <w:hideMark/>
          </w:tcPr>
          <w:p w14:paraId="6BA5577D" w14:textId="77777777" w:rsidR="006841F7" w:rsidRDefault="006841F7">
            <w:pPr>
              <w:spacing w:line="240" w:lineRule="auto"/>
              <w:jc w:val="center"/>
              <w:rPr>
                <w:rFonts w:ascii="Arial" w:eastAsia="Times New Roman" w:hAnsi="Arial" w:cs="Arial"/>
                <w:b/>
                <w:bCs/>
                <w:sz w:val="20"/>
                <w:szCs w:val="20"/>
                <w:lang w:val="en-GB"/>
              </w:rPr>
            </w:pPr>
            <w:r>
              <w:rPr>
                <w:rFonts w:ascii="Arial" w:eastAsia="Times New Roman" w:hAnsi="Arial" w:cs="Arial"/>
                <w:b/>
                <w:bCs/>
                <w:sz w:val="20"/>
                <w:szCs w:val="20"/>
                <w:lang w:val="en-GB"/>
              </w:rPr>
              <w:t> </w:t>
            </w:r>
          </w:p>
        </w:tc>
        <w:tc>
          <w:tcPr>
            <w:tcW w:w="992" w:type="dxa"/>
            <w:gridSpan w:val="3"/>
            <w:tcBorders>
              <w:top w:val="nil"/>
              <w:left w:val="nil"/>
              <w:bottom w:val="nil"/>
              <w:right w:val="single" w:sz="4" w:space="0" w:color="auto"/>
            </w:tcBorders>
            <w:vAlign w:val="center"/>
            <w:hideMark/>
          </w:tcPr>
          <w:p w14:paraId="411A46A7" w14:textId="77777777" w:rsidR="006841F7" w:rsidRDefault="006841F7">
            <w:pPr>
              <w:spacing w:line="240" w:lineRule="auto"/>
              <w:jc w:val="center"/>
              <w:rPr>
                <w:rFonts w:ascii="Arial" w:eastAsia="Times New Roman" w:hAnsi="Arial" w:cs="Arial"/>
                <w:b/>
                <w:bCs/>
                <w:sz w:val="20"/>
                <w:szCs w:val="20"/>
                <w:lang w:val="en-GB"/>
              </w:rPr>
            </w:pPr>
            <w:r>
              <w:rPr>
                <w:rFonts w:ascii="Arial" w:eastAsia="Times New Roman" w:hAnsi="Arial" w:cs="Arial"/>
                <w:b/>
                <w:bCs/>
                <w:sz w:val="20"/>
                <w:szCs w:val="20"/>
                <w:lang w:val="en-GB"/>
              </w:rPr>
              <w:t> </w:t>
            </w:r>
          </w:p>
        </w:tc>
        <w:tc>
          <w:tcPr>
            <w:tcW w:w="1728" w:type="dxa"/>
            <w:gridSpan w:val="2"/>
            <w:vMerge/>
            <w:tcBorders>
              <w:top w:val="single" w:sz="4" w:space="0" w:color="auto"/>
              <w:left w:val="single" w:sz="4" w:space="0" w:color="auto"/>
              <w:bottom w:val="single" w:sz="4" w:space="0" w:color="000000"/>
              <w:right w:val="single" w:sz="4" w:space="0" w:color="auto"/>
            </w:tcBorders>
            <w:vAlign w:val="center"/>
            <w:hideMark/>
          </w:tcPr>
          <w:p w14:paraId="28155268" w14:textId="77777777" w:rsidR="006841F7" w:rsidRDefault="006841F7">
            <w:pPr>
              <w:spacing w:line="240" w:lineRule="auto"/>
              <w:rPr>
                <w:rFonts w:ascii="Arial" w:eastAsia="Times New Roman" w:hAnsi="Arial" w:cs="Arial"/>
                <w:b/>
                <w:bCs/>
                <w:sz w:val="20"/>
                <w:szCs w:val="20"/>
                <w:lang w:val="en-GB"/>
              </w:rPr>
            </w:pPr>
          </w:p>
        </w:tc>
      </w:tr>
      <w:tr w:rsidR="006841F7" w14:paraId="19BF81AC" w14:textId="77777777">
        <w:trPr>
          <w:gridAfter w:val="1"/>
          <w:wAfter w:w="814" w:type="dxa"/>
          <w:cantSplit/>
          <w:trHeight w:val="390"/>
        </w:trPr>
        <w:tc>
          <w:tcPr>
            <w:tcW w:w="459" w:type="dxa"/>
            <w:vMerge w:val="restart"/>
            <w:tcBorders>
              <w:top w:val="nil"/>
              <w:left w:val="single" w:sz="4" w:space="0" w:color="auto"/>
              <w:bottom w:val="single" w:sz="4" w:space="0" w:color="000000"/>
              <w:right w:val="single" w:sz="4" w:space="0" w:color="auto"/>
            </w:tcBorders>
            <w:noWrap/>
            <w:textDirection w:val="btLr"/>
            <w:vAlign w:val="center"/>
            <w:hideMark/>
          </w:tcPr>
          <w:p w14:paraId="0CD0AD43" w14:textId="77777777" w:rsidR="006841F7" w:rsidRDefault="006841F7">
            <w:pPr>
              <w:spacing w:line="240" w:lineRule="auto"/>
              <w:ind w:left="113" w:right="113"/>
              <w:jc w:val="center"/>
              <w:rPr>
                <w:rFonts w:ascii="Arial" w:eastAsia="Times New Roman" w:hAnsi="Arial" w:cs="Arial"/>
                <w:sz w:val="20"/>
                <w:szCs w:val="20"/>
                <w:lang w:val="en-GB"/>
              </w:rPr>
            </w:pPr>
            <w:r>
              <w:rPr>
                <w:rFonts w:ascii="Arial" w:eastAsia="Times New Roman" w:hAnsi="Arial" w:cs="Arial"/>
                <w:sz w:val="20"/>
                <w:szCs w:val="20"/>
                <w:lang w:val="en-GB"/>
              </w:rPr>
              <w:t>INPUTS</w:t>
            </w:r>
          </w:p>
        </w:tc>
        <w:tc>
          <w:tcPr>
            <w:tcW w:w="1673" w:type="dxa"/>
            <w:tcBorders>
              <w:top w:val="nil"/>
              <w:left w:val="nil"/>
              <w:bottom w:val="single" w:sz="4" w:space="0" w:color="auto"/>
              <w:right w:val="single" w:sz="4" w:space="0" w:color="auto"/>
            </w:tcBorders>
            <w:noWrap/>
            <w:vAlign w:val="center"/>
            <w:hideMark/>
          </w:tcPr>
          <w:p w14:paraId="3C939EAF"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Q</w:t>
            </w:r>
            <w:r>
              <w:rPr>
                <w:rFonts w:ascii="Arial" w:eastAsia="Times New Roman" w:hAnsi="Arial" w:cs="Arial"/>
                <w:i/>
                <w:iCs/>
                <w:sz w:val="20"/>
                <w:szCs w:val="20"/>
                <w:vertAlign w:val="subscript"/>
                <w:lang w:val="en-GB"/>
              </w:rPr>
              <w:t>prod:</w:t>
            </w:r>
          </w:p>
        </w:tc>
        <w:tc>
          <w:tcPr>
            <w:tcW w:w="3260" w:type="dxa"/>
            <w:gridSpan w:val="2"/>
            <w:tcBorders>
              <w:top w:val="single" w:sz="4" w:space="0" w:color="auto"/>
              <w:left w:val="nil"/>
              <w:bottom w:val="single" w:sz="4" w:space="0" w:color="auto"/>
              <w:right w:val="single" w:sz="4" w:space="0" w:color="000000"/>
            </w:tcBorders>
            <w:noWrap/>
            <w:vAlign w:val="center"/>
            <w:hideMark/>
          </w:tcPr>
          <w:p w14:paraId="063B740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Amount of product used in control operation after one week</w:t>
            </w:r>
          </w:p>
        </w:tc>
        <w:tc>
          <w:tcPr>
            <w:tcW w:w="992" w:type="dxa"/>
            <w:gridSpan w:val="2"/>
            <w:tcBorders>
              <w:top w:val="single" w:sz="4" w:space="0" w:color="auto"/>
              <w:left w:val="nil"/>
              <w:bottom w:val="single" w:sz="4" w:space="0" w:color="auto"/>
              <w:right w:val="single" w:sz="4" w:space="0" w:color="auto"/>
            </w:tcBorders>
            <w:noWrap/>
            <w:vAlign w:val="center"/>
            <w:hideMark/>
          </w:tcPr>
          <w:p w14:paraId="31DEB27E" w14:textId="77777777" w:rsidR="006841F7" w:rsidRDefault="006841F7">
            <w:pPr>
              <w:spacing w:line="240" w:lineRule="auto"/>
              <w:jc w:val="center"/>
              <w:rPr>
                <w:rFonts w:ascii="Arial" w:eastAsia="Times New Roman" w:hAnsi="Arial" w:cs="Arial"/>
                <w:color w:val="000000"/>
                <w:sz w:val="16"/>
                <w:szCs w:val="16"/>
                <w:lang w:val="en-GB"/>
              </w:rPr>
            </w:pPr>
            <w:r>
              <w:rPr>
                <w:rFonts w:ascii="Arial" w:eastAsia="Times New Roman" w:hAnsi="Arial" w:cs="Arial"/>
                <w:color w:val="000000"/>
                <w:sz w:val="16"/>
                <w:szCs w:val="16"/>
                <w:lang w:val="en-GB"/>
              </w:rPr>
              <w:t>30</w:t>
            </w:r>
          </w:p>
        </w:tc>
        <w:tc>
          <w:tcPr>
            <w:tcW w:w="992" w:type="dxa"/>
            <w:gridSpan w:val="3"/>
            <w:tcBorders>
              <w:top w:val="single" w:sz="4" w:space="0" w:color="auto"/>
              <w:left w:val="nil"/>
              <w:bottom w:val="single" w:sz="4" w:space="0" w:color="auto"/>
              <w:right w:val="single" w:sz="4" w:space="0" w:color="auto"/>
            </w:tcBorders>
            <w:noWrap/>
            <w:vAlign w:val="center"/>
            <w:hideMark/>
          </w:tcPr>
          <w:p w14:paraId="47725AF9" w14:textId="77777777" w:rsidR="006841F7" w:rsidRDefault="006841F7">
            <w:pPr>
              <w:spacing w:line="240" w:lineRule="auto"/>
              <w:jc w:val="center"/>
              <w:rPr>
                <w:rFonts w:ascii="Arial" w:eastAsia="Times New Roman" w:hAnsi="Arial" w:cs="Arial"/>
                <w:color w:val="000000"/>
                <w:sz w:val="16"/>
                <w:szCs w:val="16"/>
                <w:lang w:val="en-GB"/>
              </w:rPr>
            </w:pPr>
            <w:r>
              <w:rPr>
                <w:rFonts w:ascii="Arial" w:eastAsia="Times New Roman" w:hAnsi="Arial" w:cs="Arial"/>
                <w:color w:val="000000"/>
                <w:sz w:val="16"/>
                <w:szCs w:val="16"/>
                <w:lang w:val="en-GB"/>
              </w:rPr>
              <w:t>30</w:t>
            </w:r>
          </w:p>
        </w:tc>
        <w:tc>
          <w:tcPr>
            <w:tcW w:w="1728" w:type="dxa"/>
            <w:gridSpan w:val="2"/>
            <w:tcBorders>
              <w:top w:val="nil"/>
              <w:left w:val="nil"/>
              <w:bottom w:val="single" w:sz="4" w:space="0" w:color="auto"/>
              <w:right w:val="single" w:sz="4" w:space="0" w:color="auto"/>
            </w:tcBorders>
            <w:noWrap/>
            <w:vAlign w:val="center"/>
            <w:hideMark/>
          </w:tcPr>
          <w:p w14:paraId="0918DC13" w14:textId="77777777" w:rsidR="006841F7" w:rsidRDefault="006841F7">
            <w:pPr>
              <w:spacing w:line="240" w:lineRule="auto"/>
              <w:jc w:val="center"/>
              <w:rPr>
                <w:rFonts w:ascii="Arial" w:eastAsia="Times New Roman" w:hAnsi="Arial" w:cs="Arial"/>
                <w:color w:val="000000"/>
                <w:sz w:val="16"/>
                <w:szCs w:val="16"/>
                <w:lang w:val="en-GB"/>
              </w:rPr>
            </w:pPr>
            <w:r>
              <w:rPr>
                <w:rFonts w:ascii="Arial" w:eastAsia="Times New Roman" w:hAnsi="Arial" w:cs="Arial"/>
                <w:color w:val="000000"/>
                <w:sz w:val="16"/>
                <w:szCs w:val="16"/>
                <w:lang w:val="en-GB"/>
              </w:rPr>
              <w:t>kg</w:t>
            </w:r>
          </w:p>
        </w:tc>
      </w:tr>
      <w:tr w:rsidR="006841F7" w14:paraId="21E2BED4"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62DE62DF"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0883F87B"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Fc</w:t>
            </w:r>
            <w:r>
              <w:rPr>
                <w:rFonts w:ascii="Arial" w:eastAsia="Times New Roman" w:hAnsi="Arial" w:cs="Arial"/>
                <w:i/>
                <w:iCs/>
                <w:sz w:val="20"/>
                <w:szCs w:val="20"/>
                <w:vertAlign w:val="subscript"/>
                <w:lang w:val="en-GB"/>
              </w:rPr>
              <w:t>product</w:t>
            </w:r>
            <w:r>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noWrap/>
            <w:vAlign w:val="center"/>
            <w:hideMark/>
          </w:tcPr>
          <w:p w14:paraId="49E036A3"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substance in product</w:t>
            </w:r>
          </w:p>
        </w:tc>
        <w:tc>
          <w:tcPr>
            <w:tcW w:w="992" w:type="dxa"/>
            <w:gridSpan w:val="2"/>
            <w:tcBorders>
              <w:top w:val="nil"/>
              <w:left w:val="nil"/>
              <w:bottom w:val="single" w:sz="4" w:space="0" w:color="auto"/>
              <w:right w:val="single" w:sz="4" w:space="0" w:color="auto"/>
            </w:tcBorders>
            <w:noWrap/>
            <w:vAlign w:val="center"/>
            <w:hideMark/>
          </w:tcPr>
          <w:p w14:paraId="399CEEA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992" w:type="dxa"/>
            <w:gridSpan w:val="3"/>
            <w:tcBorders>
              <w:top w:val="nil"/>
              <w:left w:val="nil"/>
              <w:bottom w:val="single" w:sz="4" w:space="0" w:color="auto"/>
              <w:right w:val="single" w:sz="4" w:space="0" w:color="auto"/>
            </w:tcBorders>
            <w:noWrap/>
            <w:vAlign w:val="center"/>
            <w:hideMark/>
          </w:tcPr>
          <w:p w14:paraId="547C0B3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1728" w:type="dxa"/>
            <w:gridSpan w:val="2"/>
            <w:tcBorders>
              <w:top w:val="nil"/>
              <w:left w:val="nil"/>
              <w:bottom w:val="single" w:sz="4" w:space="0" w:color="auto"/>
              <w:right w:val="single" w:sz="4" w:space="0" w:color="auto"/>
            </w:tcBorders>
            <w:noWrap/>
            <w:vAlign w:val="center"/>
            <w:hideMark/>
          </w:tcPr>
          <w:p w14:paraId="35C6ACDF"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766085E"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12BFA05D"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5C77BEFD"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T</w:t>
            </w:r>
            <w:r>
              <w:rPr>
                <w:rFonts w:ascii="Arial" w:eastAsia="Times New Roman" w:hAnsi="Arial" w:cs="Arial"/>
                <w:i/>
                <w:iCs/>
                <w:sz w:val="20"/>
                <w:szCs w:val="20"/>
                <w:vertAlign w:val="subscript"/>
                <w:lang w:val="en-GB"/>
              </w:rPr>
              <w:t>emission:</w:t>
            </w:r>
          </w:p>
        </w:tc>
        <w:tc>
          <w:tcPr>
            <w:tcW w:w="3260" w:type="dxa"/>
            <w:gridSpan w:val="2"/>
            <w:tcBorders>
              <w:top w:val="single" w:sz="4" w:space="0" w:color="auto"/>
              <w:left w:val="nil"/>
              <w:bottom w:val="single" w:sz="4" w:space="0" w:color="auto"/>
              <w:right w:val="single" w:sz="4" w:space="0" w:color="000000"/>
            </w:tcBorders>
            <w:noWrap/>
            <w:vAlign w:val="center"/>
            <w:hideMark/>
          </w:tcPr>
          <w:p w14:paraId="78E6DA6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Number of emission days (realistic worst case during the control operation)</w:t>
            </w:r>
          </w:p>
        </w:tc>
        <w:tc>
          <w:tcPr>
            <w:tcW w:w="992" w:type="dxa"/>
            <w:gridSpan w:val="2"/>
            <w:tcBorders>
              <w:top w:val="nil"/>
              <w:left w:val="nil"/>
              <w:bottom w:val="single" w:sz="4" w:space="0" w:color="auto"/>
              <w:right w:val="single" w:sz="4" w:space="0" w:color="auto"/>
            </w:tcBorders>
            <w:noWrap/>
            <w:vAlign w:val="center"/>
            <w:hideMark/>
          </w:tcPr>
          <w:p w14:paraId="4B54BFB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7</w:t>
            </w:r>
          </w:p>
        </w:tc>
        <w:tc>
          <w:tcPr>
            <w:tcW w:w="992" w:type="dxa"/>
            <w:gridSpan w:val="3"/>
            <w:tcBorders>
              <w:top w:val="nil"/>
              <w:left w:val="nil"/>
              <w:bottom w:val="single" w:sz="4" w:space="0" w:color="auto"/>
              <w:right w:val="single" w:sz="4" w:space="0" w:color="auto"/>
            </w:tcBorders>
            <w:noWrap/>
            <w:vAlign w:val="center"/>
            <w:hideMark/>
          </w:tcPr>
          <w:p w14:paraId="0D4B885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7</w:t>
            </w:r>
          </w:p>
        </w:tc>
        <w:tc>
          <w:tcPr>
            <w:tcW w:w="1728" w:type="dxa"/>
            <w:gridSpan w:val="2"/>
            <w:tcBorders>
              <w:top w:val="nil"/>
              <w:left w:val="nil"/>
              <w:bottom w:val="single" w:sz="4" w:space="0" w:color="auto"/>
              <w:right w:val="single" w:sz="4" w:space="0" w:color="auto"/>
            </w:tcBorders>
            <w:noWrap/>
            <w:vAlign w:val="center"/>
            <w:hideMark/>
          </w:tcPr>
          <w:p w14:paraId="25BAB95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d</w:t>
            </w:r>
          </w:p>
        </w:tc>
      </w:tr>
      <w:tr w:rsidR="006841F7" w14:paraId="037817E9"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705BC0FB"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0B075E4A"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F</w:t>
            </w:r>
            <w:r>
              <w:rPr>
                <w:rFonts w:ascii="Arial" w:eastAsia="Times New Roman" w:hAnsi="Arial" w:cs="Arial"/>
                <w:i/>
                <w:iCs/>
                <w:sz w:val="20"/>
                <w:szCs w:val="20"/>
                <w:vertAlign w:val="subscript"/>
                <w:lang w:val="en-GB"/>
              </w:rPr>
              <w:t>metabolised:</w:t>
            </w:r>
          </w:p>
        </w:tc>
        <w:tc>
          <w:tcPr>
            <w:tcW w:w="3260" w:type="dxa"/>
            <w:gridSpan w:val="2"/>
            <w:tcBorders>
              <w:top w:val="single" w:sz="4" w:space="0" w:color="auto"/>
              <w:left w:val="nil"/>
              <w:bottom w:val="single" w:sz="4" w:space="0" w:color="auto"/>
              <w:right w:val="single" w:sz="4" w:space="0" w:color="000000"/>
            </w:tcBorders>
            <w:noWrap/>
            <w:vAlign w:val="center"/>
            <w:hideMark/>
          </w:tcPr>
          <w:p w14:paraId="34B8EF29"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ingredient metabolised</w:t>
            </w:r>
          </w:p>
        </w:tc>
        <w:tc>
          <w:tcPr>
            <w:tcW w:w="992" w:type="dxa"/>
            <w:gridSpan w:val="2"/>
            <w:tcBorders>
              <w:top w:val="nil"/>
              <w:left w:val="nil"/>
              <w:bottom w:val="single" w:sz="4" w:space="0" w:color="auto"/>
              <w:right w:val="single" w:sz="4" w:space="0" w:color="auto"/>
            </w:tcBorders>
            <w:noWrap/>
            <w:vAlign w:val="center"/>
            <w:hideMark/>
          </w:tcPr>
          <w:p w14:paraId="35BBCD2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w:t>
            </w:r>
          </w:p>
        </w:tc>
        <w:tc>
          <w:tcPr>
            <w:tcW w:w="992" w:type="dxa"/>
            <w:gridSpan w:val="3"/>
            <w:tcBorders>
              <w:top w:val="nil"/>
              <w:left w:val="nil"/>
              <w:bottom w:val="single" w:sz="4" w:space="0" w:color="auto"/>
              <w:right w:val="single" w:sz="4" w:space="0" w:color="auto"/>
            </w:tcBorders>
            <w:noWrap/>
            <w:vAlign w:val="center"/>
            <w:hideMark/>
          </w:tcPr>
          <w:p w14:paraId="00BA92D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0.24</w:t>
            </w:r>
          </w:p>
        </w:tc>
        <w:tc>
          <w:tcPr>
            <w:tcW w:w="1728" w:type="dxa"/>
            <w:gridSpan w:val="2"/>
            <w:tcBorders>
              <w:top w:val="nil"/>
              <w:left w:val="nil"/>
              <w:bottom w:val="single" w:sz="4" w:space="0" w:color="auto"/>
              <w:right w:val="single" w:sz="4" w:space="0" w:color="auto"/>
            </w:tcBorders>
            <w:noWrap/>
            <w:vAlign w:val="center"/>
            <w:hideMark/>
          </w:tcPr>
          <w:p w14:paraId="10A0CA2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1016C749" w14:textId="77777777">
        <w:trPr>
          <w:gridAfter w:val="1"/>
          <w:wAfter w:w="814" w:type="dxa"/>
          <w:cantSplit/>
          <w:trHeight w:val="390"/>
        </w:trPr>
        <w:tc>
          <w:tcPr>
            <w:tcW w:w="459" w:type="dxa"/>
            <w:vMerge/>
            <w:tcBorders>
              <w:top w:val="nil"/>
              <w:left w:val="single" w:sz="4" w:space="0" w:color="auto"/>
              <w:bottom w:val="single" w:sz="4" w:space="0" w:color="000000"/>
              <w:right w:val="single" w:sz="4" w:space="0" w:color="auto"/>
            </w:tcBorders>
            <w:vAlign w:val="center"/>
            <w:hideMark/>
          </w:tcPr>
          <w:p w14:paraId="3139E72D"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single" w:sz="4" w:space="0" w:color="auto"/>
              <w:right w:val="single" w:sz="4" w:space="0" w:color="auto"/>
            </w:tcBorders>
            <w:noWrap/>
            <w:vAlign w:val="center"/>
            <w:hideMark/>
          </w:tcPr>
          <w:p w14:paraId="15667AE9"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F</w:t>
            </w:r>
            <w:r>
              <w:rPr>
                <w:rFonts w:ascii="Arial" w:eastAsia="Times New Roman" w:hAnsi="Arial" w:cs="Arial"/>
                <w:i/>
                <w:iCs/>
                <w:sz w:val="20"/>
                <w:szCs w:val="20"/>
                <w:vertAlign w:val="subscript"/>
                <w:lang w:val="en-GB"/>
              </w:rPr>
              <w:t>released:</w:t>
            </w:r>
          </w:p>
        </w:tc>
        <w:tc>
          <w:tcPr>
            <w:tcW w:w="3260" w:type="dxa"/>
            <w:gridSpan w:val="2"/>
            <w:tcBorders>
              <w:top w:val="single" w:sz="4" w:space="0" w:color="auto"/>
              <w:left w:val="nil"/>
              <w:bottom w:val="single" w:sz="4" w:space="0" w:color="auto"/>
              <w:right w:val="single" w:sz="4" w:space="0" w:color="000000"/>
            </w:tcBorders>
            <w:noWrap/>
            <w:vAlign w:val="center"/>
            <w:hideMark/>
          </w:tcPr>
          <w:p w14:paraId="1785F867"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product released</w:t>
            </w:r>
          </w:p>
        </w:tc>
        <w:tc>
          <w:tcPr>
            <w:tcW w:w="992" w:type="dxa"/>
            <w:gridSpan w:val="2"/>
            <w:tcBorders>
              <w:top w:val="nil"/>
              <w:left w:val="nil"/>
              <w:bottom w:val="single" w:sz="4" w:space="0" w:color="auto"/>
              <w:right w:val="single" w:sz="4" w:space="0" w:color="auto"/>
            </w:tcBorders>
            <w:noWrap/>
            <w:vAlign w:val="center"/>
            <w:hideMark/>
          </w:tcPr>
          <w:p w14:paraId="099748A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0.9</w:t>
            </w:r>
          </w:p>
        </w:tc>
        <w:tc>
          <w:tcPr>
            <w:tcW w:w="992" w:type="dxa"/>
            <w:gridSpan w:val="3"/>
            <w:tcBorders>
              <w:top w:val="nil"/>
              <w:left w:val="nil"/>
              <w:bottom w:val="single" w:sz="4" w:space="0" w:color="auto"/>
              <w:right w:val="single" w:sz="4" w:space="0" w:color="auto"/>
            </w:tcBorders>
            <w:noWrap/>
            <w:vAlign w:val="center"/>
            <w:hideMark/>
          </w:tcPr>
          <w:p w14:paraId="0BCAAD2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0.66</w:t>
            </w:r>
          </w:p>
        </w:tc>
        <w:tc>
          <w:tcPr>
            <w:tcW w:w="1728" w:type="dxa"/>
            <w:gridSpan w:val="2"/>
            <w:tcBorders>
              <w:top w:val="nil"/>
              <w:left w:val="nil"/>
              <w:bottom w:val="single" w:sz="4" w:space="0" w:color="auto"/>
              <w:right w:val="single" w:sz="4" w:space="0" w:color="auto"/>
            </w:tcBorders>
            <w:noWrap/>
            <w:vAlign w:val="center"/>
            <w:hideMark/>
          </w:tcPr>
          <w:p w14:paraId="7960C29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2EA6F765" w14:textId="77777777">
        <w:trPr>
          <w:trHeight w:val="285"/>
        </w:trPr>
        <w:tc>
          <w:tcPr>
            <w:tcW w:w="459" w:type="dxa"/>
            <w:tcBorders>
              <w:top w:val="nil"/>
              <w:left w:val="nil"/>
              <w:bottom w:val="nil"/>
              <w:right w:val="nil"/>
            </w:tcBorders>
            <w:noWrap/>
            <w:vAlign w:val="center"/>
            <w:hideMark/>
          </w:tcPr>
          <w:p w14:paraId="54E7E6E7" w14:textId="77777777" w:rsidR="006841F7" w:rsidRDefault="006841F7">
            <w:pPr>
              <w:spacing w:line="240" w:lineRule="auto"/>
              <w:rPr>
                <w:rFonts w:ascii="Arial" w:eastAsia="Times New Roman" w:hAnsi="Arial" w:cs="Arial"/>
                <w:sz w:val="20"/>
                <w:szCs w:val="20"/>
                <w:lang w:val="en-GB"/>
              </w:rPr>
            </w:pPr>
          </w:p>
        </w:tc>
        <w:tc>
          <w:tcPr>
            <w:tcW w:w="1673" w:type="dxa"/>
            <w:tcBorders>
              <w:top w:val="nil"/>
              <w:left w:val="nil"/>
              <w:bottom w:val="nil"/>
              <w:right w:val="nil"/>
            </w:tcBorders>
            <w:noWrap/>
            <w:vAlign w:val="center"/>
            <w:hideMark/>
          </w:tcPr>
          <w:p w14:paraId="5F920C46" w14:textId="77777777" w:rsidR="006841F7" w:rsidRDefault="006841F7">
            <w:pPr>
              <w:spacing w:line="240" w:lineRule="auto"/>
              <w:rPr>
                <w:rFonts w:ascii="Arial" w:eastAsia="Times New Roman" w:hAnsi="Arial" w:cs="Arial"/>
                <w:sz w:val="20"/>
                <w:szCs w:val="20"/>
                <w:lang w:val="en-GB"/>
              </w:rPr>
            </w:pPr>
          </w:p>
        </w:tc>
        <w:tc>
          <w:tcPr>
            <w:tcW w:w="1991" w:type="dxa"/>
            <w:tcBorders>
              <w:top w:val="nil"/>
              <w:left w:val="nil"/>
              <w:bottom w:val="nil"/>
              <w:right w:val="nil"/>
            </w:tcBorders>
            <w:noWrap/>
            <w:vAlign w:val="center"/>
            <w:hideMark/>
          </w:tcPr>
          <w:p w14:paraId="00EDC9E7" w14:textId="77777777" w:rsidR="006841F7" w:rsidRDefault="006841F7">
            <w:pPr>
              <w:spacing w:line="240" w:lineRule="auto"/>
              <w:rPr>
                <w:rFonts w:ascii="Arial" w:eastAsia="Times New Roman" w:hAnsi="Arial" w:cs="Arial"/>
                <w:sz w:val="16"/>
                <w:szCs w:val="16"/>
                <w:lang w:val="en-GB"/>
              </w:rPr>
            </w:pPr>
          </w:p>
        </w:tc>
        <w:tc>
          <w:tcPr>
            <w:tcW w:w="1418" w:type="dxa"/>
            <w:gridSpan w:val="2"/>
            <w:tcBorders>
              <w:top w:val="nil"/>
              <w:left w:val="nil"/>
              <w:bottom w:val="nil"/>
              <w:right w:val="nil"/>
            </w:tcBorders>
            <w:noWrap/>
            <w:vAlign w:val="center"/>
            <w:hideMark/>
          </w:tcPr>
          <w:p w14:paraId="3D6748AF" w14:textId="77777777" w:rsidR="006841F7" w:rsidRDefault="006841F7">
            <w:pPr>
              <w:spacing w:line="240" w:lineRule="auto"/>
              <w:rPr>
                <w:rFonts w:ascii="Arial" w:eastAsia="Times New Roman" w:hAnsi="Arial" w:cs="Arial"/>
                <w:sz w:val="16"/>
                <w:szCs w:val="16"/>
                <w:lang w:val="en-GB"/>
              </w:rPr>
            </w:pPr>
          </w:p>
        </w:tc>
        <w:tc>
          <w:tcPr>
            <w:tcW w:w="1297" w:type="dxa"/>
            <w:gridSpan w:val="2"/>
            <w:tcBorders>
              <w:top w:val="nil"/>
              <w:left w:val="nil"/>
              <w:bottom w:val="nil"/>
              <w:right w:val="nil"/>
            </w:tcBorders>
            <w:noWrap/>
            <w:vAlign w:val="center"/>
            <w:hideMark/>
          </w:tcPr>
          <w:p w14:paraId="3E5C2A08" w14:textId="77777777" w:rsidR="006841F7" w:rsidRDefault="006841F7">
            <w:pPr>
              <w:spacing w:line="240" w:lineRule="auto"/>
              <w:rPr>
                <w:rFonts w:ascii="Arial" w:eastAsia="Times New Roman" w:hAnsi="Arial" w:cs="Arial"/>
                <w:sz w:val="16"/>
                <w:szCs w:val="16"/>
                <w:lang w:val="en-GB"/>
              </w:rPr>
            </w:pPr>
          </w:p>
        </w:tc>
        <w:tc>
          <w:tcPr>
            <w:tcW w:w="272" w:type="dxa"/>
            <w:tcBorders>
              <w:top w:val="nil"/>
              <w:left w:val="nil"/>
              <w:bottom w:val="nil"/>
              <w:right w:val="nil"/>
            </w:tcBorders>
            <w:noWrap/>
            <w:vAlign w:val="center"/>
            <w:hideMark/>
          </w:tcPr>
          <w:p w14:paraId="70C54CA5" w14:textId="77777777" w:rsidR="006841F7" w:rsidRDefault="006841F7">
            <w:pPr>
              <w:spacing w:line="240" w:lineRule="auto"/>
              <w:rPr>
                <w:rFonts w:ascii="Arial" w:eastAsia="Times New Roman" w:hAnsi="Arial" w:cs="Arial"/>
                <w:sz w:val="16"/>
                <w:szCs w:val="16"/>
                <w:lang w:val="en-GB"/>
              </w:rPr>
            </w:pPr>
          </w:p>
        </w:tc>
        <w:tc>
          <w:tcPr>
            <w:tcW w:w="1080" w:type="dxa"/>
            <w:gridSpan w:val="2"/>
            <w:tcBorders>
              <w:top w:val="nil"/>
              <w:left w:val="nil"/>
              <w:bottom w:val="nil"/>
              <w:right w:val="nil"/>
            </w:tcBorders>
            <w:noWrap/>
            <w:vAlign w:val="center"/>
            <w:hideMark/>
          </w:tcPr>
          <w:p w14:paraId="5C1A4AAE" w14:textId="77777777" w:rsidR="006841F7" w:rsidRDefault="006841F7">
            <w:pPr>
              <w:spacing w:line="240" w:lineRule="auto"/>
              <w:jc w:val="center"/>
              <w:rPr>
                <w:rFonts w:ascii="Arial" w:eastAsia="Times New Roman" w:hAnsi="Arial" w:cs="Arial"/>
                <w:sz w:val="16"/>
                <w:szCs w:val="16"/>
                <w:lang w:val="en-GB"/>
              </w:rPr>
            </w:pPr>
          </w:p>
        </w:tc>
        <w:tc>
          <w:tcPr>
            <w:tcW w:w="1728" w:type="dxa"/>
            <w:gridSpan w:val="2"/>
            <w:tcBorders>
              <w:top w:val="nil"/>
              <w:left w:val="nil"/>
              <w:bottom w:val="nil"/>
              <w:right w:val="nil"/>
            </w:tcBorders>
            <w:noWrap/>
            <w:vAlign w:val="center"/>
            <w:hideMark/>
          </w:tcPr>
          <w:p w14:paraId="77AFCF0C" w14:textId="77777777" w:rsidR="006841F7" w:rsidRDefault="006841F7">
            <w:pPr>
              <w:spacing w:line="240" w:lineRule="auto"/>
              <w:jc w:val="center"/>
              <w:rPr>
                <w:rFonts w:ascii="Arial" w:eastAsia="Times New Roman" w:hAnsi="Arial" w:cs="Arial"/>
                <w:sz w:val="20"/>
                <w:szCs w:val="20"/>
                <w:lang w:val="en-GB"/>
              </w:rPr>
            </w:pPr>
          </w:p>
        </w:tc>
      </w:tr>
      <w:tr w:rsidR="006841F7" w14:paraId="0EFD73EA" w14:textId="77777777">
        <w:trPr>
          <w:gridAfter w:val="1"/>
          <w:wAfter w:w="814" w:type="dxa"/>
          <w:cantSplit/>
          <w:trHeight w:val="682"/>
        </w:trPr>
        <w:tc>
          <w:tcPr>
            <w:tcW w:w="459"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566DB73B" w14:textId="77777777" w:rsidR="006841F7" w:rsidRDefault="006841F7">
            <w:pPr>
              <w:spacing w:line="240" w:lineRule="auto"/>
              <w:ind w:left="113" w:right="113"/>
              <w:jc w:val="center"/>
              <w:rPr>
                <w:rFonts w:ascii="Arial" w:eastAsia="Times New Roman" w:hAnsi="Arial" w:cs="Arial"/>
                <w:sz w:val="20"/>
                <w:szCs w:val="20"/>
                <w:lang w:val="en-GB"/>
              </w:rPr>
            </w:pPr>
            <w:r>
              <w:rPr>
                <w:rFonts w:ascii="Arial" w:eastAsia="Times New Roman" w:hAnsi="Arial" w:cs="Arial"/>
                <w:sz w:val="20"/>
                <w:szCs w:val="20"/>
                <w:lang w:val="en-GB"/>
              </w:rPr>
              <w:t>OUTPUTS</w:t>
            </w:r>
          </w:p>
        </w:tc>
        <w:tc>
          <w:tcPr>
            <w:tcW w:w="1673" w:type="dxa"/>
            <w:tcBorders>
              <w:top w:val="single" w:sz="4" w:space="0" w:color="auto"/>
              <w:left w:val="nil"/>
              <w:bottom w:val="nil"/>
              <w:right w:val="single" w:sz="4" w:space="0" w:color="auto"/>
            </w:tcBorders>
            <w:noWrap/>
            <w:vAlign w:val="center"/>
            <w:hideMark/>
          </w:tcPr>
          <w:p w14:paraId="4A1B2E98"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Elocal</w:t>
            </w:r>
            <w:r>
              <w:rPr>
                <w:rFonts w:ascii="Arial" w:eastAsia="Times New Roman" w:hAnsi="Arial" w:cs="Arial"/>
                <w:i/>
                <w:iCs/>
                <w:sz w:val="20"/>
                <w:szCs w:val="20"/>
                <w:vertAlign w:val="subscript"/>
                <w:lang w:val="en-GB"/>
              </w:rPr>
              <w:t xml:space="preserve">water </w:t>
            </w:r>
            <w:r>
              <w:rPr>
                <w:rFonts w:ascii="Arial" w:eastAsia="Times New Roman" w:hAnsi="Arial" w:cs="Arial"/>
                <w:sz w:val="20"/>
                <w:szCs w:val="20"/>
                <w:lang w:val="en-GB"/>
              </w:rPr>
              <w:t xml:space="preserve">  </w:t>
            </w:r>
          </w:p>
        </w:tc>
        <w:tc>
          <w:tcPr>
            <w:tcW w:w="3260" w:type="dxa"/>
            <w:gridSpan w:val="2"/>
            <w:tcBorders>
              <w:top w:val="single" w:sz="4" w:space="0" w:color="auto"/>
              <w:left w:val="nil"/>
              <w:bottom w:val="nil"/>
              <w:right w:val="nil"/>
            </w:tcBorders>
            <w:vAlign w:val="center"/>
            <w:hideMark/>
          </w:tcPr>
          <w:p w14:paraId="0FD76718"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Mean local emission of active substance to waste water during episode</w:t>
            </w:r>
          </w:p>
        </w:tc>
        <w:tc>
          <w:tcPr>
            <w:tcW w:w="992" w:type="dxa"/>
            <w:gridSpan w:val="2"/>
            <w:tcBorders>
              <w:top w:val="single" w:sz="4" w:space="0" w:color="auto"/>
              <w:left w:val="single" w:sz="4" w:space="0" w:color="auto"/>
              <w:bottom w:val="nil"/>
              <w:right w:val="single" w:sz="4" w:space="0" w:color="auto"/>
            </w:tcBorders>
            <w:noWrap/>
            <w:vAlign w:val="center"/>
            <w:hideMark/>
          </w:tcPr>
          <w:p w14:paraId="559AD07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1.93E-04</w:t>
            </w:r>
          </w:p>
        </w:tc>
        <w:tc>
          <w:tcPr>
            <w:tcW w:w="992" w:type="dxa"/>
            <w:gridSpan w:val="3"/>
            <w:tcBorders>
              <w:top w:val="single" w:sz="4" w:space="0" w:color="auto"/>
              <w:left w:val="nil"/>
              <w:bottom w:val="nil"/>
              <w:right w:val="single" w:sz="4" w:space="0" w:color="auto"/>
            </w:tcBorders>
            <w:noWrap/>
            <w:vAlign w:val="center"/>
            <w:hideMark/>
          </w:tcPr>
          <w:p w14:paraId="2F3B7F4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1.41E-04</w:t>
            </w:r>
          </w:p>
        </w:tc>
        <w:tc>
          <w:tcPr>
            <w:tcW w:w="1728" w:type="dxa"/>
            <w:gridSpan w:val="2"/>
            <w:tcBorders>
              <w:top w:val="single" w:sz="4" w:space="0" w:color="auto"/>
              <w:left w:val="nil"/>
              <w:bottom w:val="nil"/>
              <w:right w:val="single" w:sz="4" w:space="0" w:color="auto"/>
            </w:tcBorders>
            <w:noWrap/>
            <w:vAlign w:val="center"/>
            <w:hideMark/>
          </w:tcPr>
          <w:p w14:paraId="188DB24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kg/d</w:t>
            </w:r>
          </w:p>
        </w:tc>
      </w:tr>
      <w:tr w:rsidR="006841F7" w14:paraId="73450F69" w14:textId="77777777">
        <w:trPr>
          <w:gridAfter w:val="1"/>
          <w:wAfter w:w="814" w:type="dxa"/>
          <w:cantSplit/>
          <w:trHeight w:val="706"/>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2C547FDF" w14:textId="77777777" w:rsidR="006841F7" w:rsidRDefault="006841F7">
            <w:pPr>
              <w:spacing w:line="240" w:lineRule="auto"/>
              <w:rPr>
                <w:rFonts w:ascii="Arial" w:eastAsia="Times New Roman" w:hAnsi="Arial" w:cs="Arial"/>
                <w:sz w:val="20"/>
                <w:szCs w:val="20"/>
                <w:lang w:val="en-GB"/>
              </w:rPr>
            </w:pPr>
          </w:p>
        </w:tc>
        <w:tc>
          <w:tcPr>
            <w:tcW w:w="1673" w:type="dxa"/>
            <w:tcBorders>
              <w:top w:val="single" w:sz="4" w:space="0" w:color="auto"/>
              <w:left w:val="nil"/>
              <w:bottom w:val="single" w:sz="4" w:space="0" w:color="auto"/>
              <w:right w:val="single" w:sz="4" w:space="0" w:color="auto"/>
            </w:tcBorders>
            <w:noWrap/>
            <w:vAlign w:val="center"/>
            <w:hideMark/>
          </w:tcPr>
          <w:p w14:paraId="40BA59C4"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szCs w:val="20"/>
                <w:lang w:val="en-GB"/>
              </w:rPr>
              <w:t>Cinfl</w:t>
            </w:r>
            <w:r>
              <w:rPr>
                <w:rFonts w:ascii="Arial" w:eastAsia="Times New Roman" w:hAnsi="Arial" w:cs="Arial"/>
                <w:i/>
                <w:iCs/>
                <w:sz w:val="20"/>
                <w:szCs w:val="20"/>
                <w:lang w:val="en-GB"/>
              </w:rPr>
              <w:t xml:space="preserve"> </w:t>
            </w:r>
            <w:r>
              <w:rPr>
                <w:rFonts w:ascii="Arial" w:eastAsia="Times New Roman" w:hAnsi="Arial" w:cs="Arial"/>
                <w:i/>
                <w:iCs/>
                <w:sz w:val="16"/>
                <w:szCs w:val="16"/>
                <w:lang w:val="en-GB"/>
              </w:rPr>
              <w:t>(default STP)</w:t>
            </w:r>
            <w:r>
              <w:rPr>
                <w:rFonts w:ascii="Arial" w:eastAsia="Times New Roman" w:hAnsi="Arial" w:cs="Arial"/>
                <w:sz w:val="20"/>
                <w:szCs w:val="20"/>
                <w:lang w:val="en-GB"/>
              </w:rPr>
              <w:t xml:space="preserve"> </w:t>
            </w:r>
          </w:p>
        </w:tc>
        <w:tc>
          <w:tcPr>
            <w:tcW w:w="3260" w:type="dxa"/>
            <w:gridSpan w:val="2"/>
            <w:tcBorders>
              <w:top w:val="single" w:sz="4" w:space="0" w:color="auto"/>
              <w:left w:val="nil"/>
              <w:bottom w:val="single" w:sz="4" w:space="0" w:color="auto"/>
              <w:right w:val="single" w:sz="4" w:space="0" w:color="000000"/>
            </w:tcBorders>
            <w:noWrap/>
            <w:vAlign w:val="center"/>
            <w:hideMark/>
          </w:tcPr>
          <w:p w14:paraId="4812802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Concentration in sewage water to default STP</w:t>
            </w:r>
          </w:p>
        </w:tc>
        <w:tc>
          <w:tcPr>
            <w:tcW w:w="992" w:type="dxa"/>
            <w:gridSpan w:val="2"/>
            <w:tcBorders>
              <w:top w:val="single" w:sz="4" w:space="0" w:color="auto"/>
              <w:left w:val="nil"/>
              <w:bottom w:val="single" w:sz="4" w:space="0" w:color="auto"/>
              <w:right w:val="single" w:sz="4" w:space="0" w:color="auto"/>
            </w:tcBorders>
            <w:noWrap/>
            <w:vAlign w:val="center"/>
            <w:hideMark/>
          </w:tcPr>
          <w:p w14:paraId="08CC459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9.64E-05</w:t>
            </w:r>
          </w:p>
        </w:tc>
        <w:tc>
          <w:tcPr>
            <w:tcW w:w="992" w:type="dxa"/>
            <w:gridSpan w:val="3"/>
            <w:tcBorders>
              <w:top w:val="single" w:sz="4" w:space="0" w:color="auto"/>
              <w:left w:val="nil"/>
              <w:bottom w:val="single" w:sz="4" w:space="0" w:color="auto"/>
              <w:right w:val="single" w:sz="4" w:space="0" w:color="auto"/>
            </w:tcBorders>
            <w:noWrap/>
            <w:vAlign w:val="center"/>
            <w:hideMark/>
          </w:tcPr>
          <w:p w14:paraId="1F96ACB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7.07E-05</w:t>
            </w:r>
          </w:p>
        </w:tc>
        <w:tc>
          <w:tcPr>
            <w:tcW w:w="1728" w:type="dxa"/>
            <w:gridSpan w:val="2"/>
            <w:tcBorders>
              <w:top w:val="single" w:sz="4" w:space="0" w:color="auto"/>
              <w:left w:val="nil"/>
              <w:bottom w:val="single" w:sz="4" w:space="0" w:color="auto"/>
              <w:right w:val="single" w:sz="4" w:space="0" w:color="auto"/>
            </w:tcBorders>
            <w:noWrap/>
            <w:vAlign w:val="center"/>
            <w:hideMark/>
          </w:tcPr>
          <w:p w14:paraId="726DA44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r w:rsidR="006841F7" w14:paraId="66C9BA8F" w14:textId="77777777">
        <w:trPr>
          <w:gridAfter w:val="1"/>
          <w:wAfter w:w="814" w:type="dxa"/>
          <w:trHeight w:val="855"/>
        </w:trPr>
        <w:tc>
          <w:tcPr>
            <w:tcW w:w="9104" w:type="dxa"/>
            <w:gridSpan w:val="11"/>
            <w:tcBorders>
              <w:top w:val="single" w:sz="4" w:space="0" w:color="auto"/>
              <w:left w:val="single" w:sz="4" w:space="0" w:color="auto"/>
              <w:bottom w:val="single" w:sz="4" w:space="0" w:color="auto"/>
              <w:right w:val="single" w:sz="4" w:space="0" w:color="auto"/>
            </w:tcBorders>
            <w:vAlign w:val="center"/>
            <w:hideMark/>
          </w:tcPr>
          <w:p w14:paraId="3B6D2FA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b/>
                <w:sz w:val="20"/>
                <w:lang w:val="en-GB" w:eastAsia="en-US"/>
              </w:rPr>
              <w:t>PEC calculated according to the TGD, part II (2003)</w:t>
            </w:r>
          </w:p>
        </w:tc>
      </w:tr>
      <w:tr w:rsidR="006841F7" w14:paraId="0054FAB5"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6406F62F"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PEC STP (eq. 33)</w:t>
            </w:r>
          </w:p>
        </w:tc>
        <w:tc>
          <w:tcPr>
            <w:tcW w:w="3260" w:type="dxa"/>
            <w:gridSpan w:val="2"/>
            <w:tcBorders>
              <w:top w:val="single" w:sz="4" w:space="0" w:color="auto"/>
              <w:left w:val="nil"/>
              <w:bottom w:val="single" w:sz="4" w:space="0" w:color="auto"/>
              <w:right w:val="single" w:sz="4" w:space="0" w:color="000000"/>
            </w:tcBorders>
            <w:noWrap/>
            <w:vAlign w:val="center"/>
            <w:hideMark/>
          </w:tcPr>
          <w:p w14:paraId="7A1F5B09"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for microorganisms in the STP</w:t>
            </w:r>
          </w:p>
        </w:tc>
        <w:tc>
          <w:tcPr>
            <w:tcW w:w="992" w:type="dxa"/>
            <w:gridSpan w:val="2"/>
            <w:tcBorders>
              <w:top w:val="single" w:sz="4" w:space="0" w:color="auto"/>
              <w:left w:val="nil"/>
              <w:bottom w:val="single" w:sz="4" w:space="0" w:color="auto"/>
              <w:right w:val="single" w:sz="4" w:space="0" w:color="auto"/>
            </w:tcBorders>
            <w:noWrap/>
            <w:vAlign w:val="center"/>
            <w:hideMark/>
          </w:tcPr>
          <w:p w14:paraId="1FF4730A"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8.07E-06</w:t>
            </w:r>
          </w:p>
        </w:tc>
        <w:tc>
          <w:tcPr>
            <w:tcW w:w="992" w:type="dxa"/>
            <w:gridSpan w:val="3"/>
            <w:tcBorders>
              <w:top w:val="single" w:sz="4" w:space="0" w:color="auto"/>
              <w:left w:val="nil"/>
              <w:bottom w:val="single" w:sz="4" w:space="0" w:color="auto"/>
              <w:right w:val="single" w:sz="4" w:space="0" w:color="auto"/>
            </w:tcBorders>
            <w:noWrap/>
            <w:vAlign w:val="center"/>
            <w:hideMark/>
          </w:tcPr>
          <w:p w14:paraId="7FEE0964"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5.92E-06</w:t>
            </w:r>
          </w:p>
        </w:tc>
        <w:tc>
          <w:tcPr>
            <w:tcW w:w="1728" w:type="dxa"/>
            <w:gridSpan w:val="2"/>
            <w:tcBorders>
              <w:top w:val="single" w:sz="4" w:space="0" w:color="auto"/>
              <w:left w:val="nil"/>
              <w:bottom w:val="single" w:sz="4" w:space="0" w:color="auto"/>
              <w:right w:val="single" w:sz="4" w:space="0" w:color="auto"/>
            </w:tcBorders>
            <w:noWrap/>
            <w:vAlign w:val="center"/>
            <w:hideMark/>
          </w:tcPr>
          <w:p w14:paraId="69EB3B7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r w:rsidR="006841F7" w14:paraId="23EDE607"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5722A740"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PEC local water </w:t>
            </w:r>
          </w:p>
          <w:p w14:paraId="6777369D"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(eq. 45)</w:t>
            </w:r>
          </w:p>
        </w:tc>
        <w:tc>
          <w:tcPr>
            <w:tcW w:w="3260" w:type="dxa"/>
            <w:gridSpan w:val="2"/>
            <w:tcBorders>
              <w:top w:val="single" w:sz="4" w:space="0" w:color="auto"/>
              <w:left w:val="nil"/>
              <w:bottom w:val="single" w:sz="4" w:space="0" w:color="auto"/>
              <w:right w:val="single" w:sz="4" w:space="0" w:color="000000"/>
            </w:tcBorders>
            <w:noWrap/>
            <w:vAlign w:val="center"/>
            <w:hideMark/>
          </w:tcPr>
          <w:p w14:paraId="637710A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surface water during emission episode</w:t>
            </w:r>
          </w:p>
        </w:tc>
        <w:tc>
          <w:tcPr>
            <w:tcW w:w="992" w:type="dxa"/>
            <w:gridSpan w:val="2"/>
            <w:tcBorders>
              <w:top w:val="single" w:sz="4" w:space="0" w:color="auto"/>
              <w:left w:val="nil"/>
              <w:bottom w:val="single" w:sz="4" w:space="0" w:color="auto"/>
              <w:right w:val="single" w:sz="4" w:space="0" w:color="auto"/>
            </w:tcBorders>
            <w:noWrap/>
            <w:vAlign w:val="center"/>
            <w:hideMark/>
          </w:tcPr>
          <w:p w14:paraId="69C5EA65"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2.18E-07</w:t>
            </w:r>
          </w:p>
        </w:tc>
        <w:tc>
          <w:tcPr>
            <w:tcW w:w="992" w:type="dxa"/>
            <w:gridSpan w:val="3"/>
            <w:tcBorders>
              <w:top w:val="single" w:sz="4" w:space="0" w:color="auto"/>
              <w:left w:val="nil"/>
              <w:bottom w:val="single" w:sz="4" w:space="0" w:color="auto"/>
              <w:right w:val="single" w:sz="4" w:space="0" w:color="auto"/>
            </w:tcBorders>
            <w:noWrap/>
            <w:vAlign w:val="center"/>
            <w:hideMark/>
          </w:tcPr>
          <w:p w14:paraId="68BE12D5"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1.60E-07</w:t>
            </w:r>
          </w:p>
        </w:tc>
        <w:tc>
          <w:tcPr>
            <w:tcW w:w="1728" w:type="dxa"/>
            <w:gridSpan w:val="2"/>
            <w:tcBorders>
              <w:top w:val="single" w:sz="4" w:space="0" w:color="auto"/>
              <w:left w:val="nil"/>
              <w:bottom w:val="single" w:sz="4" w:space="0" w:color="auto"/>
              <w:right w:val="single" w:sz="4" w:space="0" w:color="auto"/>
            </w:tcBorders>
            <w:noWrap/>
            <w:vAlign w:val="center"/>
            <w:hideMark/>
          </w:tcPr>
          <w:p w14:paraId="5EE5760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r w:rsidR="006841F7" w14:paraId="4617D0EF"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789E5B34"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PEC local sed </w:t>
            </w:r>
          </w:p>
          <w:p w14:paraId="6E1DD0B9"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(eq. 50)</w:t>
            </w:r>
          </w:p>
        </w:tc>
        <w:tc>
          <w:tcPr>
            <w:tcW w:w="3260" w:type="dxa"/>
            <w:gridSpan w:val="2"/>
            <w:tcBorders>
              <w:top w:val="single" w:sz="4" w:space="0" w:color="auto"/>
              <w:left w:val="nil"/>
              <w:bottom w:val="single" w:sz="4" w:space="0" w:color="auto"/>
              <w:right w:val="single" w:sz="4" w:space="0" w:color="000000"/>
            </w:tcBorders>
            <w:noWrap/>
            <w:vAlign w:val="center"/>
            <w:hideMark/>
          </w:tcPr>
          <w:p w14:paraId="08DD4CB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sediment during emission episode</w:t>
            </w:r>
          </w:p>
        </w:tc>
        <w:tc>
          <w:tcPr>
            <w:tcW w:w="992" w:type="dxa"/>
            <w:gridSpan w:val="2"/>
            <w:tcBorders>
              <w:top w:val="single" w:sz="4" w:space="0" w:color="auto"/>
              <w:left w:val="nil"/>
              <w:bottom w:val="single" w:sz="4" w:space="0" w:color="auto"/>
              <w:right w:val="single" w:sz="4" w:space="0" w:color="auto"/>
            </w:tcBorders>
            <w:noWrap/>
            <w:vAlign w:val="center"/>
            <w:hideMark/>
          </w:tcPr>
          <w:p w14:paraId="2CD48D34"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8.55E-03</w:t>
            </w:r>
          </w:p>
        </w:tc>
        <w:tc>
          <w:tcPr>
            <w:tcW w:w="992" w:type="dxa"/>
            <w:gridSpan w:val="3"/>
            <w:tcBorders>
              <w:top w:val="single" w:sz="4" w:space="0" w:color="auto"/>
              <w:left w:val="nil"/>
              <w:bottom w:val="single" w:sz="4" w:space="0" w:color="auto"/>
              <w:right w:val="single" w:sz="4" w:space="0" w:color="auto"/>
            </w:tcBorders>
            <w:noWrap/>
            <w:vAlign w:val="center"/>
            <w:hideMark/>
          </w:tcPr>
          <w:p w14:paraId="7139C85F"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6.27E-03</w:t>
            </w:r>
          </w:p>
        </w:tc>
        <w:tc>
          <w:tcPr>
            <w:tcW w:w="1728" w:type="dxa"/>
            <w:gridSpan w:val="2"/>
            <w:tcBorders>
              <w:top w:val="single" w:sz="4" w:space="0" w:color="auto"/>
              <w:left w:val="nil"/>
              <w:bottom w:val="single" w:sz="4" w:space="0" w:color="auto"/>
              <w:right w:val="single" w:sz="4" w:space="0" w:color="auto"/>
            </w:tcBorders>
            <w:noWrap/>
            <w:vAlign w:val="center"/>
            <w:hideMark/>
          </w:tcPr>
          <w:p w14:paraId="50C8E57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wwt</w:t>
            </w:r>
          </w:p>
        </w:tc>
      </w:tr>
      <w:tr w:rsidR="006841F7" w14:paraId="672086B8"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1AB73E56"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PIEC local soil </w:t>
            </w:r>
          </w:p>
          <w:p w14:paraId="02DF3719" w14:textId="77777777" w:rsidR="006841F7" w:rsidRDefault="006841F7">
            <w:pPr>
              <w:spacing w:line="240" w:lineRule="auto"/>
              <w:rPr>
                <w:rFonts w:ascii="Arial" w:eastAsia="Times New Roman" w:hAnsi="Arial" w:cs="Arial"/>
                <w:sz w:val="20"/>
                <w:szCs w:val="20"/>
                <w:lang w:val="en-GB"/>
              </w:rPr>
            </w:pPr>
            <w:r>
              <w:rPr>
                <w:rFonts w:ascii="Arial" w:eastAsia="Times New Roman" w:hAnsi="Arial" w:cs="Arial"/>
                <w:sz w:val="20"/>
                <w:lang w:val="en-GB" w:eastAsia="en-US"/>
              </w:rPr>
              <w:t>(eq. 66)</w:t>
            </w:r>
          </w:p>
        </w:tc>
        <w:tc>
          <w:tcPr>
            <w:tcW w:w="3260" w:type="dxa"/>
            <w:gridSpan w:val="2"/>
            <w:tcBorders>
              <w:top w:val="single" w:sz="4" w:space="0" w:color="auto"/>
              <w:left w:val="nil"/>
              <w:bottom w:val="single" w:sz="4" w:space="0" w:color="auto"/>
              <w:right w:val="single" w:sz="4" w:space="0" w:color="000000"/>
            </w:tcBorders>
            <w:noWrap/>
            <w:vAlign w:val="center"/>
            <w:hideMark/>
          </w:tcPr>
          <w:p w14:paraId="485162F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 xml:space="preserve">PEC initial in soil </w:t>
            </w:r>
          </w:p>
        </w:tc>
        <w:tc>
          <w:tcPr>
            <w:tcW w:w="992" w:type="dxa"/>
            <w:gridSpan w:val="2"/>
            <w:tcBorders>
              <w:top w:val="single" w:sz="4" w:space="0" w:color="auto"/>
              <w:left w:val="nil"/>
              <w:bottom w:val="single" w:sz="4" w:space="0" w:color="auto"/>
              <w:right w:val="single" w:sz="4" w:space="0" w:color="auto"/>
            </w:tcBorders>
            <w:noWrap/>
            <w:vAlign w:val="center"/>
            <w:hideMark/>
          </w:tcPr>
          <w:p w14:paraId="754F8ADB"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3.29E-04</w:t>
            </w:r>
          </w:p>
        </w:tc>
        <w:tc>
          <w:tcPr>
            <w:tcW w:w="992" w:type="dxa"/>
            <w:gridSpan w:val="3"/>
            <w:tcBorders>
              <w:top w:val="single" w:sz="4" w:space="0" w:color="auto"/>
              <w:left w:val="nil"/>
              <w:bottom w:val="single" w:sz="4" w:space="0" w:color="auto"/>
              <w:right w:val="single" w:sz="4" w:space="0" w:color="auto"/>
            </w:tcBorders>
            <w:noWrap/>
            <w:vAlign w:val="center"/>
            <w:hideMark/>
          </w:tcPr>
          <w:p w14:paraId="078EE993"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2.41E-04</w:t>
            </w:r>
          </w:p>
        </w:tc>
        <w:tc>
          <w:tcPr>
            <w:tcW w:w="1728" w:type="dxa"/>
            <w:gridSpan w:val="2"/>
            <w:tcBorders>
              <w:top w:val="single" w:sz="4" w:space="0" w:color="auto"/>
              <w:left w:val="nil"/>
              <w:bottom w:val="single" w:sz="4" w:space="0" w:color="auto"/>
              <w:right w:val="single" w:sz="4" w:space="0" w:color="auto"/>
            </w:tcBorders>
            <w:noWrap/>
            <w:vAlign w:val="center"/>
            <w:hideMark/>
          </w:tcPr>
          <w:p w14:paraId="10A3632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wwt</w:t>
            </w:r>
          </w:p>
        </w:tc>
      </w:tr>
      <w:tr w:rsidR="006841F7" w14:paraId="70659C84"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65DD24B9"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PEC local soil 10 years (eq. 62)</w:t>
            </w:r>
          </w:p>
        </w:tc>
        <w:tc>
          <w:tcPr>
            <w:tcW w:w="3260" w:type="dxa"/>
            <w:gridSpan w:val="2"/>
            <w:tcBorders>
              <w:top w:val="single" w:sz="4" w:space="0" w:color="auto"/>
              <w:left w:val="nil"/>
              <w:bottom w:val="single" w:sz="4" w:space="0" w:color="auto"/>
              <w:right w:val="single" w:sz="4" w:space="0" w:color="000000"/>
            </w:tcBorders>
            <w:noWrap/>
            <w:vAlign w:val="center"/>
            <w:hideMark/>
          </w:tcPr>
          <w:p w14:paraId="6FD6ABEA"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soil after 10 years of application</w:t>
            </w:r>
          </w:p>
        </w:tc>
        <w:tc>
          <w:tcPr>
            <w:tcW w:w="992" w:type="dxa"/>
            <w:gridSpan w:val="2"/>
            <w:tcBorders>
              <w:top w:val="single" w:sz="4" w:space="0" w:color="auto"/>
              <w:left w:val="nil"/>
              <w:bottom w:val="single" w:sz="4" w:space="0" w:color="auto"/>
              <w:right w:val="single" w:sz="4" w:space="0" w:color="auto"/>
            </w:tcBorders>
            <w:noWrap/>
            <w:vAlign w:val="center"/>
            <w:hideMark/>
          </w:tcPr>
          <w:p w14:paraId="198E20A1"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3.29E-03</w:t>
            </w:r>
          </w:p>
        </w:tc>
        <w:tc>
          <w:tcPr>
            <w:tcW w:w="992" w:type="dxa"/>
            <w:gridSpan w:val="3"/>
            <w:tcBorders>
              <w:top w:val="single" w:sz="4" w:space="0" w:color="auto"/>
              <w:left w:val="nil"/>
              <w:bottom w:val="single" w:sz="4" w:space="0" w:color="auto"/>
              <w:right w:val="single" w:sz="4" w:space="0" w:color="auto"/>
            </w:tcBorders>
            <w:noWrap/>
            <w:vAlign w:val="center"/>
            <w:hideMark/>
          </w:tcPr>
          <w:p w14:paraId="7C867443"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2.41E-03</w:t>
            </w:r>
          </w:p>
        </w:tc>
        <w:tc>
          <w:tcPr>
            <w:tcW w:w="1728" w:type="dxa"/>
            <w:gridSpan w:val="2"/>
            <w:tcBorders>
              <w:top w:val="single" w:sz="4" w:space="0" w:color="auto"/>
              <w:left w:val="nil"/>
              <w:bottom w:val="single" w:sz="4" w:space="0" w:color="auto"/>
              <w:right w:val="single" w:sz="4" w:space="0" w:color="auto"/>
            </w:tcBorders>
            <w:noWrap/>
            <w:vAlign w:val="center"/>
            <w:hideMark/>
          </w:tcPr>
          <w:p w14:paraId="4D271BE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wwt</w:t>
            </w:r>
          </w:p>
        </w:tc>
      </w:tr>
      <w:tr w:rsidR="006841F7" w14:paraId="2BBCB4EF" w14:textId="77777777">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vAlign w:val="center"/>
            <w:hideMark/>
          </w:tcPr>
          <w:p w14:paraId="053277FB" w14:textId="77777777" w:rsidR="006841F7" w:rsidRDefault="006841F7">
            <w:pPr>
              <w:spacing w:line="240" w:lineRule="auto"/>
              <w:rPr>
                <w:rFonts w:ascii="Arial" w:eastAsia="Times New Roman" w:hAnsi="Arial" w:cs="Arial"/>
                <w:sz w:val="20"/>
                <w:lang w:val="en-GB"/>
              </w:rPr>
            </w:pPr>
            <w:r>
              <w:rPr>
                <w:rFonts w:ascii="Arial" w:eastAsia="Times New Roman" w:hAnsi="Arial" w:cs="Arial"/>
                <w:sz w:val="20"/>
                <w:lang w:val="en-GB" w:eastAsia="en-US"/>
              </w:rPr>
              <w:t>PEC local soil porewater (eq. 67)</w:t>
            </w:r>
          </w:p>
        </w:tc>
        <w:tc>
          <w:tcPr>
            <w:tcW w:w="3260" w:type="dxa"/>
            <w:gridSpan w:val="2"/>
            <w:tcBorders>
              <w:top w:val="single" w:sz="4" w:space="0" w:color="auto"/>
              <w:left w:val="nil"/>
              <w:bottom w:val="single" w:sz="4" w:space="0" w:color="auto"/>
              <w:right w:val="single" w:sz="4" w:space="0" w:color="000000"/>
            </w:tcBorders>
            <w:noWrap/>
            <w:vAlign w:val="center"/>
            <w:hideMark/>
          </w:tcPr>
          <w:p w14:paraId="7C318DC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porewater (based on PEC local soil after 10 years)</w:t>
            </w:r>
          </w:p>
        </w:tc>
        <w:tc>
          <w:tcPr>
            <w:tcW w:w="992" w:type="dxa"/>
            <w:gridSpan w:val="2"/>
            <w:tcBorders>
              <w:top w:val="single" w:sz="4" w:space="0" w:color="auto"/>
              <w:left w:val="nil"/>
              <w:bottom w:val="single" w:sz="4" w:space="0" w:color="auto"/>
              <w:right w:val="single" w:sz="4" w:space="0" w:color="auto"/>
            </w:tcBorders>
            <w:noWrap/>
            <w:vAlign w:val="center"/>
            <w:hideMark/>
          </w:tcPr>
          <w:p w14:paraId="14182073"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1.03E-04</w:t>
            </w:r>
          </w:p>
        </w:tc>
        <w:tc>
          <w:tcPr>
            <w:tcW w:w="992" w:type="dxa"/>
            <w:gridSpan w:val="3"/>
            <w:tcBorders>
              <w:top w:val="single" w:sz="4" w:space="0" w:color="auto"/>
              <w:left w:val="nil"/>
              <w:bottom w:val="single" w:sz="4" w:space="0" w:color="auto"/>
              <w:right w:val="single" w:sz="4" w:space="0" w:color="auto"/>
            </w:tcBorders>
            <w:noWrap/>
            <w:vAlign w:val="center"/>
            <w:hideMark/>
          </w:tcPr>
          <w:p w14:paraId="7CA18EA6"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7.57E-05</w:t>
            </w:r>
          </w:p>
        </w:tc>
        <w:tc>
          <w:tcPr>
            <w:tcW w:w="1728" w:type="dxa"/>
            <w:gridSpan w:val="2"/>
            <w:tcBorders>
              <w:top w:val="single" w:sz="4" w:space="0" w:color="auto"/>
              <w:left w:val="nil"/>
              <w:bottom w:val="single" w:sz="4" w:space="0" w:color="auto"/>
              <w:right w:val="single" w:sz="4" w:space="0" w:color="auto"/>
            </w:tcBorders>
            <w:noWrap/>
            <w:vAlign w:val="center"/>
            <w:hideMark/>
          </w:tcPr>
          <w:p w14:paraId="5CEA835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µg/L</w:t>
            </w:r>
          </w:p>
        </w:tc>
      </w:tr>
      <w:tr w:rsidR="006841F7" w14:paraId="1F988473" w14:textId="77777777">
        <w:trPr>
          <w:gridAfter w:val="1"/>
          <w:wAfter w:w="814" w:type="dxa"/>
          <w:trHeight w:val="855"/>
        </w:trPr>
        <w:tc>
          <w:tcPr>
            <w:tcW w:w="2132" w:type="dxa"/>
            <w:gridSpan w:val="2"/>
            <w:tcBorders>
              <w:top w:val="single" w:sz="4" w:space="0" w:color="auto"/>
              <w:left w:val="single" w:sz="4" w:space="0" w:color="auto"/>
              <w:bottom w:val="single" w:sz="4" w:space="0" w:color="000000"/>
              <w:right w:val="single" w:sz="4" w:space="0" w:color="auto"/>
            </w:tcBorders>
            <w:vAlign w:val="center"/>
            <w:hideMark/>
          </w:tcPr>
          <w:p w14:paraId="01760DFE"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PEC fish (eq. 76)</w:t>
            </w:r>
          </w:p>
        </w:tc>
        <w:tc>
          <w:tcPr>
            <w:tcW w:w="3260" w:type="dxa"/>
            <w:gridSpan w:val="2"/>
            <w:tcBorders>
              <w:top w:val="single" w:sz="4" w:space="0" w:color="auto"/>
              <w:left w:val="nil"/>
              <w:bottom w:val="single" w:sz="4" w:space="0" w:color="auto"/>
              <w:right w:val="single" w:sz="4" w:space="0" w:color="000000"/>
            </w:tcBorders>
            <w:noWrap/>
            <w:vAlign w:val="center"/>
            <w:hideMark/>
          </w:tcPr>
          <w:p w14:paraId="29038298"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food via aquatic food chain</w:t>
            </w:r>
          </w:p>
        </w:tc>
        <w:tc>
          <w:tcPr>
            <w:tcW w:w="992" w:type="dxa"/>
            <w:gridSpan w:val="2"/>
            <w:tcBorders>
              <w:top w:val="single" w:sz="4" w:space="0" w:color="auto"/>
              <w:left w:val="nil"/>
              <w:bottom w:val="single" w:sz="4" w:space="0" w:color="auto"/>
              <w:right w:val="single" w:sz="4" w:space="0" w:color="auto"/>
            </w:tcBorders>
            <w:noWrap/>
            <w:vAlign w:val="center"/>
            <w:hideMark/>
          </w:tcPr>
          <w:p w14:paraId="06B5D957"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9.83E-03</w:t>
            </w:r>
          </w:p>
        </w:tc>
        <w:tc>
          <w:tcPr>
            <w:tcW w:w="992" w:type="dxa"/>
            <w:gridSpan w:val="3"/>
            <w:tcBorders>
              <w:top w:val="single" w:sz="4" w:space="0" w:color="auto"/>
              <w:left w:val="nil"/>
              <w:bottom w:val="single" w:sz="4" w:space="0" w:color="auto"/>
              <w:right w:val="single" w:sz="4" w:space="0" w:color="auto"/>
            </w:tcBorders>
            <w:noWrap/>
            <w:vAlign w:val="center"/>
            <w:hideMark/>
          </w:tcPr>
          <w:p w14:paraId="095F8E9A"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7.21E-03</w:t>
            </w:r>
          </w:p>
        </w:tc>
        <w:tc>
          <w:tcPr>
            <w:tcW w:w="1728" w:type="dxa"/>
            <w:gridSpan w:val="2"/>
            <w:tcBorders>
              <w:top w:val="single" w:sz="4" w:space="0" w:color="auto"/>
              <w:left w:val="nil"/>
              <w:bottom w:val="single" w:sz="4" w:space="0" w:color="auto"/>
              <w:right w:val="single" w:sz="4" w:space="0" w:color="auto"/>
            </w:tcBorders>
            <w:noWrap/>
            <w:vAlign w:val="center"/>
            <w:hideMark/>
          </w:tcPr>
          <w:p w14:paraId="31EE575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wet fish</w:t>
            </w:r>
          </w:p>
        </w:tc>
      </w:tr>
      <w:tr w:rsidR="006841F7" w14:paraId="440FFF83" w14:textId="77777777">
        <w:trPr>
          <w:gridAfter w:val="1"/>
          <w:wAfter w:w="814" w:type="dxa"/>
          <w:trHeight w:val="855"/>
        </w:trPr>
        <w:tc>
          <w:tcPr>
            <w:tcW w:w="2132" w:type="dxa"/>
            <w:gridSpan w:val="2"/>
            <w:tcBorders>
              <w:top w:val="single" w:sz="4" w:space="0" w:color="auto"/>
              <w:left w:val="single" w:sz="4" w:space="0" w:color="auto"/>
              <w:bottom w:val="single" w:sz="4" w:space="0" w:color="auto"/>
              <w:right w:val="single" w:sz="4" w:space="0" w:color="auto"/>
            </w:tcBorders>
            <w:vAlign w:val="center"/>
            <w:hideMark/>
          </w:tcPr>
          <w:p w14:paraId="391DEC95"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 xml:space="preserve">PEC earthworm </w:t>
            </w:r>
          </w:p>
          <w:p w14:paraId="4C09E62F" w14:textId="77777777" w:rsidR="006841F7" w:rsidRDefault="006841F7">
            <w:pPr>
              <w:spacing w:line="240" w:lineRule="auto"/>
              <w:rPr>
                <w:rFonts w:ascii="Arial" w:eastAsia="Times New Roman" w:hAnsi="Arial" w:cs="Arial"/>
                <w:sz w:val="20"/>
                <w:lang w:val="en-GB" w:eastAsia="en-US"/>
              </w:rPr>
            </w:pPr>
            <w:r>
              <w:rPr>
                <w:rFonts w:ascii="Arial" w:eastAsia="Times New Roman" w:hAnsi="Arial" w:cs="Arial"/>
                <w:sz w:val="20"/>
                <w:lang w:val="en-GB" w:eastAsia="en-US"/>
              </w:rPr>
              <w:t>(eq. 82c)</w:t>
            </w:r>
          </w:p>
        </w:tc>
        <w:tc>
          <w:tcPr>
            <w:tcW w:w="3260" w:type="dxa"/>
            <w:gridSpan w:val="2"/>
            <w:tcBorders>
              <w:top w:val="single" w:sz="4" w:space="0" w:color="auto"/>
              <w:left w:val="nil"/>
              <w:bottom w:val="single" w:sz="4" w:space="0" w:color="auto"/>
              <w:right w:val="single" w:sz="4" w:space="0" w:color="000000"/>
            </w:tcBorders>
            <w:noWrap/>
            <w:vAlign w:val="center"/>
            <w:hideMark/>
          </w:tcPr>
          <w:p w14:paraId="32D07756"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PEC in food via terrestrial food chain</w:t>
            </w:r>
          </w:p>
        </w:tc>
        <w:tc>
          <w:tcPr>
            <w:tcW w:w="992" w:type="dxa"/>
            <w:gridSpan w:val="2"/>
            <w:tcBorders>
              <w:top w:val="single" w:sz="4" w:space="0" w:color="auto"/>
              <w:left w:val="nil"/>
              <w:bottom w:val="single" w:sz="4" w:space="0" w:color="auto"/>
              <w:right w:val="single" w:sz="4" w:space="0" w:color="auto"/>
            </w:tcBorders>
            <w:noWrap/>
            <w:vAlign w:val="center"/>
            <w:hideMark/>
          </w:tcPr>
          <w:p w14:paraId="027EE50E"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2.24E-02</w:t>
            </w:r>
          </w:p>
        </w:tc>
        <w:tc>
          <w:tcPr>
            <w:tcW w:w="992" w:type="dxa"/>
            <w:gridSpan w:val="3"/>
            <w:tcBorders>
              <w:top w:val="single" w:sz="4" w:space="0" w:color="auto"/>
              <w:left w:val="nil"/>
              <w:bottom w:val="single" w:sz="4" w:space="0" w:color="auto"/>
              <w:right w:val="single" w:sz="4" w:space="0" w:color="auto"/>
            </w:tcBorders>
            <w:noWrap/>
            <w:vAlign w:val="center"/>
            <w:hideMark/>
          </w:tcPr>
          <w:p w14:paraId="5925F026" w14:textId="77777777" w:rsidR="006841F7" w:rsidRDefault="006841F7">
            <w:pPr>
              <w:spacing w:line="240" w:lineRule="auto"/>
              <w:jc w:val="center"/>
              <w:rPr>
                <w:rFonts w:ascii="Arial" w:hAnsi="Arial" w:cs="Arial"/>
                <w:sz w:val="16"/>
                <w:szCs w:val="16"/>
                <w:lang w:val="en-GB"/>
              </w:rPr>
            </w:pPr>
            <w:r>
              <w:rPr>
                <w:rFonts w:ascii="Arial" w:hAnsi="Arial" w:cs="Arial"/>
                <w:sz w:val="16"/>
                <w:szCs w:val="16"/>
                <w:lang w:val="en-GB"/>
              </w:rPr>
              <w:t>1.64E-02</w:t>
            </w:r>
          </w:p>
        </w:tc>
        <w:tc>
          <w:tcPr>
            <w:tcW w:w="1728" w:type="dxa"/>
            <w:gridSpan w:val="2"/>
            <w:tcBorders>
              <w:top w:val="single" w:sz="4" w:space="0" w:color="auto"/>
              <w:left w:val="nil"/>
              <w:bottom w:val="single" w:sz="4" w:space="0" w:color="auto"/>
              <w:right w:val="single" w:sz="4" w:space="0" w:color="auto"/>
            </w:tcBorders>
            <w:noWrap/>
            <w:vAlign w:val="center"/>
            <w:hideMark/>
          </w:tcPr>
          <w:p w14:paraId="1F7AC62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 wet earthworm</w:t>
            </w:r>
          </w:p>
        </w:tc>
      </w:tr>
    </w:tbl>
    <w:p w14:paraId="34CA136A" w14:textId="77777777" w:rsidR="006841F7" w:rsidRDefault="006841F7">
      <w:pPr>
        <w:pStyle w:val="Titre5"/>
        <w:spacing w:before="300" w:after="240" w:line="280" w:lineRule="atLeast"/>
        <w:ind w:left="0" w:firstLine="0"/>
      </w:pPr>
      <w:r>
        <w:br w:type="page"/>
      </w:r>
      <w:r>
        <w:lastRenderedPageBreak/>
        <w:t>PEC in surface water and sediment</w:t>
      </w:r>
    </w:p>
    <w:p w14:paraId="4757A6A5" w14:textId="77777777" w:rsidR="006841F7" w:rsidRDefault="006841F7">
      <w:pPr>
        <w:spacing w:line="276" w:lineRule="auto"/>
        <w:jc w:val="both"/>
        <w:rPr>
          <w:rFonts w:ascii="Arial" w:hAnsi="Arial" w:cs="Arial"/>
          <w:lang w:val="en-GB"/>
        </w:rPr>
      </w:pPr>
      <w:r>
        <w:rPr>
          <w:rFonts w:ascii="Arial" w:hAnsi="Arial" w:cs="Arial"/>
          <w:lang w:val="en-GB"/>
        </w:rPr>
        <w:t>PEC values in the aquatic compartment and the STP from EUSES calculation are reported in the table 2.8.4.1-2 below.</w:t>
      </w:r>
    </w:p>
    <w:p w14:paraId="08A0D951" w14:textId="77777777" w:rsidR="006841F7" w:rsidRDefault="006841F7">
      <w:pPr>
        <w:spacing w:line="276" w:lineRule="auto"/>
        <w:ind w:left="142"/>
        <w:jc w:val="both"/>
        <w:rPr>
          <w:rFonts w:ascii="Arial" w:hAnsi="Arial" w:cs="Arial"/>
          <w:lang w:val="en-GB"/>
        </w:rPr>
      </w:pPr>
    </w:p>
    <w:p w14:paraId="1DBDB5F2"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2</w:t>
      </w:r>
      <w:r>
        <w:rPr>
          <w:szCs w:val="22"/>
        </w:rPr>
        <w:fldChar w:fldCharType="end"/>
      </w:r>
      <w:r>
        <w:rPr>
          <w:szCs w:val="22"/>
        </w:rPr>
        <w:t>: PEC values for the aquatic compartment and the STP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260"/>
        <w:gridCol w:w="2260"/>
        <w:gridCol w:w="2255"/>
      </w:tblGrid>
      <w:tr w:rsidR="006841F7" w14:paraId="13BAC354" w14:textId="77777777">
        <w:trPr>
          <w:jc w:val="center"/>
        </w:trPr>
        <w:tc>
          <w:tcPr>
            <w:tcW w:w="2321" w:type="dxa"/>
            <w:vAlign w:val="center"/>
          </w:tcPr>
          <w:p w14:paraId="11F9BD43" w14:textId="77777777" w:rsidR="006841F7" w:rsidRDefault="006841F7">
            <w:pPr>
              <w:autoSpaceDE w:val="0"/>
              <w:autoSpaceDN w:val="0"/>
              <w:spacing w:before="60" w:after="60" w:line="276" w:lineRule="auto"/>
              <w:rPr>
                <w:rFonts w:ascii="Arial" w:eastAsia="Times New Roman" w:hAnsi="Arial" w:cs="Arial"/>
                <w:b/>
                <w:sz w:val="18"/>
                <w:szCs w:val="18"/>
                <w:lang w:val="en-GB"/>
              </w:rPr>
            </w:pPr>
          </w:p>
        </w:tc>
        <w:tc>
          <w:tcPr>
            <w:tcW w:w="2322" w:type="dxa"/>
            <w:vAlign w:val="center"/>
          </w:tcPr>
          <w:p w14:paraId="34DE7D98" w14:textId="77777777" w:rsidR="006841F7" w:rsidRDefault="006841F7">
            <w:pPr>
              <w:autoSpaceDE w:val="0"/>
              <w:autoSpaceDN w:val="0"/>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Default values</w:t>
            </w:r>
          </w:p>
        </w:tc>
        <w:tc>
          <w:tcPr>
            <w:tcW w:w="2322" w:type="dxa"/>
            <w:vAlign w:val="center"/>
          </w:tcPr>
          <w:p w14:paraId="56850A48" w14:textId="77777777" w:rsidR="006841F7" w:rsidRDefault="006841F7">
            <w:pPr>
              <w:autoSpaceDE w:val="0"/>
              <w:autoSpaceDN w:val="0"/>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Normal case</w:t>
            </w:r>
          </w:p>
        </w:tc>
        <w:tc>
          <w:tcPr>
            <w:tcW w:w="2322" w:type="dxa"/>
            <w:vAlign w:val="center"/>
          </w:tcPr>
          <w:p w14:paraId="48E852BC" w14:textId="77777777" w:rsidR="006841F7" w:rsidRDefault="006841F7">
            <w:pPr>
              <w:autoSpaceDE w:val="0"/>
              <w:autoSpaceDN w:val="0"/>
              <w:spacing w:before="60" w:after="60" w:line="276" w:lineRule="auto"/>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2D307C30" w14:textId="77777777">
        <w:trPr>
          <w:jc w:val="center"/>
        </w:trPr>
        <w:tc>
          <w:tcPr>
            <w:tcW w:w="2321" w:type="dxa"/>
            <w:vAlign w:val="center"/>
          </w:tcPr>
          <w:p w14:paraId="7EE4167F"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PEC in surface water during emission episode</w:t>
            </w:r>
          </w:p>
        </w:tc>
        <w:tc>
          <w:tcPr>
            <w:tcW w:w="2322" w:type="dxa"/>
            <w:vAlign w:val="center"/>
          </w:tcPr>
          <w:p w14:paraId="0F40140E" w14:textId="77777777" w:rsidR="006841F7" w:rsidRDefault="006841F7">
            <w:pPr>
              <w:autoSpaceDE w:val="0"/>
              <w:autoSpaceDN w:val="0"/>
              <w:spacing w:before="60" w:after="60" w:line="276" w:lineRule="auto"/>
              <w:rPr>
                <w:rFonts w:ascii="Arial" w:hAnsi="Arial" w:cs="Arial"/>
                <w:sz w:val="18"/>
                <w:szCs w:val="18"/>
                <w:lang w:val="en-GB"/>
              </w:rPr>
            </w:pPr>
            <w:r>
              <w:rPr>
                <w:rFonts w:ascii="Arial" w:hAnsi="Arial" w:cs="Arial"/>
                <w:sz w:val="18"/>
                <w:szCs w:val="18"/>
                <w:lang w:val="en-GB"/>
              </w:rPr>
              <w:t>2.18E-07</w:t>
            </w:r>
          </w:p>
        </w:tc>
        <w:tc>
          <w:tcPr>
            <w:tcW w:w="2322" w:type="dxa"/>
            <w:vAlign w:val="center"/>
          </w:tcPr>
          <w:p w14:paraId="284E11C3" w14:textId="77777777" w:rsidR="006841F7" w:rsidRDefault="006841F7">
            <w:pPr>
              <w:autoSpaceDE w:val="0"/>
              <w:autoSpaceDN w:val="0"/>
              <w:spacing w:before="60" w:after="60" w:line="276" w:lineRule="auto"/>
              <w:rPr>
                <w:rFonts w:ascii="Arial" w:hAnsi="Arial" w:cs="Arial"/>
                <w:sz w:val="18"/>
                <w:szCs w:val="18"/>
                <w:lang w:val="en-GB"/>
              </w:rPr>
            </w:pPr>
            <w:r>
              <w:rPr>
                <w:rFonts w:ascii="Arial" w:hAnsi="Arial" w:cs="Arial"/>
                <w:sz w:val="18"/>
                <w:szCs w:val="18"/>
                <w:lang w:val="en-GB"/>
              </w:rPr>
              <w:t>1.60E-07</w:t>
            </w:r>
          </w:p>
        </w:tc>
        <w:tc>
          <w:tcPr>
            <w:tcW w:w="2322" w:type="dxa"/>
            <w:vAlign w:val="center"/>
          </w:tcPr>
          <w:p w14:paraId="560C33EA"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mg/L</w:t>
            </w:r>
          </w:p>
        </w:tc>
      </w:tr>
      <w:tr w:rsidR="006841F7" w14:paraId="486EC7FD" w14:textId="77777777">
        <w:trPr>
          <w:jc w:val="center"/>
        </w:trPr>
        <w:tc>
          <w:tcPr>
            <w:tcW w:w="2321" w:type="dxa"/>
            <w:vAlign w:val="center"/>
          </w:tcPr>
          <w:p w14:paraId="381911A8" w14:textId="77777777" w:rsidR="006841F7" w:rsidRDefault="006841F7">
            <w:pPr>
              <w:autoSpaceDE w:val="0"/>
              <w:autoSpaceDN w:val="0"/>
              <w:spacing w:before="60" w:after="60" w:line="240" w:lineRule="auto"/>
              <w:rPr>
                <w:rFonts w:ascii="Arial" w:hAnsi="Arial" w:cs="Arial"/>
                <w:i/>
                <w:sz w:val="18"/>
                <w:szCs w:val="18"/>
                <w:lang w:val="en-GB"/>
              </w:rPr>
            </w:pPr>
            <w:r>
              <w:rPr>
                <w:rFonts w:ascii="Arial" w:eastAsia="Times New Roman" w:hAnsi="Arial" w:cs="Arial"/>
                <w:sz w:val="18"/>
                <w:szCs w:val="18"/>
                <w:lang w:val="en-GB"/>
              </w:rPr>
              <w:t>PEC in sediment during emission episode</w:t>
            </w:r>
          </w:p>
        </w:tc>
        <w:tc>
          <w:tcPr>
            <w:tcW w:w="2322" w:type="dxa"/>
            <w:vAlign w:val="center"/>
          </w:tcPr>
          <w:p w14:paraId="34C73A2A"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8.55E-03</w:t>
            </w:r>
          </w:p>
        </w:tc>
        <w:tc>
          <w:tcPr>
            <w:tcW w:w="2322" w:type="dxa"/>
            <w:vAlign w:val="center"/>
          </w:tcPr>
          <w:p w14:paraId="5A0F38D2"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6.27E-03</w:t>
            </w:r>
          </w:p>
        </w:tc>
        <w:tc>
          <w:tcPr>
            <w:tcW w:w="2322" w:type="dxa"/>
            <w:vAlign w:val="center"/>
          </w:tcPr>
          <w:p w14:paraId="1503A8C8" w14:textId="77777777" w:rsidR="006841F7" w:rsidRDefault="006841F7">
            <w:pPr>
              <w:autoSpaceDE w:val="0"/>
              <w:autoSpaceDN w:val="0"/>
              <w:spacing w:before="60" w:after="60" w:line="276" w:lineRule="auto"/>
              <w:rPr>
                <w:rFonts w:ascii="Arial" w:hAnsi="Arial" w:cs="Arial"/>
                <w:i/>
                <w:sz w:val="18"/>
                <w:szCs w:val="18"/>
                <w:lang w:val="en-GB"/>
              </w:rPr>
            </w:pPr>
            <w:r>
              <w:rPr>
                <w:rFonts w:ascii="Arial" w:eastAsia="Times New Roman" w:hAnsi="Arial" w:cs="Arial"/>
                <w:sz w:val="18"/>
                <w:szCs w:val="18"/>
                <w:lang w:val="en-GB"/>
              </w:rPr>
              <w:t>mg/kg wwt</w:t>
            </w:r>
          </w:p>
        </w:tc>
      </w:tr>
      <w:tr w:rsidR="006841F7" w14:paraId="3B18F2B0" w14:textId="77777777">
        <w:trPr>
          <w:jc w:val="center"/>
        </w:trPr>
        <w:tc>
          <w:tcPr>
            <w:tcW w:w="2321" w:type="dxa"/>
            <w:vAlign w:val="center"/>
          </w:tcPr>
          <w:p w14:paraId="5CFB0BC0" w14:textId="77777777" w:rsidR="006841F7" w:rsidRDefault="006841F7">
            <w:pPr>
              <w:autoSpaceDE w:val="0"/>
              <w:autoSpaceDN w:val="0"/>
              <w:spacing w:before="60" w:after="60" w:line="240" w:lineRule="auto"/>
              <w:rPr>
                <w:rFonts w:ascii="Arial" w:hAnsi="Arial" w:cs="Arial"/>
                <w:sz w:val="18"/>
                <w:szCs w:val="18"/>
                <w:lang w:val="en-GB"/>
              </w:rPr>
            </w:pPr>
            <w:r>
              <w:rPr>
                <w:rFonts w:ascii="Arial" w:eastAsia="Times New Roman" w:hAnsi="Arial" w:cs="Arial"/>
                <w:sz w:val="18"/>
                <w:szCs w:val="18"/>
                <w:lang w:val="en-GB"/>
              </w:rPr>
              <w:t>PEC for microorganisms in the STP</w:t>
            </w:r>
          </w:p>
        </w:tc>
        <w:tc>
          <w:tcPr>
            <w:tcW w:w="2322" w:type="dxa"/>
            <w:vAlign w:val="center"/>
          </w:tcPr>
          <w:p w14:paraId="25FEB299"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8.07E-06</w:t>
            </w:r>
          </w:p>
        </w:tc>
        <w:tc>
          <w:tcPr>
            <w:tcW w:w="2322" w:type="dxa"/>
            <w:vAlign w:val="center"/>
          </w:tcPr>
          <w:p w14:paraId="37165600" w14:textId="77777777" w:rsidR="006841F7" w:rsidRDefault="006841F7">
            <w:pPr>
              <w:autoSpaceDE w:val="0"/>
              <w:autoSpaceDN w:val="0"/>
              <w:spacing w:before="60" w:after="60" w:line="276" w:lineRule="auto"/>
              <w:rPr>
                <w:rFonts w:ascii="Arial" w:hAnsi="Arial" w:cs="Arial"/>
                <w:i/>
                <w:sz w:val="18"/>
                <w:szCs w:val="18"/>
                <w:lang w:val="en-GB"/>
              </w:rPr>
            </w:pPr>
            <w:r>
              <w:rPr>
                <w:rFonts w:ascii="Arial" w:hAnsi="Arial" w:cs="Arial"/>
                <w:sz w:val="18"/>
                <w:szCs w:val="18"/>
                <w:lang w:val="en-GB"/>
              </w:rPr>
              <w:t>5.92E-06</w:t>
            </w:r>
          </w:p>
        </w:tc>
        <w:tc>
          <w:tcPr>
            <w:tcW w:w="2322" w:type="dxa"/>
            <w:vAlign w:val="center"/>
          </w:tcPr>
          <w:p w14:paraId="6EEDFD3D" w14:textId="77777777" w:rsidR="006841F7" w:rsidRDefault="006841F7">
            <w:pPr>
              <w:autoSpaceDE w:val="0"/>
              <w:autoSpaceDN w:val="0"/>
              <w:spacing w:before="60" w:after="60" w:line="276" w:lineRule="auto"/>
              <w:rPr>
                <w:rFonts w:ascii="Arial" w:hAnsi="Arial" w:cs="Arial"/>
                <w:i/>
                <w:sz w:val="18"/>
                <w:szCs w:val="18"/>
                <w:lang w:val="en-GB"/>
              </w:rPr>
            </w:pPr>
            <w:r>
              <w:rPr>
                <w:rFonts w:ascii="Arial" w:eastAsia="Times New Roman" w:hAnsi="Arial" w:cs="Arial"/>
                <w:sz w:val="18"/>
                <w:szCs w:val="18"/>
                <w:lang w:val="en-GB"/>
              </w:rPr>
              <w:t>mg/L</w:t>
            </w:r>
          </w:p>
        </w:tc>
      </w:tr>
    </w:tbl>
    <w:p w14:paraId="47232892" w14:textId="77777777" w:rsidR="006841F7" w:rsidRDefault="006841F7">
      <w:pPr>
        <w:spacing w:line="276" w:lineRule="auto"/>
        <w:jc w:val="both"/>
        <w:rPr>
          <w:rFonts w:ascii="Arial" w:hAnsi="Arial" w:cs="Arial"/>
          <w:i/>
          <w:lang w:val="en-GB"/>
        </w:rPr>
      </w:pPr>
    </w:p>
    <w:p w14:paraId="2AD852B1" w14:textId="77777777" w:rsidR="006841F7" w:rsidRDefault="006841F7">
      <w:pPr>
        <w:pStyle w:val="Titre5"/>
        <w:spacing w:before="300" w:after="240" w:line="280" w:lineRule="atLeast"/>
        <w:ind w:left="1009" w:hanging="1009"/>
      </w:pPr>
      <w:r>
        <w:t>PEC in air</w:t>
      </w:r>
    </w:p>
    <w:p w14:paraId="47E9081F" w14:textId="77777777" w:rsidR="006841F7" w:rsidRDefault="006841F7">
      <w:pPr>
        <w:spacing w:line="276" w:lineRule="auto"/>
        <w:jc w:val="both"/>
        <w:rPr>
          <w:rFonts w:ascii="Arial" w:hAnsi="Arial" w:cs="Arial"/>
          <w:lang w:val="en-GB"/>
        </w:rPr>
      </w:pPr>
      <w:r>
        <w:rPr>
          <w:rFonts w:ascii="Arial" w:hAnsi="Arial" w:cs="Arial"/>
          <w:lang w:val="en-GB"/>
        </w:rPr>
        <w:t>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SORKIL BLOC biocidal product.</w:t>
      </w:r>
    </w:p>
    <w:p w14:paraId="51E97377" w14:textId="77777777" w:rsidR="006841F7" w:rsidRDefault="006841F7">
      <w:pPr>
        <w:spacing w:line="276" w:lineRule="auto"/>
        <w:jc w:val="both"/>
        <w:rPr>
          <w:rFonts w:ascii="Arial" w:hAnsi="Arial" w:cs="Arial"/>
          <w:lang w:val="en-GB"/>
        </w:rPr>
      </w:pPr>
    </w:p>
    <w:p w14:paraId="03FF6CC8" w14:textId="77777777" w:rsidR="006841F7" w:rsidRDefault="006841F7">
      <w:pPr>
        <w:pStyle w:val="Titre5"/>
        <w:spacing w:before="300" w:after="240" w:line="280" w:lineRule="atLeast"/>
        <w:ind w:left="1009" w:hanging="1009"/>
      </w:pPr>
      <w:r>
        <w:t>PEC in soil and groundwater</w:t>
      </w:r>
    </w:p>
    <w:p w14:paraId="78FCF23F" w14:textId="77777777" w:rsidR="006841F7" w:rsidRDefault="006841F7">
      <w:pPr>
        <w:spacing w:line="276" w:lineRule="auto"/>
        <w:jc w:val="both"/>
        <w:rPr>
          <w:rFonts w:ascii="Arial" w:hAnsi="Arial" w:cs="Arial"/>
          <w:lang w:val="en-GB"/>
        </w:rPr>
      </w:pPr>
      <w:r>
        <w:rPr>
          <w:rFonts w:ascii="Arial" w:hAnsi="Arial" w:cs="Arial"/>
          <w:lang w:val="en-GB"/>
        </w:rPr>
        <w:t>PEC values in terrestrial compartment and groundwater from EUSES calculation are reported in the table 2.8.4.1-3 below.</w:t>
      </w:r>
    </w:p>
    <w:p w14:paraId="1AE64091" w14:textId="77777777" w:rsidR="006841F7" w:rsidRDefault="006841F7">
      <w:pPr>
        <w:spacing w:line="276" w:lineRule="auto"/>
        <w:jc w:val="both"/>
        <w:rPr>
          <w:rFonts w:ascii="Arial" w:hAnsi="Arial" w:cs="Arial"/>
          <w:lang w:val="en-GB"/>
        </w:rPr>
      </w:pPr>
    </w:p>
    <w:p w14:paraId="0E47C0E3"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3</w:t>
      </w:r>
      <w:r>
        <w:rPr>
          <w:szCs w:val="22"/>
        </w:rPr>
        <w:fldChar w:fldCharType="end"/>
      </w:r>
      <w:r>
        <w:rPr>
          <w:szCs w:val="22"/>
        </w:rPr>
        <w:t>: PEC values in terrestrial compartment and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264"/>
        <w:gridCol w:w="2265"/>
        <w:gridCol w:w="2260"/>
      </w:tblGrid>
      <w:tr w:rsidR="006841F7" w14:paraId="2142939D" w14:textId="77777777">
        <w:trPr>
          <w:jc w:val="center"/>
        </w:trPr>
        <w:tc>
          <w:tcPr>
            <w:tcW w:w="2321" w:type="dxa"/>
            <w:vAlign w:val="center"/>
          </w:tcPr>
          <w:p w14:paraId="71BF7F81" w14:textId="77777777" w:rsidR="006841F7" w:rsidRDefault="006841F7">
            <w:pPr>
              <w:autoSpaceDE w:val="0"/>
              <w:autoSpaceDN w:val="0"/>
              <w:spacing w:before="60" w:after="60" w:line="240" w:lineRule="auto"/>
              <w:rPr>
                <w:rFonts w:ascii="Arial" w:eastAsia="Times New Roman" w:hAnsi="Arial" w:cs="Arial"/>
                <w:b/>
                <w:sz w:val="18"/>
                <w:szCs w:val="18"/>
                <w:lang w:val="en-GB"/>
              </w:rPr>
            </w:pPr>
          </w:p>
        </w:tc>
        <w:tc>
          <w:tcPr>
            <w:tcW w:w="2322" w:type="dxa"/>
            <w:vAlign w:val="center"/>
          </w:tcPr>
          <w:p w14:paraId="5A8B7D29" w14:textId="77777777" w:rsidR="006841F7" w:rsidRDefault="006841F7">
            <w:pPr>
              <w:autoSpaceDE w:val="0"/>
              <w:autoSpaceDN w:val="0"/>
              <w:spacing w:before="60" w:after="60" w:line="240" w:lineRule="auto"/>
              <w:rPr>
                <w:rFonts w:ascii="Arial" w:eastAsia="Times New Roman" w:hAnsi="Arial" w:cs="Arial"/>
                <w:b/>
                <w:sz w:val="18"/>
                <w:szCs w:val="18"/>
                <w:lang w:val="en-GB"/>
              </w:rPr>
            </w:pPr>
            <w:r>
              <w:rPr>
                <w:rFonts w:ascii="Arial" w:eastAsia="Times New Roman" w:hAnsi="Arial" w:cs="Arial"/>
                <w:b/>
                <w:sz w:val="18"/>
                <w:szCs w:val="18"/>
                <w:lang w:val="en-GB"/>
              </w:rPr>
              <w:t>Default values</w:t>
            </w:r>
          </w:p>
        </w:tc>
        <w:tc>
          <w:tcPr>
            <w:tcW w:w="2322" w:type="dxa"/>
            <w:vAlign w:val="center"/>
          </w:tcPr>
          <w:p w14:paraId="344D6D21" w14:textId="77777777" w:rsidR="006841F7" w:rsidRDefault="006841F7">
            <w:pPr>
              <w:autoSpaceDE w:val="0"/>
              <w:autoSpaceDN w:val="0"/>
              <w:spacing w:before="60" w:after="60" w:line="240" w:lineRule="auto"/>
              <w:rPr>
                <w:rFonts w:ascii="Arial" w:eastAsia="Times New Roman" w:hAnsi="Arial" w:cs="Arial"/>
                <w:b/>
                <w:sz w:val="18"/>
                <w:szCs w:val="18"/>
                <w:lang w:val="en-GB"/>
              </w:rPr>
            </w:pPr>
            <w:r>
              <w:rPr>
                <w:rFonts w:ascii="Arial" w:eastAsia="Times New Roman" w:hAnsi="Arial" w:cs="Arial"/>
                <w:b/>
                <w:sz w:val="18"/>
                <w:szCs w:val="18"/>
                <w:lang w:val="en-GB"/>
              </w:rPr>
              <w:t>Normal case</w:t>
            </w:r>
          </w:p>
        </w:tc>
        <w:tc>
          <w:tcPr>
            <w:tcW w:w="2322" w:type="dxa"/>
            <w:vAlign w:val="center"/>
          </w:tcPr>
          <w:p w14:paraId="19605FA9" w14:textId="77777777" w:rsidR="006841F7" w:rsidRDefault="006841F7">
            <w:pPr>
              <w:autoSpaceDE w:val="0"/>
              <w:autoSpaceDN w:val="0"/>
              <w:spacing w:before="60" w:after="60" w:line="240" w:lineRule="auto"/>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1DB5564B" w14:textId="77777777">
        <w:trPr>
          <w:jc w:val="center"/>
        </w:trPr>
        <w:tc>
          <w:tcPr>
            <w:tcW w:w="2321" w:type="dxa"/>
            <w:vAlign w:val="center"/>
          </w:tcPr>
          <w:p w14:paraId="1225B0E0"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PEC initial in soil </w:t>
            </w:r>
          </w:p>
        </w:tc>
        <w:tc>
          <w:tcPr>
            <w:tcW w:w="2322" w:type="dxa"/>
            <w:vAlign w:val="center"/>
          </w:tcPr>
          <w:p w14:paraId="4AFF35C0"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3.29E-04</w:t>
            </w:r>
          </w:p>
        </w:tc>
        <w:tc>
          <w:tcPr>
            <w:tcW w:w="2322" w:type="dxa"/>
            <w:vAlign w:val="center"/>
          </w:tcPr>
          <w:p w14:paraId="3BBDDF51"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2.41E-04</w:t>
            </w:r>
          </w:p>
        </w:tc>
        <w:tc>
          <w:tcPr>
            <w:tcW w:w="2322" w:type="dxa"/>
            <w:vAlign w:val="center"/>
          </w:tcPr>
          <w:p w14:paraId="7E2CF4B9"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mg/kg wwt</w:t>
            </w:r>
          </w:p>
        </w:tc>
      </w:tr>
      <w:tr w:rsidR="006841F7" w14:paraId="5747B719" w14:textId="77777777">
        <w:trPr>
          <w:jc w:val="center"/>
        </w:trPr>
        <w:tc>
          <w:tcPr>
            <w:tcW w:w="2321" w:type="dxa"/>
            <w:vAlign w:val="center"/>
          </w:tcPr>
          <w:p w14:paraId="50BC431A"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PEC in soil after 10 years of application</w:t>
            </w:r>
          </w:p>
        </w:tc>
        <w:tc>
          <w:tcPr>
            <w:tcW w:w="2322" w:type="dxa"/>
            <w:vAlign w:val="center"/>
          </w:tcPr>
          <w:p w14:paraId="61671DB3"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3.29E-03</w:t>
            </w:r>
          </w:p>
        </w:tc>
        <w:tc>
          <w:tcPr>
            <w:tcW w:w="2322" w:type="dxa"/>
            <w:vAlign w:val="center"/>
          </w:tcPr>
          <w:p w14:paraId="4BEB5363"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2.41E-03</w:t>
            </w:r>
          </w:p>
        </w:tc>
        <w:tc>
          <w:tcPr>
            <w:tcW w:w="2322" w:type="dxa"/>
            <w:vAlign w:val="center"/>
          </w:tcPr>
          <w:p w14:paraId="1DEAE45E" w14:textId="77777777" w:rsidR="006841F7" w:rsidRDefault="006841F7">
            <w:pPr>
              <w:autoSpaceDE w:val="0"/>
              <w:autoSpaceDN w:val="0"/>
              <w:spacing w:before="60" w:after="60" w:line="240" w:lineRule="auto"/>
              <w:rPr>
                <w:rFonts w:ascii="Arial" w:hAnsi="Arial" w:cs="Arial"/>
                <w:sz w:val="18"/>
                <w:szCs w:val="18"/>
                <w:lang w:val="en-GB"/>
              </w:rPr>
            </w:pPr>
            <w:r>
              <w:rPr>
                <w:rFonts w:ascii="Arial" w:eastAsia="Times New Roman" w:hAnsi="Arial" w:cs="Arial"/>
                <w:sz w:val="18"/>
                <w:szCs w:val="18"/>
                <w:lang w:val="en-GB"/>
              </w:rPr>
              <w:t>mg/kg wwt</w:t>
            </w:r>
          </w:p>
        </w:tc>
      </w:tr>
      <w:tr w:rsidR="006841F7" w14:paraId="1B448815" w14:textId="77777777">
        <w:trPr>
          <w:jc w:val="center"/>
        </w:trPr>
        <w:tc>
          <w:tcPr>
            <w:tcW w:w="2321" w:type="dxa"/>
            <w:vAlign w:val="center"/>
          </w:tcPr>
          <w:p w14:paraId="754828D3" w14:textId="77777777" w:rsidR="006841F7" w:rsidRDefault="006841F7">
            <w:pPr>
              <w:autoSpaceDE w:val="0"/>
              <w:autoSpaceDN w:val="0"/>
              <w:spacing w:before="60" w:after="60" w:line="240" w:lineRule="auto"/>
              <w:rPr>
                <w:rFonts w:ascii="Arial" w:eastAsia="Times New Roman" w:hAnsi="Arial" w:cs="Arial"/>
                <w:sz w:val="18"/>
                <w:szCs w:val="18"/>
                <w:lang w:val="en-GB"/>
              </w:rPr>
            </w:pPr>
            <w:r>
              <w:rPr>
                <w:rFonts w:ascii="Arial" w:eastAsia="Times New Roman" w:hAnsi="Arial" w:cs="Arial"/>
                <w:sz w:val="18"/>
                <w:szCs w:val="18"/>
                <w:lang w:val="en-GB"/>
              </w:rPr>
              <w:t>PEC in porewater (based on PEC local soil after 10 years)</w:t>
            </w:r>
          </w:p>
        </w:tc>
        <w:tc>
          <w:tcPr>
            <w:tcW w:w="2322" w:type="dxa"/>
            <w:vAlign w:val="center"/>
          </w:tcPr>
          <w:p w14:paraId="6C531252"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1.03E-04</w:t>
            </w:r>
          </w:p>
        </w:tc>
        <w:tc>
          <w:tcPr>
            <w:tcW w:w="2322" w:type="dxa"/>
            <w:vAlign w:val="center"/>
          </w:tcPr>
          <w:p w14:paraId="49F2D4BE" w14:textId="77777777" w:rsidR="006841F7" w:rsidRDefault="006841F7">
            <w:pPr>
              <w:autoSpaceDE w:val="0"/>
              <w:autoSpaceDN w:val="0"/>
              <w:spacing w:before="60" w:after="60" w:line="240" w:lineRule="auto"/>
              <w:rPr>
                <w:rFonts w:ascii="Arial" w:hAnsi="Arial" w:cs="Arial"/>
                <w:sz w:val="18"/>
                <w:szCs w:val="18"/>
                <w:lang w:val="en-GB"/>
              </w:rPr>
            </w:pPr>
            <w:r>
              <w:rPr>
                <w:rFonts w:ascii="Arial" w:hAnsi="Arial" w:cs="Arial"/>
                <w:sz w:val="18"/>
                <w:szCs w:val="18"/>
                <w:lang w:val="en-GB"/>
              </w:rPr>
              <w:t>7.57E-05</w:t>
            </w:r>
          </w:p>
        </w:tc>
        <w:tc>
          <w:tcPr>
            <w:tcW w:w="2322" w:type="dxa"/>
            <w:vAlign w:val="center"/>
          </w:tcPr>
          <w:p w14:paraId="03D847BB" w14:textId="77777777" w:rsidR="006841F7" w:rsidRDefault="006841F7">
            <w:pPr>
              <w:autoSpaceDE w:val="0"/>
              <w:autoSpaceDN w:val="0"/>
              <w:spacing w:before="60" w:after="60" w:line="240" w:lineRule="auto"/>
              <w:rPr>
                <w:rFonts w:ascii="Arial" w:hAnsi="Arial" w:cs="Arial"/>
                <w:sz w:val="18"/>
                <w:szCs w:val="18"/>
                <w:lang w:val="en-GB"/>
              </w:rPr>
            </w:pPr>
            <w:r>
              <w:rPr>
                <w:rFonts w:ascii="Arial" w:eastAsia="Times New Roman" w:hAnsi="Arial" w:cs="Arial"/>
                <w:sz w:val="18"/>
                <w:szCs w:val="18"/>
                <w:lang w:val="en-GB"/>
              </w:rPr>
              <w:t>µg/L</w:t>
            </w:r>
          </w:p>
        </w:tc>
      </w:tr>
    </w:tbl>
    <w:p w14:paraId="2F255B7B" w14:textId="77777777" w:rsidR="006841F7" w:rsidRDefault="006841F7">
      <w:pPr>
        <w:spacing w:line="276" w:lineRule="auto"/>
        <w:jc w:val="both"/>
        <w:rPr>
          <w:rFonts w:ascii="Arial" w:hAnsi="Arial" w:cs="Arial"/>
          <w:i/>
          <w:lang w:val="en-GB"/>
        </w:rPr>
      </w:pPr>
    </w:p>
    <w:p w14:paraId="47334CF5" w14:textId="77777777" w:rsidR="006841F7" w:rsidRDefault="006841F7">
      <w:pPr>
        <w:pStyle w:val="Titre5"/>
        <w:spacing w:before="300" w:after="240" w:line="280" w:lineRule="atLeast"/>
        <w:ind w:left="1009" w:hanging="1009"/>
      </w:pPr>
      <w:r>
        <w:t>Non-compartment specific effects relevant to the food chain (primary and secondary poisoning)</w:t>
      </w:r>
    </w:p>
    <w:p w14:paraId="161C3397" w14:textId="77777777" w:rsidR="006841F7" w:rsidRDefault="006841F7">
      <w:pPr>
        <w:pStyle w:val="Titre6"/>
        <w:spacing w:before="300" w:after="240" w:line="280" w:lineRule="atLeast"/>
        <w:ind w:left="1151" w:hanging="1151"/>
        <w:rPr>
          <w:sz w:val="22"/>
          <w:szCs w:val="22"/>
        </w:rPr>
      </w:pPr>
      <w:r>
        <w:rPr>
          <w:sz w:val="22"/>
          <w:szCs w:val="22"/>
        </w:rPr>
        <w:t>Primary poisoning</w:t>
      </w:r>
    </w:p>
    <w:p w14:paraId="52F3E080" w14:textId="77777777" w:rsidR="006841F7" w:rsidRDefault="006841F7">
      <w:pPr>
        <w:spacing w:line="276" w:lineRule="auto"/>
        <w:jc w:val="both"/>
        <w:rPr>
          <w:rFonts w:ascii="Arial" w:hAnsi="Arial" w:cs="Arial"/>
          <w:lang w:val="en-GB"/>
        </w:rPr>
      </w:pPr>
      <w:r>
        <w:rPr>
          <w:rFonts w:ascii="Arial" w:hAnsi="Arial" w:cs="Arial"/>
          <w:lang w:val="en-GB"/>
        </w:rPr>
        <w:t>According to the ESD PT14, no primary poisoning hazard to mammals or birds is relevant for the sewer scenario because no other mammals (or birds) are living or occurring in sewers.</w:t>
      </w:r>
    </w:p>
    <w:p w14:paraId="70F874A0" w14:textId="77777777" w:rsidR="006841F7" w:rsidRDefault="006841F7">
      <w:pPr>
        <w:spacing w:line="276" w:lineRule="auto"/>
        <w:jc w:val="both"/>
        <w:rPr>
          <w:rFonts w:ascii="Arial" w:hAnsi="Arial" w:cs="Arial"/>
          <w:lang w:val="en-GB"/>
        </w:rPr>
      </w:pPr>
    </w:p>
    <w:p w14:paraId="069F0E12" w14:textId="77777777" w:rsidR="006841F7" w:rsidRDefault="006841F7">
      <w:pPr>
        <w:pStyle w:val="Titre6"/>
        <w:spacing w:before="300" w:after="240" w:line="280" w:lineRule="atLeast"/>
        <w:ind w:left="0" w:firstLine="0"/>
        <w:rPr>
          <w:sz w:val="22"/>
          <w:szCs w:val="22"/>
        </w:rPr>
      </w:pPr>
      <w:r>
        <w:rPr>
          <w:sz w:val="22"/>
          <w:szCs w:val="22"/>
        </w:rPr>
        <w:br w:type="page"/>
      </w:r>
      <w:r>
        <w:rPr>
          <w:sz w:val="22"/>
          <w:szCs w:val="22"/>
        </w:rPr>
        <w:lastRenderedPageBreak/>
        <w:t xml:space="preserve">Secondary poisoning </w:t>
      </w:r>
    </w:p>
    <w:p w14:paraId="1EEB8A67"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ESD PT14, the secondary poisoning hazard is relevant only if poisoned rats or cockroaches move to the surface. In the case of rats the risk is covered by the ‘in and around buildings’ scenario performed in section </w:t>
      </w:r>
      <w:r>
        <w:rPr>
          <w:rFonts w:ascii="Arial" w:hAnsi="Arial" w:cs="Arial"/>
          <w:lang w:val="en-GB"/>
        </w:rPr>
        <w:fldChar w:fldCharType="begin"/>
      </w:r>
      <w:r>
        <w:rPr>
          <w:rFonts w:ascii="Arial" w:hAnsi="Arial" w:cs="Arial"/>
          <w:lang w:val="en-GB"/>
        </w:rPr>
        <w:instrText xml:space="preserve"> REF _Ref297108584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2.8.4.2</w:t>
      </w:r>
      <w:r>
        <w:rPr>
          <w:rFonts w:ascii="Arial" w:hAnsi="Arial" w:cs="Arial"/>
          <w:lang w:val="en-GB"/>
        </w:rPr>
        <w:fldChar w:fldCharType="end"/>
      </w:r>
      <w:r>
        <w:rPr>
          <w:rFonts w:ascii="Arial" w:hAnsi="Arial" w:cs="Arial"/>
          <w:lang w:val="en-GB"/>
        </w:rPr>
        <w:t xml:space="preserve">. According to CEFIC (2002) cockroaches are predominantly nocturnal and the species found in sewers e.g. </w:t>
      </w:r>
      <w:r>
        <w:rPr>
          <w:rFonts w:ascii="Arial" w:hAnsi="Arial" w:cs="Arial"/>
          <w:i/>
          <w:lang w:val="en-GB"/>
        </w:rPr>
        <w:t>Blatta orientalis</w:t>
      </w:r>
      <w:r>
        <w:rPr>
          <w:rFonts w:ascii="Arial" w:hAnsi="Arial" w:cs="Arial"/>
          <w:lang w:val="en-GB"/>
        </w:rPr>
        <w:t xml:space="preserve"> will remain underground and are not significant prey items for birds.</w:t>
      </w:r>
    </w:p>
    <w:p w14:paraId="4D295E4B" w14:textId="77777777" w:rsidR="006841F7" w:rsidRDefault="006841F7">
      <w:pPr>
        <w:spacing w:line="276" w:lineRule="auto"/>
        <w:jc w:val="both"/>
        <w:rPr>
          <w:rFonts w:ascii="Arial" w:hAnsi="Arial" w:cs="Arial"/>
          <w:lang w:val="en-GB"/>
        </w:rPr>
      </w:pPr>
    </w:p>
    <w:p w14:paraId="47134B06" w14:textId="77777777" w:rsidR="006841F7" w:rsidRDefault="006841F7">
      <w:pPr>
        <w:spacing w:line="276" w:lineRule="auto"/>
        <w:jc w:val="both"/>
        <w:rPr>
          <w:rFonts w:ascii="Arial" w:hAnsi="Arial" w:cs="Arial"/>
          <w:lang w:val="en-GB"/>
        </w:rPr>
      </w:pPr>
      <w:r>
        <w:rPr>
          <w:rFonts w:ascii="Arial" w:hAnsi="Arial" w:cs="Arial"/>
          <w:lang w:val="en-GB"/>
        </w:rPr>
        <w:t>Nevertheless, for the sewer scenario, the contamination of the food chain (via the contaminated terrestrial and aquatic compartment) is possible after the STP according to EUSES 2.1.0. These PEC values are therefore reported in table 2.8.4.1-4 below.</w:t>
      </w:r>
    </w:p>
    <w:p w14:paraId="4A31EE9C" w14:textId="77777777" w:rsidR="006841F7" w:rsidRDefault="006841F7">
      <w:pPr>
        <w:spacing w:line="276" w:lineRule="auto"/>
        <w:jc w:val="both"/>
        <w:rPr>
          <w:rFonts w:ascii="Arial" w:hAnsi="Arial" w:cs="Arial"/>
          <w:lang w:val="en-GB"/>
        </w:rPr>
      </w:pPr>
    </w:p>
    <w:p w14:paraId="789BB0CF" w14:textId="77777777" w:rsidR="006841F7" w:rsidRDefault="006841F7">
      <w:pPr>
        <w:spacing w:line="276" w:lineRule="auto"/>
        <w:jc w:val="both"/>
        <w:rPr>
          <w:rFonts w:ascii="Arial" w:hAnsi="Arial" w:cs="Arial"/>
          <w:lang w:val="en-GB"/>
        </w:rPr>
      </w:pPr>
    </w:p>
    <w:p w14:paraId="07DAE2C0"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2.8.4.1</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4</w:t>
      </w:r>
      <w:r>
        <w:rPr>
          <w:szCs w:val="22"/>
        </w:rPr>
        <w:fldChar w:fldCharType="end"/>
      </w:r>
      <w:r>
        <w:rPr>
          <w:szCs w:val="22"/>
        </w:rPr>
        <w:t>: PEC in food via aquatic chain and terrestrial chain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2"/>
        <w:gridCol w:w="2262"/>
        <w:gridCol w:w="2271"/>
      </w:tblGrid>
      <w:tr w:rsidR="006841F7" w14:paraId="60A2468F" w14:textId="77777777">
        <w:trPr>
          <w:jc w:val="center"/>
        </w:trPr>
        <w:tc>
          <w:tcPr>
            <w:tcW w:w="2321" w:type="dxa"/>
            <w:vAlign w:val="center"/>
          </w:tcPr>
          <w:p w14:paraId="73398270"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p>
        </w:tc>
        <w:tc>
          <w:tcPr>
            <w:tcW w:w="2322" w:type="dxa"/>
            <w:vAlign w:val="center"/>
          </w:tcPr>
          <w:p w14:paraId="004E06B7" w14:textId="77777777" w:rsidR="006841F7" w:rsidRDefault="006841F7">
            <w:pPr>
              <w:autoSpaceDE w:val="0"/>
              <w:autoSpaceDN w:val="0"/>
              <w:spacing w:before="60" w:after="60" w:line="240" w:lineRule="auto"/>
              <w:jc w:val="both"/>
              <w:rPr>
                <w:rFonts w:ascii="Arial" w:eastAsia="Times New Roman" w:hAnsi="Arial" w:cs="Arial"/>
                <w:b/>
                <w:sz w:val="18"/>
                <w:szCs w:val="18"/>
                <w:lang w:val="en-GB"/>
              </w:rPr>
            </w:pPr>
            <w:r>
              <w:rPr>
                <w:rFonts w:ascii="Arial" w:eastAsia="Times New Roman" w:hAnsi="Arial" w:cs="Arial"/>
                <w:b/>
                <w:sz w:val="18"/>
                <w:szCs w:val="18"/>
                <w:lang w:val="en-GB"/>
              </w:rPr>
              <w:t>Default values</w:t>
            </w:r>
          </w:p>
        </w:tc>
        <w:tc>
          <w:tcPr>
            <w:tcW w:w="2322" w:type="dxa"/>
            <w:vAlign w:val="center"/>
          </w:tcPr>
          <w:p w14:paraId="4C64500E" w14:textId="77777777" w:rsidR="006841F7" w:rsidRDefault="006841F7">
            <w:pPr>
              <w:autoSpaceDE w:val="0"/>
              <w:autoSpaceDN w:val="0"/>
              <w:spacing w:before="60" w:after="60" w:line="240" w:lineRule="auto"/>
              <w:jc w:val="both"/>
              <w:rPr>
                <w:rFonts w:ascii="Arial" w:eastAsia="Times New Roman" w:hAnsi="Arial" w:cs="Arial"/>
                <w:b/>
                <w:sz w:val="18"/>
                <w:szCs w:val="18"/>
                <w:lang w:val="en-GB"/>
              </w:rPr>
            </w:pPr>
            <w:r>
              <w:rPr>
                <w:rFonts w:ascii="Arial" w:eastAsia="Times New Roman" w:hAnsi="Arial" w:cs="Arial"/>
                <w:b/>
                <w:sz w:val="18"/>
                <w:szCs w:val="18"/>
                <w:lang w:val="en-GB"/>
              </w:rPr>
              <w:t>Normal case</w:t>
            </w:r>
          </w:p>
        </w:tc>
        <w:tc>
          <w:tcPr>
            <w:tcW w:w="2322" w:type="dxa"/>
            <w:vAlign w:val="center"/>
          </w:tcPr>
          <w:p w14:paraId="3F5FFE0E" w14:textId="77777777" w:rsidR="006841F7" w:rsidRDefault="006841F7">
            <w:pPr>
              <w:autoSpaceDE w:val="0"/>
              <w:autoSpaceDN w:val="0"/>
              <w:spacing w:before="60" w:after="60" w:line="240" w:lineRule="auto"/>
              <w:jc w:val="both"/>
              <w:rPr>
                <w:rFonts w:ascii="Arial" w:eastAsia="Times New Roman" w:hAnsi="Arial" w:cs="Arial"/>
                <w:b/>
                <w:sz w:val="18"/>
                <w:szCs w:val="18"/>
                <w:lang w:val="en-GB"/>
              </w:rPr>
            </w:pPr>
            <w:r>
              <w:rPr>
                <w:rFonts w:ascii="Arial" w:eastAsia="Times New Roman" w:hAnsi="Arial" w:cs="Arial"/>
                <w:b/>
                <w:sz w:val="18"/>
                <w:szCs w:val="18"/>
                <w:lang w:val="en-GB"/>
              </w:rPr>
              <w:t>Unit</w:t>
            </w:r>
          </w:p>
        </w:tc>
      </w:tr>
      <w:tr w:rsidR="006841F7" w14:paraId="4C280521" w14:textId="77777777">
        <w:trPr>
          <w:jc w:val="center"/>
        </w:trPr>
        <w:tc>
          <w:tcPr>
            <w:tcW w:w="2321" w:type="dxa"/>
            <w:vAlign w:val="center"/>
          </w:tcPr>
          <w:p w14:paraId="4C79D63B"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PEC in food via aquatic food chain</w:t>
            </w:r>
          </w:p>
        </w:tc>
        <w:tc>
          <w:tcPr>
            <w:tcW w:w="2322" w:type="dxa"/>
            <w:vAlign w:val="center"/>
          </w:tcPr>
          <w:p w14:paraId="791C800E"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9.83E-03</w:t>
            </w:r>
          </w:p>
        </w:tc>
        <w:tc>
          <w:tcPr>
            <w:tcW w:w="2322" w:type="dxa"/>
            <w:vAlign w:val="center"/>
          </w:tcPr>
          <w:p w14:paraId="55698522"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7.21E-03</w:t>
            </w:r>
          </w:p>
        </w:tc>
        <w:tc>
          <w:tcPr>
            <w:tcW w:w="2322" w:type="dxa"/>
            <w:vAlign w:val="center"/>
          </w:tcPr>
          <w:p w14:paraId="4C25407E"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mg/kg wet fish</w:t>
            </w:r>
          </w:p>
        </w:tc>
      </w:tr>
      <w:tr w:rsidR="006841F7" w14:paraId="079862A0" w14:textId="77777777">
        <w:trPr>
          <w:jc w:val="center"/>
        </w:trPr>
        <w:tc>
          <w:tcPr>
            <w:tcW w:w="2321" w:type="dxa"/>
            <w:vAlign w:val="center"/>
          </w:tcPr>
          <w:p w14:paraId="36599749"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PEC in food via terrestrial food chain</w:t>
            </w:r>
          </w:p>
        </w:tc>
        <w:tc>
          <w:tcPr>
            <w:tcW w:w="2322" w:type="dxa"/>
            <w:vAlign w:val="center"/>
          </w:tcPr>
          <w:p w14:paraId="260D8C42"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2.24E-02</w:t>
            </w:r>
          </w:p>
        </w:tc>
        <w:tc>
          <w:tcPr>
            <w:tcW w:w="2322" w:type="dxa"/>
            <w:vAlign w:val="center"/>
          </w:tcPr>
          <w:p w14:paraId="70CA976A"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1.64E-02</w:t>
            </w:r>
          </w:p>
        </w:tc>
        <w:tc>
          <w:tcPr>
            <w:tcW w:w="2322" w:type="dxa"/>
            <w:vAlign w:val="center"/>
          </w:tcPr>
          <w:p w14:paraId="271FBCBD" w14:textId="77777777" w:rsidR="006841F7" w:rsidRDefault="006841F7">
            <w:pPr>
              <w:autoSpaceDE w:val="0"/>
              <w:autoSpaceDN w:val="0"/>
              <w:spacing w:before="60" w:after="60" w:line="240" w:lineRule="auto"/>
              <w:jc w:val="both"/>
              <w:rPr>
                <w:rFonts w:ascii="Arial" w:eastAsia="Times New Roman" w:hAnsi="Arial" w:cs="Arial"/>
                <w:sz w:val="18"/>
                <w:szCs w:val="18"/>
                <w:lang w:val="en-GB"/>
              </w:rPr>
            </w:pPr>
            <w:r>
              <w:rPr>
                <w:rFonts w:ascii="Arial" w:eastAsia="Times New Roman" w:hAnsi="Arial" w:cs="Arial"/>
                <w:sz w:val="18"/>
                <w:szCs w:val="18"/>
                <w:lang w:val="en-GB"/>
              </w:rPr>
              <w:t>mg/kg wet earthworm</w:t>
            </w:r>
          </w:p>
        </w:tc>
      </w:tr>
    </w:tbl>
    <w:p w14:paraId="7C0C3DEF" w14:textId="77777777" w:rsidR="006841F7" w:rsidRDefault="006841F7">
      <w:pPr>
        <w:spacing w:line="276" w:lineRule="auto"/>
        <w:jc w:val="both"/>
        <w:rPr>
          <w:rFonts w:ascii="Arial" w:hAnsi="Arial" w:cs="Arial"/>
          <w:lang w:val="en-GB"/>
        </w:rPr>
      </w:pPr>
    </w:p>
    <w:p w14:paraId="7CB0E14C" w14:textId="77777777" w:rsidR="006841F7" w:rsidRDefault="006841F7">
      <w:pPr>
        <w:pStyle w:val="Titre4"/>
        <w:spacing w:before="300" w:after="240" w:line="280" w:lineRule="atLeast"/>
        <w:ind w:left="862" w:hanging="862"/>
      </w:pPr>
      <w:bookmarkStart w:id="155" w:name="_Ref297108584"/>
      <w:r>
        <w:t>In and around building – Wax block</w:t>
      </w:r>
      <w:bookmarkEnd w:id="155"/>
    </w:p>
    <w:p w14:paraId="28C01AF8" w14:textId="77777777" w:rsidR="006841F7" w:rsidRDefault="006841F7">
      <w:pPr>
        <w:autoSpaceDE w:val="0"/>
        <w:autoSpaceDN w:val="0"/>
        <w:spacing w:line="276" w:lineRule="auto"/>
        <w:jc w:val="both"/>
        <w:rPr>
          <w:rFonts w:ascii="Arial" w:hAnsi="Arial" w:cs="Arial"/>
          <w:lang w:val="en-GB"/>
        </w:rPr>
      </w:pPr>
      <w:r>
        <w:rPr>
          <w:rFonts w:ascii="Arial" w:hAnsi="Arial" w:cs="Arial"/>
          <w:lang w:val="en-GB"/>
        </w:rPr>
        <w:t xml:space="preserve">The product SORKIL BLOC is made up of wax blocks with 0.005% of difenacoum provided either in individual package (PP or PE bags) or in bulk. The wax blocks are always placed in secured bait stations when used in and around buildings. </w:t>
      </w:r>
    </w:p>
    <w:p w14:paraId="6CD76765" w14:textId="77777777" w:rsidR="006841F7" w:rsidRDefault="006841F7">
      <w:pPr>
        <w:autoSpaceDE w:val="0"/>
        <w:autoSpaceDN w:val="0"/>
        <w:spacing w:line="276" w:lineRule="auto"/>
        <w:jc w:val="both"/>
        <w:rPr>
          <w:rFonts w:ascii="Arial" w:hAnsi="Arial" w:cs="Arial"/>
          <w:lang w:val="en-GB"/>
        </w:rPr>
      </w:pPr>
    </w:p>
    <w:p w14:paraId="1EA67C96" w14:textId="77777777" w:rsidR="006841F7" w:rsidRDefault="006841F7">
      <w:pPr>
        <w:spacing w:after="120" w:line="276" w:lineRule="auto"/>
        <w:jc w:val="both"/>
        <w:rPr>
          <w:rFonts w:ascii="Arial" w:hAnsi="Arial" w:cs="Arial"/>
          <w:lang w:val="en-GB"/>
        </w:rPr>
      </w:pPr>
      <w:r>
        <w:rPr>
          <w:rFonts w:ascii="Arial" w:hAnsi="Arial" w:cs="Arial"/>
          <w:lang w:val="en-GB"/>
        </w:rPr>
        <w:t>According to the product instructions:</w:t>
      </w:r>
    </w:p>
    <w:p w14:paraId="740659BC" w14:textId="77777777" w:rsidR="006841F7" w:rsidRDefault="006841F7" w:rsidP="006841F7">
      <w:pPr>
        <w:numPr>
          <w:ilvl w:val="0"/>
          <w:numId w:val="10"/>
        </w:numPr>
        <w:tabs>
          <w:tab w:val="num" w:pos="720"/>
        </w:tabs>
        <w:spacing w:before="60" w:line="276" w:lineRule="auto"/>
        <w:jc w:val="both"/>
        <w:rPr>
          <w:rFonts w:ascii="Arial" w:hAnsi="Arial" w:cs="Arial"/>
          <w:lang w:val="en-GB"/>
        </w:rPr>
      </w:pPr>
      <w:r>
        <w:rPr>
          <w:rFonts w:ascii="Arial" w:hAnsi="Arial" w:cs="Arial"/>
          <w:lang w:val="en-GB"/>
        </w:rPr>
        <w:t xml:space="preserve">The product SORKIL BLOC is made up of wax blocks with 0.005% of difenacoum provided either in individual package (PP or PE bags) or in bulk but always placed in secured bait stations. </w:t>
      </w:r>
    </w:p>
    <w:p w14:paraId="32AD79EF" w14:textId="77777777" w:rsidR="006841F7" w:rsidRDefault="006841F7" w:rsidP="006841F7">
      <w:pPr>
        <w:numPr>
          <w:ilvl w:val="0"/>
          <w:numId w:val="10"/>
        </w:numPr>
        <w:tabs>
          <w:tab w:val="num" w:pos="720"/>
        </w:tabs>
        <w:spacing w:before="60" w:line="276" w:lineRule="auto"/>
        <w:jc w:val="both"/>
        <w:rPr>
          <w:rFonts w:ascii="Arial" w:hAnsi="Arial" w:cs="Arial"/>
          <w:lang w:val="en-GB"/>
        </w:rPr>
      </w:pPr>
      <w:r>
        <w:rPr>
          <w:rFonts w:ascii="Arial" w:hAnsi="Arial" w:cs="Arial"/>
          <w:lang w:val="en-GB"/>
        </w:rPr>
        <w:t xml:space="preserve">The application types “wax block” or “bait-box” of the ESD PT14 are applied for the following calculations in the exposure scenarios. </w:t>
      </w:r>
    </w:p>
    <w:p w14:paraId="442B8A62" w14:textId="77777777" w:rsidR="006841F7" w:rsidRDefault="006841F7" w:rsidP="006841F7">
      <w:pPr>
        <w:numPr>
          <w:ilvl w:val="0"/>
          <w:numId w:val="9"/>
        </w:numPr>
        <w:spacing w:before="60" w:line="276" w:lineRule="auto"/>
        <w:jc w:val="both"/>
        <w:rPr>
          <w:rFonts w:ascii="Arial" w:hAnsi="Arial" w:cs="Arial"/>
          <w:lang w:val="en-GB"/>
        </w:rPr>
      </w:pPr>
      <w:r>
        <w:rPr>
          <w:rFonts w:ascii="Arial" w:hAnsi="Arial" w:cs="Arial"/>
          <w:lang w:val="en-GB"/>
        </w:rPr>
        <w:t xml:space="preserve">According to the product instructions, the SORKIL BLOC baits are placed in bait stations only. </w:t>
      </w:r>
    </w:p>
    <w:p w14:paraId="5568B328" w14:textId="77777777" w:rsidR="006841F7" w:rsidRDefault="006841F7" w:rsidP="006841F7">
      <w:pPr>
        <w:numPr>
          <w:ilvl w:val="0"/>
          <w:numId w:val="9"/>
        </w:numPr>
        <w:spacing w:line="276" w:lineRule="auto"/>
        <w:jc w:val="both"/>
        <w:rPr>
          <w:rFonts w:ascii="Arial" w:hAnsi="Arial" w:cs="Arial"/>
          <w:lang w:val="en-GB"/>
        </w:rPr>
      </w:pPr>
      <w:r>
        <w:rPr>
          <w:rFonts w:ascii="Arial" w:hAnsi="Arial" w:cs="Arial"/>
          <w:lang w:val="en-GB"/>
        </w:rPr>
        <w:t>Number of bait stations: 30 (20 inside and 10 outside, 15 meters apart for rats, 3 meters apart for mouse)</w:t>
      </w:r>
    </w:p>
    <w:p w14:paraId="2CADF267" w14:textId="77777777" w:rsidR="006841F7" w:rsidRDefault="006841F7" w:rsidP="006841F7">
      <w:pPr>
        <w:numPr>
          <w:ilvl w:val="0"/>
          <w:numId w:val="9"/>
        </w:numPr>
        <w:spacing w:line="276" w:lineRule="auto"/>
        <w:jc w:val="both"/>
        <w:rPr>
          <w:rFonts w:ascii="Arial" w:hAnsi="Arial" w:cs="Arial"/>
          <w:lang w:val="en-GB"/>
        </w:rPr>
      </w:pPr>
      <w:r>
        <w:rPr>
          <w:rFonts w:ascii="Arial" w:hAnsi="Arial" w:cs="Arial"/>
          <w:lang w:val="en-GB"/>
        </w:rPr>
        <w:t>Day 1: Treatment with 200 g product per box for rat, 30 g product per box for mouse</w:t>
      </w:r>
    </w:p>
    <w:p w14:paraId="28393056" w14:textId="77777777" w:rsidR="006841F7" w:rsidRDefault="006841F7" w:rsidP="006841F7">
      <w:pPr>
        <w:numPr>
          <w:ilvl w:val="0"/>
          <w:numId w:val="9"/>
        </w:numPr>
        <w:spacing w:line="276" w:lineRule="auto"/>
        <w:jc w:val="both"/>
        <w:rPr>
          <w:rFonts w:ascii="Arial" w:hAnsi="Arial" w:cs="Arial"/>
          <w:lang w:val="en-GB"/>
        </w:rPr>
      </w:pPr>
      <w:r>
        <w:rPr>
          <w:rFonts w:ascii="Arial" w:hAnsi="Arial" w:cs="Arial"/>
          <w:lang w:val="en-GB"/>
        </w:rPr>
        <w:t>Day 7, 14 and 21: bait refilling.</w:t>
      </w:r>
    </w:p>
    <w:p w14:paraId="350021B1" w14:textId="77777777" w:rsidR="006841F7" w:rsidRDefault="006841F7">
      <w:pPr>
        <w:spacing w:line="276" w:lineRule="auto"/>
        <w:jc w:val="both"/>
        <w:rPr>
          <w:rFonts w:ascii="Arial" w:hAnsi="Arial" w:cs="Arial"/>
          <w:lang w:val="en-GB"/>
        </w:rPr>
      </w:pPr>
    </w:p>
    <w:p w14:paraId="611963F5" w14:textId="77777777" w:rsidR="006841F7" w:rsidRDefault="006841F7">
      <w:pPr>
        <w:spacing w:line="276" w:lineRule="auto"/>
        <w:jc w:val="both"/>
        <w:rPr>
          <w:rFonts w:ascii="Arial" w:hAnsi="Arial" w:cs="Arial"/>
          <w:lang w:val="en-GB"/>
        </w:rPr>
      </w:pPr>
      <w:r>
        <w:rPr>
          <w:rFonts w:ascii="Arial" w:hAnsi="Arial" w:cs="Arial"/>
          <w:lang w:val="en-GB"/>
        </w:rPr>
        <w:t>The only primary compartment to be exposed during ‘in and around use’ is the soil.</w:t>
      </w:r>
    </w:p>
    <w:p w14:paraId="261C93FC" w14:textId="77777777" w:rsidR="006841F7" w:rsidRDefault="006841F7">
      <w:pPr>
        <w:spacing w:line="276" w:lineRule="auto"/>
        <w:jc w:val="both"/>
        <w:rPr>
          <w:rFonts w:ascii="Arial" w:hAnsi="Arial" w:cs="Arial"/>
          <w:lang w:val="en-GB"/>
        </w:rPr>
      </w:pPr>
    </w:p>
    <w:p w14:paraId="3165E631" w14:textId="77777777" w:rsidR="006841F7" w:rsidRDefault="006841F7">
      <w:pPr>
        <w:spacing w:line="276" w:lineRule="auto"/>
        <w:rPr>
          <w:rFonts w:ascii="Arial" w:hAnsi="Arial" w:cs="Arial"/>
          <w:lang w:val="en-GB"/>
        </w:rPr>
      </w:pPr>
      <w:r>
        <w:rPr>
          <w:rFonts w:ascii="Arial" w:hAnsi="Arial" w:cs="Arial"/>
          <w:lang w:val="en-GB"/>
        </w:rPr>
        <w:t xml:space="preserve">Emission calculations are carried out considering the default parameters of the ESD PT14 (Default values) as well as specific information on the product provided by the applicant (Normal case ; </w:t>
      </w:r>
      <w:r>
        <w:rPr>
          <w:rFonts w:ascii="Arial" w:hAnsi="Arial" w:cs="Arial"/>
          <w:lang w:val="en-GB"/>
        </w:rPr>
        <w:fldChar w:fldCharType="begin"/>
      </w:r>
      <w:r>
        <w:rPr>
          <w:rFonts w:ascii="Arial" w:hAnsi="Arial" w:cs="Arial"/>
          <w:lang w:val="en-GB"/>
        </w:rPr>
        <w:instrText xml:space="preserve"> REF _Ref297109385 \h  \* MERGEFORMAT </w:instrText>
      </w:r>
      <w:r>
        <w:rPr>
          <w:rFonts w:ascii="Arial" w:hAnsi="Arial" w:cs="Arial"/>
          <w:lang w:val="en-GB"/>
        </w:rPr>
      </w:r>
      <w:r>
        <w:rPr>
          <w:rFonts w:ascii="Arial" w:hAnsi="Arial" w:cs="Arial"/>
          <w:lang w:val="en-GB"/>
        </w:rPr>
        <w:fldChar w:fldCharType="separate"/>
      </w:r>
      <w:r>
        <w:rPr>
          <w:rFonts w:ascii="Arial" w:hAnsi="Arial" w:cs="Arial"/>
          <w:lang w:val="en-GB"/>
        </w:rPr>
        <w:br w:type="page"/>
      </w:r>
      <w:r>
        <w:rPr>
          <w:rFonts w:ascii="Arial" w:hAnsi="Arial" w:cs="Arial"/>
          <w:lang w:val="en-GB"/>
        </w:rPr>
        <w:lastRenderedPageBreak/>
        <w:t>Table 2.8.4.2</w:t>
      </w:r>
      <w:r>
        <w:rPr>
          <w:rFonts w:ascii="Arial" w:hAnsi="Arial" w:cs="Arial"/>
          <w:lang w:val="en-GB"/>
        </w:rPr>
        <w:noBreakHyphen/>
        <w:t>1</w:t>
      </w:r>
      <w:r>
        <w:rPr>
          <w:rFonts w:ascii="Arial" w:hAnsi="Arial" w:cs="Arial"/>
          <w:lang w:val="en-GB"/>
        </w:rPr>
        <w:fldChar w:fldCharType="end"/>
      </w:r>
      <w:r>
        <w:rPr>
          <w:rFonts w:ascii="Arial" w:hAnsi="Arial" w:cs="Arial"/>
          <w:lang w:val="en-GB"/>
        </w:rPr>
        <w:t xml:space="preserve">). </w:t>
      </w:r>
    </w:p>
    <w:p w14:paraId="2D3CAFC2" w14:textId="77777777" w:rsidR="006841F7" w:rsidRDefault="006841F7">
      <w:pPr>
        <w:spacing w:line="276" w:lineRule="auto"/>
        <w:jc w:val="both"/>
        <w:rPr>
          <w:rFonts w:ascii="Arial" w:hAnsi="Arial" w:cs="Arial"/>
          <w:lang w:val="en-GB"/>
        </w:rPr>
      </w:pPr>
    </w:p>
    <w:p w14:paraId="0C2F63AC" w14:textId="77777777" w:rsidR="006841F7" w:rsidRDefault="006841F7">
      <w:pPr>
        <w:spacing w:line="276" w:lineRule="auto"/>
        <w:jc w:val="both"/>
        <w:rPr>
          <w:rFonts w:ascii="Arial" w:hAnsi="Arial" w:cs="Arial"/>
          <w:lang w:val="en-GB"/>
        </w:rPr>
      </w:pPr>
      <w:r>
        <w:rPr>
          <w:rFonts w:ascii="Arial" w:hAnsi="Arial" w:cs="Arial"/>
          <w:lang w:val="en-GB"/>
        </w:rPr>
        <w:t xml:space="preserve">For the normal case approach, as a worst case assumption, 40% of ingested active substance is released via urine and faeces as unchanged difenacoum and difenacoum-based metabolites </w:t>
      </w:r>
      <w:r>
        <w:rPr>
          <w:rFonts w:ascii="Arial" w:hAnsi="Arial" w:cs="Arial"/>
          <w:szCs w:val="22"/>
          <w:lang w:val="en-GB"/>
        </w:rPr>
        <w:t xml:space="preserve">according to metabolism and toxicokinetics study (section </w:t>
      </w:r>
      <w:r>
        <w:rPr>
          <w:rFonts w:ascii="Arial" w:hAnsi="Arial" w:cs="Arial"/>
          <w:szCs w:val="22"/>
          <w:lang w:val="en-GB"/>
        </w:rPr>
        <w:fldChar w:fldCharType="begin"/>
      </w:r>
      <w:r>
        <w:rPr>
          <w:rFonts w:ascii="Arial" w:hAnsi="Arial" w:cs="Arial"/>
          <w:szCs w:val="22"/>
          <w:lang w:val="en-GB"/>
        </w:rPr>
        <w:instrText xml:space="preserve"> REF _Ref297106893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2.8.2.6</w:t>
      </w:r>
      <w:r>
        <w:rPr>
          <w:rFonts w:ascii="Arial" w:hAnsi="Arial" w:cs="Arial"/>
          <w:szCs w:val="22"/>
          <w:lang w:val="en-GB"/>
        </w:rPr>
        <w:fldChar w:fldCharType="end"/>
      </w:r>
      <w:r>
        <w:rPr>
          <w:rFonts w:ascii="Arial" w:hAnsi="Arial" w:cs="Arial"/>
          <w:szCs w:val="22"/>
          <w:lang w:val="en-GB"/>
        </w:rPr>
        <w:t>)</w:t>
      </w:r>
      <w:r>
        <w:rPr>
          <w:rFonts w:ascii="Arial" w:hAnsi="Arial" w:cs="Arial"/>
          <w:lang w:val="en-GB"/>
        </w:rPr>
        <w:t xml:space="preserve">. </w:t>
      </w:r>
    </w:p>
    <w:p w14:paraId="110F67D2" w14:textId="77777777" w:rsidR="006841F7" w:rsidRDefault="006841F7">
      <w:pPr>
        <w:spacing w:line="276" w:lineRule="auto"/>
        <w:jc w:val="both"/>
        <w:rPr>
          <w:rFonts w:ascii="Arial" w:hAnsi="Arial" w:cs="Arial"/>
          <w:lang w:val="en-GB"/>
        </w:rPr>
      </w:pPr>
    </w:p>
    <w:p w14:paraId="170EAED2" w14:textId="77777777" w:rsidR="006841F7" w:rsidRDefault="006841F7">
      <w:pPr>
        <w:spacing w:line="276" w:lineRule="auto"/>
        <w:jc w:val="both"/>
        <w:rPr>
          <w:rFonts w:ascii="Arial" w:hAnsi="Arial" w:cs="Arial"/>
          <w:lang w:val="en-GB"/>
        </w:rPr>
      </w:pPr>
      <w:r>
        <w:rPr>
          <w:rFonts w:ascii="Arial" w:hAnsi="Arial" w:cs="Arial"/>
          <w:lang w:val="en-GB"/>
        </w:rPr>
        <w:t>The scenario in the ESD PT14 is primarily based on grains and wax blocks. The formulation for difenacoum supported is a formulation/delivery type which does not strictly fit any of the product types for which emissions scenarios have been detailed in the ESD PT14. In fact, SORKIL BLOC is not handled in a loose form during application; it is enclosed in a PP or PE bags which is not removed. Due to the special formulation of this product, an estimated direct release during application and use is estimated to be at least 10 times lower compared to the 1% stated in the ESD PT14. Therefore the estimated direct release (</w:t>
      </w:r>
      <w:r>
        <w:rPr>
          <w:rFonts w:ascii="Arial" w:hAnsi="Arial" w:cs="Arial"/>
          <w:i/>
          <w:szCs w:val="22"/>
          <w:lang w:val="en-GB"/>
        </w:rPr>
        <w:t>F</w:t>
      </w:r>
      <w:r>
        <w:rPr>
          <w:rFonts w:ascii="Arial" w:hAnsi="Arial" w:cs="Arial"/>
          <w:i/>
          <w:szCs w:val="22"/>
          <w:vertAlign w:val="subscript"/>
          <w:lang w:val="en-GB"/>
        </w:rPr>
        <w:t>release-D-soil</w:t>
      </w:r>
      <w:r>
        <w:rPr>
          <w:rFonts w:ascii="Arial" w:hAnsi="Arial" w:cs="Arial"/>
          <w:szCs w:val="22"/>
          <w:lang w:val="en-GB"/>
        </w:rPr>
        <w:t>)</w:t>
      </w:r>
      <w:r>
        <w:rPr>
          <w:rFonts w:ascii="Arial" w:hAnsi="Arial" w:cs="Arial"/>
          <w:b/>
          <w:szCs w:val="22"/>
          <w:lang w:val="en-GB"/>
        </w:rPr>
        <w:t xml:space="preserve"> </w:t>
      </w:r>
      <w:r>
        <w:rPr>
          <w:rFonts w:ascii="Arial" w:hAnsi="Arial" w:cs="Arial"/>
          <w:lang w:val="en-GB"/>
        </w:rPr>
        <w:t>during application and use is set to 0.1% (this refinement was agreed during TMI06). Moreover, according to the product instructions, bait stations are placed 15 m apart, which gives an exposed soil area of 1650 m² (instead of 550 m² calculated with the distance of 5 m from the ESD PT14).</w:t>
      </w:r>
    </w:p>
    <w:p w14:paraId="2955655D" w14:textId="77777777" w:rsidR="006841F7" w:rsidRDefault="006841F7">
      <w:pPr>
        <w:spacing w:line="276" w:lineRule="auto"/>
        <w:jc w:val="both"/>
        <w:rPr>
          <w:rFonts w:ascii="Arial" w:hAnsi="Arial" w:cs="Arial"/>
          <w:szCs w:val="22"/>
          <w:lang w:val="en-GB"/>
        </w:rPr>
      </w:pPr>
    </w:p>
    <w:p w14:paraId="4C1E67AB" w14:textId="77777777" w:rsidR="006841F7" w:rsidRDefault="006841F7">
      <w:pPr>
        <w:spacing w:after="120" w:line="276" w:lineRule="auto"/>
        <w:jc w:val="both"/>
        <w:rPr>
          <w:rFonts w:ascii="Arial" w:hAnsi="Arial" w:cs="Arial"/>
          <w:szCs w:val="22"/>
          <w:lang w:val="en-GB"/>
        </w:rPr>
      </w:pPr>
      <w:r>
        <w:rPr>
          <w:rFonts w:ascii="Arial" w:hAnsi="Arial" w:cs="Arial"/>
          <w:szCs w:val="22"/>
          <w:lang w:val="en-GB"/>
        </w:rPr>
        <w:t>According to the</w:t>
      </w:r>
      <w:r>
        <w:rPr>
          <w:rFonts w:ascii="Arial" w:hAnsi="Arial" w:cs="Arial"/>
          <w:lang w:val="en-GB"/>
        </w:rPr>
        <w:t xml:space="preserve"> ESD PT14</w:t>
      </w:r>
      <w:r>
        <w:rPr>
          <w:rFonts w:ascii="Arial" w:hAnsi="Arial" w:cs="Arial"/>
          <w:szCs w:val="22"/>
          <w:lang w:val="en-GB"/>
        </w:rPr>
        <w:t xml:space="preserve"> and the applicant’s usage, the normal campaign baiting is: </w:t>
      </w:r>
    </w:p>
    <w:p w14:paraId="457BDE84"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1: Treatment with one normal bait per box , </w:t>
      </w:r>
    </w:p>
    <w:p w14:paraId="3C144E29"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3: 100 % replenishment, </w:t>
      </w:r>
    </w:p>
    <w:p w14:paraId="72075D6C"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7: 25-50 % replenishment, </w:t>
      </w:r>
    </w:p>
    <w:p w14:paraId="1F97F2F8"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14: 10 % replenishment, </w:t>
      </w:r>
    </w:p>
    <w:p w14:paraId="2350DBF4" w14:textId="77777777" w:rsidR="006841F7" w:rsidRDefault="006841F7" w:rsidP="006841F7">
      <w:pPr>
        <w:numPr>
          <w:ilvl w:val="0"/>
          <w:numId w:val="11"/>
        </w:numPr>
        <w:spacing w:line="276" w:lineRule="auto"/>
        <w:jc w:val="both"/>
        <w:rPr>
          <w:rFonts w:ascii="Arial" w:hAnsi="Arial" w:cs="Arial"/>
          <w:szCs w:val="22"/>
          <w:lang w:val="en-GB"/>
        </w:rPr>
      </w:pPr>
      <w:r>
        <w:rPr>
          <w:rFonts w:ascii="Arial" w:hAnsi="Arial" w:cs="Arial"/>
          <w:szCs w:val="22"/>
          <w:lang w:val="en-GB"/>
        </w:rPr>
        <w:t xml:space="preserve">Day 21: 0% replenishment </w:t>
      </w:r>
    </w:p>
    <w:p w14:paraId="7012DA88" w14:textId="77777777" w:rsidR="006841F7" w:rsidRDefault="006841F7">
      <w:pPr>
        <w:spacing w:line="276" w:lineRule="auto"/>
        <w:jc w:val="both"/>
        <w:rPr>
          <w:rFonts w:ascii="Arial" w:hAnsi="Arial" w:cs="Arial"/>
          <w:szCs w:val="22"/>
          <w:lang w:val="en-GB"/>
        </w:rPr>
      </w:pPr>
    </w:p>
    <w:p w14:paraId="1E568AC5" w14:textId="77777777" w:rsidR="006841F7" w:rsidRDefault="006841F7">
      <w:pPr>
        <w:spacing w:line="276" w:lineRule="auto"/>
        <w:jc w:val="both"/>
        <w:rPr>
          <w:rFonts w:ascii="Arial" w:hAnsi="Arial" w:cs="Arial"/>
          <w:szCs w:val="22"/>
          <w:lang w:val="en-GB"/>
        </w:rPr>
      </w:pPr>
      <w:r>
        <w:rPr>
          <w:rFonts w:ascii="Arial" w:hAnsi="Arial" w:cs="Arial"/>
          <w:szCs w:val="22"/>
          <w:lang w:val="en-GB"/>
        </w:rPr>
        <w:t>The normal campaign baiting is roughly equivalent to 1.5 replenishments corresponding to a total direct release over 28 days.</w:t>
      </w:r>
    </w:p>
    <w:p w14:paraId="791668AD" w14:textId="77777777" w:rsidR="006841F7" w:rsidRDefault="006841F7">
      <w:pPr>
        <w:spacing w:line="276" w:lineRule="auto"/>
        <w:rPr>
          <w:rFonts w:ascii="Arial" w:hAnsi="Arial" w:cs="Arial"/>
          <w:lang w:val="en-GB"/>
        </w:rPr>
      </w:pPr>
    </w:p>
    <w:p w14:paraId="6BBAAF21" w14:textId="77777777" w:rsidR="006841F7" w:rsidRDefault="006841F7">
      <w:pPr>
        <w:spacing w:line="276" w:lineRule="auto"/>
        <w:jc w:val="both"/>
        <w:rPr>
          <w:rFonts w:ascii="Arial" w:hAnsi="Arial" w:cs="Arial"/>
          <w:lang w:val="en-GB"/>
        </w:rPr>
      </w:pPr>
    </w:p>
    <w:p w14:paraId="73DD6F9C" w14:textId="77777777" w:rsidR="006841F7" w:rsidRDefault="006841F7">
      <w:pPr>
        <w:pStyle w:val="Lgende"/>
        <w:spacing w:after="60" w:line="240" w:lineRule="auto"/>
        <w:rPr>
          <w:szCs w:val="22"/>
        </w:rPr>
      </w:pPr>
      <w:bookmarkStart w:id="156" w:name="_Ref297109385"/>
      <w:r>
        <w:rPr>
          <w:szCs w:val="22"/>
        </w:rPr>
        <w:br w:type="page"/>
      </w:r>
      <w:r>
        <w:rPr>
          <w:szCs w:val="22"/>
        </w:rPr>
        <w:lastRenderedPageBreak/>
        <w:t xml:space="preserve">Table </w:t>
      </w:r>
      <w:r>
        <w:rPr>
          <w:szCs w:val="22"/>
        </w:rPr>
        <w:fldChar w:fldCharType="begin"/>
      </w:r>
      <w:r>
        <w:rPr>
          <w:szCs w:val="22"/>
        </w:rPr>
        <w:instrText xml:space="preserve"> STYLEREF 4 \s </w:instrText>
      </w:r>
      <w:r>
        <w:rPr>
          <w:szCs w:val="22"/>
        </w:rPr>
        <w:fldChar w:fldCharType="separate"/>
      </w:r>
      <w:r>
        <w:rPr>
          <w:noProof/>
          <w:szCs w:val="22"/>
        </w:rPr>
        <w:t>2.8.4.2</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56"/>
      <w:r>
        <w:rPr>
          <w:szCs w:val="22"/>
        </w:rPr>
        <w:t>: In and around buildings - Rat and mouse control campaign – Scenarios considering the default values from the ESD PT14 and the Normal cases according to the product instructions.</w:t>
      </w:r>
    </w:p>
    <w:tbl>
      <w:tblPr>
        <w:tblW w:w="9450" w:type="dxa"/>
        <w:jc w:val="center"/>
        <w:tblLook w:val="04A0" w:firstRow="1" w:lastRow="0" w:firstColumn="1" w:lastColumn="0" w:noHBand="0" w:noVBand="1"/>
      </w:tblPr>
      <w:tblGrid>
        <w:gridCol w:w="411"/>
        <w:gridCol w:w="1435"/>
        <w:gridCol w:w="3133"/>
        <w:gridCol w:w="1211"/>
        <w:gridCol w:w="1276"/>
        <w:gridCol w:w="1276"/>
        <w:gridCol w:w="824"/>
      </w:tblGrid>
      <w:tr w:rsidR="006841F7" w14:paraId="2EDF4259" w14:textId="77777777">
        <w:trPr>
          <w:cantSplit/>
          <w:trHeight w:val="480"/>
          <w:jc w:val="center"/>
        </w:trPr>
        <w:tc>
          <w:tcPr>
            <w:tcW w:w="4979"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110F9FCC"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IN AND AROUND BUILDING (Bait boxes)</w:t>
            </w:r>
          </w:p>
        </w:tc>
        <w:tc>
          <w:tcPr>
            <w:tcW w:w="1211" w:type="dxa"/>
            <w:tcBorders>
              <w:top w:val="single" w:sz="4" w:space="0" w:color="auto"/>
              <w:left w:val="nil"/>
              <w:bottom w:val="nil"/>
              <w:right w:val="single" w:sz="4" w:space="0" w:color="auto"/>
            </w:tcBorders>
            <w:noWrap/>
            <w:vAlign w:val="center"/>
            <w:hideMark/>
          </w:tcPr>
          <w:p w14:paraId="1F720CC9" w14:textId="77777777" w:rsidR="006841F7" w:rsidRDefault="006841F7">
            <w:pPr>
              <w:spacing w:line="240" w:lineRule="auto"/>
              <w:jc w:val="center"/>
              <w:rPr>
                <w:rFonts w:ascii="Arial" w:eastAsia="Times New Roman" w:hAnsi="Arial" w:cs="Arial"/>
                <w:b/>
                <w:bCs/>
                <w:sz w:val="16"/>
                <w:szCs w:val="16"/>
                <w:lang w:val="en-GB"/>
              </w:rPr>
            </w:pPr>
          </w:p>
          <w:p w14:paraId="75612CEB"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Default values</w:t>
            </w:r>
          </w:p>
          <w:p w14:paraId="2C053287"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Rat</w:t>
            </w:r>
          </w:p>
        </w:tc>
        <w:tc>
          <w:tcPr>
            <w:tcW w:w="1276" w:type="dxa"/>
            <w:tcBorders>
              <w:top w:val="single" w:sz="4" w:space="0" w:color="auto"/>
              <w:left w:val="nil"/>
              <w:bottom w:val="nil"/>
              <w:right w:val="single" w:sz="4" w:space="0" w:color="auto"/>
            </w:tcBorders>
            <w:vAlign w:val="center"/>
            <w:hideMark/>
          </w:tcPr>
          <w:p w14:paraId="5E7021F5"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Normal case</w:t>
            </w:r>
          </w:p>
          <w:p w14:paraId="0ED3A7B2"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Rat</w:t>
            </w:r>
          </w:p>
        </w:tc>
        <w:tc>
          <w:tcPr>
            <w:tcW w:w="1276" w:type="dxa"/>
            <w:tcBorders>
              <w:top w:val="single" w:sz="4" w:space="0" w:color="auto"/>
              <w:left w:val="nil"/>
              <w:bottom w:val="nil"/>
              <w:right w:val="single" w:sz="4" w:space="0" w:color="auto"/>
            </w:tcBorders>
            <w:vAlign w:val="center"/>
            <w:hideMark/>
          </w:tcPr>
          <w:p w14:paraId="68D51C85"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Normal case</w:t>
            </w:r>
          </w:p>
          <w:p w14:paraId="52B417BF"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Mouse</w:t>
            </w:r>
          </w:p>
        </w:tc>
        <w:tc>
          <w:tcPr>
            <w:tcW w:w="708" w:type="dxa"/>
            <w:vMerge w:val="restart"/>
            <w:tcBorders>
              <w:top w:val="single" w:sz="4" w:space="0" w:color="auto"/>
              <w:left w:val="nil"/>
              <w:bottom w:val="single" w:sz="4" w:space="0" w:color="000000"/>
              <w:right w:val="single" w:sz="4" w:space="0" w:color="auto"/>
            </w:tcBorders>
            <w:noWrap/>
            <w:vAlign w:val="center"/>
            <w:hideMark/>
          </w:tcPr>
          <w:p w14:paraId="61FFD6C6" w14:textId="77777777" w:rsidR="006841F7" w:rsidRDefault="006841F7">
            <w:pPr>
              <w:spacing w:line="240" w:lineRule="auto"/>
              <w:jc w:val="center"/>
              <w:rPr>
                <w:rFonts w:ascii="Arial" w:eastAsia="Times New Roman" w:hAnsi="Arial" w:cs="Arial"/>
                <w:b/>
                <w:bCs/>
                <w:sz w:val="16"/>
                <w:szCs w:val="16"/>
                <w:lang w:val="en-GB"/>
              </w:rPr>
            </w:pPr>
            <w:r>
              <w:rPr>
                <w:rFonts w:ascii="Arial" w:eastAsia="Times New Roman" w:hAnsi="Arial" w:cs="Arial"/>
                <w:b/>
                <w:bCs/>
                <w:sz w:val="16"/>
                <w:szCs w:val="16"/>
                <w:lang w:val="en-GB"/>
              </w:rPr>
              <w:t>Unit</w:t>
            </w:r>
          </w:p>
        </w:tc>
      </w:tr>
      <w:tr w:rsidR="006841F7" w14:paraId="357F738D" w14:textId="77777777">
        <w:trPr>
          <w:cantSplit/>
          <w:trHeight w:val="150"/>
          <w:jc w:val="center"/>
        </w:trPr>
        <w:tc>
          <w:tcPr>
            <w:tcW w:w="4979" w:type="dxa"/>
            <w:gridSpan w:val="3"/>
            <w:vMerge/>
            <w:tcBorders>
              <w:top w:val="single" w:sz="4" w:space="0" w:color="auto"/>
              <w:left w:val="single" w:sz="4" w:space="0" w:color="auto"/>
              <w:bottom w:val="single" w:sz="4" w:space="0" w:color="000000"/>
              <w:right w:val="single" w:sz="4" w:space="0" w:color="000000"/>
            </w:tcBorders>
            <w:vAlign w:val="center"/>
            <w:hideMark/>
          </w:tcPr>
          <w:p w14:paraId="460110B2" w14:textId="77777777" w:rsidR="006841F7" w:rsidRDefault="006841F7">
            <w:pPr>
              <w:spacing w:line="240" w:lineRule="auto"/>
              <w:jc w:val="center"/>
              <w:rPr>
                <w:rFonts w:ascii="Arial" w:eastAsia="Times New Roman" w:hAnsi="Arial" w:cs="Arial"/>
                <w:b/>
                <w:bCs/>
                <w:sz w:val="16"/>
                <w:szCs w:val="16"/>
                <w:lang w:val="en-GB"/>
              </w:rPr>
            </w:pPr>
          </w:p>
        </w:tc>
        <w:tc>
          <w:tcPr>
            <w:tcW w:w="1211" w:type="dxa"/>
            <w:tcBorders>
              <w:top w:val="nil"/>
              <w:left w:val="nil"/>
              <w:bottom w:val="single" w:sz="4" w:space="0" w:color="auto"/>
              <w:right w:val="single" w:sz="4" w:space="0" w:color="auto"/>
            </w:tcBorders>
            <w:noWrap/>
            <w:vAlign w:val="center"/>
            <w:hideMark/>
          </w:tcPr>
          <w:p w14:paraId="31EA57A1" w14:textId="77777777" w:rsidR="006841F7" w:rsidRDefault="006841F7">
            <w:pPr>
              <w:spacing w:line="240" w:lineRule="auto"/>
              <w:rPr>
                <w:rFonts w:ascii="Arial" w:eastAsia="Times New Roman" w:hAnsi="Arial" w:cs="Arial"/>
                <w:b/>
                <w:bCs/>
                <w:sz w:val="16"/>
                <w:szCs w:val="16"/>
                <w:lang w:val="en-GB"/>
              </w:rPr>
            </w:pPr>
          </w:p>
        </w:tc>
        <w:tc>
          <w:tcPr>
            <w:tcW w:w="1276" w:type="dxa"/>
            <w:tcBorders>
              <w:top w:val="nil"/>
              <w:left w:val="nil"/>
              <w:bottom w:val="single" w:sz="4" w:space="0" w:color="auto"/>
              <w:right w:val="single" w:sz="4" w:space="0" w:color="auto"/>
            </w:tcBorders>
            <w:noWrap/>
            <w:vAlign w:val="center"/>
            <w:hideMark/>
          </w:tcPr>
          <w:p w14:paraId="06308299" w14:textId="77777777" w:rsidR="006841F7" w:rsidRDefault="006841F7">
            <w:pPr>
              <w:spacing w:line="240" w:lineRule="auto"/>
              <w:jc w:val="center"/>
              <w:rPr>
                <w:rFonts w:ascii="Arial" w:eastAsia="Times New Roman" w:hAnsi="Arial" w:cs="Arial"/>
                <w:sz w:val="16"/>
                <w:szCs w:val="16"/>
                <w:lang w:val="en-GB"/>
              </w:rPr>
            </w:pPr>
          </w:p>
        </w:tc>
        <w:tc>
          <w:tcPr>
            <w:tcW w:w="1276" w:type="dxa"/>
            <w:tcBorders>
              <w:top w:val="nil"/>
              <w:left w:val="nil"/>
              <w:bottom w:val="single" w:sz="4" w:space="0" w:color="auto"/>
              <w:right w:val="single" w:sz="4" w:space="0" w:color="auto"/>
            </w:tcBorders>
            <w:noWrap/>
            <w:vAlign w:val="center"/>
            <w:hideMark/>
          </w:tcPr>
          <w:p w14:paraId="0E0EE986" w14:textId="77777777" w:rsidR="006841F7" w:rsidRDefault="006841F7">
            <w:pPr>
              <w:spacing w:line="240" w:lineRule="auto"/>
              <w:jc w:val="center"/>
              <w:rPr>
                <w:rFonts w:ascii="Arial" w:eastAsia="Times New Roman" w:hAnsi="Arial" w:cs="Arial"/>
                <w:sz w:val="16"/>
                <w:szCs w:val="16"/>
                <w:lang w:val="en-GB"/>
              </w:rPr>
            </w:pPr>
          </w:p>
        </w:tc>
        <w:tc>
          <w:tcPr>
            <w:tcW w:w="708" w:type="dxa"/>
            <w:vMerge/>
            <w:tcBorders>
              <w:top w:val="single" w:sz="4" w:space="0" w:color="auto"/>
              <w:left w:val="nil"/>
              <w:bottom w:val="single" w:sz="4" w:space="0" w:color="000000"/>
              <w:right w:val="single" w:sz="4" w:space="0" w:color="auto"/>
            </w:tcBorders>
            <w:vAlign w:val="center"/>
            <w:hideMark/>
          </w:tcPr>
          <w:p w14:paraId="6D216729" w14:textId="77777777" w:rsidR="006841F7" w:rsidRDefault="006841F7">
            <w:pPr>
              <w:spacing w:line="240" w:lineRule="auto"/>
              <w:jc w:val="center"/>
              <w:rPr>
                <w:rFonts w:ascii="Arial" w:eastAsia="Times New Roman" w:hAnsi="Arial" w:cs="Arial"/>
                <w:b/>
                <w:bCs/>
                <w:sz w:val="16"/>
                <w:szCs w:val="16"/>
                <w:lang w:val="en-GB"/>
              </w:rPr>
            </w:pPr>
          </w:p>
        </w:tc>
      </w:tr>
      <w:tr w:rsidR="006841F7" w14:paraId="3FCCFB3D" w14:textId="77777777">
        <w:trPr>
          <w:cantSplit/>
          <w:trHeight w:val="315"/>
          <w:jc w:val="center"/>
        </w:trPr>
        <w:tc>
          <w:tcPr>
            <w:tcW w:w="411" w:type="dxa"/>
            <w:vMerge w:val="restart"/>
            <w:tcBorders>
              <w:top w:val="nil"/>
              <w:left w:val="single" w:sz="4" w:space="0" w:color="auto"/>
              <w:right w:val="single" w:sz="4" w:space="0" w:color="auto"/>
            </w:tcBorders>
            <w:noWrap/>
            <w:textDirection w:val="btLr"/>
            <w:vAlign w:val="center"/>
            <w:hideMark/>
          </w:tcPr>
          <w:p w14:paraId="7580B22D" w14:textId="77777777" w:rsidR="006841F7" w:rsidRDefault="006841F7">
            <w:pPr>
              <w:spacing w:line="240" w:lineRule="auto"/>
              <w:ind w:left="113" w:right="113"/>
              <w:jc w:val="center"/>
              <w:rPr>
                <w:rFonts w:ascii="Arial" w:eastAsia="Times New Roman" w:hAnsi="Arial" w:cs="Arial"/>
                <w:sz w:val="16"/>
                <w:szCs w:val="16"/>
                <w:lang w:val="en-GB"/>
              </w:rPr>
            </w:pPr>
            <w:r>
              <w:rPr>
                <w:rFonts w:ascii="Arial" w:eastAsia="Times New Roman" w:hAnsi="Arial" w:cs="Arial"/>
                <w:sz w:val="16"/>
                <w:szCs w:val="16"/>
                <w:lang w:val="en-GB"/>
              </w:rPr>
              <w:t>INPUTS</w:t>
            </w:r>
          </w:p>
        </w:tc>
        <w:tc>
          <w:tcPr>
            <w:tcW w:w="1435" w:type="dxa"/>
            <w:tcBorders>
              <w:top w:val="nil"/>
              <w:left w:val="nil"/>
              <w:bottom w:val="single" w:sz="4" w:space="0" w:color="auto"/>
              <w:right w:val="single" w:sz="4" w:space="0" w:color="auto"/>
            </w:tcBorders>
            <w:noWrap/>
            <w:vAlign w:val="center"/>
            <w:hideMark/>
          </w:tcPr>
          <w:p w14:paraId="65404CE6"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Q</w:t>
            </w:r>
            <w:r>
              <w:rPr>
                <w:rFonts w:ascii="Arial" w:eastAsia="Times New Roman" w:hAnsi="Arial" w:cs="Arial"/>
                <w:i/>
                <w:iCs/>
                <w:sz w:val="18"/>
                <w:szCs w:val="18"/>
                <w:vertAlign w:val="subscript"/>
                <w:lang w:val="en-GB"/>
              </w:rPr>
              <w:t>prod:</w:t>
            </w:r>
          </w:p>
        </w:tc>
        <w:tc>
          <w:tcPr>
            <w:tcW w:w="3133" w:type="dxa"/>
            <w:tcBorders>
              <w:top w:val="single" w:sz="4" w:space="0" w:color="auto"/>
              <w:left w:val="nil"/>
              <w:bottom w:val="single" w:sz="4" w:space="0" w:color="auto"/>
              <w:right w:val="single" w:sz="4" w:space="0" w:color="auto"/>
            </w:tcBorders>
            <w:noWrap/>
            <w:vAlign w:val="center"/>
            <w:hideMark/>
          </w:tcPr>
          <w:p w14:paraId="6ED30AC3"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Amount of product used in control operation for each bait box</w:t>
            </w:r>
          </w:p>
        </w:tc>
        <w:tc>
          <w:tcPr>
            <w:tcW w:w="1211" w:type="dxa"/>
            <w:tcBorders>
              <w:top w:val="nil"/>
              <w:left w:val="nil"/>
              <w:bottom w:val="single" w:sz="4" w:space="0" w:color="auto"/>
              <w:right w:val="single" w:sz="4" w:space="0" w:color="auto"/>
            </w:tcBorders>
            <w:noWrap/>
            <w:vAlign w:val="center"/>
            <w:hideMark/>
          </w:tcPr>
          <w:p w14:paraId="3150DAA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250</w:t>
            </w:r>
          </w:p>
        </w:tc>
        <w:tc>
          <w:tcPr>
            <w:tcW w:w="1276" w:type="dxa"/>
            <w:tcBorders>
              <w:top w:val="nil"/>
              <w:left w:val="nil"/>
              <w:bottom w:val="single" w:sz="4" w:space="0" w:color="auto"/>
              <w:right w:val="single" w:sz="4" w:space="0" w:color="auto"/>
            </w:tcBorders>
            <w:noWrap/>
            <w:vAlign w:val="center"/>
            <w:hideMark/>
          </w:tcPr>
          <w:p w14:paraId="05E1A77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200</w:t>
            </w:r>
          </w:p>
        </w:tc>
        <w:tc>
          <w:tcPr>
            <w:tcW w:w="1276" w:type="dxa"/>
            <w:tcBorders>
              <w:top w:val="nil"/>
              <w:left w:val="nil"/>
              <w:bottom w:val="single" w:sz="4" w:space="0" w:color="auto"/>
              <w:right w:val="single" w:sz="4" w:space="0" w:color="auto"/>
            </w:tcBorders>
            <w:noWrap/>
            <w:vAlign w:val="center"/>
            <w:hideMark/>
          </w:tcPr>
          <w:p w14:paraId="3CE255C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30</w:t>
            </w:r>
          </w:p>
        </w:tc>
        <w:tc>
          <w:tcPr>
            <w:tcW w:w="708" w:type="dxa"/>
            <w:tcBorders>
              <w:top w:val="nil"/>
              <w:left w:val="nil"/>
              <w:bottom w:val="single" w:sz="4" w:space="0" w:color="auto"/>
              <w:right w:val="single" w:sz="4" w:space="0" w:color="auto"/>
            </w:tcBorders>
            <w:noWrap/>
            <w:vAlign w:val="center"/>
            <w:hideMark/>
          </w:tcPr>
          <w:p w14:paraId="52025D9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w:t>
            </w:r>
          </w:p>
        </w:tc>
      </w:tr>
      <w:tr w:rsidR="006841F7" w14:paraId="4F3A80DE" w14:textId="77777777">
        <w:trPr>
          <w:cantSplit/>
          <w:trHeight w:val="315"/>
          <w:jc w:val="center"/>
        </w:trPr>
        <w:tc>
          <w:tcPr>
            <w:tcW w:w="411" w:type="dxa"/>
            <w:vMerge/>
            <w:tcBorders>
              <w:left w:val="single" w:sz="4" w:space="0" w:color="auto"/>
              <w:right w:val="single" w:sz="4" w:space="0" w:color="auto"/>
            </w:tcBorders>
            <w:vAlign w:val="center"/>
            <w:hideMark/>
          </w:tcPr>
          <w:p w14:paraId="35CF3265"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68CD215C"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Fc</w:t>
            </w:r>
            <w:r>
              <w:rPr>
                <w:rFonts w:ascii="Arial" w:eastAsia="Times New Roman" w:hAnsi="Arial" w:cs="Arial"/>
                <w:i/>
                <w:iCs/>
                <w:sz w:val="18"/>
                <w:szCs w:val="18"/>
                <w:vertAlign w:val="subscript"/>
                <w:lang w:val="en-GB"/>
              </w:rPr>
              <w:t>product</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2085AA01"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substance in product</w:t>
            </w:r>
          </w:p>
        </w:tc>
        <w:tc>
          <w:tcPr>
            <w:tcW w:w="1211" w:type="dxa"/>
            <w:tcBorders>
              <w:top w:val="nil"/>
              <w:left w:val="nil"/>
              <w:bottom w:val="single" w:sz="4" w:space="0" w:color="auto"/>
              <w:right w:val="single" w:sz="4" w:space="0" w:color="auto"/>
            </w:tcBorders>
            <w:noWrap/>
            <w:vAlign w:val="center"/>
            <w:hideMark/>
          </w:tcPr>
          <w:p w14:paraId="42D7AB3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noWrap/>
            <w:vAlign w:val="center"/>
            <w:hideMark/>
          </w:tcPr>
          <w:p w14:paraId="66CF9E4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noWrap/>
            <w:vAlign w:val="center"/>
            <w:hideMark/>
          </w:tcPr>
          <w:p w14:paraId="45F76F4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0.005</w:t>
            </w:r>
          </w:p>
        </w:tc>
        <w:tc>
          <w:tcPr>
            <w:tcW w:w="708" w:type="dxa"/>
            <w:tcBorders>
              <w:top w:val="nil"/>
              <w:left w:val="nil"/>
              <w:bottom w:val="single" w:sz="4" w:space="0" w:color="auto"/>
              <w:right w:val="single" w:sz="4" w:space="0" w:color="auto"/>
            </w:tcBorders>
            <w:noWrap/>
            <w:vAlign w:val="center"/>
            <w:hideMark/>
          </w:tcPr>
          <w:p w14:paraId="4074785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4193B7D" w14:textId="77777777">
        <w:trPr>
          <w:cantSplit/>
          <w:trHeight w:val="255"/>
          <w:jc w:val="center"/>
        </w:trPr>
        <w:tc>
          <w:tcPr>
            <w:tcW w:w="411" w:type="dxa"/>
            <w:vMerge/>
            <w:tcBorders>
              <w:left w:val="single" w:sz="4" w:space="0" w:color="auto"/>
              <w:right w:val="single" w:sz="4" w:space="0" w:color="auto"/>
            </w:tcBorders>
            <w:vAlign w:val="center"/>
            <w:hideMark/>
          </w:tcPr>
          <w:p w14:paraId="126EB2DF"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3BD0CFE8"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Nsites:</w:t>
            </w:r>
          </w:p>
        </w:tc>
        <w:tc>
          <w:tcPr>
            <w:tcW w:w="3133" w:type="dxa"/>
            <w:tcBorders>
              <w:top w:val="single" w:sz="4" w:space="0" w:color="auto"/>
              <w:left w:val="nil"/>
              <w:bottom w:val="single" w:sz="4" w:space="0" w:color="auto"/>
              <w:right w:val="single" w:sz="4" w:space="0" w:color="auto"/>
            </w:tcBorders>
            <w:noWrap/>
            <w:vAlign w:val="center"/>
            <w:hideMark/>
          </w:tcPr>
          <w:p w14:paraId="54C4C847"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Number of outsite application sites</w:t>
            </w:r>
          </w:p>
        </w:tc>
        <w:tc>
          <w:tcPr>
            <w:tcW w:w="1211" w:type="dxa"/>
            <w:tcBorders>
              <w:top w:val="nil"/>
              <w:left w:val="nil"/>
              <w:bottom w:val="single" w:sz="4" w:space="0" w:color="auto"/>
              <w:right w:val="single" w:sz="4" w:space="0" w:color="auto"/>
            </w:tcBorders>
            <w:noWrap/>
            <w:vAlign w:val="center"/>
            <w:hideMark/>
          </w:tcPr>
          <w:p w14:paraId="1C44333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noWrap/>
            <w:vAlign w:val="center"/>
            <w:hideMark/>
          </w:tcPr>
          <w:p w14:paraId="7F6CD21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noWrap/>
            <w:vAlign w:val="center"/>
            <w:hideMark/>
          </w:tcPr>
          <w:p w14:paraId="0CC5914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10</w:t>
            </w:r>
          </w:p>
        </w:tc>
        <w:tc>
          <w:tcPr>
            <w:tcW w:w="708" w:type="dxa"/>
            <w:tcBorders>
              <w:top w:val="nil"/>
              <w:left w:val="nil"/>
              <w:bottom w:val="single" w:sz="4" w:space="0" w:color="auto"/>
              <w:right w:val="single" w:sz="4" w:space="0" w:color="auto"/>
            </w:tcBorders>
            <w:noWrap/>
            <w:vAlign w:val="center"/>
            <w:hideMark/>
          </w:tcPr>
          <w:p w14:paraId="12633C9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F00DF40" w14:textId="77777777">
        <w:trPr>
          <w:cantSplit/>
          <w:trHeight w:val="315"/>
          <w:jc w:val="center"/>
        </w:trPr>
        <w:tc>
          <w:tcPr>
            <w:tcW w:w="411" w:type="dxa"/>
            <w:vMerge/>
            <w:tcBorders>
              <w:left w:val="single" w:sz="4" w:space="0" w:color="auto"/>
              <w:right w:val="single" w:sz="4" w:space="0" w:color="auto"/>
            </w:tcBorders>
            <w:vAlign w:val="center"/>
            <w:hideMark/>
          </w:tcPr>
          <w:p w14:paraId="570BE5D4"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7E7CD16D"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N</w:t>
            </w:r>
            <w:r>
              <w:rPr>
                <w:rFonts w:ascii="Arial" w:eastAsia="Times New Roman" w:hAnsi="Arial" w:cs="Arial"/>
                <w:i/>
                <w:iCs/>
                <w:sz w:val="18"/>
                <w:szCs w:val="18"/>
                <w:vertAlign w:val="subscript"/>
                <w:lang w:val="en-GB"/>
              </w:rPr>
              <w:t>refil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157B3384"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Number of refilling times</w:t>
            </w:r>
          </w:p>
        </w:tc>
        <w:tc>
          <w:tcPr>
            <w:tcW w:w="1211" w:type="dxa"/>
            <w:tcBorders>
              <w:top w:val="nil"/>
              <w:left w:val="nil"/>
              <w:bottom w:val="single" w:sz="4" w:space="0" w:color="auto"/>
              <w:right w:val="single" w:sz="4" w:space="0" w:color="auto"/>
            </w:tcBorders>
            <w:noWrap/>
            <w:vAlign w:val="center"/>
            <w:hideMark/>
          </w:tcPr>
          <w:p w14:paraId="32741E9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w:t>
            </w:r>
          </w:p>
        </w:tc>
        <w:tc>
          <w:tcPr>
            <w:tcW w:w="1276" w:type="dxa"/>
            <w:tcBorders>
              <w:top w:val="nil"/>
              <w:left w:val="nil"/>
              <w:bottom w:val="single" w:sz="4" w:space="0" w:color="auto"/>
              <w:right w:val="single" w:sz="4" w:space="0" w:color="auto"/>
            </w:tcBorders>
            <w:noWrap/>
            <w:vAlign w:val="center"/>
            <w:hideMark/>
          </w:tcPr>
          <w:p w14:paraId="2BC6D70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1.5</w:t>
            </w:r>
          </w:p>
        </w:tc>
        <w:tc>
          <w:tcPr>
            <w:tcW w:w="1276" w:type="dxa"/>
            <w:tcBorders>
              <w:top w:val="nil"/>
              <w:left w:val="nil"/>
              <w:bottom w:val="single" w:sz="4" w:space="0" w:color="auto"/>
              <w:right w:val="single" w:sz="4" w:space="0" w:color="auto"/>
            </w:tcBorders>
            <w:noWrap/>
            <w:vAlign w:val="center"/>
            <w:hideMark/>
          </w:tcPr>
          <w:p w14:paraId="0633322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1.5</w:t>
            </w:r>
          </w:p>
        </w:tc>
        <w:tc>
          <w:tcPr>
            <w:tcW w:w="708" w:type="dxa"/>
            <w:tcBorders>
              <w:top w:val="nil"/>
              <w:left w:val="nil"/>
              <w:bottom w:val="single" w:sz="4" w:space="0" w:color="auto"/>
              <w:right w:val="single" w:sz="4" w:space="0" w:color="auto"/>
            </w:tcBorders>
            <w:noWrap/>
            <w:vAlign w:val="center"/>
            <w:hideMark/>
          </w:tcPr>
          <w:p w14:paraId="751703F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6573AC2E" w14:textId="77777777">
        <w:trPr>
          <w:cantSplit/>
          <w:trHeight w:val="315"/>
          <w:jc w:val="center"/>
        </w:trPr>
        <w:tc>
          <w:tcPr>
            <w:tcW w:w="411" w:type="dxa"/>
            <w:vMerge/>
            <w:tcBorders>
              <w:left w:val="single" w:sz="4" w:space="0" w:color="auto"/>
              <w:right w:val="single" w:sz="4" w:space="0" w:color="auto"/>
            </w:tcBorders>
            <w:vAlign w:val="center"/>
            <w:hideMark/>
          </w:tcPr>
          <w:p w14:paraId="2F8141BD"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0CC3BEF0"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w:t>
            </w:r>
            <w:r>
              <w:rPr>
                <w:rFonts w:ascii="Arial" w:eastAsia="Times New Roman" w:hAnsi="Arial" w:cs="Arial"/>
                <w:i/>
                <w:iCs/>
                <w:sz w:val="18"/>
                <w:szCs w:val="18"/>
                <w:vertAlign w:val="subscript"/>
                <w:lang w:val="en-GB"/>
              </w:rPr>
              <w:t>release-D, 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4C80B768"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product released directly to soil</w:t>
            </w:r>
          </w:p>
        </w:tc>
        <w:tc>
          <w:tcPr>
            <w:tcW w:w="1211" w:type="dxa"/>
            <w:tcBorders>
              <w:top w:val="nil"/>
              <w:left w:val="nil"/>
              <w:bottom w:val="single" w:sz="4" w:space="0" w:color="auto"/>
              <w:right w:val="single" w:sz="4" w:space="0" w:color="auto"/>
            </w:tcBorders>
            <w:noWrap/>
            <w:vAlign w:val="center"/>
            <w:hideMark/>
          </w:tcPr>
          <w:p w14:paraId="0108EFC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0.01</w:t>
            </w:r>
          </w:p>
        </w:tc>
        <w:tc>
          <w:tcPr>
            <w:tcW w:w="1276" w:type="dxa"/>
            <w:tcBorders>
              <w:top w:val="nil"/>
              <w:left w:val="nil"/>
              <w:bottom w:val="single" w:sz="4" w:space="0" w:color="auto"/>
              <w:right w:val="single" w:sz="4" w:space="0" w:color="auto"/>
            </w:tcBorders>
            <w:noWrap/>
            <w:vAlign w:val="center"/>
            <w:hideMark/>
          </w:tcPr>
          <w:p w14:paraId="4EE3FE8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0.001</w:t>
            </w:r>
          </w:p>
        </w:tc>
        <w:tc>
          <w:tcPr>
            <w:tcW w:w="1276" w:type="dxa"/>
            <w:tcBorders>
              <w:top w:val="nil"/>
              <w:left w:val="nil"/>
              <w:bottom w:val="single" w:sz="4" w:space="0" w:color="auto"/>
              <w:right w:val="single" w:sz="4" w:space="0" w:color="auto"/>
            </w:tcBorders>
            <w:noWrap/>
            <w:vAlign w:val="center"/>
            <w:hideMark/>
          </w:tcPr>
          <w:p w14:paraId="1BA7B12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0.001</w:t>
            </w:r>
          </w:p>
        </w:tc>
        <w:tc>
          <w:tcPr>
            <w:tcW w:w="708" w:type="dxa"/>
            <w:tcBorders>
              <w:top w:val="nil"/>
              <w:left w:val="nil"/>
              <w:bottom w:val="single" w:sz="4" w:space="0" w:color="auto"/>
              <w:right w:val="single" w:sz="4" w:space="0" w:color="auto"/>
            </w:tcBorders>
            <w:noWrap/>
            <w:vAlign w:val="center"/>
            <w:hideMark/>
          </w:tcPr>
          <w:p w14:paraId="0B44B22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2033CD5C" w14:textId="77777777">
        <w:trPr>
          <w:cantSplit/>
          <w:trHeight w:val="315"/>
          <w:jc w:val="center"/>
        </w:trPr>
        <w:tc>
          <w:tcPr>
            <w:tcW w:w="411" w:type="dxa"/>
            <w:vMerge/>
            <w:tcBorders>
              <w:left w:val="single" w:sz="4" w:space="0" w:color="auto"/>
              <w:right w:val="single" w:sz="4" w:space="0" w:color="auto"/>
            </w:tcBorders>
            <w:vAlign w:val="center"/>
            <w:hideMark/>
          </w:tcPr>
          <w:p w14:paraId="21A14006"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4221DB74"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w:t>
            </w:r>
            <w:r>
              <w:rPr>
                <w:rFonts w:ascii="Arial" w:eastAsia="Times New Roman" w:hAnsi="Arial" w:cs="Arial"/>
                <w:i/>
                <w:iCs/>
                <w:sz w:val="18"/>
                <w:szCs w:val="18"/>
                <w:vertAlign w:val="subscript"/>
                <w:lang w:val="en-GB"/>
              </w:rPr>
              <w:t>release-ID, 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27ECD09A"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released indirectly to soil</w:t>
            </w:r>
          </w:p>
        </w:tc>
        <w:tc>
          <w:tcPr>
            <w:tcW w:w="1211" w:type="dxa"/>
            <w:tcBorders>
              <w:top w:val="nil"/>
              <w:left w:val="nil"/>
              <w:bottom w:val="single" w:sz="4" w:space="0" w:color="auto"/>
              <w:right w:val="single" w:sz="4" w:space="0" w:color="auto"/>
            </w:tcBorders>
            <w:noWrap/>
            <w:vAlign w:val="center"/>
            <w:hideMark/>
          </w:tcPr>
          <w:p w14:paraId="430B672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0.9</w:t>
            </w:r>
          </w:p>
        </w:tc>
        <w:tc>
          <w:tcPr>
            <w:tcW w:w="1276" w:type="dxa"/>
            <w:tcBorders>
              <w:top w:val="nil"/>
              <w:left w:val="nil"/>
              <w:bottom w:val="single" w:sz="4" w:space="0" w:color="auto"/>
              <w:right w:val="single" w:sz="4" w:space="0" w:color="auto"/>
            </w:tcBorders>
            <w:noWrap/>
            <w:vAlign w:val="center"/>
            <w:hideMark/>
          </w:tcPr>
          <w:p w14:paraId="278140C0"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0.4</w:t>
            </w:r>
          </w:p>
        </w:tc>
        <w:tc>
          <w:tcPr>
            <w:tcW w:w="1276" w:type="dxa"/>
            <w:tcBorders>
              <w:top w:val="nil"/>
              <w:left w:val="nil"/>
              <w:bottom w:val="single" w:sz="4" w:space="0" w:color="auto"/>
              <w:right w:val="single" w:sz="4" w:space="0" w:color="auto"/>
            </w:tcBorders>
            <w:noWrap/>
            <w:vAlign w:val="center"/>
            <w:hideMark/>
          </w:tcPr>
          <w:p w14:paraId="249DC9B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0.4</w:t>
            </w:r>
          </w:p>
        </w:tc>
        <w:tc>
          <w:tcPr>
            <w:tcW w:w="708" w:type="dxa"/>
            <w:tcBorders>
              <w:top w:val="nil"/>
              <w:left w:val="nil"/>
              <w:bottom w:val="single" w:sz="4" w:space="0" w:color="auto"/>
              <w:right w:val="single" w:sz="4" w:space="0" w:color="auto"/>
            </w:tcBorders>
            <w:noWrap/>
            <w:vAlign w:val="center"/>
            <w:hideMark/>
          </w:tcPr>
          <w:p w14:paraId="54501B4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07B5B24B" w14:textId="77777777">
        <w:trPr>
          <w:cantSplit/>
          <w:trHeight w:val="315"/>
          <w:jc w:val="center"/>
        </w:trPr>
        <w:tc>
          <w:tcPr>
            <w:tcW w:w="411" w:type="dxa"/>
            <w:vMerge/>
            <w:tcBorders>
              <w:left w:val="single" w:sz="4" w:space="0" w:color="auto"/>
              <w:right w:val="single" w:sz="4" w:space="0" w:color="auto"/>
            </w:tcBorders>
            <w:vAlign w:val="center"/>
            <w:hideMark/>
          </w:tcPr>
          <w:p w14:paraId="7E5A1657"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6117F23A"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F</w:t>
            </w:r>
            <w:r>
              <w:rPr>
                <w:rFonts w:ascii="Arial" w:eastAsia="Times New Roman" w:hAnsi="Arial" w:cs="Arial"/>
                <w:i/>
                <w:iCs/>
                <w:sz w:val="18"/>
                <w:szCs w:val="18"/>
                <w:vertAlign w:val="subscript"/>
                <w:lang w:val="en-GB"/>
              </w:rPr>
              <w:t>metabolised:</w:t>
            </w:r>
          </w:p>
        </w:tc>
        <w:tc>
          <w:tcPr>
            <w:tcW w:w="3133" w:type="dxa"/>
            <w:tcBorders>
              <w:top w:val="single" w:sz="4" w:space="0" w:color="auto"/>
              <w:left w:val="nil"/>
              <w:bottom w:val="single" w:sz="4" w:space="0" w:color="auto"/>
              <w:right w:val="single" w:sz="4" w:space="0" w:color="auto"/>
            </w:tcBorders>
            <w:noWrap/>
            <w:vAlign w:val="center"/>
            <w:hideMark/>
          </w:tcPr>
          <w:p w14:paraId="6EB48730"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Fraction of active ingredient metabolised</w:t>
            </w:r>
          </w:p>
        </w:tc>
        <w:tc>
          <w:tcPr>
            <w:tcW w:w="1211" w:type="dxa"/>
            <w:tcBorders>
              <w:top w:val="nil"/>
              <w:left w:val="nil"/>
              <w:bottom w:val="single" w:sz="4" w:space="0" w:color="auto"/>
              <w:right w:val="single" w:sz="4" w:space="0" w:color="auto"/>
            </w:tcBorders>
            <w:noWrap/>
            <w:vAlign w:val="center"/>
            <w:hideMark/>
          </w:tcPr>
          <w:p w14:paraId="1EB340C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w:t>
            </w:r>
          </w:p>
        </w:tc>
        <w:tc>
          <w:tcPr>
            <w:tcW w:w="1276" w:type="dxa"/>
            <w:tcBorders>
              <w:top w:val="nil"/>
              <w:left w:val="nil"/>
              <w:bottom w:val="single" w:sz="4" w:space="0" w:color="auto"/>
              <w:right w:val="single" w:sz="4" w:space="0" w:color="auto"/>
            </w:tcBorders>
            <w:noWrap/>
            <w:vAlign w:val="center"/>
            <w:hideMark/>
          </w:tcPr>
          <w:p w14:paraId="5DC84A4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0.6</w:t>
            </w:r>
          </w:p>
        </w:tc>
        <w:tc>
          <w:tcPr>
            <w:tcW w:w="1276" w:type="dxa"/>
            <w:tcBorders>
              <w:top w:val="nil"/>
              <w:left w:val="nil"/>
              <w:bottom w:val="single" w:sz="4" w:space="0" w:color="auto"/>
              <w:right w:val="single" w:sz="4" w:space="0" w:color="auto"/>
            </w:tcBorders>
            <w:noWrap/>
            <w:vAlign w:val="center"/>
            <w:hideMark/>
          </w:tcPr>
          <w:p w14:paraId="67D6BD5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0.6</w:t>
            </w:r>
          </w:p>
        </w:tc>
        <w:tc>
          <w:tcPr>
            <w:tcW w:w="708" w:type="dxa"/>
            <w:tcBorders>
              <w:top w:val="nil"/>
              <w:left w:val="nil"/>
              <w:bottom w:val="single" w:sz="4" w:space="0" w:color="auto"/>
              <w:right w:val="single" w:sz="4" w:space="0" w:color="auto"/>
            </w:tcBorders>
            <w:noWrap/>
            <w:vAlign w:val="center"/>
            <w:hideMark/>
          </w:tcPr>
          <w:p w14:paraId="342B99B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w:t>
            </w:r>
          </w:p>
        </w:tc>
      </w:tr>
      <w:tr w:rsidR="006841F7" w14:paraId="6EB441DE" w14:textId="77777777">
        <w:trPr>
          <w:cantSplit/>
          <w:trHeight w:val="390"/>
          <w:jc w:val="center"/>
        </w:trPr>
        <w:tc>
          <w:tcPr>
            <w:tcW w:w="411" w:type="dxa"/>
            <w:vMerge/>
            <w:tcBorders>
              <w:left w:val="single" w:sz="4" w:space="0" w:color="auto"/>
              <w:right w:val="single" w:sz="4" w:space="0" w:color="auto"/>
            </w:tcBorders>
            <w:noWrap/>
            <w:textDirection w:val="tbLrV"/>
            <w:vAlign w:val="center"/>
            <w:hideMark/>
          </w:tcPr>
          <w:p w14:paraId="6085976C"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000F0293"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AREA</w:t>
            </w:r>
            <w:r>
              <w:rPr>
                <w:rFonts w:ascii="Arial" w:eastAsia="Times New Roman" w:hAnsi="Arial" w:cs="Arial"/>
                <w:i/>
                <w:iCs/>
                <w:sz w:val="18"/>
                <w:szCs w:val="18"/>
                <w:vertAlign w:val="subscript"/>
                <w:lang w:val="en-GB"/>
              </w:rPr>
              <w:t>exposed</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5AE269F0"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Area directly exposed to rodenticide originating from bait box</w:t>
            </w:r>
          </w:p>
        </w:tc>
        <w:tc>
          <w:tcPr>
            <w:tcW w:w="1211" w:type="dxa"/>
            <w:tcBorders>
              <w:top w:val="nil"/>
              <w:left w:val="nil"/>
              <w:bottom w:val="single" w:sz="4" w:space="0" w:color="auto"/>
              <w:right w:val="single" w:sz="4" w:space="0" w:color="auto"/>
            </w:tcBorders>
            <w:noWrap/>
            <w:vAlign w:val="center"/>
            <w:hideMark/>
          </w:tcPr>
          <w:p w14:paraId="3B07004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noWrap/>
            <w:vAlign w:val="center"/>
            <w:hideMark/>
          </w:tcPr>
          <w:p w14:paraId="16A3182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noWrap/>
            <w:vAlign w:val="center"/>
            <w:hideMark/>
          </w:tcPr>
          <w:p w14:paraId="09E1B6D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0.09</w:t>
            </w:r>
          </w:p>
        </w:tc>
        <w:tc>
          <w:tcPr>
            <w:tcW w:w="708" w:type="dxa"/>
            <w:tcBorders>
              <w:top w:val="nil"/>
              <w:left w:val="nil"/>
              <w:bottom w:val="single" w:sz="4" w:space="0" w:color="auto"/>
              <w:right w:val="single" w:sz="4" w:space="0" w:color="auto"/>
            </w:tcBorders>
            <w:noWrap/>
            <w:vAlign w:val="center"/>
            <w:hideMark/>
          </w:tcPr>
          <w:p w14:paraId="3330B59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m2</w:t>
            </w:r>
          </w:p>
        </w:tc>
      </w:tr>
      <w:tr w:rsidR="006841F7" w14:paraId="0ED11E21" w14:textId="77777777">
        <w:trPr>
          <w:cantSplit/>
          <w:trHeight w:val="360"/>
          <w:jc w:val="center"/>
        </w:trPr>
        <w:tc>
          <w:tcPr>
            <w:tcW w:w="411" w:type="dxa"/>
            <w:vMerge/>
            <w:tcBorders>
              <w:left w:val="single" w:sz="4" w:space="0" w:color="auto"/>
              <w:right w:val="single" w:sz="4" w:space="0" w:color="auto"/>
            </w:tcBorders>
            <w:vAlign w:val="center"/>
            <w:hideMark/>
          </w:tcPr>
          <w:p w14:paraId="144FC8D4"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53D82523"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DEPTH</w:t>
            </w:r>
            <w:r>
              <w:rPr>
                <w:rFonts w:ascii="Arial" w:eastAsia="Times New Roman" w:hAnsi="Arial" w:cs="Arial"/>
                <w:i/>
                <w:iCs/>
                <w:sz w:val="18"/>
                <w:szCs w:val="18"/>
                <w:vertAlign w:val="subscript"/>
                <w:lang w:val="en-GB"/>
              </w:rPr>
              <w:t>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26158B6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Depth of exposed soil</w:t>
            </w:r>
          </w:p>
        </w:tc>
        <w:tc>
          <w:tcPr>
            <w:tcW w:w="1211" w:type="dxa"/>
            <w:tcBorders>
              <w:top w:val="nil"/>
              <w:left w:val="nil"/>
              <w:bottom w:val="single" w:sz="4" w:space="0" w:color="auto"/>
              <w:right w:val="single" w:sz="4" w:space="0" w:color="auto"/>
            </w:tcBorders>
            <w:noWrap/>
            <w:vAlign w:val="center"/>
            <w:hideMark/>
          </w:tcPr>
          <w:p w14:paraId="2392BB0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noWrap/>
            <w:vAlign w:val="center"/>
            <w:hideMark/>
          </w:tcPr>
          <w:p w14:paraId="4F1DBAA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noWrap/>
            <w:vAlign w:val="center"/>
            <w:hideMark/>
          </w:tcPr>
          <w:p w14:paraId="428DB07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0.1</w:t>
            </w:r>
          </w:p>
        </w:tc>
        <w:tc>
          <w:tcPr>
            <w:tcW w:w="708" w:type="dxa"/>
            <w:tcBorders>
              <w:top w:val="nil"/>
              <w:left w:val="nil"/>
              <w:bottom w:val="single" w:sz="4" w:space="0" w:color="auto"/>
              <w:right w:val="single" w:sz="4" w:space="0" w:color="auto"/>
            </w:tcBorders>
            <w:noWrap/>
            <w:vAlign w:val="center"/>
            <w:hideMark/>
          </w:tcPr>
          <w:p w14:paraId="50B6C5D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w:t>
            </w:r>
          </w:p>
        </w:tc>
      </w:tr>
      <w:tr w:rsidR="006841F7" w14:paraId="34C53A32" w14:textId="77777777">
        <w:trPr>
          <w:cantSplit/>
          <w:trHeight w:val="375"/>
          <w:jc w:val="center"/>
        </w:trPr>
        <w:tc>
          <w:tcPr>
            <w:tcW w:w="411" w:type="dxa"/>
            <w:vMerge/>
            <w:tcBorders>
              <w:left w:val="single" w:sz="4" w:space="0" w:color="auto"/>
              <w:bottom w:val="single" w:sz="4" w:space="0" w:color="000000"/>
              <w:right w:val="single" w:sz="4" w:space="0" w:color="auto"/>
            </w:tcBorders>
            <w:vAlign w:val="center"/>
            <w:hideMark/>
          </w:tcPr>
          <w:p w14:paraId="077D9AFA"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78AF2B21"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RHO</w:t>
            </w:r>
            <w:r>
              <w:rPr>
                <w:rFonts w:ascii="Arial" w:eastAsia="Times New Roman" w:hAnsi="Arial" w:cs="Arial"/>
                <w:i/>
                <w:iCs/>
                <w:sz w:val="18"/>
                <w:szCs w:val="18"/>
                <w:vertAlign w:val="subscript"/>
                <w:lang w:val="en-GB"/>
              </w:rPr>
              <w:t>soil</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731687AC"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Density of exposed soil</w:t>
            </w:r>
          </w:p>
        </w:tc>
        <w:tc>
          <w:tcPr>
            <w:tcW w:w="1211" w:type="dxa"/>
            <w:tcBorders>
              <w:top w:val="nil"/>
              <w:left w:val="nil"/>
              <w:bottom w:val="single" w:sz="4" w:space="0" w:color="auto"/>
              <w:right w:val="single" w:sz="4" w:space="0" w:color="auto"/>
            </w:tcBorders>
            <w:noWrap/>
            <w:vAlign w:val="center"/>
            <w:hideMark/>
          </w:tcPr>
          <w:p w14:paraId="425FC6E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noWrap/>
            <w:vAlign w:val="center"/>
            <w:hideMark/>
          </w:tcPr>
          <w:p w14:paraId="6F5E314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noWrap/>
            <w:vAlign w:val="center"/>
            <w:hideMark/>
          </w:tcPr>
          <w:p w14:paraId="0B966FA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1700</w:t>
            </w:r>
          </w:p>
        </w:tc>
        <w:tc>
          <w:tcPr>
            <w:tcW w:w="708" w:type="dxa"/>
            <w:tcBorders>
              <w:top w:val="nil"/>
              <w:left w:val="nil"/>
              <w:bottom w:val="single" w:sz="4" w:space="0" w:color="auto"/>
              <w:right w:val="single" w:sz="4" w:space="0" w:color="auto"/>
            </w:tcBorders>
            <w:noWrap/>
            <w:vAlign w:val="center"/>
            <w:hideMark/>
          </w:tcPr>
          <w:p w14:paraId="254720E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kg/m3</w:t>
            </w:r>
          </w:p>
        </w:tc>
      </w:tr>
      <w:tr w:rsidR="006841F7" w14:paraId="1A130D41" w14:textId="77777777">
        <w:trPr>
          <w:cantSplit/>
          <w:trHeight w:val="315"/>
          <w:jc w:val="center"/>
        </w:trPr>
        <w:tc>
          <w:tcPr>
            <w:tcW w:w="411" w:type="dxa"/>
            <w:vMerge w:val="restart"/>
            <w:tcBorders>
              <w:top w:val="nil"/>
              <w:left w:val="single" w:sz="4" w:space="0" w:color="auto"/>
              <w:right w:val="single" w:sz="4" w:space="0" w:color="auto"/>
            </w:tcBorders>
            <w:noWrap/>
            <w:textDirection w:val="btLr"/>
            <w:vAlign w:val="center"/>
            <w:hideMark/>
          </w:tcPr>
          <w:p w14:paraId="0D565D92" w14:textId="77777777" w:rsidR="006841F7" w:rsidRDefault="006841F7">
            <w:pPr>
              <w:spacing w:line="240" w:lineRule="auto"/>
              <w:ind w:left="113" w:right="113"/>
              <w:jc w:val="center"/>
              <w:rPr>
                <w:rFonts w:ascii="Arial" w:eastAsia="Times New Roman" w:hAnsi="Arial" w:cs="Arial"/>
                <w:sz w:val="16"/>
                <w:szCs w:val="16"/>
                <w:lang w:val="en-GB"/>
              </w:rPr>
            </w:pPr>
            <w:r>
              <w:rPr>
                <w:rFonts w:ascii="Arial" w:eastAsia="Times New Roman" w:hAnsi="Arial" w:cs="Arial"/>
                <w:sz w:val="16"/>
                <w:szCs w:val="16"/>
                <w:lang w:val="en-GB"/>
              </w:rPr>
              <w:t>OUTPUTS</w:t>
            </w:r>
          </w:p>
        </w:tc>
        <w:tc>
          <w:tcPr>
            <w:tcW w:w="1435" w:type="dxa"/>
            <w:tcBorders>
              <w:top w:val="nil"/>
              <w:left w:val="nil"/>
              <w:bottom w:val="single" w:sz="4" w:space="0" w:color="auto"/>
              <w:right w:val="single" w:sz="4" w:space="0" w:color="auto"/>
            </w:tcBorders>
            <w:noWrap/>
            <w:vAlign w:val="center"/>
            <w:hideMark/>
          </w:tcPr>
          <w:p w14:paraId="45504F81"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Elocal</w:t>
            </w:r>
            <w:r>
              <w:rPr>
                <w:rFonts w:ascii="Arial" w:eastAsia="Times New Roman" w:hAnsi="Arial" w:cs="Arial"/>
                <w:i/>
                <w:iCs/>
                <w:sz w:val="18"/>
                <w:szCs w:val="18"/>
                <w:vertAlign w:val="subscript"/>
                <w:lang w:val="en-GB"/>
              </w:rPr>
              <w:t>soil-campaign, direct</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3506DACF"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Direct emission to soil from a campaign</w:t>
            </w:r>
          </w:p>
        </w:tc>
        <w:tc>
          <w:tcPr>
            <w:tcW w:w="1211" w:type="dxa"/>
            <w:tcBorders>
              <w:top w:val="nil"/>
              <w:left w:val="nil"/>
              <w:bottom w:val="single" w:sz="4" w:space="0" w:color="auto"/>
              <w:right w:val="single" w:sz="4" w:space="0" w:color="auto"/>
            </w:tcBorders>
            <w:noWrap/>
            <w:vAlign w:val="center"/>
            <w:hideMark/>
          </w:tcPr>
          <w:p w14:paraId="630513F5"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6.25E-03</w:t>
            </w:r>
          </w:p>
        </w:tc>
        <w:tc>
          <w:tcPr>
            <w:tcW w:w="1276" w:type="dxa"/>
            <w:tcBorders>
              <w:top w:val="nil"/>
              <w:left w:val="nil"/>
              <w:bottom w:val="single" w:sz="4" w:space="0" w:color="auto"/>
              <w:right w:val="single" w:sz="4" w:space="0" w:color="auto"/>
            </w:tcBorders>
            <w:noWrap/>
            <w:vAlign w:val="center"/>
            <w:hideMark/>
          </w:tcPr>
          <w:p w14:paraId="54DB994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1.50E-04</w:t>
            </w:r>
          </w:p>
        </w:tc>
        <w:tc>
          <w:tcPr>
            <w:tcW w:w="1276" w:type="dxa"/>
            <w:tcBorders>
              <w:top w:val="nil"/>
              <w:left w:val="nil"/>
              <w:bottom w:val="single" w:sz="4" w:space="0" w:color="auto"/>
              <w:right w:val="single" w:sz="4" w:space="0" w:color="auto"/>
            </w:tcBorders>
            <w:noWrap/>
            <w:vAlign w:val="center"/>
            <w:hideMark/>
          </w:tcPr>
          <w:p w14:paraId="0793717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2.25E-05</w:t>
            </w:r>
          </w:p>
        </w:tc>
        <w:tc>
          <w:tcPr>
            <w:tcW w:w="708" w:type="dxa"/>
            <w:tcBorders>
              <w:top w:val="nil"/>
              <w:left w:val="nil"/>
              <w:bottom w:val="single" w:sz="4" w:space="0" w:color="auto"/>
              <w:right w:val="single" w:sz="4" w:space="0" w:color="auto"/>
            </w:tcBorders>
            <w:noWrap/>
            <w:vAlign w:val="center"/>
            <w:hideMark/>
          </w:tcPr>
          <w:p w14:paraId="3E7498B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g/camp</w:t>
            </w:r>
          </w:p>
        </w:tc>
      </w:tr>
      <w:tr w:rsidR="006841F7" w14:paraId="03CDD913" w14:textId="77777777">
        <w:trPr>
          <w:cantSplit/>
          <w:trHeight w:val="315"/>
          <w:jc w:val="center"/>
        </w:trPr>
        <w:tc>
          <w:tcPr>
            <w:tcW w:w="411" w:type="dxa"/>
            <w:vMerge/>
            <w:tcBorders>
              <w:left w:val="single" w:sz="4" w:space="0" w:color="auto"/>
              <w:right w:val="single" w:sz="4" w:space="0" w:color="auto"/>
            </w:tcBorders>
            <w:vAlign w:val="center"/>
            <w:hideMark/>
          </w:tcPr>
          <w:p w14:paraId="67F0449D"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07851840"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Elocal</w:t>
            </w:r>
            <w:r>
              <w:rPr>
                <w:rFonts w:ascii="Arial" w:eastAsia="Times New Roman" w:hAnsi="Arial" w:cs="Arial"/>
                <w:i/>
                <w:iCs/>
                <w:sz w:val="18"/>
                <w:szCs w:val="18"/>
                <w:vertAlign w:val="subscript"/>
                <w:lang w:val="en-GB"/>
              </w:rPr>
              <w:t>soil-campaign, indirect</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noWrap/>
            <w:vAlign w:val="center"/>
            <w:hideMark/>
          </w:tcPr>
          <w:p w14:paraId="1800013B"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Indirect emission to soil from a campaign</w:t>
            </w:r>
          </w:p>
        </w:tc>
        <w:tc>
          <w:tcPr>
            <w:tcW w:w="1211" w:type="dxa"/>
            <w:tcBorders>
              <w:top w:val="nil"/>
              <w:left w:val="nil"/>
              <w:bottom w:val="single" w:sz="4" w:space="0" w:color="auto"/>
              <w:right w:val="single" w:sz="4" w:space="0" w:color="auto"/>
            </w:tcBorders>
            <w:noWrap/>
            <w:vAlign w:val="center"/>
            <w:hideMark/>
          </w:tcPr>
          <w:p w14:paraId="533BEDD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5.57E-01</w:t>
            </w:r>
          </w:p>
        </w:tc>
        <w:tc>
          <w:tcPr>
            <w:tcW w:w="1276" w:type="dxa"/>
            <w:tcBorders>
              <w:top w:val="nil"/>
              <w:left w:val="nil"/>
              <w:bottom w:val="single" w:sz="4" w:space="0" w:color="auto"/>
              <w:right w:val="single" w:sz="4" w:space="0" w:color="auto"/>
            </w:tcBorders>
            <w:noWrap/>
            <w:vAlign w:val="center"/>
            <w:hideMark/>
          </w:tcPr>
          <w:p w14:paraId="3D1FBD1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5.99E-02</w:t>
            </w:r>
          </w:p>
        </w:tc>
        <w:tc>
          <w:tcPr>
            <w:tcW w:w="1276" w:type="dxa"/>
            <w:tcBorders>
              <w:top w:val="nil"/>
              <w:left w:val="nil"/>
              <w:bottom w:val="single" w:sz="4" w:space="0" w:color="auto"/>
              <w:right w:val="single" w:sz="4" w:space="0" w:color="auto"/>
            </w:tcBorders>
            <w:noWrap/>
            <w:vAlign w:val="center"/>
            <w:hideMark/>
          </w:tcPr>
          <w:p w14:paraId="05A6552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8.99E-03</w:t>
            </w:r>
          </w:p>
        </w:tc>
        <w:tc>
          <w:tcPr>
            <w:tcW w:w="708" w:type="dxa"/>
            <w:tcBorders>
              <w:top w:val="nil"/>
              <w:left w:val="nil"/>
              <w:bottom w:val="single" w:sz="4" w:space="0" w:color="auto"/>
              <w:right w:val="single" w:sz="4" w:space="0" w:color="auto"/>
            </w:tcBorders>
            <w:noWrap/>
            <w:vAlign w:val="center"/>
            <w:hideMark/>
          </w:tcPr>
          <w:p w14:paraId="591E8B2B"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g/camp</w:t>
            </w:r>
          </w:p>
        </w:tc>
      </w:tr>
      <w:tr w:rsidR="006841F7" w14:paraId="3113B337" w14:textId="77777777">
        <w:trPr>
          <w:cantSplit/>
          <w:trHeight w:val="315"/>
          <w:jc w:val="center"/>
        </w:trPr>
        <w:tc>
          <w:tcPr>
            <w:tcW w:w="411" w:type="dxa"/>
            <w:vMerge/>
            <w:tcBorders>
              <w:left w:val="single" w:sz="4" w:space="0" w:color="auto"/>
              <w:right w:val="single" w:sz="4" w:space="0" w:color="auto"/>
            </w:tcBorders>
            <w:noWrap/>
            <w:vAlign w:val="center"/>
            <w:hideMark/>
          </w:tcPr>
          <w:p w14:paraId="0B0D6953"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1C8E4A34"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Elocal</w:t>
            </w:r>
            <w:r>
              <w:rPr>
                <w:rFonts w:ascii="Arial" w:eastAsia="Times New Roman" w:hAnsi="Arial" w:cs="Arial"/>
                <w:i/>
                <w:iCs/>
                <w:sz w:val="18"/>
                <w:szCs w:val="18"/>
                <w:vertAlign w:val="subscript"/>
                <w:lang w:val="en-GB"/>
              </w:rPr>
              <w:t>soil-campaign</w:t>
            </w:r>
            <w:r>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000000"/>
            </w:tcBorders>
            <w:noWrap/>
            <w:vAlign w:val="center"/>
            <w:hideMark/>
          </w:tcPr>
          <w:p w14:paraId="19C17772"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Total emission to soil from a campaign</w:t>
            </w:r>
          </w:p>
        </w:tc>
        <w:tc>
          <w:tcPr>
            <w:tcW w:w="1211" w:type="dxa"/>
            <w:tcBorders>
              <w:top w:val="nil"/>
              <w:left w:val="nil"/>
              <w:bottom w:val="single" w:sz="4" w:space="0" w:color="auto"/>
              <w:right w:val="single" w:sz="4" w:space="0" w:color="auto"/>
            </w:tcBorders>
            <w:noWrap/>
            <w:vAlign w:val="center"/>
            <w:hideMark/>
          </w:tcPr>
          <w:p w14:paraId="2E101FF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5.63E-01</w:t>
            </w:r>
          </w:p>
        </w:tc>
        <w:tc>
          <w:tcPr>
            <w:tcW w:w="1276" w:type="dxa"/>
            <w:tcBorders>
              <w:top w:val="nil"/>
              <w:left w:val="nil"/>
              <w:bottom w:val="single" w:sz="4" w:space="0" w:color="auto"/>
              <w:right w:val="single" w:sz="4" w:space="0" w:color="auto"/>
            </w:tcBorders>
            <w:noWrap/>
            <w:vAlign w:val="center"/>
            <w:hideMark/>
          </w:tcPr>
          <w:p w14:paraId="3BA8030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6.01E-02</w:t>
            </w:r>
          </w:p>
        </w:tc>
        <w:tc>
          <w:tcPr>
            <w:tcW w:w="1276" w:type="dxa"/>
            <w:tcBorders>
              <w:top w:val="nil"/>
              <w:left w:val="nil"/>
              <w:bottom w:val="single" w:sz="4" w:space="0" w:color="auto"/>
              <w:right w:val="single" w:sz="4" w:space="0" w:color="auto"/>
            </w:tcBorders>
            <w:noWrap/>
            <w:vAlign w:val="center"/>
            <w:hideMark/>
          </w:tcPr>
          <w:p w14:paraId="37880BE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9.01E-03</w:t>
            </w:r>
          </w:p>
        </w:tc>
        <w:tc>
          <w:tcPr>
            <w:tcW w:w="708" w:type="dxa"/>
            <w:tcBorders>
              <w:top w:val="nil"/>
              <w:left w:val="nil"/>
              <w:bottom w:val="single" w:sz="4" w:space="0" w:color="auto"/>
              <w:right w:val="single" w:sz="4" w:space="0" w:color="auto"/>
            </w:tcBorders>
            <w:noWrap/>
            <w:vAlign w:val="center"/>
            <w:hideMark/>
          </w:tcPr>
          <w:p w14:paraId="793CEB1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g/camp</w:t>
            </w:r>
          </w:p>
        </w:tc>
      </w:tr>
      <w:tr w:rsidR="006841F7" w14:paraId="3B310516" w14:textId="77777777">
        <w:trPr>
          <w:cantSplit/>
          <w:trHeight w:val="315"/>
          <w:jc w:val="center"/>
        </w:trPr>
        <w:tc>
          <w:tcPr>
            <w:tcW w:w="411" w:type="dxa"/>
            <w:vMerge/>
            <w:tcBorders>
              <w:left w:val="single" w:sz="4" w:space="0" w:color="auto"/>
              <w:right w:val="single" w:sz="4" w:space="0" w:color="auto"/>
            </w:tcBorders>
            <w:noWrap/>
            <w:vAlign w:val="center"/>
            <w:hideMark/>
          </w:tcPr>
          <w:p w14:paraId="5BCF0126"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2F6BE32D"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AREA</w:t>
            </w:r>
            <w:r>
              <w:rPr>
                <w:rFonts w:ascii="Arial" w:eastAsia="Times New Roman" w:hAnsi="Arial" w:cs="Arial"/>
                <w:i/>
                <w:iCs/>
                <w:sz w:val="18"/>
                <w:szCs w:val="18"/>
                <w:vertAlign w:val="subscript"/>
                <w:lang w:val="en-GB"/>
              </w:rPr>
              <w:t>exposed-ID</w:t>
            </w:r>
          </w:p>
        </w:tc>
        <w:tc>
          <w:tcPr>
            <w:tcW w:w="3133" w:type="dxa"/>
            <w:tcBorders>
              <w:top w:val="single" w:sz="4" w:space="0" w:color="auto"/>
              <w:left w:val="nil"/>
              <w:bottom w:val="single" w:sz="4" w:space="0" w:color="auto"/>
              <w:right w:val="single" w:sz="4" w:space="0" w:color="000000"/>
            </w:tcBorders>
            <w:noWrap/>
            <w:vAlign w:val="center"/>
            <w:hideMark/>
          </w:tcPr>
          <w:p w14:paraId="58F6FD0E" w14:textId="77777777" w:rsidR="006841F7" w:rsidRDefault="006841F7">
            <w:pPr>
              <w:spacing w:line="240" w:lineRule="auto"/>
              <w:rPr>
                <w:rFonts w:ascii="Arial" w:eastAsia="Times New Roman" w:hAnsi="Arial" w:cs="Arial"/>
                <w:sz w:val="16"/>
                <w:szCs w:val="16"/>
                <w:lang w:val="en-GB"/>
              </w:rPr>
            </w:pPr>
            <w:r>
              <w:rPr>
                <w:rFonts w:ascii="Arial" w:eastAsia="Times New Roman" w:hAnsi="Arial" w:cs="Arial"/>
                <w:sz w:val="16"/>
                <w:szCs w:val="16"/>
                <w:lang w:val="en-GB"/>
              </w:rPr>
              <w:t>Area indirectly exposed to rodenticide</w:t>
            </w:r>
          </w:p>
        </w:tc>
        <w:tc>
          <w:tcPr>
            <w:tcW w:w="1211" w:type="dxa"/>
            <w:tcBorders>
              <w:top w:val="nil"/>
              <w:left w:val="nil"/>
              <w:bottom w:val="single" w:sz="4" w:space="0" w:color="auto"/>
              <w:right w:val="single" w:sz="4" w:space="0" w:color="auto"/>
            </w:tcBorders>
            <w:noWrap/>
            <w:vAlign w:val="center"/>
            <w:hideMark/>
          </w:tcPr>
          <w:p w14:paraId="1656D56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550</w:t>
            </w:r>
          </w:p>
        </w:tc>
        <w:tc>
          <w:tcPr>
            <w:tcW w:w="1276" w:type="dxa"/>
            <w:tcBorders>
              <w:top w:val="nil"/>
              <w:left w:val="nil"/>
              <w:bottom w:val="single" w:sz="4" w:space="0" w:color="auto"/>
              <w:right w:val="single" w:sz="4" w:space="0" w:color="auto"/>
            </w:tcBorders>
            <w:noWrap/>
            <w:vAlign w:val="center"/>
            <w:hideMark/>
          </w:tcPr>
          <w:p w14:paraId="1C45D00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1650</w:t>
            </w:r>
          </w:p>
        </w:tc>
        <w:tc>
          <w:tcPr>
            <w:tcW w:w="1276" w:type="dxa"/>
            <w:tcBorders>
              <w:top w:val="nil"/>
              <w:left w:val="nil"/>
              <w:bottom w:val="single" w:sz="4" w:space="0" w:color="auto"/>
              <w:right w:val="single" w:sz="4" w:space="0" w:color="auto"/>
            </w:tcBorders>
            <w:noWrap/>
            <w:vAlign w:val="center"/>
            <w:hideMark/>
          </w:tcPr>
          <w:p w14:paraId="3D4A367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330</w:t>
            </w:r>
          </w:p>
        </w:tc>
        <w:tc>
          <w:tcPr>
            <w:tcW w:w="708" w:type="dxa"/>
            <w:tcBorders>
              <w:top w:val="nil"/>
              <w:left w:val="nil"/>
              <w:bottom w:val="single" w:sz="4" w:space="0" w:color="auto"/>
              <w:right w:val="single" w:sz="4" w:space="0" w:color="auto"/>
            </w:tcBorders>
            <w:noWrap/>
            <w:vAlign w:val="center"/>
            <w:hideMark/>
          </w:tcPr>
          <w:p w14:paraId="63186D9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m2</w:t>
            </w:r>
          </w:p>
        </w:tc>
      </w:tr>
      <w:tr w:rsidR="006841F7" w14:paraId="68A54CCA" w14:textId="77777777">
        <w:trPr>
          <w:cantSplit/>
          <w:trHeight w:val="888"/>
          <w:jc w:val="center"/>
        </w:trPr>
        <w:tc>
          <w:tcPr>
            <w:tcW w:w="411" w:type="dxa"/>
            <w:vMerge/>
            <w:tcBorders>
              <w:left w:val="single" w:sz="4" w:space="0" w:color="auto"/>
              <w:right w:val="single" w:sz="4" w:space="0" w:color="auto"/>
            </w:tcBorders>
            <w:noWrap/>
            <w:textDirection w:val="tbLrV"/>
            <w:vAlign w:val="center"/>
            <w:hideMark/>
          </w:tcPr>
          <w:p w14:paraId="629CDE8D"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noWrap/>
            <w:vAlign w:val="center"/>
            <w:hideMark/>
          </w:tcPr>
          <w:p w14:paraId="3712C4F4"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Clocal</w:t>
            </w:r>
            <w:r>
              <w:rPr>
                <w:rFonts w:ascii="Arial" w:eastAsia="Times New Roman" w:hAnsi="Arial" w:cs="Arial"/>
                <w:i/>
                <w:iCs/>
                <w:sz w:val="18"/>
                <w:szCs w:val="18"/>
                <w:vertAlign w:val="subscript"/>
                <w:lang w:val="en-GB"/>
              </w:rPr>
              <w:t>soil-D</w:t>
            </w:r>
          </w:p>
        </w:tc>
        <w:tc>
          <w:tcPr>
            <w:tcW w:w="3133" w:type="dxa"/>
            <w:tcBorders>
              <w:top w:val="single" w:sz="4" w:space="0" w:color="auto"/>
              <w:left w:val="nil"/>
              <w:bottom w:val="single" w:sz="4" w:space="0" w:color="auto"/>
              <w:right w:val="single" w:sz="4" w:space="0" w:color="auto"/>
            </w:tcBorders>
            <w:noWrap/>
            <w:vAlign w:val="center"/>
            <w:hideMark/>
          </w:tcPr>
          <w:p w14:paraId="661A9689"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Local concentration in soil due to direct release after a campaign:</w:t>
            </w:r>
          </w:p>
        </w:tc>
        <w:tc>
          <w:tcPr>
            <w:tcW w:w="1211" w:type="dxa"/>
            <w:tcBorders>
              <w:top w:val="single" w:sz="4" w:space="0" w:color="auto"/>
              <w:left w:val="nil"/>
              <w:bottom w:val="single" w:sz="4" w:space="0" w:color="auto"/>
              <w:right w:val="single" w:sz="4" w:space="0" w:color="auto"/>
            </w:tcBorders>
            <w:noWrap/>
            <w:vAlign w:val="center"/>
            <w:hideMark/>
          </w:tcPr>
          <w:p w14:paraId="250DF411"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4.08E-02</w:t>
            </w:r>
          </w:p>
        </w:tc>
        <w:tc>
          <w:tcPr>
            <w:tcW w:w="1276" w:type="dxa"/>
            <w:tcBorders>
              <w:top w:val="single" w:sz="4" w:space="0" w:color="auto"/>
              <w:left w:val="nil"/>
              <w:bottom w:val="single" w:sz="4" w:space="0" w:color="auto"/>
              <w:right w:val="single" w:sz="4" w:space="0" w:color="auto"/>
            </w:tcBorders>
            <w:noWrap/>
            <w:vAlign w:val="center"/>
            <w:hideMark/>
          </w:tcPr>
          <w:p w14:paraId="2358F20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9.80E-04</w:t>
            </w:r>
          </w:p>
        </w:tc>
        <w:tc>
          <w:tcPr>
            <w:tcW w:w="1276" w:type="dxa"/>
            <w:tcBorders>
              <w:top w:val="single" w:sz="4" w:space="0" w:color="auto"/>
              <w:left w:val="nil"/>
              <w:bottom w:val="single" w:sz="4" w:space="0" w:color="auto"/>
              <w:right w:val="single" w:sz="4" w:space="0" w:color="auto"/>
            </w:tcBorders>
            <w:noWrap/>
            <w:vAlign w:val="center"/>
            <w:hideMark/>
          </w:tcPr>
          <w:p w14:paraId="264A368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1.47E-04</w:t>
            </w:r>
          </w:p>
        </w:tc>
        <w:tc>
          <w:tcPr>
            <w:tcW w:w="708" w:type="dxa"/>
            <w:tcBorders>
              <w:top w:val="single" w:sz="4" w:space="0" w:color="auto"/>
              <w:left w:val="nil"/>
              <w:bottom w:val="single" w:sz="4" w:space="0" w:color="auto"/>
              <w:right w:val="single" w:sz="4" w:space="0" w:color="auto"/>
            </w:tcBorders>
            <w:noWrap/>
            <w:vAlign w:val="center"/>
            <w:hideMark/>
          </w:tcPr>
          <w:p w14:paraId="081A0102" w14:textId="77777777" w:rsidR="006841F7" w:rsidRDefault="006841F7">
            <w:pPr>
              <w:spacing w:line="240" w:lineRule="auto"/>
              <w:jc w:val="center"/>
              <w:rPr>
                <w:rFonts w:ascii="Arial" w:eastAsia="Times New Roman" w:hAnsi="Arial" w:cs="Arial"/>
                <w:sz w:val="16"/>
                <w:szCs w:val="16"/>
                <w:vertAlign w:val="subscript"/>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50F0C7A6" w14:textId="77777777">
        <w:trPr>
          <w:cantSplit/>
          <w:trHeight w:val="345"/>
          <w:jc w:val="center"/>
        </w:trPr>
        <w:tc>
          <w:tcPr>
            <w:tcW w:w="411" w:type="dxa"/>
            <w:vMerge/>
            <w:tcBorders>
              <w:left w:val="single" w:sz="4" w:space="0" w:color="auto"/>
              <w:right w:val="single" w:sz="4" w:space="0" w:color="auto"/>
            </w:tcBorders>
            <w:vAlign w:val="center"/>
            <w:hideMark/>
          </w:tcPr>
          <w:p w14:paraId="287FE1E3"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noWrap/>
            <w:vAlign w:val="center"/>
            <w:hideMark/>
          </w:tcPr>
          <w:p w14:paraId="4D0988A5"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Clocal</w:t>
            </w:r>
            <w:r>
              <w:rPr>
                <w:rFonts w:ascii="Arial" w:eastAsia="Times New Roman" w:hAnsi="Arial" w:cs="Arial"/>
                <w:i/>
                <w:iCs/>
                <w:sz w:val="18"/>
                <w:szCs w:val="18"/>
                <w:vertAlign w:val="subscript"/>
                <w:lang w:val="en-GB"/>
              </w:rPr>
              <w:t>soil-ID</w:t>
            </w:r>
          </w:p>
        </w:tc>
        <w:tc>
          <w:tcPr>
            <w:tcW w:w="3133" w:type="dxa"/>
            <w:tcBorders>
              <w:top w:val="single" w:sz="4" w:space="0" w:color="auto"/>
              <w:left w:val="nil"/>
              <w:bottom w:val="single" w:sz="4" w:space="0" w:color="auto"/>
              <w:right w:val="single" w:sz="4" w:space="0" w:color="auto"/>
            </w:tcBorders>
            <w:noWrap/>
            <w:vAlign w:val="center"/>
            <w:hideMark/>
          </w:tcPr>
          <w:p w14:paraId="01CC1137"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Concentration in soil due to indirect (disperse) release after a campaign:</w:t>
            </w:r>
          </w:p>
        </w:tc>
        <w:tc>
          <w:tcPr>
            <w:tcW w:w="1211" w:type="dxa"/>
            <w:tcBorders>
              <w:top w:val="single" w:sz="4" w:space="0" w:color="auto"/>
              <w:left w:val="nil"/>
              <w:bottom w:val="single" w:sz="4" w:space="0" w:color="auto"/>
              <w:right w:val="single" w:sz="4" w:space="0" w:color="auto"/>
            </w:tcBorders>
            <w:noWrap/>
            <w:vAlign w:val="center"/>
            <w:hideMark/>
          </w:tcPr>
          <w:p w14:paraId="0CBD1458"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5.96E-03</w:t>
            </w:r>
          </w:p>
        </w:tc>
        <w:tc>
          <w:tcPr>
            <w:tcW w:w="1276" w:type="dxa"/>
            <w:tcBorders>
              <w:top w:val="single" w:sz="4" w:space="0" w:color="auto"/>
              <w:left w:val="nil"/>
              <w:bottom w:val="single" w:sz="4" w:space="0" w:color="auto"/>
              <w:right w:val="single" w:sz="4" w:space="0" w:color="auto"/>
            </w:tcBorders>
            <w:noWrap/>
            <w:vAlign w:val="center"/>
            <w:hideMark/>
          </w:tcPr>
          <w:p w14:paraId="4CC231A3"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2.14E-04</w:t>
            </w:r>
          </w:p>
        </w:tc>
        <w:tc>
          <w:tcPr>
            <w:tcW w:w="1276" w:type="dxa"/>
            <w:tcBorders>
              <w:top w:val="single" w:sz="4" w:space="0" w:color="auto"/>
              <w:left w:val="nil"/>
              <w:bottom w:val="single" w:sz="4" w:space="0" w:color="auto"/>
              <w:right w:val="single" w:sz="4" w:space="0" w:color="auto"/>
            </w:tcBorders>
            <w:noWrap/>
            <w:vAlign w:val="center"/>
            <w:hideMark/>
          </w:tcPr>
          <w:p w14:paraId="50F7177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1.60E-04</w:t>
            </w:r>
          </w:p>
        </w:tc>
        <w:tc>
          <w:tcPr>
            <w:tcW w:w="708" w:type="dxa"/>
            <w:tcBorders>
              <w:top w:val="single" w:sz="4" w:space="0" w:color="auto"/>
              <w:left w:val="nil"/>
              <w:bottom w:val="single" w:sz="4" w:space="0" w:color="auto"/>
              <w:right w:val="single" w:sz="4" w:space="0" w:color="auto"/>
            </w:tcBorders>
            <w:noWrap/>
            <w:vAlign w:val="center"/>
            <w:hideMark/>
          </w:tcPr>
          <w:p w14:paraId="324D0CC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0D34F510" w14:textId="77777777">
        <w:trPr>
          <w:cantSplit/>
          <w:trHeight w:val="345"/>
          <w:jc w:val="center"/>
        </w:trPr>
        <w:tc>
          <w:tcPr>
            <w:tcW w:w="411" w:type="dxa"/>
            <w:vMerge/>
            <w:tcBorders>
              <w:left w:val="single" w:sz="4" w:space="0" w:color="auto"/>
              <w:bottom w:val="single" w:sz="4" w:space="0" w:color="auto"/>
              <w:right w:val="single" w:sz="4" w:space="0" w:color="auto"/>
            </w:tcBorders>
            <w:vAlign w:val="center"/>
            <w:hideMark/>
          </w:tcPr>
          <w:p w14:paraId="40280778" w14:textId="77777777" w:rsidR="006841F7" w:rsidRDefault="006841F7">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noWrap/>
            <w:vAlign w:val="center"/>
            <w:hideMark/>
          </w:tcPr>
          <w:p w14:paraId="5AB34A1A"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rPr>
              <w:t>Clocal</w:t>
            </w:r>
            <w:r>
              <w:rPr>
                <w:rFonts w:ascii="Arial" w:eastAsia="Times New Roman" w:hAnsi="Arial" w:cs="Arial"/>
                <w:i/>
                <w:iCs/>
                <w:sz w:val="18"/>
                <w:szCs w:val="18"/>
                <w:vertAlign w:val="subscript"/>
                <w:lang w:val="en-GB"/>
              </w:rPr>
              <w:t>soil</w:t>
            </w:r>
          </w:p>
        </w:tc>
        <w:tc>
          <w:tcPr>
            <w:tcW w:w="3133" w:type="dxa"/>
            <w:tcBorders>
              <w:top w:val="single" w:sz="4" w:space="0" w:color="auto"/>
              <w:left w:val="nil"/>
              <w:bottom w:val="single" w:sz="4" w:space="0" w:color="auto"/>
              <w:right w:val="single" w:sz="4" w:space="0" w:color="auto"/>
            </w:tcBorders>
            <w:noWrap/>
            <w:vAlign w:val="center"/>
            <w:hideMark/>
          </w:tcPr>
          <w:p w14:paraId="2B2EBA89"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Total concentration in soil</w:t>
            </w:r>
          </w:p>
        </w:tc>
        <w:tc>
          <w:tcPr>
            <w:tcW w:w="1211" w:type="dxa"/>
            <w:tcBorders>
              <w:top w:val="nil"/>
              <w:left w:val="nil"/>
              <w:bottom w:val="single" w:sz="4" w:space="0" w:color="auto"/>
              <w:right w:val="single" w:sz="4" w:space="0" w:color="auto"/>
            </w:tcBorders>
            <w:noWrap/>
            <w:vAlign w:val="center"/>
            <w:hideMark/>
          </w:tcPr>
          <w:p w14:paraId="3AB6F39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4.68E-02</w:t>
            </w:r>
          </w:p>
        </w:tc>
        <w:tc>
          <w:tcPr>
            <w:tcW w:w="1276" w:type="dxa"/>
            <w:tcBorders>
              <w:top w:val="nil"/>
              <w:left w:val="nil"/>
              <w:bottom w:val="single" w:sz="4" w:space="0" w:color="auto"/>
              <w:right w:val="single" w:sz="4" w:space="0" w:color="auto"/>
            </w:tcBorders>
            <w:noWrap/>
            <w:vAlign w:val="center"/>
            <w:hideMark/>
          </w:tcPr>
          <w:p w14:paraId="17AC795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1.19E-03</w:t>
            </w:r>
          </w:p>
        </w:tc>
        <w:tc>
          <w:tcPr>
            <w:tcW w:w="1276" w:type="dxa"/>
            <w:tcBorders>
              <w:top w:val="nil"/>
              <w:left w:val="nil"/>
              <w:bottom w:val="single" w:sz="4" w:space="0" w:color="auto"/>
              <w:right w:val="single" w:sz="4" w:space="0" w:color="auto"/>
            </w:tcBorders>
            <w:noWrap/>
            <w:vAlign w:val="center"/>
            <w:hideMark/>
          </w:tcPr>
          <w:p w14:paraId="4EB7FE5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3.07E-04</w:t>
            </w:r>
          </w:p>
        </w:tc>
        <w:tc>
          <w:tcPr>
            <w:tcW w:w="708" w:type="dxa"/>
            <w:tcBorders>
              <w:top w:val="nil"/>
              <w:left w:val="nil"/>
              <w:bottom w:val="single" w:sz="4" w:space="0" w:color="auto"/>
              <w:right w:val="single" w:sz="4" w:space="0" w:color="auto"/>
            </w:tcBorders>
            <w:noWrap/>
            <w:vAlign w:val="center"/>
            <w:hideMark/>
          </w:tcPr>
          <w:p w14:paraId="03A5DDA7"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6DAB927A" w14:textId="77777777">
        <w:trPr>
          <w:trHeight w:val="345"/>
          <w:jc w:val="center"/>
        </w:trPr>
        <w:tc>
          <w:tcPr>
            <w:tcW w:w="9450" w:type="dxa"/>
            <w:gridSpan w:val="7"/>
            <w:tcBorders>
              <w:top w:val="single" w:sz="4" w:space="0" w:color="auto"/>
              <w:left w:val="single" w:sz="4" w:space="0" w:color="auto"/>
              <w:bottom w:val="single" w:sz="4" w:space="0" w:color="auto"/>
              <w:right w:val="single" w:sz="4" w:space="0" w:color="auto"/>
            </w:tcBorders>
            <w:vAlign w:val="center"/>
            <w:hideMark/>
          </w:tcPr>
          <w:p w14:paraId="43AA0C6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b/>
                <w:sz w:val="20"/>
                <w:lang w:val="en-GB" w:eastAsia="en-US"/>
              </w:rPr>
              <w:t>PEC are calculated according to the TGD, part II (2003)</w:t>
            </w:r>
          </w:p>
        </w:tc>
      </w:tr>
      <w:tr w:rsidR="006841F7" w14:paraId="00CBAC5F" w14:textId="77777777">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vAlign w:val="center"/>
            <w:hideMark/>
          </w:tcPr>
          <w:p w14:paraId="6A1F4D33"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eastAsia="en-US"/>
              </w:rPr>
              <w:t>PEC local soil</w:t>
            </w:r>
          </w:p>
        </w:tc>
        <w:tc>
          <w:tcPr>
            <w:tcW w:w="3133" w:type="dxa"/>
            <w:tcBorders>
              <w:top w:val="single" w:sz="4" w:space="0" w:color="auto"/>
              <w:left w:val="single" w:sz="4" w:space="0" w:color="auto"/>
              <w:bottom w:val="single" w:sz="4" w:space="0" w:color="auto"/>
              <w:right w:val="single" w:sz="4" w:space="0" w:color="auto"/>
            </w:tcBorders>
            <w:noWrap/>
            <w:vAlign w:val="center"/>
            <w:hideMark/>
          </w:tcPr>
          <w:p w14:paraId="4DE19988"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 xml:space="preserve">PEC in soil </w:t>
            </w:r>
          </w:p>
        </w:tc>
        <w:tc>
          <w:tcPr>
            <w:tcW w:w="1211" w:type="dxa"/>
            <w:tcBorders>
              <w:top w:val="single" w:sz="4" w:space="0" w:color="auto"/>
              <w:left w:val="single" w:sz="4" w:space="0" w:color="auto"/>
              <w:bottom w:val="single" w:sz="4" w:space="0" w:color="auto"/>
              <w:right w:val="single" w:sz="4" w:space="0" w:color="auto"/>
            </w:tcBorders>
            <w:noWrap/>
            <w:vAlign w:val="center"/>
            <w:hideMark/>
          </w:tcPr>
          <w:p w14:paraId="62CBE7D9"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4.68E-02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38A49D2"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1.19E-03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B3EDCE6"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3.07E-04</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5AD34B4"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mg/kg</w:t>
            </w:r>
            <w:r>
              <w:rPr>
                <w:rFonts w:ascii="Arial" w:eastAsia="Times New Roman" w:hAnsi="Arial" w:cs="Arial"/>
                <w:sz w:val="16"/>
                <w:szCs w:val="16"/>
                <w:vertAlign w:val="subscript"/>
                <w:lang w:val="en-GB"/>
              </w:rPr>
              <w:t>wwt</w:t>
            </w:r>
          </w:p>
        </w:tc>
      </w:tr>
      <w:tr w:rsidR="006841F7" w14:paraId="6C74976B" w14:textId="77777777">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vAlign w:val="center"/>
            <w:hideMark/>
          </w:tcPr>
          <w:p w14:paraId="20A056DC" w14:textId="77777777" w:rsidR="006841F7" w:rsidRDefault="006841F7">
            <w:pPr>
              <w:spacing w:line="240" w:lineRule="auto"/>
              <w:rPr>
                <w:rFonts w:ascii="Arial" w:eastAsia="Times New Roman" w:hAnsi="Arial" w:cs="Arial"/>
                <w:sz w:val="18"/>
                <w:szCs w:val="18"/>
                <w:lang w:val="en-GB"/>
              </w:rPr>
            </w:pPr>
            <w:r>
              <w:rPr>
                <w:rFonts w:ascii="Arial" w:eastAsia="Times New Roman" w:hAnsi="Arial" w:cs="Arial"/>
                <w:sz w:val="18"/>
                <w:szCs w:val="18"/>
                <w:lang w:val="en-GB" w:eastAsia="en-US"/>
              </w:rPr>
              <w:t>PEC local soil porewater = C</w:t>
            </w:r>
            <w:r>
              <w:rPr>
                <w:rFonts w:ascii="Arial" w:eastAsia="Times New Roman" w:hAnsi="Arial" w:cs="Arial"/>
                <w:sz w:val="18"/>
                <w:szCs w:val="18"/>
                <w:vertAlign w:val="subscript"/>
                <w:lang w:val="en-GB" w:eastAsia="en-US"/>
              </w:rPr>
              <w:t>porewater</w:t>
            </w:r>
          </w:p>
        </w:tc>
        <w:tc>
          <w:tcPr>
            <w:tcW w:w="3133" w:type="dxa"/>
            <w:tcBorders>
              <w:top w:val="single" w:sz="4" w:space="0" w:color="auto"/>
              <w:left w:val="single" w:sz="4" w:space="0" w:color="auto"/>
              <w:bottom w:val="single" w:sz="4" w:space="0" w:color="auto"/>
              <w:right w:val="single" w:sz="4" w:space="0" w:color="auto"/>
            </w:tcBorders>
            <w:noWrap/>
            <w:vAlign w:val="center"/>
            <w:hideMark/>
          </w:tcPr>
          <w:p w14:paraId="4230FF0E" w14:textId="77777777" w:rsidR="006841F7" w:rsidRDefault="006841F7">
            <w:pPr>
              <w:spacing w:line="240" w:lineRule="auto"/>
              <w:rPr>
                <w:rFonts w:ascii="Arial" w:eastAsia="Times New Roman" w:hAnsi="Arial" w:cs="Arial"/>
                <w:iCs/>
                <w:sz w:val="16"/>
                <w:szCs w:val="16"/>
                <w:lang w:val="en-GB"/>
              </w:rPr>
            </w:pPr>
            <w:r>
              <w:rPr>
                <w:rFonts w:ascii="Arial" w:eastAsia="Times New Roman" w:hAnsi="Arial" w:cs="Arial"/>
                <w:iCs/>
                <w:sz w:val="16"/>
                <w:szCs w:val="16"/>
                <w:lang w:val="en-GB"/>
              </w:rPr>
              <w:t>PEC in porewater</w:t>
            </w:r>
          </w:p>
        </w:tc>
        <w:tc>
          <w:tcPr>
            <w:tcW w:w="1211" w:type="dxa"/>
            <w:tcBorders>
              <w:top w:val="single" w:sz="4" w:space="0" w:color="auto"/>
              <w:left w:val="single" w:sz="4" w:space="0" w:color="auto"/>
              <w:bottom w:val="single" w:sz="4" w:space="0" w:color="auto"/>
              <w:right w:val="single" w:sz="4" w:space="0" w:color="auto"/>
            </w:tcBorders>
            <w:noWrap/>
            <w:vAlign w:val="center"/>
            <w:hideMark/>
          </w:tcPr>
          <w:p w14:paraId="6CB585DA"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1.42E-06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ADCE28D"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3.62E-08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6EBF37E"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9.31E-09</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4E9126C" w14:textId="77777777" w:rsidR="006841F7" w:rsidRDefault="006841F7">
            <w:pPr>
              <w:spacing w:line="240" w:lineRule="auto"/>
              <w:jc w:val="center"/>
              <w:rPr>
                <w:rFonts w:ascii="Arial" w:eastAsia="Times New Roman" w:hAnsi="Arial" w:cs="Arial"/>
                <w:sz w:val="16"/>
                <w:szCs w:val="16"/>
                <w:lang w:val="en-GB"/>
              </w:rPr>
            </w:pPr>
            <w:r>
              <w:rPr>
                <w:rFonts w:ascii="Arial" w:eastAsia="Times New Roman" w:hAnsi="Arial" w:cs="Arial"/>
                <w:sz w:val="16"/>
                <w:szCs w:val="16"/>
                <w:lang w:val="en-GB"/>
              </w:rPr>
              <w:t>mg/L</w:t>
            </w:r>
          </w:p>
        </w:tc>
      </w:tr>
    </w:tbl>
    <w:p w14:paraId="4FE1CA13" w14:textId="77777777" w:rsidR="006841F7" w:rsidRDefault="006841F7">
      <w:pPr>
        <w:spacing w:line="276" w:lineRule="auto"/>
        <w:jc w:val="both"/>
        <w:rPr>
          <w:rFonts w:ascii="Arial" w:hAnsi="Arial" w:cs="Arial"/>
          <w:lang w:val="en-GB"/>
        </w:rPr>
      </w:pPr>
    </w:p>
    <w:p w14:paraId="24120B74" w14:textId="77777777" w:rsidR="006841F7" w:rsidRDefault="006841F7">
      <w:pPr>
        <w:pStyle w:val="Titre5"/>
        <w:spacing w:before="300" w:after="240" w:line="280" w:lineRule="atLeast"/>
        <w:ind w:left="1009" w:hanging="1009"/>
      </w:pPr>
      <w:r>
        <w:t>PEC in surface water and sediment</w:t>
      </w:r>
    </w:p>
    <w:p w14:paraId="634E1EBB" w14:textId="77777777" w:rsidR="006841F7" w:rsidRDefault="006841F7">
      <w:pPr>
        <w:spacing w:line="276" w:lineRule="auto"/>
        <w:jc w:val="both"/>
        <w:rPr>
          <w:rFonts w:ascii="Arial" w:hAnsi="Arial" w:cs="Arial"/>
          <w:lang w:val="en-GB"/>
        </w:rPr>
      </w:pPr>
      <w:r>
        <w:rPr>
          <w:rFonts w:ascii="Arial" w:hAnsi="Arial" w:cs="Arial"/>
          <w:lang w:val="en-GB"/>
        </w:rPr>
        <w:t>Exposure of surface water and sediment after the treatment with rodenticides in and around buildings is only relevant for indoor application of liquid poisons, residues from mixing and cleaning (ESD PT14) when a release is foreseen via the STP. Therefore the exposure of surface water and sediment is considered negligible for the application of SORKIL BLOC.</w:t>
      </w:r>
    </w:p>
    <w:p w14:paraId="46FDD19C" w14:textId="77777777" w:rsidR="006841F7" w:rsidRDefault="006841F7">
      <w:pPr>
        <w:spacing w:line="276" w:lineRule="auto"/>
        <w:jc w:val="both"/>
        <w:rPr>
          <w:rFonts w:ascii="Arial" w:hAnsi="Arial" w:cs="Arial"/>
          <w:i/>
          <w:lang w:val="en-GB"/>
        </w:rPr>
      </w:pPr>
    </w:p>
    <w:p w14:paraId="125F3A2C" w14:textId="77777777" w:rsidR="006841F7" w:rsidRDefault="006841F7">
      <w:pPr>
        <w:pStyle w:val="Titre5"/>
        <w:spacing w:before="300" w:after="240"/>
        <w:ind w:left="1009" w:hanging="1009"/>
      </w:pPr>
      <w:r>
        <w:t>PEC in air</w:t>
      </w:r>
    </w:p>
    <w:p w14:paraId="6A475E0F" w14:textId="77777777" w:rsidR="006841F7" w:rsidRDefault="006841F7">
      <w:pPr>
        <w:spacing w:line="276" w:lineRule="auto"/>
        <w:jc w:val="both"/>
        <w:rPr>
          <w:rFonts w:ascii="Arial" w:hAnsi="Arial" w:cs="Arial"/>
          <w:lang w:val="en-GB"/>
        </w:rPr>
      </w:pPr>
      <w:r>
        <w:rPr>
          <w:rFonts w:ascii="Arial" w:hAnsi="Arial" w:cs="Arial"/>
          <w:lang w:val="en-GB"/>
        </w:rPr>
        <w:t>Difenacoum is not expected to partition to the atmosphere to any significant extent due to low vapour pressure and Henry's Law constant. Difenacoum has a potential for rapid photo-</w:t>
      </w:r>
      <w:r>
        <w:rPr>
          <w:rFonts w:ascii="Arial" w:hAnsi="Arial" w:cs="Arial"/>
          <w:lang w:val="en-GB"/>
        </w:rPr>
        <w:lastRenderedPageBreak/>
        <w:t>oxidative degradation in the air (half-life about two hours). The exposure of air is therefore considered negligible for the application of SORKIL BLOC product.</w:t>
      </w:r>
    </w:p>
    <w:p w14:paraId="4EF04881" w14:textId="77777777" w:rsidR="006841F7" w:rsidRDefault="006841F7">
      <w:pPr>
        <w:spacing w:line="276" w:lineRule="auto"/>
        <w:jc w:val="both"/>
        <w:rPr>
          <w:rFonts w:ascii="Arial" w:hAnsi="Arial" w:cs="Arial"/>
          <w:lang w:val="en-GB"/>
        </w:rPr>
      </w:pPr>
    </w:p>
    <w:p w14:paraId="731A5BA5" w14:textId="77777777" w:rsidR="006841F7" w:rsidRDefault="006841F7">
      <w:pPr>
        <w:pStyle w:val="Titre5"/>
        <w:spacing w:before="300" w:after="240" w:line="280" w:lineRule="atLeast"/>
        <w:ind w:left="1009" w:hanging="1009"/>
      </w:pPr>
      <w:bookmarkStart w:id="157" w:name="_Ref297125740"/>
      <w:r>
        <w:t>PEC in soil and groundwater</w:t>
      </w:r>
      <w:bookmarkEnd w:id="157"/>
    </w:p>
    <w:p w14:paraId="553AC087" w14:textId="77777777" w:rsidR="006841F7" w:rsidRDefault="006841F7">
      <w:pPr>
        <w:spacing w:line="276" w:lineRule="auto"/>
        <w:jc w:val="both"/>
        <w:rPr>
          <w:rFonts w:ascii="Arial" w:hAnsi="Arial" w:cs="Arial"/>
          <w:lang w:val="en-GB"/>
        </w:rPr>
      </w:pPr>
      <w:r>
        <w:rPr>
          <w:rFonts w:ascii="Arial" w:hAnsi="Arial" w:cs="Arial"/>
          <w:lang w:val="en-GB"/>
        </w:rPr>
        <w:t>The PEC values for the terrestrial compartment and groundwater are reported in the table 2.8.4.2-2 below.</w:t>
      </w:r>
    </w:p>
    <w:p w14:paraId="49F8D0FC" w14:textId="77777777" w:rsidR="006841F7" w:rsidRDefault="006841F7">
      <w:pPr>
        <w:spacing w:line="276" w:lineRule="auto"/>
        <w:jc w:val="both"/>
        <w:rPr>
          <w:rFonts w:ascii="Arial" w:hAnsi="Arial" w:cs="Arial"/>
          <w:lang w:val="en-GB"/>
        </w:rPr>
      </w:pPr>
    </w:p>
    <w:p w14:paraId="69763A7F" w14:textId="77777777" w:rsidR="006841F7" w:rsidRDefault="006841F7">
      <w:pPr>
        <w:pStyle w:val="Lgende"/>
        <w:spacing w:after="60" w:line="240" w:lineRule="auto"/>
        <w:rPr>
          <w:szCs w:val="22"/>
        </w:rPr>
      </w:pPr>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2.8.4.2</w:t>
      </w:r>
      <w:r>
        <w:rPr>
          <w:szCs w:val="22"/>
        </w:rPr>
        <w:fldChar w:fldCharType="end"/>
      </w:r>
      <w:r>
        <w:rPr>
          <w:szCs w:val="22"/>
        </w:rPr>
        <w:noBreakHyphen/>
      </w:r>
      <w:r>
        <w:rPr>
          <w:szCs w:val="22"/>
        </w:rPr>
        <w:fldChar w:fldCharType="begin"/>
      </w:r>
      <w:r>
        <w:rPr>
          <w:szCs w:val="22"/>
        </w:rPr>
        <w:instrText xml:space="preserve"> SEQ Table \* ARABIC \s 4 </w:instrText>
      </w:r>
      <w:r>
        <w:rPr>
          <w:szCs w:val="22"/>
        </w:rPr>
        <w:fldChar w:fldCharType="separate"/>
      </w:r>
      <w:r>
        <w:rPr>
          <w:noProof/>
          <w:szCs w:val="22"/>
        </w:rPr>
        <w:t>2</w:t>
      </w:r>
      <w:r>
        <w:rPr>
          <w:szCs w:val="22"/>
        </w:rPr>
        <w:fldChar w:fldCharType="end"/>
      </w:r>
      <w:r>
        <w:rPr>
          <w:szCs w:val="22"/>
        </w:rPr>
        <w:t>: PEC values in terrestrial compartment and groundwater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827"/>
        <w:gridCol w:w="1838"/>
        <w:gridCol w:w="1692"/>
        <w:gridCol w:w="1802"/>
      </w:tblGrid>
      <w:tr w:rsidR="006841F7" w14:paraId="18DC4205" w14:textId="77777777">
        <w:tc>
          <w:tcPr>
            <w:tcW w:w="1944" w:type="dxa"/>
            <w:vAlign w:val="center"/>
          </w:tcPr>
          <w:p w14:paraId="77AF0A00" w14:textId="77777777" w:rsidR="006841F7" w:rsidRDefault="006841F7">
            <w:pPr>
              <w:autoSpaceDE w:val="0"/>
              <w:autoSpaceDN w:val="0"/>
              <w:spacing w:before="60" w:after="60" w:line="276" w:lineRule="auto"/>
              <w:rPr>
                <w:rFonts w:ascii="Arial" w:hAnsi="Arial" w:cs="Arial"/>
                <w:b/>
                <w:sz w:val="18"/>
                <w:szCs w:val="18"/>
                <w:lang w:val="en-GB"/>
              </w:rPr>
            </w:pPr>
          </w:p>
        </w:tc>
        <w:tc>
          <w:tcPr>
            <w:tcW w:w="1873" w:type="dxa"/>
            <w:vAlign w:val="center"/>
          </w:tcPr>
          <w:p w14:paraId="111FA979"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Default values</w:t>
            </w:r>
          </w:p>
        </w:tc>
        <w:tc>
          <w:tcPr>
            <w:tcW w:w="1885" w:type="dxa"/>
            <w:vAlign w:val="center"/>
          </w:tcPr>
          <w:p w14:paraId="06B54A06"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Normal case for Rat</w:t>
            </w:r>
          </w:p>
        </w:tc>
        <w:tc>
          <w:tcPr>
            <w:tcW w:w="1732" w:type="dxa"/>
            <w:vAlign w:val="center"/>
          </w:tcPr>
          <w:p w14:paraId="73E56B18"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Normal case for Mouse</w:t>
            </w:r>
          </w:p>
        </w:tc>
        <w:tc>
          <w:tcPr>
            <w:tcW w:w="1853" w:type="dxa"/>
            <w:vAlign w:val="center"/>
          </w:tcPr>
          <w:p w14:paraId="434A6A49" w14:textId="77777777" w:rsidR="006841F7" w:rsidRDefault="006841F7">
            <w:pPr>
              <w:autoSpaceDE w:val="0"/>
              <w:autoSpaceDN w:val="0"/>
              <w:spacing w:before="60" w:after="60" w:line="276" w:lineRule="auto"/>
              <w:rPr>
                <w:rFonts w:ascii="Arial" w:hAnsi="Arial" w:cs="Arial"/>
                <w:b/>
                <w:sz w:val="18"/>
                <w:szCs w:val="18"/>
                <w:lang w:val="en-GB"/>
              </w:rPr>
            </w:pPr>
            <w:r>
              <w:rPr>
                <w:rFonts w:ascii="Arial" w:hAnsi="Arial" w:cs="Arial"/>
                <w:b/>
                <w:sz w:val="18"/>
                <w:szCs w:val="18"/>
                <w:lang w:val="en-GB"/>
              </w:rPr>
              <w:t>Unit</w:t>
            </w:r>
          </w:p>
        </w:tc>
      </w:tr>
      <w:tr w:rsidR="006841F7" w14:paraId="39FDA7EA" w14:textId="77777777">
        <w:tc>
          <w:tcPr>
            <w:tcW w:w="1944" w:type="dxa"/>
            <w:vAlign w:val="center"/>
          </w:tcPr>
          <w:p w14:paraId="54DD88F1"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 xml:space="preserve">PEC in soil </w:t>
            </w:r>
          </w:p>
        </w:tc>
        <w:tc>
          <w:tcPr>
            <w:tcW w:w="1873" w:type="dxa"/>
            <w:vAlign w:val="center"/>
          </w:tcPr>
          <w:p w14:paraId="51DB5832"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4.68E-02</w:t>
            </w:r>
          </w:p>
        </w:tc>
        <w:tc>
          <w:tcPr>
            <w:tcW w:w="1885" w:type="dxa"/>
            <w:vAlign w:val="center"/>
          </w:tcPr>
          <w:p w14:paraId="66D35D6A"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1.19E-03</w:t>
            </w:r>
          </w:p>
        </w:tc>
        <w:tc>
          <w:tcPr>
            <w:tcW w:w="1732" w:type="dxa"/>
            <w:vAlign w:val="center"/>
          </w:tcPr>
          <w:p w14:paraId="55B390E3"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3.07E-04</w:t>
            </w:r>
          </w:p>
        </w:tc>
        <w:tc>
          <w:tcPr>
            <w:tcW w:w="1853" w:type="dxa"/>
            <w:vAlign w:val="center"/>
          </w:tcPr>
          <w:p w14:paraId="64CA2516"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mg/kg wwt</w:t>
            </w:r>
          </w:p>
        </w:tc>
      </w:tr>
      <w:tr w:rsidR="006841F7" w14:paraId="1747F644" w14:textId="77777777">
        <w:tc>
          <w:tcPr>
            <w:tcW w:w="1944" w:type="dxa"/>
            <w:vAlign w:val="center"/>
          </w:tcPr>
          <w:p w14:paraId="531F9D90"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 xml:space="preserve">PEC in porewater </w:t>
            </w:r>
          </w:p>
        </w:tc>
        <w:tc>
          <w:tcPr>
            <w:tcW w:w="1873" w:type="dxa"/>
            <w:vAlign w:val="center"/>
          </w:tcPr>
          <w:p w14:paraId="7EEC8A2E"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1.42E-06</w:t>
            </w:r>
          </w:p>
        </w:tc>
        <w:tc>
          <w:tcPr>
            <w:tcW w:w="1885" w:type="dxa"/>
            <w:vAlign w:val="center"/>
          </w:tcPr>
          <w:p w14:paraId="537E03FD"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3.62E-08</w:t>
            </w:r>
          </w:p>
        </w:tc>
        <w:tc>
          <w:tcPr>
            <w:tcW w:w="1732" w:type="dxa"/>
            <w:vAlign w:val="center"/>
          </w:tcPr>
          <w:p w14:paraId="246BF5BA" w14:textId="77777777" w:rsidR="006841F7" w:rsidRDefault="006841F7">
            <w:pPr>
              <w:autoSpaceDE w:val="0"/>
              <w:autoSpaceDN w:val="0"/>
              <w:spacing w:before="60" w:after="60" w:line="276" w:lineRule="auto"/>
              <w:rPr>
                <w:rFonts w:ascii="Arial" w:eastAsia="Times New Roman" w:hAnsi="Arial" w:cs="Arial"/>
                <w:sz w:val="18"/>
                <w:szCs w:val="18"/>
                <w:lang w:val="en-GB"/>
              </w:rPr>
            </w:pPr>
            <w:r>
              <w:rPr>
                <w:rFonts w:ascii="Arial" w:eastAsia="Times New Roman" w:hAnsi="Arial" w:cs="Arial"/>
                <w:sz w:val="18"/>
                <w:szCs w:val="18"/>
                <w:lang w:val="en-GB"/>
              </w:rPr>
              <w:t>9.31E-09</w:t>
            </w:r>
          </w:p>
        </w:tc>
        <w:tc>
          <w:tcPr>
            <w:tcW w:w="1853" w:type="dxa"/>
            <w:vAlign w:val="center"/>
          </w:tcPr>
          <w:p w14:paraId="5CBE9ADD" w14:textId="77777777" w:rsidR="006841F7" w:rsidRDefault="006841F7">
            <w:pPr>
              <w:autoSpaceDE w:val="0"/>
              <w:autoSpaceDN w:val="0"/>
              <w:spacing w:before="60" w:after="60" w:line="276" w:lineRule="auto"/>
              <w:rPr>
                <w:rFonts w:ascii="Arial" w:hAnsi="Arial" w:cs="Arial"/>
                <w:sz w:val="18"/>
                <w:szCs w:val="18"/>
                <w:lang w:val="en-GB"/>
              </w:rPr>
            </w:pPr>
            <w:r>
              <w:rPr>
                <w:rFonts w:ascii="Arial" w:eastAsia="Times New Roman" w:hAnsi="Arial" w:cs="Arial"/>
                <w:sz w:val="18"/>
                <w:szCs w:val="18"/>
                <w:lang w:val="en-GB"/>
              </w:rPr>
              <w:t>mg/L</w:t>
            </w:r>
          </w:p>
        </w:tc>
      </w:tr>
    </w:tbl>
    <w:p w14:paraId="3EBF4A59" w14:textId="77777777" w:rsidR="006841F7" w:rsidRDefault="006841F7">
      <w:pPr>
        <w:pStyle w:val="Titre5"/>
        <w:numPr>
          <w:ilvl w:val="0"/>
          <w:numId w:val="0"/>
        </w:numPr>
        <w:spacing w:before="0" w:after="0" w:line="276" w:lineRule="auto"/>
        <w:ind w:left="1008"/>
      </w:pPr>
    </w:p>
    <w:p w14:paraId="4B940249" w14:textId="77777777" w:rsidR="006841F7" w:rsidRDefault="006841F7">
      <w:pPr>
        <w:pStyle w:val="Titre5"/>
        <w:spacing w:before="300" w:after="240" w:line="280" w:lineRule="atLeast"/>
        <w:ind w:left="1009" w:hanging="1009"/>
      </w:pPr>
      <w:r>
        <w:t>Non-compartment specific effects relevant to the food chain (primary and secondary poisoning)</w:t>
      </w:r>
    </w:p>
    <w:p w14:paraId="08288F14" w14:textId="77777777" w:rsidR="006841F7" w:rsidRDefault="006841F7">
      <w:pPr>
        <w:pStyle w:val="Titre6"/>
        <w:spacing w:before="300" w:after="240" w:line="280" w:lineRule="atLeast"/>
        <w:ind w:left="1151" w:hanging="1151"/>
        <w:rPr>
          <w:sz w:val="22"/>
          <w:szCs w:val="22"/>
        </w:rPr>
      </w:pPr>
      <w:r>
        <w:rPr>
          <w:sz w:val="22"/>
          <w:szCs w:val="22"/>
        </w:rPr>
        <w:t>Primary poisoning</w:t>
      </w:r>
    </w:p>
    <w:p w14:paraId="17059C9A" w14:textId="77777777" w:rsidR="006841F7" w:rsidRDefault="006841F7">
      <w:pPr>
        <w:pStyle w:val="Default"/>
        <w:spacing w:line="276" w:lineRule="auto"/>
        <w:jc w:val="both"/>
        <w:rPr>
          <w:rFonts w:ascii="Arial" w:hAnsi="Arial" w:cs="Arial"/>
          <w:lang w:val="en-GB"/>
        </w:rPr>
      </w:pPr>
      <w:r>
        <w:rPr>
          <w:rFonts w:ascii="Arial" w:hAnsi="Arial" w:cs="Arial"/>
          <w:sz w:val="22"/>
          <w:szCs w:val="22"/>
          <w:lang w:val="en-GB"/>
        </w:rPr>
        <w:t>The risk assessment for the primary poisoning presented below was extracted from the Annex I inclusion dossier for the active substance considering that difenacoum concentration is identical in the product SORKIL BLOC and in the representative product presented in the Annex I inclusion dossier for the active substance.</w:t>
      </w:r>
    </w:p>
    <w:p w14:paraId="4D558B79"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w:t>
      </w:r>
    </w:p>
    <w:p w14:paraId="65D47E6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According to the ESD PT14, primary poisoning hazard to mammals and birds (both wild and domestic) can be considered small in the scenario “In and around buildings”. In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2401AF93" w14:textId="77777777" w:rsidR="006841F7" w:rsidRDefault="006841F7">
      <w:pPr>
        <w:pStyle w:val="Default"/>
        <w:spacing w:line="276" w:lineRule="auto"/>
        <w:jc w:val="both"/>
        <w:rPr>
          <w:rFonts w:ascii="Arial" w:hAnsi="Arial" w:cs="Arial"/>
          <w:sz w:val="22"/>
          <w:szCs w:val="22"/>
          <w:lang w:val="en-GB"/>
        </w:rPr>
      </w:pPr>
    </w:p>
    <w:p w14:paraId="6FB96DCC"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Worst case exposure estimations are based on the equations and default values proposed by the ESD PT14. Some defaults may be replaced by product-specific properties. The Tier 1 assessment assumes that there is no bait avoidance by the non-target animals and that they obtain 100% of their diet in the treated area. </w:t>
      </w:r>
      <w:r>
        <w:rPr>
          <w:rFonts w:ascii="Arial" w:hAnsi="Arial" w:cs="Arial"/>
          <w:b/>
          <w:bCs/>
          <w:sz w:val="22"/>
          <w:szCs w:val="22"/>
          <w:lang w:val="en-GB"/>
        </w:rPr>
        <w:t xml:space="preserve">The worst case Tier 1 PECoral is 50 mg/kg </w:t>
      </w:r>
      <w:r>
        <w:rPr>
          <w:rFonts w:ascii="Arial" w:hAnsi="Arial" w:cs="Arial"/>
          <w:sz w:val="22"/>
          <w:szCs w:val="22"/>
          <w:lang w:val="en-GB"/>
        </w:rPr>
        <w:t xml:space="preserve">(difenacoum present at 0.005% w/w in SORKIL BLOC) and is used in quantitative risk assessment for the long-term situation. </w:t>
      </w:r>
    </w:p>
    <w:p w14:paraId="37B60B51" w14:textId="77777777" w:rsidR="006841F7" w:rsidRDefault="006841F7">
      <w:pPr>
        <w:pStyle w:val="Default"/>
        <w:spacing w:line="276" w:lineRule="auto"/>
        <w:jc w:val="both"/>
        <w:rPr>
          <w:rFonts w:ascii="Arial" w:hAnsi="Arial" w:cs="Arial"/>
          <w:sz w:val="23"/>
          <w:szCs w:val="23"/>
          <w:lang w:val="en-GB"/>
        </w:rPr>
      </w:pPr>
    </w:p>
    <w:p w14:paraId="5DDD04F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According to ESD PT14, a Tier 2 evaluation assessment can be done estimating the daily uptake of a compound (ETE) by non-target animals according to the equation 19 of the ESD PT14 </w:t>
      </w:r>
    </w:p>
    <w:p w14:paraId="0313FF61" w14:textId="77777777" w:rsidR="006841F7" w:rsidRDefault="006841F7">
      <w:pPr>
        <w:pStyle w:val="Default"/>
        <w:spacing w:after="60" w:line="276" w:lineRule="auto"/>
        <w:jc w:val="both"/>
        <w:rPr>
          <w:rFonts w:ascii="Arial" w:hAnsi="Arial" w:cs="Arial"/>
          <w:sz w:val="22"/>
          <w:szCs w:val="22"/>
          <w:lang w:val="en-GB"/>
        </w:rPr>
      </w:pPr>
      <w:r>
        <w:rPr>
          <w:rFonts w:ascii="Arial" w:hAnsi="Arial" w:cs="Arial"/>
          <w:sz w:val="22"/>
          <w:szCs w:val="22"/>
          <w:lang w:val="en-GB"/>
        </w:rPr>
        <w:t xml:space="preserve">(ETE = (FIR/BW) * C * AV * PT * PD (mg/kg bw/day) ; </w:t>
      </w:r>
    </w:p>
    <w:p w14:paraId="3138CD95"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FIR</w:t>
      </w:r>
      <w:r>
        <w:rPr>
          <w:rFonts w:ascii="Arial" w:hAnsi="Arial" w:cs="Arial"/>
          <w:sz w:val="20"/>
          <w:szCs w:val="20"/>
          <w:lang w:val="en-GB"/>
        </w:rPr>
        <w:t xml:space="preserve">: food intake rate of the indicator species, </w:t>
      </w:r>
    </w:p>
    <w:p w14:paraId="6B33A073"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BW</w:t>
      </w:r>
      <w:r>
        <w:rPr>
          <w:rFonts w:ascii="Arial" w:hAnsi="Arial" w:cs="Arial"/>
          <w:sz w:val="20"/>
          <w:szCs w:val="20"/>
          <w:lang w:val="en-GB"/>
        </w:rPr>
        <w:t xml:space="preserve">: indicator species body weight, </w:t>
      </w:r>
    </w:p>
    <w:p w14:paraId="369F4C05"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C</w:t>
      </w:r>
      <w:r>
        <w:rPr>
          <w:rFonts w:ascii="Arial" w:hAnsi="Arial" w:cs="Arial"/>
          <w:sz w:val="20"/>
          <w:szCs w:val="20"/>
          <w:lang w:val="en-GB"/>
        </w:rPr>
        <w:t xml:space="preserve">: concentration of the active substance in fresh diet, </w:t>
      </w:r>
    </w:p>
    <w:p w14:paraId="1834398E"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lastRenderedPageBreak/>
        <w:t>AV</w:t>
      </w:r>
      <w:r>
        <w:rPr>
          <w:rFonts w:ascii="Arial" w:hAnsi="Arial" w:cs="Arial"/>
          <w:sz w:val="20"/>
          <w:szCs w:val="20"/>
          <w:lang w:val="en-GB"/>
        </w:rPr>
        <w:t xml:space="preserve">: avoidance factor, </w:t>
      </w:r>
    </w:p>
    <w:p w14:paraId="2690B8FB" w14:textId="77777777" w:rsidR="006841F7" w:rsidRDefault="006841F7">
      <w:pPr>
        <w:pStyle w:val="Default"/>
        <w:spacing w:line="276" w:lineRule="auto"/>
        <w:ind w:firstLine="1985"/>
        <w:jc w:val="both"/>
        <w:rPr>
          <w:rFonts w:ascii="Arial" w:hAnsi="Arial" w:cs="Arial"/>
          <w:sz w:val="20"/>
          <w:szCs w:val="20"/>
          <w:lang w:val="en-GB"/>
        </w:rPr>
      </w:pPr>
      <w:r>
        <w:rPr>
          <w:rFonts w:ascii="Arial" w:hAnsi="Arial" w:cs="Arial"/>
          <w:sz w:val="22"/>
          <w:szCs w:val="22"/>
          <w:lang w:val="en-GB"/>
        </w:rPr>
        <w:t>PT</w:t>
      </w:r>
      <w:r>
        <w:rPr>
          <w:rFonts w:ascii="Arial" w:hAnsi="Arial" w:cs="Arial"/>
          <w:sz w:val="20"/>
          <w:szCs w:val="20"/>
          <w:lang w:val="en-GB"/>
        </w:rPr>
        <w:t xml:space="preserve">: fraction of diet obtained in treated area and </w:t>
      </w:r>
    </w:p>
    <w:p w14:paraId="19153819" w14:textId="77777777" w:rsidR="006841F7" w:rsidRDefault="006841F7">
      <w:pPr>
        <w:spacing w:line="276" w:lineRule="auto"/>
        <w:ind w:firstLine="1985"/>
        <w:jc w:val="both"/>
        <w:rPr>
          <w:rFonts w:ascii="Arial" w:hAnsi="Arial" w:cs="Arial"/>
          <w:sz w:val="20"/>
          <w:szCs w:val="20"/>
          <w:lang w:val="en-GB"/>
        </w:rPr>
      </w:pPr>
      <w:r>
        <w:rPr>
          <w:rFonts w:ascii="Arial" w:hAnsi="Arial" w:cs="Arial"/>
          <w:szCs w:val="22"/>
          <w:lang w:val="en-GB"/>
        </w:rPr>
        <w:t>PD</w:t>
      </w:r>
      <w:r>
        <w:rPr>
          <w:rFonts w:ascii="Arial" w:hAnsi="Arial" w:cs="Arial"/>
          <w:sz w:val="20"/>
          <w:szCs w:val="20"/>
          <w:lang w:val="en-GB"/>
        </w:rPr>
        <w:t>: the fraction of the food type in the diet.</w:t>
      </w:r>
    </w:p>
    <w:p w14:paraId="5E15D26C" w14:textId="77777777" w:rsidR="006841F7" w:rsidRDefault="006841F7">
      <w:pPr>
        <w:spacing w:line="276" w:lineRule="auto"/>
        <w:jc w:val="both"/>
        <w:rPr>
          <w:rFonts w:ascii="Arial" w:hAnsi="Arial" w:cs="Arial"/>
          <w:szCs w:val="22"/>
          <w:highlight w:val="lightGray"/>
          <w:lang w:val="en-GB"/>
        </w:rPr>
      </w:pPr>
    </w:p>
    <w:p w14:paraId="0636740C"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In Tier 2 Step 1 (worst case) AV, PT and PD are all set at 1; in Step 2 (realistic worst case) these AV and PT are refined to 0.9 and 0.8, respectively. </w:t>
      </w:r>
    </w:p>
    <w:p w14:paraId="720E98AB" w14:textId="77777777" w:rsidR="006841F7" w:rsidRDefault="006841F7">
      <w:pPr>
        <w:pStyle w:val="Default"/>
        <w:spacing w:line="276" w:lineRule="auto"/>
        <w:jc w:val="both"/>
        <w:rPr>
          <w:rFonts w:ascii="Arial" w:hAnsi="Arial" w:cs="Arial"/>
          <w:sz w:val="22"/>
          <w:szCs w:val="22"/>
          <w:lang w:val="en-GB"/>
        </w:rPr>
      </w:pPr>
    </w:p>
    <w:p w14:paraId="3503CDAF" w14:textId="77777777" w:rsidR="006841F7" w:rsidRDefault="006841F7">
      <w:pPr>
        <w:spacing w:line="276" w:lineRule="auto"/>
        <w:jc w:val="both"/>
        <w:rPr>
          <w:rFonts w:ascii="Arial" w:hAnsi="Arial" w:cs="Arial"/>
          <w:szCs w:val="22"/>
          <w:lang w:val="en-GB"/>
        </w:rPr>
      </w:pPr>
      <w:r>
        <w:rPr>
          <w:rFonts w:ascii="Arial" w:hAnsi="Arial" w:cs="Arial"/>
          <w:szCs w:val="22"/>
          <w:lang w:val="en-GB"/>
        </w:rPr>
        <w:t>When the elimination of the active substance is taken into account the expected concentration of active substance (EC) in animal is calculated with the following equation:</w:t>
      </w:r>
    </w:p>
    <w:p w14:paraId="6DF68C43" w14:textId="77777777" w:rsidR="006841F7" w:rsidRDefault="006841F7">
      <w:pPr>
        <w:spacing w:before="240" w:after="240" w:line="276" w:lineRule="auto"/>
        <w:jc w:val="center"/>
        <w:rPr>
          <w:rFonts w:ascii="Arial" w:hAnsi="Arial" w:cs="Arial"/>
          <w:szCs w:val="22"/>
          <w:lang w:val="en-GB"/>
        </w:rPr>
      </w:pPr>
      <w:r>
        <w:rPr>
          <w:rFonts w:ascii="Arial" w:hAnsi="Arial" w:cs="Arial"/>
          <w:b/>
          <w:szCs w:val="22"/>
          <w:lang w:val="en-GB"/>
        </w:rPr>
        <w:t>EC = ETE x (1-El)</w:t>
      </w:r>
    </w:p>
    <w:p w14:paraId="266FD07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where El is the fraction of daily uptake eliminated (number between 0 and 1, default 0.3). </w:t>
      </w:r>
    </w:p>
    <w:p w14:paraId="2A9C3A52" w14:textId="77777777" w:rsidR="006841F7" w:rsidRDefault="006841F7">
      <w:pPr>
        <w:spacing w:line="276" w:lineRule="auto"/>
        <w:jc w:val="both"/>
        <w:rPr>
          <w:rFonts w:ascii="Arial" w:hAnsi="Arial" w:cs="Arial"/>
          <w:szCs w:val="22"/>
          <w:lang w:val="en-GB"/>
        </w:rPr>
      </w:pPr>
    </w:p>
    <w:p w14:paraId="46762944"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According to the toxico-kinetic study (section </w:t>
      </w:r>
      <w:r>
        <w:rPr>
          <w:rFonts w:ascii="Arial" w:hAnsi="Arial" w:cs="Arial"/>
          <w:szCs w:val="22"/>
          <w:lang w:val="en-GB"/>
        </w:rPr>
        <w:fldChar w:fldCharType="begin"/>
      </w:r>
      <w:r>
        <w:rPr>
          <w:rFonts w:ascii="Arial" w:hAnsi="Arial" w:cs="Arial"/>
          <w:szCs w:val="22"/>
          <w:lang w:val="en-GB"/>
        </w:rPr>
        <w:instrText xml:space="preserve"> REF _Ref297106893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2.8.2.6</w:t>
      </w:r>
      <w:r>
        <w:rPr>
          <w:rFonts w:ascii="Arial" w:hAnsi="Arial" w:cs="Arial"/>
          <w:szCs w:val="22"/>
          <w:lang w:val="en-GB"/>
        </w:rPr>
        <w:fldChar w:fldCharType="end"/>
      </w:r>
      <w:r>
        <w:rPr>
          <w:rFonts w:ascii="Arial" w:hAnsi="Arial" w:cs="Arial"/>
          <w:szCs w:val="22"/>
          <w:lang w:val="en-GB"/>
        </w:rPr>
        <w:t>), the total daily elimination in rats taking into account excretion through faeces and metabolism of difenacoum in rat liver, is approximately 40% (elimination factor 0.4), which is also used in calculations for non-target animals as there is no other data available. Calculations of ETE and EC values for worst case and realistic worst case situations are presented in the Table below. According to the guidance agreed at 23</w:t>
      </w:r>
      <w:r>
        <w:rPr>
          <w:rFonts w:ascii="Arial" w:hAnsi="Arial" w:cs="Arial"/>
          <w:szCs w:val="22"/>
          <w:vertAlign w:val="superscript"/>
          <w:lang w:val="en-GB"/>
        </w:rPr>
        <w:t>rd</w:t>
      </w:r>
      <w:r>
        <w:rPr>
          <w:rFonts w:ascii="Arial" w:hAnsi="Arial" w:cs="Arial"/>
          <w:szCs w:val="22"/>
          <w:lang w:val="en-GB"/>
        </w:rPr>
        <w:t xml:space="preserve"> Competent Authority meeting these values are used for qualitative risk assessment of primary poisoning in acute situation.</w:t>
      </w:r>
    </w:p>
    <w:p w14:paraId="3E19E880" w14:textId="77777777" w:rsidR="006841F7" w:rsidRDefault="006841F7">
      <w:pPr>
        <w:spacing w:line="276" w:lineRule="auto"/>
        <w:jc w:val="both"/>
        <w:rPr>
          <w:rFonts w:ascii="Arial" w:hAnsi="Arial" w:cs="Arial"/>
          <w:szCs w:val="22"/>
          <w:lang w:val="en-GB"/>
        </w:rPr>
      </w:pPr>
    </w:p>
    <w:p w14:paraId="02F94554" w14:textId="77777777" w:rsidR="006841F7" w:rsidRDefault="006841F7">
      <w:pPr>
        <w:spacing w:line="276" w:lineRule="auto"/>
        <w:jc w:val="both"/>
        <w:rPr>
          <w:rFonts w:ascii="Arial" w:hAnsi="Arial" w:cs="Arial"/>
          <w:szCs w:val="22"/>
          <w:lang w:val="en-GB"/>
        </w:rPr>
      </w:pPr>
    </w:p>
    <w:p w14:paraId="2FE55E4A" w14:textId="77777777" w:rsidR="006841F7" w:rsidRDefault="006841F7">
      <w:pPr>
        <w:spacing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3</w:t>
      </w:r>
      <w:r>
        <w:rPr>
          <w:rFonts w:ascii="Arial" w:hAnsi="Arial" w:cs="Arial"/>
          <w:b/>
          <w:szCs w:val="22"/>
        </w:rPr>
        <w:fldChar w:fldCharType="end"/>
      </w:r>
      <w:r w:rsidRPr="00F12A67">
        <w:rPr>
          <w:rFonts w:ascii="Arial" w:hAnsi="Arial" w:cs="Arial"/>
          <w:b/>
          <w:szCs w:val="22"/>
          <w:lang w:val="en-US"/>
        </w:rPr>
        <w:t>:</w:t>
      </w:r>
      <w:r>
        <w:rPr>
          <w:rFonts w:ascii="Arial" w:hAnsi="Arial" w:cs="Arial"/>
          <w:b/>
          <w:szCs w:val="22"/>
          <w:lang w:val="en-GB"/>
        </w:rPr>
        <w:t xml:space="preserve"> Expected concentrations of difenacoum in non-target animals in the worst case (Step 1) and realistic worst case (Step 2) for acute situations with and without elimination</w:t>
      </w:r>
    </w:p>
    <w:tbl>
      <w:tblPr>
        <w:tblW w:w="9144" w:type="dxa"/>
        <w:jc w:val="center"/>
        <w:tblLook w:val="04A0" w:firstRow="1" w:lastRow="0" w:firstColumn="1" w:lastColumn="0" w:noHBand="0" w:noVBand="1"/>
      </w:tblPr>
      <w:tblGrid>
        <w:gridCol w:w="9156"/>
      </w:tblGrid>
      <w:tr w:rsidR="006841F7" w14:paraId="12B2CE80" w14:textId="77777777">
        <w:trPr>
          <w:jc w:val="center"/>
        </w:trPr>
        <w:tc>
          <w:tcPr>
            <w:tcW w:w="9144" w:type="dxa"/>
          </w:tcPr>
          <w:p w14:paraId="0D5F0E43" w14:textId="77777777" w:rsidR="006841F7" w:rsidRDefault="00AF797C">
            <w:pPr>
              <w:spacing w:line="276" w:lineRule="auto"/>
              <w:jc w:val="center"/>
              <w:rPr>
                <w:rFonts w:ascii="Arial" w:hAnsi="Arial" w:cs="Arial"/>
                <w:szCs w:val="22"/>
                <w:lang w:val="en-GB"/>
              </w:rPr>
            </w:pPr>
            <w:r>
              <w:rPr>
                <w:rFonts w:ascii="Arial" w:hAnsi="Arial" w:cs="Arial"/>
                <w:noProof/>
                <w:szCs w:val="22"/>
                <w:lang w:val="fr-FR" w:eastAsia="fr-FR"/>
              </w:rPr>
              <w:drawing>
                <wp:inline distT="0" distB="0" distL="0" distR="0" wp14:anchorId="211B9C84" wp14:editId="3B50410E">
                  <wp:extent cx="5669280" cy="4182110"/>
                  <wp:effectExtent l="0" t="0" r="762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6422" t="23540" r="55589" b="4044"/>
                          <a:stretch>
                            <a:fillRect/>
                          </a:stretch>
                        </pic:blipFill>
                        <pic:spPr bwMode="auto">
                          <a:xfrm>
                            <a:off x="0" y="0"/>
                            <a:ext cx="5669280" cy="4182110"/>
                          </a:xfrm>
                          <a:prstGeom prst="rect">
                            <a:avLst/>
                          </a:prstGeom>
                          <a:noFill/>
                          <a:ln>
                            <a:noFill/>
                          </a:ln>
                        </pic:spPr>
                      </pic:pic>
                    </a:graphicData>
                  </a:graphic>
                </wp:inline>
              </w:drawing>
            </w:r>
          </w:p>
        </w:tc>
      </w:tr>
    </w:tbl>
    <w:p w14:paraId="70A8B3C7" w14:textId="77777777" w:rsidR="006841F7" w:rsidRDefault="006841F7">
      <w:pPr>
        <w:spacing w:line="276" w:lineRule="auto"/>
        <w:jc w:val="both"/>
        <w:rPr>
          <w:rFonts w:ascii="Arial" w:hAnsi="Arial" w:cs="Arial"/>
          <w:szCs w:val="22"/>
          <w:lang w:val="en-GB"/>
        </w:rPr>
      </w:pPr>
    </w:p>
    <w:p w14:paraId="1305CABD"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Calculations of the expected concentrations (EC) for 5 days exposure considering elimination are calculated according to the ESD PT14 equation 21 as a worst case i.e. AV, PT and PD are set to 1. </w:t>
      </w:r>
    </w:p>
    <w:p w14:paraId="603F686F" w14:textId="77777777" w:rsidR="006841F7" w:rsidRDefault="006841F7">
      <w:pPr>
        <w:spacing w:line="276" w:lineRule="auto"/>
        <w:jc w:val="both"/>
        <w:rPr>
          <w:rFonts w:ascii="Arial" w:hAnsi="Arial" w:cs="Arial"/>
          <w:szCs w:val="22"/>
          <w:lang w:val="en-GB"/>
        </w:rPr>
      </w:pPr>
    </w:p>
    <w:p w14:paraId="7B9657DE" w14:textId="77777777" w:rsidR="006841F7" w:rsidRDefault="006841F7">
      <w:pPr>
        <w:spacing w:line="276" w:lineRule="auto"/>
        <w:jc w:val="both"/>
        <w:rPr>
          <w:rFonts w:ascii="Arial" w:hAnsi="Arial" w:cs="Arial"/>
          <w:szCs w:val="22"/>
          <w:lang w:val="en-GB"/>
        </w:rPr>
      </w:pPr>
      <w:r>
        <w:rPr>
          <w:rFonts w:ascii="Arial" w:hAnsi="Arial" w:cs="Arial"/>
          <w:szCs w:val="22"/>
          <w:lang w:val="en-GB"/>
        </w:rPr>
        <w:t>According to the guidance agreed at 23</w:t>
      </w:r>
      <w:r>
        <w:rPr>
          <w:rFonts w:ascii="Arial" w:hAnsi="Arial" w:cs="Arial"/>
          <w:szCs w:val="22"/>
          <w:vertAlign w:val="superscript"/>
          <w:lang w:val="en-GB"/>
        </w:rPr>
        <w:t>rd</w:t>
      </w:r>
      <w:r>
        <w:rPr>
          <w:rFonts w:ascii="Arial" w:hAnsi="Arial" w:cs="Arial"/>
          <w:szCs w:val="22"/>
          <w:lang w:val="en-GB"/>
        </w:rPr>
        <w:t xml:space="preserve"> CA meeting EC5 values are used for quantitative risk assessment of primary poisoning in the long-term situation. </w:t>
      </w:r>
    </w:p>
    <w:p w14:paraId="51B5CEEB" w14:textId="77777777" w:rsidR="006841F7" w:rsidRDefault="006841F7">
      <w:pPr>
        <w:spacing w:line="276" w:lineRule="auto"/>
        <w:jc w:val="both"/>
        <w:rPr>
          <w:rFonts w:ascii="Arial" w:hAnsi="Arial" w:cs="Arial"/>
          <w:szCs w:val="22"/>
          <w:lang w:val="en-GB"/>
        </w:rPr>
      </w:pPr>
    </w:p>
    <w:p w14:paraId="46CFDD2B" w14:textId="77777777" w:rsidR="006841F7" w:rsidRDefault="006841F7">
      <w:pPr>
        <w:spacing w:line="276" w:lineRule="auto"/>
        <w:jc w:val="both"/>
        <w:rPr>
          <w:rFonts w:ascii="Arial" w:hAnsi="Arial" w:cs="Arial"/>
          <w:szCs w:val="22"/>
          <w:lang w:val="en-GB"/>
        </w:rPr>
      </w:pPr>
    </w:p>
    <w:p w14:paraId="2F64A59F" w14:textId="77777777" w:rsidR="006841F7" w:rsidRDefault="006841F7">
      <w:pPr>
        <w:spacing w:after="60"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lang w:val="en-GB"/>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4</w:t>
      </w:r>
      <w:r>
        <w:rPr>
          <w:rFonts w:ascii="Arial" w:hAnsi="Arial" w:cs="Arial"/>
          <w:b/>
          <w:szCs w:val="22"/>
          <w:lang w:val="en-GB"/>
        </w:rPr>
        <w:fldChar w:fldCharType="end"/>
      </w:r>
      <w:r>
        <w:rPr>
          <w:rFonts w:ascii="Arial" w:hAnsi="Arial" w:cs="Arial"/>
          <w:b/>
          <w:szCs w:val="22"/>
          <w:lang w:val="en-GB"/>
        </w:rPr>
        <w:t>: Expected concentrations of difenacoum (EC5) in non-target animals for the long-term situations (worst case).</w:t>
      </w:r>
    </w:p>
    <w:tbl>
      <w:tblPr>
        <w:tblW w:w="9144" w:type="dxa"/>
        <w:jc w:val="center"/>
        <w:tblLook w:val="04A0" w:firstRow="1" w:lastRow="0" w:firstColumn="1" w:lastColumn="0" w:noHBand="0" w:noVBand="1"/>
      </w:tblPr>
      <w:tblGrid>
        <w:gridCol w:w="9144"/>
      </w:tblGrid>
      <w:tr w:rsidR="006841F7" w14:paraId="046EF47D" w14:textId="77777777">
        <w:trPr>
          <w:jc w:val="center"/>
        </w:trPr>
        <w:tc>
          <w:tcPr>
            <w:tcW w:w="9144" w:type="dxa"/>
          </w:tcPr>
          <w:p w14:paraId="433286EC" w14:textId="77777777" w:rsidR="006841F7" w:rsidRDefault="00AF797C">
            <w:pPr>
              <w:spacing w:line="276" w:lineRule="auto"/>
              <w:jc w:val="center"/>
              <w:rPr>
                <w:rFonts w:ascii="Arial" w:hAnsi="Arial" w:cs="Arial"/>
                <w:szCs w:val="22"/>
                <w:lang w:val="en-GB"/>
              </w:rPr>
            </w:pPr>
            <w:r>
              <w:rPr>
                <w:rFonts w:ascii="Arial" w:hAnsi="Arial" w:cs="Arial"/>
                <w:noProof/>
                <w:szCs w:val="22"/>
                <w:lang w:val="fr-FR" w:eastAsia="fr-FR"/>
              </w:rPr>
              <w:drawing>
                <wp:inline distT="0" distB="0" distL="0" distR="0" wp14:anchorId="10DC8C68" wp14:editId="78032ED8">
                  <wp:extent cx="5581650" cy="39757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6735" t="15843" r="55954" b="17815"/>
                          <a:stretch>
                            <a:fillRect/>
                          </a:stretch>
                        </pic:blipFill>
                        <pic:spPr bwMode="auto">
                          <a:xfrm>
                            <a:off x="0" y="0"/>
                            <a:ext cx="5581650" cy="3975735"/>
                          </a:xfrm>
                          <a:prstGeom prst="rect">
                            <a:avLst/>
                          </a:prstGeom>
                          <a:noFill/>
                          <a:ln>
                            <a:noFill/>
                          </a:ln>
                        </pic:spPr>
                      </pic:pic>
                    </a:graphicData>
                  </a:graphic>
                </wp:inline>
              </w:drawing>
            </w:r>
          </w:p>
        </w:tc>
      </w:tr>
      <w:tr w:rsidR="006841F7" w14:paraId="3C2DE7D3" w14:textId="77777777">
        <w:trPr>
          <w:jc w:val="center"/>
        </w:trPr>
        <w:tc>
          <w:tcPr>
            <w:tcW w:w="9144" w:type="dxa"/>
          </w:tcPr>
          <w:p w14:paraId="2FA61057" w14:textId="77777777" w:rsidR="006841F7" w:rsidRDefault="006841F7">
            <w:pPr>
              <w:spacing w:line="276" w:lineRule="auto"/>
              <w:jc w:val="both"/>
              <w:rPr>
                <w:rFonts w:ascii="Arial" w:hAnsi="Arial" w:cs="Arial"/>
                <w:szCs w:val="22"/>
                <w:lang w:val="en-GB"/>
              </w:rPr>
            </w:pPr>
          </w:p>
          <w:p w14:paraId="10CDA489" w14:textId="77777777" w:rsidR="006841F7" w:rsidRDefault="006841F7">
            <w:pPr>
              <w:spacing w:line="276" w:lineRule="auto"/>
              <w:jc w:val="both"/>
              <w:rPr>
                <w:rFonts w:ascii="Arial" w:hAnsi="Arial" w:cs="Arial"/>
                <w:szCs w:val="22"/>
                <w:lang w:val="en-GB"/>
              </w:rPr>
            </w:pPr>
            <w:r>
              <w:rPr>
                <w:rFonts w:ascii="Arial" w:hAnsi="Arial" w:cs="Arial"/>
                <w:szCs w:val="22"/>
                <w:lang w:val="en-GB"/>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tc>
      </w:tr>
    </w:tbl>
    <w:p w14:paraId="48234B24" w14:textId="77777777" w:rsidR="006841F7" w:rsidRDefault="006841F7">
      <w:pPr>
        <w:spacing w:line="276" w:lineRule="auto"/>
        <w:jc w:val="both"/>
        <w:rPr>
          <w:rFonts w:ascii="Arial" w:hAnsi="Arial" w:cs="Arial"/>
          <w:lang w:val="en-GB" w:eastAsia="de-DE"/>
        </w:rPr>
      </w:pPr>
    </w:p>
    <w:p w14:paraId="0D06747B" w14:textId="77777777" w:rsidR="006841F7" w:rsidRDefault="006841F7">
      <w:pPr>
        <w:pStyle w:val="Titre6"/>
        <w:spacing w:before="300" w:after="240" w:line="280" w:lineRule="atLeast"/>
        <w:ind w:left="1151" w:hanging="1151"/>
        <w:rPr>
          <w:sz w:val="22"/>
          <w:szCs w:val="22"/>
        </w:rPr>
      </w:pPr>
      <w:bookmarkStart w:id="158" w:name="_Ref297126963"/>
      <w:r>
        <w:rPr>
          <w:sz w:val="22"/>
          <w:szCs w:val="22"/>
        </w:rPr>
        <w:t>Secondary poisoning</w:t>
      </w:r>
      <w:bookmarkEnd w:id="158"/>
      <w:r>
        <w:rPr>
          <w:sz w:val="22"/>
          <w:szCs w:val="22"/>
        </w:rPr>
        <w:t xml:space="preserve"> </w:t>
      </w:r>
    </w:p>
    <w:p w14:paraId="4BAF4256" w14:textId="77777777" w:rsidR="006841F7" w:rsidRDefault="006841F7">
      <w:pPr>
        <w:pStyle w:val="Titre7"/>
        <w:spacing w:before="120" w:after="0" w:line="276" w:lineRule="auto"/>
        <w:ind w:left="714" w:hanging="357"/>
        <w:rPr>
          <w:sz w:val="22"/>
          <w:szCs w:val="22"/>
        </w:rPr>
      </w:pPr>
      <w:r>
        <w:rPr>
          <w:sz w:val="22"/>
          <w:szCs w:val="22"/>
        </w:rPr>
        <w:t>Secondary poisoning via the aquatic food chain</w:t>
      </w:r>
    </w:p>
    <w:p w14:paraId="1D90CB2A" w14:textId="77777777" w:rsidR="006841F7" w:rsidRDefault="006841F7">
      <w:pPr>
        <w:pStyle w:val="Default"/>
        <w:spacing w:line="276" w:lineRule="auto"/>
        <w:jc w:val="both"/>
        <w:rPr>
          <w:rFonts w:ascii="Arial" w:hAnsi="Arial" w:cs="Arial"/>
          <w:sz w:val="22"/>
          <w:szCs w:val="22"/>
          <w:lang w:val="en-GB"/>
        </w:rPr>
      </w:pPr>
    </w:p>
    <w:p w14:paraId="56CECFA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lastRenderedPageBreak/>
        <w:t>As no exposure of the aquatic compartment is foreseen with the use of SORKIL BLOC in and around buildings, no risk assessment for secondary poisoning through the aquatic food chain is required.</w:t>
      </w:r>
    </w:p>
    <w:p w14:paraId="5700A80F" w14:textId="77777777" w:rsidR="006841F7" w:rsidRDefault="006841F7">
      <w:pPr>
        <w:spacing w:line="276" w:lineRule="auto"/>
        <w:jc w:val="both"/>
        <w:rPr>
          <w:rFonts w:ascii="Arial" w:hAnsi="Arial" w:cs="Arial"/>
          <w:b/>
          <w:bCs/>
          <w:szCs w:val="22"/>
          <w:lang w:val="en-GB"/>
        </w:rPr>
      </w:pPr>
    </w:p>
    <w:p w14:paraId="4F3C2D5A" w14:textId="77777777" w:rsidR="006841F7" w:rsidRDefault="006841F7">
      <w:pPr>
        <w:pStyle w:val="Titre7"/>
        <w:spacing w:before="120" w:line="276" w:lineRule="auto"/>
        <w:ind w:left="714" w:hanging="357"/>
        <w:rPr>
          <w:bCs/>
          <w:sz w:val="22"/>
          <w:szCs w:val="22"/>
        </w:rPr>
      </w:pPr>
      <w:r>
        <w:rPr>
          <w:sz w:val="22"/>
          <w:szCs w:val="22"/>
        </w:rPr>
        <w:br w:type="page"/>
      </w:r>
      <w:r>
        <w:rPr>
          <w:sz w:val="22"/>
          <w:szCs w:val="22"/>
        </w:rPr>
        <w:lastRenderedPageBreak/>
        <w:t>Secondary poisoning via the terrestrial food chain</w:t>
      </w:r>
    </w:p>
    <w:p w14:paraId="52A4B0BB" w14:textId="77777777" w:rsidR="006841F7" w:rsidRDefault="006841F7">
      <w:pPr>
        <w:pStyle w:val="Default"/>
        <w:spacing w:line="276" w:lineRule="auto"/>
        <w:ind w:left="720"/>
        <w:jc w:val="both"/>
        <w:rPr>
          <w:rFonts w:ascii="Arial" w:hAnsi="Arial" w:cs="Arial"/>
          <w:b/>
          <w:i/>
          <w:sz w:val="22"/>
          <w:szCs w:val="22"/>
          <w:u w:val="single"/>
          <w:lang w:val="en-GB"/>
        </w:rPr>
      </w:pPr>
    </w:p>
    <w:p w14:paraId="131CEA60" w14:textId="77777777" w:rsidR="006841F7" w:rsidRDefault="006841F7">
      <w:pPr>
        <w:pStyle w:val="Default"/>
        <w:spacing w:after="120" w:line="276" w:lineRule="auto"/>
        <w:jc w:val="both"/>
        <w:rPr>
          <w:rFonts w:ascii="Arial" w:hAnsi="Arial" w:cs="Arial"/>
          <w:b/>
          <w:i/>
          <w:sz w:val="22"/>
          <w:szCs w:val="22"/>
          <w:u w:val="single"/>
          <w:lang w:val="en-GB"/>
        </w:rPr>
      </w:pPr>
      <w:r>
        <w:rPr>
          <w:rFonts w:ascii="Arial" w:hAnsi="Arial" w:cs="Arial"/>
          <w:b/>
          <w:i/>
          <w:sz w:val="22"/>
          <w:szCs w:val="22"/>
          <w:u w:val="single"/>
          <w:lang w:val="en-GB"/>
        </w:rPr>
        <w:t>The earthworm-eating mammal or bird</w:t>
      </w:r>
    </w:p>
    <w:p w14:paraId="575822B1"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According to the TGD secondary poisoning through the terrestrial route is soil → terrestrial organisms (earthworm) → earthworm-eating mammal or bird. Since birds and mammals consume worms with their gut contents and the gut of earthworms can contain substantial amounts of soil, the exposure of the predators may be affected by the amount of substance that is in the soil. </w:t>
      </w:r>
    </w:p>
    <w:p w14:paraId="6B37B485" w14:textId="77777777" w:rsidR="006841F7" w:rsidRDefault="006841F7">
      <w:pPr>
        <w:pStyle w:val="Default"/>
        <w:spacing w:line="276" w:lineRule="auto"/>
        <w:jc w:val="both"/>
        <w:rPr>
          <w:rFonts w:ascii="Arial" w:hAnsi="Arial" w:cs="Arial"/>
          <w:sz w:val="23"/>
          <w:szCs w:val="23"/>
          <w:lang w:val="en-GB"/>
        </w:rPr>
      </w:pPr>
      <w:r>
        <w:rPr>
          <w:rFonts w:ascii="Arial" w:hAnsi="Arial" w:cs="Arial"/>
          <w:sz w:val="22"/>
          <w:szCs w:val="22"/>
          <w:lang w:val="en-GB"/>
        </w:rPr>
        <w:t>PECoral</w:t>
      </w:r>
      <w:r>
        <w:rPr>
          <w:rFonts w:ascii="Arial" w:hAnsi="Arial" w:cs="Arial"/>
          <w:sz w:val="22"/>
          <w:szCs w:val="22"/>
          <w:vertAlign w:val="subscript"/>
          <w:lang w:val="en-GB"/>
        </w:rPr>
        <w:t>predator</w:t>
      </w:r>
      <w:r>
        <w:rPr>
          <w:rFonts w:ascii="Arial" w:hAnsi="Arial" w:cs="Arial"/>
          <w:sz w:val="22"/>
          <w:szCs w:val="22"/>
          <w:lang w:val="en-GB"/>
        </w:rPr>
        <w:t xml:space="preserve"> is calculated for rat application for the refined scenario as:</w:t>
      </w:r>
      <w:r>
        <w:rPr>
          <w:rFonts w:ascii="Arial" w:hAnsi="Arial" w:cs="Arial"/>
          <w:sz w:val="23"/>
          <w:szCs w:val="23"/>
          <w:lang w:val="en-GB"/>
        </w:rPr>
        <w:t xml:space="preserve"> </w:t>
      </w:r>
    </w:p>
    <w:p w14:paraId="53153273" w14:textId="77777777" w:rsidR="006841F7" w:rsidRDefault="006841F7">
      <w:pPr>
        <w:pStyle w:val="Default"/>
        <w:spacing w:line="276" w:lineRule="auto"/>
        <w:jc w:val="both"/>
        <w:rPr>
          <w:rFonts w:ascii="Arial" w:hAnsi="Arial" w:cs="Arial"/>
          <w:sz w:val="23"/>
          <w:szCs w:val="23"/>
          <w:lang w:val="en-GB"/>
        </w:rPr>
      </w:pPr>
    </w:p>
    <w:p w14:paraId="6F3D4169" w14:textId="77777777" w:rsidR="006841F7" w:rsidRDefault="006841F7">
      <w:pPr>
        <w:pStyle w:val="Default"/>
        <w:spacing w:line="276" w:lineRule="auto"/>
        <w:jc w:val="both"/>
        <w:rPr>
          <w:rFonts w:ascii="Arial" w:hAnsi="Arial" w:cs="Arial"/>
          <w:sz w:val="22"/>
          <w:szCs w:val="22"/>
          <w:lang w:val="en-GB"/>
        </w:rPr>
      </w:pPr>
      <w:r>
        <w:rPr>
          <w:rFonts w:ascii="Arial" w:hAnsi="Arial" w:cs="Arial"/>
          <w:b/>
          <w:sz w:val="22"/>
          <w:szCs w:val="22"/>
          <w:lang w:val="en-GB"/>
        </w:rPr>
        <w:t>PEC oral,</w:t>
      </w:r>
      <w:r>
        <w:rPr>
          <w:rFonts w:ascii="Arial" w:hAnsi="Arial" w:cs="Arial"/>
          <w:b/>
          <w:sz w:val="22"/>
          <w:szCs w:val="22"/>
          <w:vertAlign w:val="subscript"/>
          <w:lang w:val="en-GB"/>
        </w:rPr>
        <w:t xml:space="preserve">predator </w:t>
      </w:r>
      <w:r>
        <w:rPr>
          <w:rFonts w:ascii="Arial" w:hAnsi="Arial" w:cs="Arial"/>
          <w:b/>
          <w:sz w:val="22"/>
          <w:szCs w:val="22"/>
          <w:lang w:val="en-GB"/>
        </w:rPr>
        <w:t>= C</w:t>
      </w:r>
      <w:r>
        <w:rPr>
          <w:rFonts w:ascii="Arial" w:hAnsi="Arial" w:cs="Arial"/>
          <w:b/>
          <w:sz w:val="22"/>
          <w:szCs w:val="22"/>
          <w:vertAlign w:val="subscript"/>
          <w:lang w:val="en-GB"/>
        </w:rPr>
        <w:t>earthworm</w:t>
      </w:r>
      <w:r>
        <w:rPr>
          <w:rFonts w:ascii="Arial" w:hAnsi="Arial" w:cs="Arial"/>
          <w:sz w:val="22"/>
          <w:szCs w:val="22"/>
          <w:lang w:val="en-GB"/>
        </w:rPr>
        <w:t xml:space="preserve"> (eq 80, TGD, 2003) </w:t>
      </w:r>
    </w:p>
    <w:p w14:paraId="1C035EF8" w14:textId="77777777" w:rsidR="006841F7" w:rsidRDefault="006841F7">
      <w:pPr>
        <w:pStyle w:val="Default"/>
        <w:spacing w:line="276" w:lineRule="auto"/>
        <w:jc w:val="both"/>
        <w:rPr>
          <w:rFonts w:ascii="Arial" w:hAnsi="Arial" w:cs="Arial"/>
          <w:sz w:val="22"/>
          <w:szCs w:val="22"/>
          <w:lang w:val="en-GB"/>
        </w:rPr>
      </w:pPr>
    </w:p>
    <w:p w14:paraId="485F1374" w14:textId="77777777" w:rsidR="006841F7" w:rsidRDefault="006841F7">
      <w:pPr>
        <w:pStyle w:val="Default"/>
        <w:spacing w:line="276" w:lineRule="auto"/>
        <w:jc w:val="both"/>
        <w:rPr>
          <w:rFonts w:ascii="Arial" w:hAnsi="Arial" w:cs="Arial"/>
          <w:sz w:val="22"/>
          <w:szCs w:val="22"/>
          <w:lang w:val="en-GB"/>
        </w:rPr>
      </w:pPr>
      <w:r>
        <w:rPr>
          <w:rFonts w:ascii="Arial" w:hAnsi="Arial" w:cs="Arial"/>
          <w:b/>
          <w:sz w:val="22"/>
          <w:szCs w:val="22"/>
          <w:lang w:val="en-GB"/>
        </w:rPr>
        <w:t>C</w:t>
      </w:r>
      <w:r>
        <w:rPr>
          <w:rFonts w:ascii="Arial" w:hAnsi="Arial" w:cs="Arial"/>
          <w:b/>
          <w:sz w:val="22"/>
          <w:szCs w:val="22"/>
          <w:vertAlign w:val="subscript"/>
          <w:lang w:val="en-GB"/>
        </w:rPr>
        <w:t>earthworm</w:t>
      </w:r>
      <w:r>
        <w:rPr>
          <w:rFonts w:ascii="Arial" w:hAnsi="Arial" w:cs="Arial"/>
          <w:b/>
          <w:sz w:val="22"/>
          <w:szCs w:val="22"/>
          <w:lang w:val="en-GB"/>
        </w:rPr>
        <w:t xml:space="preserve"> = (BCF</w:t>
      </w:r>
      <w:r>
        <w:rPr>
          <w:rFonts w:ascii="Arial" w:hAnsi="Arial" w:cs="Arial"/>
          <w:b/>
          <w:sz w:val="22"/>
          <w:szCs w:val="22"/>
          <w:vertAlign w:val="subscript"/>
          <w:lang w:val="en-GB"/>
        </w:rPr>
        <w:t>earthworm</w:t>
      </w:r>
      <w:r>
        <w:rPr>
          <w:rFonts w:ascii="Arial" w:hAnsi="Arial" w:cs="Arial"/>
          <w:b/>
          <w:sz w:val="22"/>
          <w:szCs w:val="22"/>
          <w:lang w:val="en-GB"/>
        </w:rPr>
        <w:t>*C</w:t>
      </w:r>
      <w:r>
        <w:rPr>
          <w:rFonts w:ascii="Arial" w:hAnsi="Arial" w:cs="Arial"/>
          <w:b/>
          <w:sz w:val="22"/>
          <w:szCs w:val="22"/>
          <w:vertAlign w:val="subscript"/>
          <w:lang w:val="en-GB"/>
        </w:rPr>
        <w:t>porewater</w:t>
      </w:r>
      <w:r>
        <w:rPr>
          <w:rFonts w:ascii="Arial" w:hAnsi="Arial" w:cs="Arial"/>
          <w:b/>
          <w:sz w:val="22"/>
          <w:szCs w:val="22"/>
          <w:lang w:val="en-GB"/>
        </w:rPr>
        <w:t>+ Clocal</w:t>
      </w:r>
      <w:r>
        <w:rPr>
          <w:rFonts w:ascii="Arial" w:hAnsi="Arial" w:cs="Arial"/>
          <w:b/>
          <w:sz w:val="22"/>
          <w:szCs w:val="22"/>
          <w:vertAlign w:val="subscript"/>
          <w:lang w:val="en-GB"/>
        </w:rPr>
        <w:t>soil</w:t>
      </w:r>
      <w:r>
        <w:rPr>
          <w:rFonts w:ascii="Arial" w:hAnsi="Arial" w:cs="Arial"/>
          <w:b/>
          <w:sz w:val="22"/>
          <w:szCs w:val="22"/>
          <w:lang w:val="en-GB"/>
        </w:rPr>
        <w:t>*F</w:t>
      </w:r>
      <w:r>
        <w:rPr>
          <w:rFonts w:ascii="Arial" w:hAnsi="Arial" w:cs="Arial"/>
          <w:b/>
          <w:sz w:val="22"/>
          <w:szCs w:val="22"/>
          <w:vertAlign w:val="subscript"/>
          <w:lang w:val="en-GB"/>
        </w:rPr>
        <w:t>gut</w:t>
      </w:r>
      <w:r>
        <w:rPr>
          <w:rFonts w:ascii="Arial" w:hAnsi="Arial" w:cs="Arial"/>
          <w:b/>
          <w:sz w:val="22"/>
          <w:szCs w:val="22"/>
          <w:lang w:val="en-GB"/>
        </w:rPr>
        <w:t>*CONV</w:t>
      </w:r>
      <w:r>
        <w:rPr>
          <w:rFonts w:ascii="Arial" w:hAnsi="Arial" w:cs="Arial"/>
          <w:b/>
          <w:sz w:val="22"/>
          <w:szCs w:val="22"/>
          <w:vertAlign w:val="subscript"/>
          <w:lang w:val="en-GB"/>
        </w:rPr>
        <w:t>soil</w:t>
      </w:r>
      <w:r>
        <w:rPr>
          <w:rFonts w:ascii="Arial" w:hAnsi="Arial" w:cs="Arial"/>
          <w:b/>
          <w:sz w:val="22"/>
          <w:szCs w:val="22"/>
          <w:lang w:val="en-GB"/>
        </w:rPr>
        <w:t>)/ (1+Fg</w:t>
      </w:r>
      <w:r>
        <w:rPr>
          <w:rFonts w:ascii="Arial" w:hAnsi="Arial" w:cs="Arial"/>
          <w:b/>
          <w:sz w:val="22"/>
          <w:szCs w:val="22"/>
          <w:vertAlign w:val="subscript"/>
          <w:lang w:val="en-GB"/>
        </w:rPr>
        <w:t>ut kgdwt/kgwwt</w:t>
      </w:r>
      <w:r>
        <w:rPr>
          <w:rFonts w:ascii="Arial" w:hAnsi="Arial" w:cs="Arial"/>
          <w:b/>
          <w:sz w:val="22"/>
          <w:szCs w:val="22"/>
          <w:lang w:val="en-GB"/>
        </w:rPr>
        <w:t>*CONV</w:t>
      </w:r>
      <w:r>
        <w:rPr>
          <w:rFonts w:ascii="Arial" w:hAnsi="Arial" w:cs="Arial"/>
          <w:b/>
          <w:sz w:val="22"/>
          <w:szCs w:val="22"/>
          <w:vertAlign w:val="subscript"/>
          <w:lang w:val="en-GB"/>
        </w:rPr>
        <w:t>soil kgwwt/kgdwt</w:t>
      </w:r>
      <w:r>
        <w:rPr>
          <w:rFonts w:ascii="Arial" w:hAnsi="Arial" w:cs="Arial"/>
          <w:b/>
          <w:sz w:val="22"/>
          <w:szCs w:val="22"/>
          <w:lang w:val="en-GB"/>
        </w:rPr>
        <w:t>)</w:t>
      </w:r>
      <w:r>
        <w:rPr>
          <w:rFonts w:ascii="Arial" w:hAnsi="Arial" w:cs="Arial"/>
          <w:sz w:val="22"/>
          <w:szCs w:val="22"/>
          <w:lang w:val="en-GB"/>
        </w:rPr>
        <w:t xml:space="preserve"> (eq 82c, TGD 2003). </w:t>
      </w:r>
    </w:p>
    <w:p w14:paraId="027A2E4C" w14:textId="77777777" w:rsidR="006841F7" w:rsidRDefault="006841F7">
      <w:pPr>
        <w:pStyle w:val="Default"/>
        <w:spacing w:line="276" w:lineRule="auto"/>
        <w:jc w:val="both"/>
        <w:rPr>
          <w:rFonts w:ascii="Arial" w:hAnsi="Arial" w:cs="Arial"/>
          <w:sz w:val="22"/>
          <w:szCs w:val="22"/>
          <w:lang w:val="en-GB"/>
        </w:rPr>
      </w:pPr>
    </w:p>
    <w:p w14:paraId="244ED55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No measured BCF for earthworm is available and the calculated </w:t>
      </w:r>
      <w:r>
        <w:rPr>
          <w:rFonts w:ascii="Arial" w:hAnsi="Arial" w:cs="Arial"/>
          <w:b/>
          <w:sz w:val="22"/>
          <w:szCs w:val="22"/>
          <w:lang w:val="en-GB"/>
        </w:rPr>
        <w:t>BCF</w:t>
      </w:r>
      <w:r>
        <w:rPr>
          <w:rFonts w:ascii="Arial" w:hAnsi="Arial" w:cs="Arial"/>
          <w:sz w:val="22"/>
          <w:szCs w:val="22"/>
          <w:lang w:val="en-GB"/>
        </w:rPr>
        <w:t xml:space="preserve"> </w:t>
      </w:r>
      <w:r>
        <w:rPr>
          <w:rFonts w:ascii="Arial" w:hAnsi="Arial" w:cs="Arial"/>
          <w:b/>
          <w:sz w:val="22"/>
          <w:szCs w:val="22"/>
          <w:lang w:val="en-GB"/>
        </w:rPr>
        <w:t>of 477 729</w:t>
      </w:r>
      <w:r>
        <w:rPr>
          <w:rFonts w:ascii="Arial" w:hAnsi="Arial" w:cs="Arial"/>
          <w:sz w:val="22"/>
          <w:szCs w:val="22"/>
          <w:lang w:val="en-GB"/>
        </w:rPr>
        <w:t xml:space="preserve"> </w:t>
      </w:r>
      <w:r>
        <w:rPr>
          <w:rFonts w:ascii="Arial" w:hAnsi="Arial" w:cs="Arial"/>
          <w:b/>
          <w:sz w:val="22"/>
          <w:szCs w:val="22"/>
          <w:lang w:val="en-GB"/>
        </w:rPr>
        <w:t>L/kg</w:t>
      </w:r>
      <w:r>
        <w:rPr>
          <w:rFonts w:ascii="Arial" w:hAnsi="Arial" w:cs="Arial"/>
          <w:b/>
          <w:sz w:val="22"/>
          <w:szCs w:val="22"/>
          <w:vertAlign w:val="subscript"/>
          <w:lang w:val="en-GB"/>
        </w:rPr>
        <w:t>wet earthworm</w:t>
      </w:r>
      <w:r>
        <w:rPr>
          <w:rFonts w:ascii="Arial" w:hAnsi="Arial" w:cs="Arial"/>
          <w:sz w:val="22"/>
          <w:szCs w:val="22"/>
          <w:lang w:val="en-GB"/>
        </w:rPr>
        <w:t xml:space="preserve"> (section </w:t>
      </w:r>
      <w:r>
        <w:rPr>
          <w:rFonts w:ascii="Arial" w:hAnsi="Arial" w:cs="Arial"/>
          <w:sz w:val="22"/>
          <w:szCs w:val="22"/>
          <w:lang w:val="en-GB"/>
        </w:rPr>
        <w:fldChar w:fldCharType="begin"/>
      </w:r>
      <w:r>
        <w:rPr>
          <w:rFonts w:ascii="Arial" w:hAnsi="Arial" w:cs="Arial"/>
          <w:sz w:val="22"/>
          <w:szCs w:val="22"/>
          <w:lang w:val="en-GB"/>
        </w:rPr>
        <w:instrText xml:space="preserve"> REF _Ref297120969 \r \h  \* MERGEFORMAT </w:instrText>
      </w:r>
      <w:r>
        <w:rPr>
          <w:rFonts w:ascii="Arial" w:hAnsi="Arial" w:cs="Arial"/>
          <w:sz w:val="22"/>
          <w:szCs w:val="22"/>
          <w:lang w:val="en-GB"/>
        </w:rPr>
      </w:r>
      <w:r>
        <w:rPr>
          <w:rFonts w:ascii="Arial" w:hAnsi="Arial" w:cs="Arial"/>
          <w:sz w:val="22"/>
          <w:szCs w:val="22"/>
          <w:lang w:val="en-GB"/>
        </w:rPr>
        <w:fldChar w:fldCharType="separate"/>
      </w:r>
      <w:r>
        <w:rPr>
          <w:rFonts w:ascii="Arial" w:hAnsi="Arial" w:cs="Arial"/>
          <w:sz w:val="22"/>
          <w:szCs w:val="22"/>
          <w:lang w:val="en-GB"/>
        </w:rPr>
        <w:t>2.8.1.5.2</w:t>
      </w:r>
      <w:r>
        <w:rPr>
          <w:rFonts w:ascii="Arial" w:hAnsi="Arial" w:cs="Arial"/>
          <w:sz w:val="22"/>
          <w:szCs w:val="22"/>
          <w:lang w:val="en-GB"/>
        </w:rPr>
        <w:fldChar w:fldCharType="end"/>
      </w:r>
      <w:r>
        <w:rPr>
          <w:rFonts w:ascii="Arial" w:hAnsi="Arial" w:cs="Arial"/>
          <w:sz w:val="22"/>
          <w:szCs w:val="22"/>
          <w:lang w:val="en-GB"/>
        </w:rPr>
        <w:t xml:space="preserve">) is used in the calculations. </w:t>
      </w:r>
    </w:p>
    <w:p w14:paraId="7F5AC870" w14:textId="77777777" w:rsidR="006841F7" w:rsidRDefault="006841F7">
      <w:pPr>
        <w:pStyle w:val="Default"/>
        <w:spacing w:line="276" w:lineRule="auto"/>
        <w:jc w:val="both"/>
        <w:rPr>
          <w:rFonts w:ascii="Arial" w:hAnsi="Arial" w:cs="Arial"/>
          <w:sz w:val="22"/>
          <w:szCs w:val="22"/>
          <w:lang w:val="en-GB"/>
        </w:rPr>
      </w:pPr>
    </w:p>
    <w:p w14:paraId="58C8681F" w14:textId="77777777" w:rsidR="006841F7" w:rsidRDefault="006841F7">
      <w:pPr>
        <w:pStyle w:val="Default"/>
        <w:spacing w:line="276" w:lineRule="auto"/>
        <w:jc w:val="both"/>
        <w:rPr>
          <w:rFonts w:ascii="Arial" w:hAnsi="Arial" w:cs="Arial"/>
          <w:sz w:val="22"/>
          <w:szCs w:val="22"/>
          <w:lang w:val="en-GB"/>
        </w:rPr>
      </w:pPr>
      <w:r>
        <w:rPr>
          <w:rFonts w:ascii="Arial" w:hAnsi="Arial" w:cs="Arial"/>
          <w:b/>
          <w:sz w:val="22"/>
          <w:szCs w:val="22"/>
          <w:lang w:val="en-GB"/>
        </w:rPr>
        <w:t>C</w:t>
      </w:r>
      <w:r>
        <w:rPr>
          <w:rFonts w:ascii="Arial" w:hAnsi="Arial" w:cs="Arial"/>
          <w:b/>
          <w:sz w:val="22"/>
          <w:szCs w:val="22"/>
          <w:vertAlign w:val="subscript"/>
          <w:lang w:val="en-GB"/>
        </w:rPr>
        <w:t>earthworm</w:t>
      </w:r>
      <w:r>
        <w:rPr>
          <w:rFonts w:ascii="Arial" w:hAnsi="Arial" w:cs="Arial"/>
          <w:sz w:val="22"/>
          <w:szCs w:val="22"/>
          <w:lang w:val="en-GB"/>
        </w:rPr>
        <w:t xml:space="preserve"> = (477 729 L/kg</w:t>
      </w:r>
      <w:r>
        <w:rPr>
          <w:rFonts w:ascii="Arial" w:hAnsi="Arial" w:cs="Arial"/>
          <w:sz w:val="22"/>
          <w:szCs w:val="22"/>
          <w:vertAlign w:val="subscript"/>
          <w:lang w:val="en-GB"/>
        </w:rPr>
        <w:t>wet earthworm</w:t>
      </w:r>
      <w:r>
        <w:rPr>
          <w:rFonts w:ascii="Arial" w:hAnsi="Arial" w:cs="Arial"/>
          <w:sz w:val="22"/>
          <w:szCs w:val="22"/>
          <w:lang w:val="en-GB"/>
        </w:rPr>
        <w:t xml:space="preserve"> x 3.62E-08 mg/L + 1.19E-03 mg/kg</w:t>
      </w:r>
      <w:r>
        <w:rPr>
          <w:rFonts w:ascii="Arial" w:hAnsi="Arial" w:cs="Arial"/>
          <w:sz w:val="22"/>
          <w:szCs w:val="22"/>
          <w:vertAlign w:val="subscript"/>
          <w:lang w:val="en-GB"/>
        </w:rPr>
        <w:t>wwt</w:t>
      </w:r>
      <w:r>
        <w:rPr>
          <w:rFonts w:ascii="Arial" w:hAnsi="Arial" w:cs="Arial"/>
          <w:sz w:val="22"/>
          <w:szCs w:val="22"/>
          <w:lang w:val="en-GB"/>
        </w:rPr>
        <w:t xml:space="preserve"> x 0.1 kg</w:t>
      </w:r>
      <w:r>
        <w:rPr>
          <w:rFonts w:ascii="Arial" w:hAnsi="Arial" w:cs="Arial"/>
          <w:sz w:val="22"/>
          <w:szCs w:val="22"/>
          <w:vertAlign w:val="subscript"/>
          <w:lang w:val="en-GB"/>
        </w:rPr>
        <w:t>dwt</w:t>
      </w:r>
      <w:r>
        <w:rPr>
          <w:rFonts w:ascii="Arial" w:hAnsi="Arial" w:cs="Arial"/>
          <w:sz w:val="22"/>
          <w:szCs w:val="22"/>
          <w:lang w:val="en-GB"/>
        </w:rPr>
        <w:t>/kg</w:t>
      </w:r>
      <w:r>
        <w:rPr>
          <w:rFonts w:ascii="Arial" w:hAnsi="Arial" w:cs="Arial"/>
          <w:sz w:val="22"/>
          <w:szCs w:val="22"/>
          <w:vertAlign w:val="subscript"/>
          <w:lang w:val="en-GB"/>
        </w:rPr>
        <w:t>wwt</w:t>
      </w:r>
      <w:r>
        <w:rPr>
          <w:rFonts w:ascii="Arial" w:hAnsi="Arial" w:cs="Arial"/>
          <w:sz w:val="22"/>
          <w:szCs w:val="22"/>
          <w:lang w:val="en-GB"/>
        </w:rPr>
        <w:t xml:space="preserve"> x 1.13 kg</w:t>
      </w:r>
      <w:r>
        <w:rPr>
          <w:rFonts w:ascii="Arial" w:hAnsi="Arial" w:cs="Arial"/>
          <w:sz w:val="22"/>
          <w:szCs w:val="22"/>
          <w:vertAlign w:val="subscript"/>
          <w:lang w:val="en-GB"/>
        </w:rPr>
        <w:t>wwt</w:t>
      </w:r>
      <w:r>
        <w:rPr>
          <w:rFonts w:ascii="Arial" w:hAnsi="Arial" w:cs="Arial"/>
          <w:sz w:val="22"/>
          <w:szCs w:val="22"/>
          <w:lang w:val="en-GB"/>
        </w:rPr>
        <w:t>/kg</w:t>
      </w:r>
      <w:r>
        <w:rPr>
          <w:rFonts w:ascii="Arial" w:hAnsi="Arial" w:cs="Arial"/>
          <w:sz w:val="22"/>
          <w:szCs w:val="22"/>
          <w:vertAlign w:val="subscript"/>
          <w:lang w:val="en-GB"/>
        </w:rPr>
        <w:t>dwt</w:t>
      </w:r>
      <w:r>
        <w:rPr>
          <w:rFonts w:ascii="Arial" w:hAnsi="Arial" w:cs="Arial"/>
          <w:sz w:val="22"/>
          <w:szCs w:val="22"/>
          <w:lang w:val="en-GB"/>
        </w:rPr>
        <w:t xml:space="preserve">)/(1+0.1 *1.13) = </w:t>
      </w:r>
      <w:r>
        <w:rPr>
          <w:rFonts w:ascii="Arial" w:hAnsi="Arial" w:cs="Arial"/>
          <w:b/>
          <w:sz w:val="22"/>
          <w:szCs w:val="22"/>
          <w:lang w:val="en-GB"/>
        </w:rPr>
        <w:t>1.57E-02 mg/kg</w:t>
      </w:r>
      <w:r>
        <w:rPr>
          <w:rFonts w:ascii="Arial" w:hAnsi="Arial" w:cs="Arial"/>
          <w:b/>
          <w:sz w:val="22"/>
          <w:szCs w:val="22"/>
          <w:vertAlign w:val="subscript"/>
          <w:lang w:val="en-GB"/>
        </w:rPr>
        <w:t>wet earthworm</w:t>
      </w:r>
      <w:r>
        <w:rPr>
          <w:rFonts w:ascii="Arial" w:hAnsi="Arial" w:cs="Arial"/>
          <w:b/>
          <w:sz w:val="22"/>
          <w:szCs w:val="22"/>
          <w:lang w:val="en-GB"/>
        </w:rPr>
        <w:t>.</w:t>
      </w:r>
      <w:r>
        <w:rPr>
          <w:rFonts w:ascii="Arial" w:hAnsi="Arial" w:cs="Arial"/>
          <w:sz w:val="22"/>
          <w:szCs w:val="22"/>
          <w:lang w:val="en-GB"/>
        </w:rPr>
        <w:t xml:space="preserve"> </w:t>
      </w:r>
    </w:p>
    <w:p w14:paraId="1B4F5BC9" w14:textId="77777777" w:rsidR="006841F7" w:rsidRDefault="006841F7">
      <w:pPr>
        <w:pStyle w:val="Default"/>
        <w:spacing w:line="276" w:lineRule="auto"/>
        <w:jc w:val="both"/>
        <w:rPr>
          <w:rFonts w:ascii="Arial" w:hAnsi="Arial" w:cs="Arial"/>
          <w:sz w:val="22"/>
          <w:szCs w:val="22"/>
          <w:lang w:val="en-GB"/>
        </w:rPr>
      </w:pPr>
    </w:p>
    <w:p w14:paraId="4E80DE6C" w14:textId="77777777" w:rsidR="006841F7" w:rsidRDefault="006841F7">
      <w:pPr>
        <w:pStyle w:val="Default"/>
        <w:spacing w:line="276" w:lineRule="auto"/>
        <w:jc w:val="both"/>
        <w:rPr>
          <w:rFonts w:ascii="Arial" w:hAnsi="Arial" w:cs="Arial"/>
          <w:b/>
          <w:bCs/>
          <w:sz w:val="22"/>
          <w:szCs w:val="22"/>
          <w:lang w:val="en-GB"/>
        </w:rPr>
      </w:pPr>
      <w:r>
        <w:rPr>
          <w:rFonts w:ascii="Arial" w:hAnsi="Arial" w:cs="Arial"/>
          <w:sz w:val="22"/>
          <w:szCs w:val="22"/>
          <w:lang w:val="en-GB"/>
        </w:rPr>
        <w:t>According to the TGD, the most appropriate scenario is that 50% of the diet comes from a local area and 50% comes from the regional area, thus when the PEClocal,</w:t>
      </w:r>
      <w:r>
        <w:rPr>
          <w:rFonts w:ascii="Arial" w:hAnsi="Arial" w:cs="Arial"/>
          <w:sz w:val="22"/>
          <w:szCs w:val="22"/>
          <w:vertAlign w:val="subscript"/>
          <w:lang w:val="en-GB"/>
        </w:rPr>
        <w:t>soil</w:t>
      </w:r>
      <w:r>
        <w:rPr>
          <w:rFonts w:ascii="Arial" w:hAnsi="Arial" w:cs="Arial"/>
          <w:sz w:val="22"/>
          <w:szCs w:val="22"/>
          <w:lang w:val="en-GB"/>
        </w:rPr>
        <w:t xml:space="preserve"> is used in calculation, the </w:t>
      </w:r>
      <w:r>
        <w:rPr>
          <w:rFonts w:ascii="Arial" w:hAnsi="Arial" w:cs="Arial"/>
          <w:b/>
          <w:sz w:val="22"/>
          <w:szCs w:val="22"/>
          <w:lang w:val="en-GB"/>
        </w:rPr>
        <w:t>PECoral,</w:t>
      </w:r>
      <w:r>
        <w:rPr>
          <w:rFonts w:ascii="Arial" w:hAnsi="Arial" w:cs="Arial"/>
          <w:b/>
          <w:sz w:val="22"/>
          <w:szCs w:val="22"/>
          <w:vertAlign w:val="subscript"/>
          <w:lang w:val="en-GB"/>
        </w:rPr>
        <w:t>predator</w:t>
      </w:r>
      <w:r>
        <w:rPr>
          <w:rFonts w:ascii="Arial" w:hAnsi="Arial" w:cs="Arial"/>
          <w:sz w:val="22"/>
          <w:szCs w:val="22"/>
          <w:lang w:val="en-GB"/>
        </w:rPr>
        <w:t xml:space="preserve"> to be used in risk assessment is 0.0162 mg/kg</w:t>
      </w:r>
      <w:r>
        <w:rPr>
          <w:rFonts w:ascii="Arial" w:hAnsi="Arial" w:cs="Arial"/>
          <w:sz w:val="22"/>
          <w:szCs w:val="22"/>
          <w:vertAlign w:val="subscript"/>
          <w:lang w:val="en-GB"/>
        </w:rPr>
        <w:t xml:space="preserve">wet earthwom </w:t>
      </w:r>
      <w:r>
        <w:rPr>
          <w:rFonts w:ascii="Arial" w:hAnsi="Arial" w:cs="Arial"/>
          <w:sz w:val="22"/>
          <w:szCs w:val="22"/>
          <w:lang w:val="en-GB"/>
        </w:rPr>
        <w:t xml:space="preserve">x 0.5 = </w:t>
      </w:r>
      <w:r>
        <w:rPr>
          <w:rFonts w:ascii="Arial" w:hAnsi="Arial" w:cs="Arial"/>
          <w:b/>
          <w:bCs/>
          <w:sz w:val="22"/>
          <w:szCs w:val="22"/>
          <w:lang w:val="en-GB"/>
        </w:rPr>
        <w:t>7.85E-03 mg/kg</w:t>
      </w:r>
      <w:r>
        <w:rPr>
          <w:rFonts w:ascii="Arial" w:hAnsi="Arial" w:cs="Arial"/>
          <w:b/>
          <w:bCs/>
          <w:sz w:val="22"/>
          <w:szCs w:val="22"/>
          <w:vertAlign w:val="subscript"/>
          <w:lang w:val="en-GB"/>
        </w:rPr>
        <w:t>wet earthworm</w:t>
      </w:r>
      <w:r>
        <w:rPr>
          <w:rFonts w:ascii="Arial" w:hAnsi="Arial" w:cs="Arial"/>
          <w:b/>
          <w:bCs/>
          <w:sz w:val="22"/>
          <w:szCs w:val="22"/>
          <w:lang w:val="en-GB"/>
        </w:rPr>
        <w:t xml:space="preserve">. </w:t>
      </w:r>
    </w:p>
    <w:p w14:paraId="40E1BC1C" w14:textId="77777777" w:rsidR="006841F7" w:rsidRDefault="006841F7">
      <w:pPr>
        <w:pStyle w:val="Default"/>
        <w:spacing w:after="240" w:line="276" w:lineRule="auto"/>
        <w:jc w:val="both"/>
        <w:rPr>
          <w:rFonts w:ascii="Arial" w:hAnsi="Arial" w:cs="Arial"/>
          <w:bCs/>
          <w:sz w:val="22"/>
          <w:szCs w:val="22"/>
          <w:lang w:val="en-GB"/>
        </w:rPr>
      </w:pPr>
    </w:p>
    <w:p w14:paraId="2EFA6713" w14:textId="77777777" w:rsidR="006841F7" w:rsidRDefault="006841F7">
      <w:pPr>
        <w:pStyle w:val="Default"/>
        <w:spacing w:after="120" w:line="276" w:lineRule="auto"/>
        <w:jc w:val="both"/>
        <w:rPr>
          <w:rFonts w:ascii="Arial" w:hAnsi="Arial" w:cs="Arial"/>
          <w:b/>
          <w:i/>
          <w:sz w:val="22"/>
          <w:szCs w:val="22"/>
          <w:u w:val="single"/>
          <w:lang w:val="en-GB"/>
        </w:rPr>
      </w:pPr>
      <w:r>
        <w:rPr>
          <w:rFonts w:ascii="Arial" w:hAnsi="Arial" w:cs="Arial"/>
          <w:b/>
          <w:i/>
          <w:sz w:val="22"/>
          <w:szCs w:val="22"/>
          <w:u w:val="single"/>
          <w:lang w:val="en-GB"/>
        </w:rPr>
        <w:t>The rodent-eating mammal or the rodent-eating bird</w:t>
      </w:r>
    </w:p>
    <w:p w14:paraId="575102C4"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As secondary poisoning assessment according to the TGD considers the oral intake of a chemical only via fish or worms, another food chain rodenticide (bait) →rodent → rodent-eating mammal or rodent-eating bird is assessed in the ESD PT14. </w:t>
      </w:r>
    </w:p>
    <w:p w14:paraId="59E40240" w14:textId="77777777" w:rsidR="006841F7" w:rsidRDefault="006841F7">
      <w:pPr>
        <w:pStyle w:val="Default"/>
        <w:spacing w:line="276" w:lineRule="auto"/>
        <w:jc w:val="both"/>
        <w:rPr>
          <w:rFonts w:ascii="Arial" w:hAnsi="Arial" w:cs="Arial"/>
          <w:sz w:val="22"/>
          <w:szCs w:val="22"/>
          <w:lang w:val="en-GB"/>
        </w:rPr>
      </w:pPr>
    </w:p>
    <w:p w14:paraId="1B37446B" w14:textId="77777777" w:rsidR="006841F7" w:rsidRDefault="006841F7">
      <w:pPr>
        <w:pStyle w:val="Default"/>
        <w:spacing w:line="276" w:lineRule="auto"/>
        <w:rPr>
          <w:rFonts w:ascii="Arial" w:hAnsi="Arial" w:cs="Arial"/>
          <w:lang w:val="en-GB"/>
        </w:rPr>
      </w:pPr>
      <w:r>
        <w:rPr>
          <w:rFonts w:ascii="Arial" w:hAnsi="Arial" w:cs="Arial"/>
          <w:sz w:val="22"/>
          <w:szCs w:val="22"/>
          <w:lang w:val="en-GB"/>
        </w:rPr>
        <w:t>The risk assessment for the secondary poisoning presented below was extracted from the Annex I dossier for the active substance inclusion considering that difenacoum concentration is identical in the product SORKIL BLOC and in the representative product presented in the Annex I inclusion dossier for the active substance.</w:t>
      </w:r>
    </w:p>
    <w:p w14:paraId="32487751" w14:textId="77777777" w:rsidR="006841F7" w:rsidRDefault="006841F7">
      <w:pPr>
        <w:pStyle w:val="Default"/>
        <w:spacing w:line="276" w:lineRule="auto"/>
        <w:jc w:val="both"/>
        <w:rPr>
          <w:rFonts w:ascii="Arial" w:hAnsi="Arial" w:cs="Arial"/>
          <w:sz w:val="22"/>
          <w:szCs w:val="22"/>
          <w:lang w:val="en-GB"/>
        </w:rPr>
      </w:pPr>
    </w:p>
    <w:p w14:paraId="21162BFB"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According to the ESD PT14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14:paraId="6AA1EF95" w14:textId="77777777" w:rsidR="006841F7" w:rsidRDefault="006841F7">
      <w:pPr>
        <w:pStyle w:val="Default"/>
        <w:spacing w:line="276" w:lineRule="auto"/>
        <w:jc w:val="both"/>
        <w:rPr>
          <w:rFonts w:ascii="Arial" w:hAnsi="Arial" w:cs="Arial"/>
          <w:sz w:val="22"/>
          <w:szCs w:val="22"/>
          <w:lang w:val="en-GB"/>
        </w:rPr>
      </w:pPr>
    </w:p>
    <w:p w14:paraId="61711832" w14:textId="77777777" w:rsidR="006841F7" w:rsidRDefault="006841F7">
      <w:pPr>
        <w:spacing w:after="120" w:line="276" w:lineRule="auto"/>
        <w:jc w:val="both"/>
        <w:rPr>
          <w:rFonts w:ascii="Arial" w:hAnsi="Arial" w:cs="Arial"/>
          <w:szCs w:val="22"/>
          <w:lang w:val="en-GB"/>
        </w:rPr>
      </w:pPr>
      <w:r>
        <w:rPr>
          <w:rFonts w:ascii="Arial" w:hAnsi="Arial" w:cs="Arial"/>
          <w:szCs w:val="22"/>
          <w:lang w:val="en-GB"/>
        </w:rPr>
        <w:t>For estimation of secondary poisoning risk through poisoned rats, tiered approach is presented in the ESD PT14:</w:t>
      </w:r>
    </w:p>
    <w:p w14:paraId="4ABA13AD" w14:textId="77777777" w:rsidR="006841F7" w:rsidRDefault="006841F7" w:rsidP="006841F7">
      <w:pPr>
        <w:numPr>
          <w:ilvl w:val="0"/>
          <w:numId w:val="3"/>
        </w:numPr>
        <w:spacing w:after="120" w:line="276" w:lineRule="auto"/>
        <w:ind w:left="1661" w:hanging="357"/>
        <w:jc w:val="both"/>
        <w:rPr>
          <w:rFonts w:ascii="Arial" w:hAnsi="Arial" w:cs="Arial"/>
          <w:szCs w:val="22"/>
          <w:lang w:val="en-GB"/>
        </w:rPr>
      </w:pPr>
      <w:r>
        <w:rPr>
          <w:rFonts w:ascii="Arial" w:hAnsi="Arial" w:cs="Arial"/>
          <w:szCs w:val="22"/>
          <w:lang w:val="en-GB"/>
        </w:rPr>
        <w:lastRenderedPageBreak/>
        <w:t>The Tier 1 assessment of secondary poisoning is based on the concentration in the predator's or scavenger's food i.e. poisoned rodents (concentration in food); the predator is assumed to catch the rodent after last meal on day 5 or day 14.</w:t>
      </w:r>
    </w:p>
    <w:p w14:paraId="5F91A1B2" w14:textId="77777777" w:rsidR="006841F7" w:rsidRDefault="006841F7" w:rsidP="006841F7">
      <w:pPr>
        <w:numPr>
          <w:ilvl w:val="0"/>
          <w:numId w:val="3"/>
        </w:numPr>
        <w:spacing w:line="276" w:lineRule="auto"/>
        <w:jc w:val="both"/>
        <w:rPr>
          <w:rFonts w:ascii="Arial" w:hAnsi="Arial" w:cs="Arial"/>
          <w:szCs w:val="22"/>
          <w:lang w:val="en-GB"/>
        </w:rPr>
      </w:pPr>
      <w:r>
        <w:rPr>
          <w:rFonts w:ascii="Arial" w:hAnsi="Arial" w:cs="Arial"/>
          <w:szCs w:val="22"/>
          <w:lang w:val="en-GB"/>
        </w:rPr>
        <w:t>The Tier 2 assessment of long-term secondary poisoning is based on the expected concentration in predators compared to PNEC</w:t>
      </w:r>
      <w:r>
        <w:rPr>
          <w:rFonts w:ascii="Arial" w:hAnsi="Arial" w:cs="Arial"/>
          <w:szCs w:val="22"/>
          <w:vertAlign w:val="subscript"/>
          <w:lang w:val="en-GB"/>
        </w:rPr>
        <w:t>oral</w:t>
      </w:r>
      <w:r>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70F51F4C" w14:textId="77777777" w:rsidR="006841F7" w:rsidRDefault="006841F7">
      <w:pPr>
        <w:spacing w:line="276" w:lineRule="auto"/>
        <w:ind w:left="1664"/>
        <w:jc w:val="both"/>
        <w:rPr>
          <w:rFonts w:ascii="Arial" w:hAnsi="Arial" w:cs="Arial"/>
          <w:szCs w:val="22"/>
          <w:lang w:val="en-GB"/>
        </w:rPr>
      </w:pPr>
    </w:p>
    <w:p w14:paraId="06BEAD8F" w14:textId="77777777" w:rsidR="006841F7" w:rsidRDefault="006841F7">
      <w:pPr>
        <w:spacing w:line="276" w:lineRule="auto"/>
        <w:jc w:val="both"/>
        <w:rPr>
          <w:rFonts w:ascii="Arial" w:hAnsi="Arial" w:cs="Arial"/>
          <w:szCs w:val="22"/>
          <w:lang w:val="en-GB"/>
        </w:rPr>
      </w:pPr>
      <w:r>
        <w:rPr>
          <w:rFonts w:ascii="Arial" w:hAnsi="Arial" w:cs="Arial"/>
          <w:szCs w:val="22"/>
          <w:lang w:val="en-GB"/>
        </w:rPr>
        <w:t>Therefore, the amount of difenacoum in rats is estimated according to equations 19 and 21 in ESD PT14:</w:t>
      </w:r>
    </w:p>
    <w:p w14:paraId="5C14FFAB" w14:textId="77777777" w:rsidR="006841F7" w:rsidRDefault="006841F7">
      <w:pPr>
        <w:spacing w:line="276" w:lineRule="auto"/>
        <w:jc w:val="both"/>
        <w:rPr>
          <w:rFonts w:ascii="Arial" w:hAnsi="Arial" w:cs="Arial"/>
          <w:szCs w:val="22"/>
          <w:lang w:val="en-GB"/>
        </w:rPr>
      </w:pPr>
    </w:p>
    <w:p w14:paraId="2CA13038" w14:textId="77777777" w:rsidR="006841F7" w:rsidRDefault="006841F7">
      <w:pPr>
        <w:spacing w:line="276" w:lineRule="auto"/>
        <w:jc w:val="center"/>
        <w:rPr>
          <w:rFonts w:ascii="Arial" w:hAnsi="Arial" w:cs="Arial"/>
          <w:b/>
          <w:szCs w:val="22"/>
          <w:lang w:val="en-GB"/>
        </w:rPr>
      </w:pPr>
      <w:r>
        <w:rPr>
          <w:rFonts w:ascii="Arial" w:hAnsi="Arial" w:cs="Arial"/>
          <w:b/>
          <w:szCs w:val="22"/>
          <w:lang w:val="en-GB"/>
        </w:rPr>
        <w:t>ETE = (FIR/BW) * C * AV * PT * PD (mg/kg bw/day),</w:t>
      </w:r>
    </w:p>
    <w:p w14:paraId="3EC399CD" w14:textId="77777777" w:rsidR="006841F7" w:rsidRPr="00AF797C" w:rsidRDefault="00B534CB">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70F035EC" w14:textId="77777777" w:rsidR="006841F7" w:rsidRDefault="006841F7">
      <w:pPr>
        <w:spacing w:line="276" w:lineRule="auto"/>
        <w:jc w:val="both"/>
        <w:rPr>
          <w:rFonts w:ascii="Arial" w:hAnsi="Arial" w:cs="Arial"/>
          <w:szCs w:val="22"/>
          <w:lang w:val="fr-FR"/>
        </w:rPr>
      </w:pPr>
    </w:p>
    <w:p w14:paraId="4A518084"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In calculations AV and PT for rodent are set to 1 and PD values to 1, 0.5 and 0.2. </w:t>
      </w:r>
    </w:p>
    <w:p w14:paraId="33BC2371" w14:textId="77777777" w:rsidR="006841F7" w:rsidRDefault="006841F7">
      <w:pPr>
        <w:spacing w:line="276" w:lineRule="auto"/>
        <w:jc w:val="both"/>
        <w:rPr>
          <w:rFonts w:ascii="Arial" w:hAnsi="Arial" w:cs="Arial"/>
          <w:szCs w:val="22"/>
          <w:lang w:val="en-GB"/>
        </w:rPr>
      </w:pPr>
      <w:r>
        <w:rPr>
          <w:rFonts w:ascii="Arial" w:hAnsi="Arial" w:cs="Arial"/>
          <w:szCs w:val="22"/>
          <w:lang w:val="en-GB"/>
        </w:rPr>
        <w:t xml:space="preserve">The daily elimination is assumed to be 40%, see details in section </w:t>
      </w:r>
      <w:r>
        <w:rPr>
          <w:rFonts w:ascii="Arial" w:hAnsi="Arial" w:cs="Arial"/>
          <w:b/>
          <w:szCs w:val="22"/>
          <w:lang w:val="en-GB"/>
        </w:rPr>
        <w:fldChar w:fldCharType="begin"/>
      </w:r>
      <w:r>
        <w:rPr>
          <w:rFonts w:ascii="Arial" w:hAnsi="Arial" w:cs="Arial"/>
          <w:szCs w:val="22"/>
          <w:lang w:val="en-GB"/>
        </w:rPr>
        <w:instrText xml:space="preserve"> REF _Ref297106893 \r \h </w:instrText>
      </w:r>
      <w:r>
        <w:rPr>
          <w:rFonts w:ascii="Arial" w:hAnsi="Arial" w:cs="Arial"/>
          <w:b/>
          <w:szCs w:val="22"/>
          <w:lang w:val="en-GB"/>
        </w:rPr>
        <w:instrText xml:space="preserve"> \* MERGEFORMAT </w:instrText>
      </w:r>
      <w:r>
        <w:rPr>
          <w:rFonts w:ascii="Arial" w:hAnsi="Arial" w:cs="Arial"/>
          <w:b/>
          <w:szCs w:val="22"/>
          <w:lang w:val="en-GB"/>
        </w:rPr>
      </w:r>
      <w:r>
        <w:rPr>
          <w:rFonts w:ascii="Arial" w:hAnsi="Arial" w:cs="Arial"/>
          <w:b/>
          <w:szCs w:val="22"/>
          <w:lang w:val="en-GB"/>
        </w:rPr>
        <w:fldChar w:fldCharType="separate"/>
      </w:r>
      <w:r>
        <w:rPr>
          <w:rFonts w:ascii="Arial" w:hAnsi="Arial" w:cs="Arial"/>
          <w:szCs w:val="22"/>
          <w:lang w:val="en-GB"/>
        </w:rPr>
        <w:t>2.8.2.6</w:t>
      </w:r>
      <w:r>
        <w:rPr>
          <w:rFonts w:ascii="Arial" w:hAnsi="Arial" w:cs="Arial"/>
          <w:b/>
          <w:szCs w:val="22"/>
          <w:lang w:val="en-GB"/>
        </w:rPr>
        <w:fldChar w:fldCharType="end"/>
      </w:r>
      <w:r>
        <w:rPr>
          <w:rFonts w:ascii="Arial" w:hAnsi="Arial" w:cs="Arial"/>
          <w:b/>
          <w:szCs w:val="22"/>
          <w:lang w:val="en-GB"/>
        </w:rPr>
        <w:t xml:space="preserve">. </w:t>
      </w:r>
      <w:r>
        <w:rPr>
          <w:rFonts w:ascii="Arial" w:hAnsi="Arial" w:cs="Arial"/>
          <w:szCs w:val="22"/>
          <w:lang w:val="en-GB"/>
        </w:rPr>
        <w:t xml:space="preserve">Results are presented in the following Table. </w:t>
      </w:r>
    </w:p>
    <w:p w14:paraId="53A87792" w14:textId="77777777" w:rsidR="006841F7" w:rsidRDefault="006841F7">
      <w:pPr>
        <w:spacing w:line="276" w:lineRule="auto"/>
        <w:jc w:val="both"/>
        <w:rPr>
          <w:rFonts w:ascii="Arial" w:hAnsi="Arial" w:cs="Arial"/>
          <w:szCs w:val="22"/>
          <w:lang w:val="en-GB"/>
        </w:rPr>
      </w:pPr>
    </w:p>
    <w:p w14:paraId="01000DDC" w14:textId="77777777" w:rsidR="006841F7" w:rsidRDefault="006841F7">
      <w:pPr>
        <w:spacing w:line="276" w:lineRule="auto"/>
        <w:jc w:val="both"/>
        <w:rPr>
          <w:rFonts w:ascii="Arial" w:hAnsi="Arial" w:cs="Arial"/>
          <w:szCs w:val="22"/>
          <w:lang w:val="en-GB"/>
        </w:rPr>
      </w:pPr>
    </w:p>
    <w:tbl>
      <w:tblPr>
        <w:tblW w:w="9041" w:type="dxa"/>
        <w:tblInd w:w="38" w:type="dxa"/>
        <w:tblLook w:val="04A0" w:firstRow="1" w:lastRow="0" w:firstColumn="1" w:lastColumn="0" w:noHBand="0" w:noVBand="1"/>
      </w:tblPr>
      <w:tblGrid>
        <w:gridCol w:w="9041"/>
      </w:tblGrid>
      <w:tr w:rsidR="006841F7" w14:paraId="4737148C" w14:textId="77777777">
        <w:tc>
          <w:tcPr>
            <w:tcW w:w="9041" w:type="dxa"/>
          </w:tcPr>
          <w:p w14:paraId="7A206106" w14:textId="77777777" w:rsidR="006841F7" w:rsidRDefault="006841F7">
            <w:pPr>
              <w:spacing w:line="276" w:lineRule="auto"/>
              <w:jc w:val="center"/>
              <w:rPr>
                <w:rFonts w:ascii="Arial" w:hAnsi="Arial" w:cs="Arial"/>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lang w:val="en-GB"/>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5</w:t>
            </w:r>
            <w:r>
              <w:rPr>
                <w:rFonts w:ascii="Arial" w:hAnsi="Arial" w:cs="Arial"/>
                <w:b/>
                <w:szCs w:val="22"/>
                <w:lang w:val="en-GB"/>
              </w:rPr>
              <w:fldChar w:fldCharType="end"/>
            </w:r>
            <w:r>
              <w:rPr>
                <w:rFonts w:ascii="Arial" w:hAnsi="Arial" w:cs="Arial"/>
                <w:b/>
                <w:szCs w:val="22"/>
                <w:lang w:val="en-GB"/>
              </w:rPr>
              <w:t>: Estimated concentration (EC) of difenacoum in target rodents (rats) in mg a.s./kg bw at different times during a control operation</w:t>
            </w:r>
            <w:r w:rsidR="00AF797C">
              <w:rPr>
                <w:rFonts w:ascii="Arial" w:hAnsi="Arial" w:cs="Arial"/>
                <w:noProof/>
                <w:szCs w:val="22"/>
                <w:lang w:val="fr-FR" w:eastAsia="fr-FR"/>
              </w:rPr>
              <w:drawing>
                <wp:inline distT="0" distB="0" distL="0" distR="0" wp14:anchorId="2D291619" wp14:editId="1C4179DA">
                  <wp:extent cx="5574030" cy="2528570"/>
                  <wp:effectExtent l="0" t="0" r="762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6114" t="26544" r="56731" b="33006"/>
                          <a:stretch>
                            <a:fillRect/>
                          </a:stretch>
                        </pic:blipFill>
                        <pic:spPr bwMode="auto">
                          <a:xfrm>
                            <a:off x="0" y="0"/>
                            <a:ext cx="5574030" cy="2528570"/>
                          </a:xfrm>
                          <a:prstGeom prst="rect">
                            <a:avLst/>
                          </a:prstGeom>
                          <a:noFill/>
                          <a:ln>
                            <a:noFill/>
                          </a:ln>
                        </pic:spPr>
                      </pic:pic>
                    </a:graphicData>
                  </a:graphic>
                </wp:inline>
              </w:drawing>
            </w:r>
          </w:p>
        </w:tc>
      </w:tr>
    </w:tbl>
    <w:p w14:paraId="271C1D7F" w14:textId="77777777" w:rsidR="006841F7" w:rsidRDefault="006841F7">
      <w:pPr>
        <w:pStyle w:val="Default"/>
        <w:spacing w:line="276" w:lineRule="auto"/>
        <w:jc w:val="both"/>
        <w:rPr>
          <w:rFonts w:ascii="Arial" w:hAnsi="Arial" w:cs="Arial"/>
          <w:sz w:val="22"/>
          <w:szCs w:val="22"/>
          <w:lang w:val="en-GB"/>
        </w:rPr>
      </w:pPr>
    </w:p>
    <w:p w14:paraId="7CA4546B" w14:textId="77777777" w:rsidR="006841F7" w:rsidRDefault="006841F7" w:rsidP="002C4F9C">
      <w:pPr>
        <w:pStyle w:val="Default"/>
        <w:numPr>
          <w:ilvl w:val="0"/>
          <w:numId w:val="14"/>
        </w:numPr>
        <w:spacing w:after="240" w:line="276" w:lineRule="auto"/>
        <w:ind w:left="426"/>
        <w:jc w:val="both"/>
        <w:rPr>
          <w:rFonts w:ascii="Arial" w:hAnsi="Arial" w:cs="Arial"/>
          <w:sz w:val="22"/>
          <w:szCs w:val="22"/>
          <w:lang w:val="en-GB"/>
        </w:rPr>
      </w:pPr>
      <w:r>
        <w:rPr>
          <w:rFonts w:ascii="Arial" w:hAnsi="Arial" w:cs="Arial"/>
          <w:sz w:val="22"/>
          <w:szCs w:val="22"/>
          <w:lang w:val="en-GB"/>
        </w:rPr>
        <w:t>Tier 1 PEC</w:t>
      </w:r>
      <w:r>
        <w:rPr>
          <w:rFonts w:ascii="Arial" w:hAnsi="Arial" w:cs="Arial"/>
          <w:sz w:val="22"/>
          <w:szCs w:val="22"/>
          <w:vertAlign w:val="subscript"/>
          <w:lang w:val="en-GB"/>
        </w:rPr>
        <w:t xml:space="preserve">oral </w:t>
      </w:r>
      <w:r>
        <w:rPr>
          <w:rFonts w:ascii="Arial" w:hAnsi="Arial" w:cs="Arial"/>
          <w:sz w:val="22"/>
          <w:szCs w:val="22"/>
          <w:lang w:val="en-GB"/>
        </w:rPr>
        <w:t xml:space="preserve">for short term situation is calculated according to the equation 22 in the ESD PT14; </w:t>
      </w:r>
    </w:p>
    <w:p w14:paraId="4747916B" w14:textId="77777777" w:rsidR="006841F7" w:rsidRDefault="006841F7">
      <w:pPr>
        <w:pStyle w:val="Default"/>
        <w:spacing w:line="276" w:lineRule="auto"/>
        <w:ind w:left="1304"/>
        <w:jc w:val="both"/>
        <w:rPr>
          <w:rFonts w:ascii="Arial" w:hAnsi="Arial" w:cs="Arial"/>
          <w:sz w:val="22"/>
          <w:szCs w:val="22"/>
          <w:lang w:val="en-GB"/>
        </w:rPr>
      </w:pPr>
      <w:r>
        <w:rPr>
          <w:rFonts w:ascii="Arial" w:hAnsi="Arial" w:cs="Arial"/>
          <w:b/>
          <w:sz w:val="22"/>
          <w:szCs w:val="22"/>
          <w:lang w:val="en-GB"/>
        </w:rPr>
        <w:t>PEC oral, predator = (ECn +ETE) x F rodent)</w:t>
      </w:r>
      <w:r>
        <w:rPr>
          <w:rFonts w:ascii="Arial" w:hAnsi="Arial" w:cs="Arial"/>
          <w:sz w:val="22"/>
          <w:szCs w:val="22"/>
          <w:lang w:val="en-GB"/>
        </w:rPr>
        <w:t xml:space="preserve"> </w:t>
      </w:r>
    </w:p>
    <w:p w14:paraId="1FA29C27" w14:textId="77777777" w:rsidR="006841F7" w:rsidRDefault="006841F7">
      <w:pPr>
        <w:pStyle w:val="Default"/>
        <w:spacing w:after="240" w:line="276" w:lineRule="auto"/>
        <w:ind w:left="1304"/>
        <w:jc w:val="both"/>
        <w:rPr>
          <w:rFonts w:ascii="Arial" w:hAnsi="Arial" w:cs="Arial"/>
          <w:sz w:val="22"/>
          <w:szCs w:val="22"/>
          <w:lang w:val="en-GB"/>
        </w:rPr>
      </w:pPr>
      <w:r>
        <w:rPr>
          <w:rFonts w:ascii="Arial" w:hAnsi="Arial" w:cs="Arial"/>
          <w:sz w:val="22"/>
          <w:szCs w:val="22"/>
          <w:lang w:val="en-GB"/>
        </w:rPr>
        <w:t>using value 1 for F</w:t>
      </w:r>
      <w:r>
        <w:rPr>
          <w:rFonts w:ascii="Arial" w:hAnsi="Arial" w:cs="Arial"/>
          <w:sz w:val="22"/>
          <w:szCs w:val="22"/>
          <w:vertAlign w:val="subscript"/>
          <w:lang w:val="en-GB"/>
        </w:rPr>
        <w:t>rodent</w:t>
      </w:r>
      <w:r>
        <w:rPr>
          <w:rFonts w:ascii="Arial" w:hAnsi="Arial" w:cs="Arial"/>
          <w:sz w:val="22"/>
          <w:szCs w:val="22"/>
          <w:lang w:val="en-GB"/>
        </w:rPr>
        <w:t xml:space="preserve"> (non-target animal consume 100% of their daily intake on poisoned rodents). </w:t>
      </w:r>
    </w:p>
    <w:p w14:paraId="3C4D3552" w14:textId="77777777" w:rsidR="006841F7" w:rsidRDefault="006841F7">
      <w:pPr>
        <w:pStyle w:val="Default"/>
        <w:spacing w:after="240" w:line="276" w:lineRule="auto"/>
        <w:jc w:val="both"/>
        <w:rPr>
          <w:rFonts w:ascii="Arial" w:hAnsi="Arial" w:cs="Arial"/>
          <w:sz w:val="22"/>
          <w:szCs w:val="22"/>
          <w:lang w:val="en-GB"/>
        </w:rPr>
      </w:pPr>
      <w:r>
        <w:rPr>
          <w:rFonts w:ascii="Arial" w:hAnsi="Arial" w:cs="Arial"/>
          <w:sz w:val="22"/>
          <w:szCs w:val="22"/>
          <w:lang w:val="en-GB"/>
        </w:rPr>
        <w:t>where</w:t>
      </w:r>
    </w:p>
    <w:p w14:paraId="79036A9F" w14:textId="77777777" w:rsidR="006841F7" w:rsidRDefault="006841F7">
      <w:pPr>
        <w:pStyle w:val="Default"/>
        <w:spacing w:line="276" w:lineRule="auto"/>
        <w:ind w:firstLine="1276"/>
        <w:jc w:val="both"/>
        <w:rPr>
          <w:rFonts w:ascii="Arial" w:hAnsi="Arial" w:cs="Arial"/>
          <w:sz w:val="22"/>
          <w:szCs w:val="22"/>
          <w:lang w:val="en-GB"/>
        </w:rPr>
      </w:pPr>
      <w:r>
        <w:rPr>
          <w:rFonts w:ascii="Arial" w:hAnsi="Arial" w:cs="Arial"/>
          <w:sz w:val="22"/>
          <w:szCs w:val="22"/>
          <w:lang w:val="en-GB"/>
        </w:rPr>
        <w:lastRenderedPageBreak/>
        <w:t>F</w:t>
      </w:r>
      <w:r>
        <w:rPr>
          <w:rFonts w:ascii="Arial" w:hAnsi="Arial" w:cs="Arial"/>
          <w:sz w:val="22"/>
          <w:szCs w:val="22"/>
          <w:vertAlign w:val="subscript"/>
          <w:lang w:val="en-GB"/>
        </w:rPr>
        <w:t>rodent</w:t>
      </w:r>
      <w:r>
        <w:rPr>
          <w:rFonts w:ascii="Arial" w:hAnsi="Arial" w:cs="Arial"/>
          <w:sz w:val="22"/>
          <w:szCs w:val="22"/>
          <w:lang w:val="en-GB"/>
        </w:rPr>
        <w:t xml:space="preserve"> : fraction of poisoned rodents in predator's diet </w:t>
      </w:r>
    </w:p>
    <w:p w14:paraId="131E3BD1" w14:textId="77777777" w:rsidR="006841F7" w:rsidRDefault="006841F7">
      <w:pPr>
        <w:pStyle w:val="Default"/>
        <w:spacing w:line="276" w:lineRule="auto"/>
        <w:ind w:left="1276"/>
        <w:jc w:val="both"/>
        <w:rPr>
          <w:rFonts w:ascii="Arial" w:hAnsi="Arial" w:cs="Arial"/>
          <w:sz w:val="22"/>
          <w:szCs w:val="22"/>
          <w:lang w:val="en-GB"/>
        </w:rPr>
      </w:pPr>
      <w:r>
        <w:rPr>
          <w:rFonts w:ascii="Arial" w:hAnsi="Arial" w:cs="Arial"/>
          <w:sz w:val="22"/>
          <w:szCs w:val="22"/>
          <w:lang w:val="en-GB"/>
        </w:rPr>
        <w:t>EC</w:t>
      </w:r>
      <w:r>
        <w:rPr>
          <w:rFonts w:ascii="Arial" w:hAnsi="Arial" w:cs="Arial"/>
          <w:sz w:val="22"/>
          <w:szCs w:val="22"/>
          <w:vertAlign w:val="subscript"/>
          <w:lang w:val="en-GB"/>
        </w:rPr>
        <w:t>n</w:t>
      </w:r>
      <w:r>
        <w:rPr>
          <w:rFonts w:ascii="Arial" w:hAnsi="Arial" w:cs="Arial"/>
          <w:sz w:val="22"/>
          <w:szCs w:val="22"/>
          <w:lang w:val="en-GB"/>
        </w:rPr>
        <w:t xml:space="preserve">: expected concentration of a.s. in the rodent on day 'n' before the last meal </w:t>
      </w:r>
    </w:p>
    <w:p w14:paraId="09E983B1" w14:textId="77777777" w:rsidR="006841F7" w:rsidRDefault="006841F7">
      <w:pPr>
        <w:pStyle w:val="Default"/>
        <w:spacing w:line="276" w:lineRule="auto"/>
        <w:ind w:firstLine="1276"/>
        <w:jc w:val="both"/>
        <w:rPr>
          <w:rFonts w:ascii="Arial" w:hAnsi="Arial" w:cs="Arial"/>
          <w:sz w:val="22"/>
          <w:szCs w:val="22"/>
          <w:lang w:val="en-GB"/>
        </w:rPr>
      </w:pPr>
      <w:r>
        <w:rPr>
          <w:rFonts w:ascii="Arial" w:hAnsi="Arial" w:cs="Arial"/>
          <w:sz w:val="22"/>
          <w:szCs w:val="22"/>
          <w:lang w:val="en-GB"/>
        </w:rPr>
        <w:t xml:space="preserve">N: the number of days the rodent is eating rodenticide until caught, default 5. </w:t>
      </w:r>
    </w:p>
    <w:p w14:paraId="5E6DCAB5" w14:textId="77777777" w:rsidR="006841F7" w:rsidRDefault="006841F7">
      <w:pPr>
        <w:pStyle w:val="Default"/>
        <w:spacing w:line="276" w:lineRule="auto"/>
        <w:ind w:firstLine="1276"/>
        <w:jc w:val="both"/>
        <w:rPr>
          <w:rFonts w:ascii="Arial" w:hAnsi="Arial" w:cs="Arial"/>
          <w:sz w:val="22"/>
          <w:szCs w:val="22"/>
          <w:lang w:val="en-GB"/>
        </w:rPr>
      </w:pPr>
    </w:p>
    <w:p w14:paraId="35065E71"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 xml:space="preserve">These values, presented in the table 2.8.4.2-6 below, are used for qualitative risk assessment of secondary poisoning in acute situation. </w:t>
      </w:r>
    </w:p>
    <w:p w14:paraId="5061E2FA" w14:textId="77777777" w:rsidR="006841F7" w:rsidRDefault="006841F7">
      <w:pPr>
        <w:spacing w:line="276" w:lineRule="auto"/>
        <w:jc w:val="both"/>
        <w:rPr>
          <w:rFonts w:ascii="Arial" w:hAnsi="Arial" w:cs="Arial"/>
          <w:szCs w:val="22"/>
          <w:lang w:val="en-GB"/>
        </w:rPr>
      </w:pPr>
    </w:p>
    <w:p w14:paraId="564D6710" w14:textId="77777777" w:rsidR="006841F7" w:rsidRDefault="006841F7" w:rsidP="006841F7">
      <w:pPr>
        <w:numPr>
          <w:ilvl w:val="0"/>
          <w:numId w:val="8"/>
        </w:numPr>
        <w:spacing w:line="276" w:lineRule="auto"/>
        <w:ind w:left="426"/>
        <w:jc w:val="both"/>
        <w:rPr>
          <w:rFonts w:ascii="Arial" w:hAnsi="Arial" w:cs="Arial"/>
          <w:szCs w:val="22"/>
          <w:lang w:val="en-GB"/>
        </w:rPr>
      </w:pPr>
      <w:r>
        <w:rPr>
          <w:rFonts w:ascii="Arial" w:hAnsi="Arial" w:cs="Arial"/>
          <w:szCs w:val="22"/>
          <w:lang w:val="en-GB"/>
        </w:rPr>
        <w:t>Tier 1 PEC</w:t>
      </w:r>
      <w:r>
        <w:rPr>
          <w:rFonts w:ascii="Arial" w:hAnsi="Arial" w:cs="Arial"/>
          <w:szCs w:val="22"/>
          <w:vertAlign w:val="subscript"/>
          <w:lang w:val="en-GB"/>
        </w:rPr>
        <w:t xml:space="preserve">oral </w:t>
      </w:r>
      <w:r>
        <w:rPr>
          <w:rFonts w:ascii="Arial" w:hAnsi="Arial" w:cs="Arial"/>
          <w:szCs w:val="22"/>
          <w:lang w:val="en-GB"/>
        </w:rPr>
        <w:t>for long term situation is calculated in a similar way, but the F</w:t>
      </w:r>
      <w:r>
        <w:rPr>
          <w:rFonts w:ascii="Arial" w:hAnsi="Arial" w:cs="Arial"/>
          <w:szCs w:val="22"/>
          <w:vertAlign w:val="subscript"/>
          <w:lang w:val="en-GB"/>
        </w:rPr>
        <w:t>rodent</w:t>
      </w:r>
      <w:r>
        <w:rPr>
          <w:rFonts w:ascii="Arial" w:hAnsi="Arial" w:cs="Arial"/>
          <w:szCs w:val="22"/>
          <w:lang w:val="en-GB"/>
        </w:rPr>
        <w:t xml:space="preserve"> is set to 0.5, which means that it is assumed that non-target animal consume 50 % of their daily intake on poisoned rodents. These values, presented in </w:t>
      </w:r>
      <w:r w:rsidR="00DF6901">
        <w:rPr>
          <w:rFonts w:ascii="Arial" w:hAnsi="Arial" w:cs="Arial"/>
          <w:szCs w:val="22"/>
          <w:lang w:val="en-GB"/>
        </w:rPr>
        <w:t>the table</w:t>
      </w:r>
      <w:r>
        <w:rPr>
          <w:rFonts w:ascii="Arial" w:hAnsi="Arial" w:cs="Arial"/>
          <w:szCs w:val="22"/>
          <w:lang w:val="en-GB"/>
        </w:rPr>
        <w:t xml:space="preserve"> below, are used for Tier 1 quantitative risk assessment of secondary poisoning in the long-term situation. </w:t>
      </w:r>
    </w:p>
    <w:p w14:paraId="7277AD45" w14:textId="77777777" w:rsidR="006841F7" w:rsidRDefault="006841F7">
      <w:pPr>
        <w:spacing w:line="276" w:lineRule="auto"/>
        <w:jc w:val="both"/>
        <w:rPr>
          <w:rFonts w:ascii="Arial" w:hAnsi="Arial" w:cs="Arial"/>
          <w:szCs w:val="22"/>
          <w:lang w:val="en-GB"/>
        </w:rPr>
      </w:pPr>
    </w:p>
    <w:p w14:paraId="743F35D0" w14:textId="77777777" w:rsidR="006841F7" w:rsidRDefault="006841F7">
      <w:pPr>
        <w:spacing w:line="276" w:lineRule="auto"/>
        <w:jc w:val="both"/>
        <w:rPr>
          <w:rFonts w:ascii="Arial" w:hAnsi="Arial" w:cs="Arial"/>
          <w:szCs w:val="22"/>
          <w:lang w:val="en-GB"/>
        </w:rPr>
      </w:pPr>
    </w:p>
    <w:p w14:paraId="38004F3E" w14:textId="77777777" w:rsidR="006841F7" w:rsidRDefault="006841F7">
      <w:pPr>
        <w:spacing w:after="60"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2.8.4.2</w:t>
      </w:r>
      <w:r>
        <w:rPr>
          <w:rFonts w:ascii="Arial" w:hAnsi="Arial" w:cs="Arial"/>
          <w:b/>
          <w:szCs w:val="22"/>
          <w:lang w:val="en-GB"/>
        </w:rPr>
        <w:fldChar w:fldCharType="end"/>
      </w:r>
      <w:r w:rsidRPr="00F12A67">
        <w:rPr>
          <w:rFonts w:ascii="Arial" w:hAnsi="Arial" w:cs="Arial"/>
          <w:b/>
          <w:szCs w:val="22"/>
          <w:lang w:val="en-US"/>
        </w:rPr>
        <w:noBreakHyphen/>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6</w:t>
      </w:r>
      <w:r>
        <w:rPr>
          <w:rFonts w:ascii="Arial" w:hAnsi="Arial" w:cs="Arial"/>
          <w:b/>
          <w:szCs w:val="22"/>
          <w:lang w:val="en-GB"/>
        </w:rPr>
        <w:fldChar w:fldCharType="end"/>
      </w:r>
      <w:r>
        <w:rPr>
          <w:rFonts w:ascii="Arial" w:hAnsi="Arial" w:cs="Arial"/>
          <w:b/>
          <w:szCs w:val="22"/>
          <w:lang w:val="en-GB"/>
        </w:rPr>
        <w:t>: Predicted environmental concentrations of difenacoum in food of predator (PEC oral) for acute and long-term situations.</w:t>
      </w:r>
    </w:p>
    <w:tbl>
      <w:tblPr>
        <w:tblW w:w="9183" w:type="dxa"/>
        <w:tblInd w:w="38" w:type="dxa"/>
        <w:tblLook w:val="04A0" w:firstRow="1" w:lastRow="0" w:firstColumn="1" w:lastColumn="0" w:noHBand="0" w:noVBand="1"/>
      </w:tblPr>
      <w:tblGrid>
        <w:gridCol w:w="9186"/>
      </w:tblGrid>
      <w:tr w:rsidR="006841F7" w14:paraId="60568DB6" w14:textId="77777777">
        <w:tc>
          <w:tcPr>
            <w:tcW w:w="9183" w:type="dxa"/>
          </w:tcPr>
          <w:p w14:paraId="7EECDFE7" w14:textId="77777777" w:rsidR="006841F7" w:rsidRDefault="00AF797C">
            <w:pPr>
              <w:spacing w:line="276" w:lineRule="auto"/>
              <w:jc w:val="center"/>
              <w:rPr>
                <w:rFonts w:ascii="Arial" w:hAnsi="Arial" w:cs="Arial"/>
                <w:szCs w:val="22"/>
                <w:lang w:val="en-GB"/>
              </w:rPr>
            </w:pPr>
            <w:r>
              <w:rPr>
                <w:rFonts w:ascii="Arial" w:hAnsi="Arial" w:cs="Arial"/>
                <w:noProof/>
                <w:szCs w:val="22"/>
                <w:lang w:val="fr-FR" w:eastAsia="fr-FR"/>
              </w:rPr>
              <w:drawing>
                <wp:inline distT="0" distB="0" distL="0" distR="0" wp14:anchorId="16EC5F96" wp14:editId="051BCA99">
                  <wp:extent cx="5693410" cy="1820545"/>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6586" t="23624" r="54785" b="45309"/>
                          <a:stretch>
                            <a:fillRect/>
                          </a:stretch>
                        </pic:blipFill>
                        <pic:spPr bwMode="auto">
                          <a:xfrm>
                            <a:off x="0" y="0"/>
                            <a:ext cx="5693410" cy="1820545"/>
                          </a:xfrm>
                          <a:prstGeom prst="rect">
                            <a:avLst/>
                          </a:prstGeom>
                          <a:noFill/>
                          <a:ln>
                            <a:noFill/>
                          </a:ln>
                        </pic:spPr>
                      </pic:pic>
                    </a:graphicData>
                  </a:graphic>
                </wp:inline>
              </w:drawing>
            </w:r>
          </w:p>
        </w:tc>
      </w:tr>
    </w:tbl>
    <w:p w14:paraId="7387756D" w14:textId="77777777" w:rsidR="006841F7" w:rsidRDefault="006841F7">
      <w:pPr>
        <w:spacing w:line="276" w:lineRule="auto"/>
        <w:jc w:val="both"/>
        <w:rPr>
          <w:rFonts w:ascii="Arial" w:hAnsi="Arial" w:cs="Arial"/>
          <w:szCs w:val="22"/>
          <w:lang w:val="en-GB"/>
        </w:rPr>
      </w:pPr>
    </w:p>
    <w:p w14:paraId="2EB0CF89" w14:textId="77777777" w:rsidR="006841F7" w:rsidRDefault="006841F7" w:rsidP="002C4F9C">
      <w:pPr>
        <w:numPr>
          <w:ilvl w:val="0"/>
          <w:numId w:val="14"/>
        </w:numPr>
        <w:spacing w:line="276" w:lineRule="auto"/>
        <w:ind w:left="426"/>
        <w:jc w:val="both"/>
        <w:rPr>
          <w:rFonts w:ascii="Arial" w:hAnsi="Arial" w:cs="Arial"/>
          <w:szCs w:val="22"/>
          <w:lang w:val="en-GB"/>
        </w:rPr>
      </w:pPr>
      <w:r>
        <w:rPr>
          <w:rFonts w:ascii="Arial" w:hAnsi="Arial" w:cs="Arial"/>
          <w:szCs w:val="22"/>
          <w:lang w:val="en-GB"/>
        </w:rPr>
        <w:t>Tier 2 for long-term exposure: According to guidance agreed by the CA the PEC</w:t>
      </w:r>
      <w:r>
        <w:rPr>
          <w:rFonts w:ascii="Arial" w:hAnsi="Arial" w:cs="Arial"/>
          <w:szCs w:val="22"/>
          <w:vertAlign w:val="subscript"/>
          <w:lang w:val="en-GB"/>
        </w:rPr>
        <w:t>oral</w:t>
      </w:r>
      <w:r>
        <w:rPr>
          <w:rFonts w:ascii="Arial" w:hAnsi="Arial" w:cs="Arial"/>
          <w:szCs w:val="22"/>
          <w:lang w:val="en-GB"/>
        </w:rPr>
        <w:t xml:space="preserve"> is the concentration of active substance in non-target animals after a single day of exposure (mg/kg bw) using values PD of 1 (100% bait consumption by rodent) and F</w:t>
      </w:r>
      <w:r>
        <w:rPr>
          <w:rFonts w:ascii="Arial" w:hAnsi="Arial" w:cs="Arial"/>
          <w:szCs w:val="22"/>
          <w:vertAlign w:val="subscript"/>
          <w:lang w:val="en-GB"/>
        </w:rPr>
        <w:t>rodent</w:t>
      </w:r>
      <w:r>
        <w:rPr>
          <w:rFonts w:ascii="Arial" w:hAnsi="Arial" w:cs="Arial"/>
          <w:szCs w:val="22"/>
          <w:lang w:val="en-GB"/>
        </w:rPr>
        <w:t xml:space="preserve"> of 0.5. PEC</w:t>
      </w:r>
      <w:r>
        <w:rPr>
          <w:rFonts w:ascii="Arial" w:hAnsi="Arial" w:cs="Arial"/>
          <w:szCs w:val="22"/>
          <w:vertAlign w:val="subscript"/>
          <w:lang w:val="en-GB"/>
        </w:rPr>
        <w:t>oral</w:t>
      </w:r>
      <w:r>
        <w:rPr>
          <w:rFonts w:ascii="Arial" w:hAnsi="Arial" w:cs="Arial"/>
          <w:szCs w:val="22"/>
          <w:lang w:val="en-GB"/>
        </w:rPr>
        <w:t xml:space="preserve"> values presented in the table below are used for Tier 2 quantitative risk assessment of secondary poisoning in the long-term situation.</w:t>
      </w:r>
    </w:p>
    <w:p w14:paraId="501674D7" w14:textId="77777777" w:rsidR="006841F7" w:rsidRDefault="006841F7">
      <w:pPr>
        <w:spacing w:line="276" w:lineRule="auto"/>
        <w:ind w:left="66"/>
        <w:jc w:val="both"/>
        <w:rPr>
          <w:rFonts w:ascii="Arial" w:hAnsi="Arial" w:cs="Arial"/>
          <w:szCs w:val="22"/>
          <w:lang w:val="en-GB"/>
        </w:rPr>
      </w:pPr>
    </w:p>
    <w:p w14:paraId="088D2D2E" w14:textId="77777777" w:rsidR="006841F7" w:rsidRDefault="006841F7">
      <w:pPr>
        <w:spacing w:line="276" w:lineRule="auto"/>
        <w:ind w:left="66"/>
        <w:jc w:val="both"/>
        <w:rPr>
          <w:rFonts w:ascii="Arial" w:hAnsi="Arial" w:cs="Arial"/>
          <w:szCs w:val="22"/>
          <w:lang w:val="en-GB"/>
        </w:rPr>
      </w:pPr>
    </w:p>
    <w:p w14:paraId="2B0B05B8" w14:textId="77777777" w:rsidR="006841F7" w:rsidRDefault="006841F7">
      <w:pPr>
        <w:spacing w:after="60" w:line="240" w:lineRule="auto"/>
        <w:jc w:val="both"/>
        <w:rPr>
          <w:rFonts w:ascii="Arial" w:hAnsi="Arial" w:cs="Arial"/>
          <w:b/>
          <w:szCs w:val="22"/>
          <w:u w:val="single"/>
          <w:lang w:val="en-GB"/>
        </w:rPr>
      </w:pPr>
      <w:r w:rsidRPr="00F12A67">
        <w:rPr>
          <w:rFonts w:ascii="Arial" w:hAnsi="Arial" w:cs="Arial"/>
          <w:b/>
          <w:szCs w:val="22"/>
          <w:u w:val="single"/>
          <w:lang w:val="en-US"/>
        </w:rPr>
        <w:t xml:space="preserve">Table </w:t>
      </w:r>
      <w:r>
        <w:rPr>
          <w:rFonts w:ascii="Arial" w:hAnsi="Arial" w:cs="Arial"/>
          <w:b/>
          <w:szCs w:val="22"/>
          <w:u w:val="single"/>
        </w:rPr>
        <w:fldChar w:fldCharType="begin"/>
      </w:r>
      <w:r w:rsidRPr="00F12A67">
        <w:rPr>
          <w:rFonts w:ascii="Arial" w:hAnsi="Arial" w:cs="Arial"/>
          <w:b/>
          <w:szCs w:val="22"/>
          <w:u w:val="single"/>
          <w:lang w:val="en-US"/>
        </w:rPr>
        <w:instrText xml:space="preserve"> STYLEREF 4 \s </w:instrText>
      </w:r>
      <w:r>
        <w:rPr>
          <w:rFonts w:ascii="Arial" w:hAnsi="Arial" w:cs="Arial"/>
          <w:b/>
          <w:szCs w:val="22"/>
          <w:u w:val="single"/>
        </w:rPr>
        <w:fldChar w:fldCharType="separate"/>
      </w:r>
      <w:r w:rsidRPr="00F12A67">
        <w:rPr>
          <w:rFonts w:ascii="Arial" w:hAnsi="Arial" w:cs="Arial"/>
          <w:b/>
          <w:noProof/>
          <w:szCs w:val="22"/>
          <w:u w:val="single"/>
          <w:lang w:val="en-US"/>
        </w:rPr>
        <w:t>2.8.4.2</w:t>
      </w:r>
      <w:r>
        <w:rPr>
          <w:rFonts w:ascii="Arial" w:hAnsi="Arial" w:cs="Arial"/>
          <w:b/>
          <w:szCs w:val="22"/>
          <w:u w:val="single"/>
        </w:rPr>
        <w:fldChar w:fldCharType="end"/>
      </w:r>
      <w:r w:rsidRPr="00F12A67">
        <w:rPr>
          <w:rFonts w:ascii="Arial" w:hAnsi="Arial" w:cs="Arial"/>
          <w:b/>
          <w:szCs w:val="22"/>
          <w:u w:val="single"/>
          <w:lang w:val="en-US"/>
        </w:rPr>
        <w:noBreakHyphen/>
      </w:r>
      <w:r>
        <w:rPr>
          <w:rFonts w:ascii="Arial" w:hAnsi="Arial" w:cs="Arial"/>
          <w:b/>
          <w:szCs w:val="22"/>
          <w:u w:val="single"/>
        </w:rPr>
        <w:fldChar w:fldCharType="begin"/>
      </w:r>
      <w:r w:rsidRPr="00F12A67">
        <w:rPr>
          <w:rFonts w:ascii="Arial" w:hAnsi="Arial" w:cs="Arial"/>
          <w:b/>
          <w:szCs w:val="22"/>
          <w:u w:val="single"/>
          <w:lang w:val="en-US"/>
        </w:rPr>
        <w:instrText xml:space="preserve"> SEQ Table \* ARABIC \s 4 </w:instrText>
      </w:r>
      <w:r>
        <w:rPr>
          <w:rFonts w:ascii="Arial" w:hAnsi="Arial" w:cs="Arial"/>
          <w:b/>
          <w:szCs w:val="22"/>
          <w:u w:val="single"/>
        </w:rPr>
        <w:fldChar w:fldCharType="separate"/>
      </w:r>
      <w:r w:rsidRPr="00F12A67">
        <w:rPr>
          <w:rFonts w:ascii="Arial" w:hAnsi="Arial" w:cs="Arial"/>
          <w:b/>
          <w:noProof/>
          <w:szCs w:val="22"/>
          <w:u w:val="single"/>
          <w:lang w:val="en-US"/>
        </w:rPr>
        <w:t>7</w:t>
      </w:r>
      <w:r>
        <w:rPr>
          <w:rFonts w:ascii="Arial" w:hAnsi="Arial" w:cs="Arial"/>
          <w:b/>
          <w:szCs w:val="22"/>
          <w:u w:val="single"/>
        </w:rPr>
        <w:fldChar w:fldCharType="end"/>
      </w:r>
      <w:r>
        <w:rPr>
          <w:rFonts w:ascii="Arial" w:hAnsi="Arial" w:cs="Arial"/>
          <w:b/>
          <w:szCs w:val="22"/>
          <w:u w:val="single"/>
          <w:lang w:val="en-GB"/>
        </w:rPr>
        <w:t>: Expected concentrations of difenacoum in non-target animals due to secondary poisoning after a single day exposure (concentration of difenacoum in rodenticide bait 0.005 %); rodents caught by predators on day 5 and 14 (after feeding), PD 1, Frodent 0.5.</w:t>
      </w:r>
    </w:p>
    <w:tbl>
      <w:tblPr>
        <w:tblW w:w="9183" w:type="dxa"/>
        <w:tblInd w:w="38" w:type="dxa"/>
        <w:tblLook w:val="04A0" w:firstRow="1" w:lastRow="0" w:firstColumn="1" w:lastColumn="0" w:noHBand="0" w:noVBand="1"/>
      </w:tblPr>
      <w:tblGrid>
        <w:gridCol w:w="9183"/>
      </w:tblGrid>
      <w:tr w:rsidR="006841F7" w14:paraId="1FA9B19B" w14:textId="77777777">
        <w:tc>
          <w:tcPr>
            <w:tcW w:w="9183" w:type="dxa"/>
          </w:tcPr>
          <w:p w14:paraId="60E72CAC" w14:textId="77777777" w:rsidR="006841F7" w:rsidRDefault="00AF797C">
            <w:pPr>
              <w:spacing w:line="276" w:lineRule="auto"/>
              <w:rPr>
                <w:rFonts w:ascii="Arial" w:hAnsi="Arial" w:cs="Arial"/>
                <w:szCs w:val="22"/>
                <w:lang w:val="en-GB"/>
              </w:rPr>
            </w:pPr>
            <w:r>
              <w:rPr>
                <w:rFonts w:ascii="Arial" w:hAnsi="Arial" w:cs="Arial"/>
                <w:noProof/>
                <w:szCs w:val="22"/>
                <w:lang w:val="fr-FR" w:eastAsia="fr-FR"/>
              </w:rPr>
              <w:drawing>
                <wp:inline distT="0" distB="0" distL="0" distR="0" wp14:anchorId="1637FF8A" wp14:editId="7D530E32">
                  <wp:extent cx="5597525" cy="1900555"/>
                  <wp:effectExtent l="0" t="0" r="317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6798" t="37837" r="56396" b="30421"/>
                          <a:stretch>
                            <a:fillRect/>
                          </a:stretch>
                        </pic:blipFill>
                        <pic:spPr bwMode="auto">
                          <a:xfrm>
                            <a:off x="0" y="0"/>
                            <a:ext cx="5597525" cy="1900555"/>
                          </a:xfrm>
                          <a:prstGeom prst="rect">
                            <a:avLst/>
                          </a:prstGeom>
                          <a:noFill/>
                          <a:ln>
                            <a:noFill/>
                          </a:ln>
                        </pic:spPr>
                      </pic:pic>
                    </a:graphicData>
                  </a:graphic>
                </wp:inline>
              </w:drawing>
            </w:r>
          </w:p>
        </w:tc>
      </w:tr>
    </w:tbl>
    <w:p w14:paraId="4C0F4918" w14:textId="77777777" w:rsidR="006841F7" w:rsidRDefault="006841F7" w:rsidP="00264743">
      <w:pPr>
        <w:rPr>
          <w:lang w:val="en-GB"/>
        </w:rPr>
      </w:pPr>
    </w:p>
    <w:p w14:paraId="017409FF" w14:textId="77777777" w:rsidR="006841F7" w:rsidRDefault="006841F7">
      <w:pPr>
        <w:pStyle w:val="Titre3"/>
        <w:spacing w:before="300" w:after="240"/>
        <w:jc w:val="both"/>
        <w:rPr>
          <w:szCs w:val="22"/>
          <w:lang w:val="en-GB"/>
        </w:rPr>
      </w:pPr>
      <w:bookmarkStart w:id="159" w:name="_Toc532476004"/>
      <w:r>
        <w:rPr>
          <w:szCs w:val="22"/>
          <w:lang w:val="en-GB"/>
        </w:rPr>
        <w:lastRenderedPageBreak/>
        <w:t>RISK CHARACTERISATION FOR THE ENVIRONMENT</w:t>
      </w:r>
      <w:bookmarkEnd w:id="159"/>
    </w:p>
    <w:p w14:paraId="5BB01ACE" w14:textId="77777777" w:rsidR="006841F7" w:rsidRDefault="006841F7">
      <w:pPr>
        <w:pStyle w:val="Titre4"/>
        <w:spacing w:before="300" w:after="240" w:line="280" w:lineRule="atLeast"/>
        <w:ind w:left="862" w:hanging="862"/>
      </w:pPr>
      <w:r>
        <w:t>Sewer system – Wax block</w:t>
      </w:r>
    </w:p>
    <w:p w14:paraId="0E014042" w14:textId="77777777" w:rsidR="006841F7" w:rsidRDefault="006841F7">
      <w:pPr>
        <w:pStyle w:val="Titre5"/>
        <w:spacing w:before="300" w:after="240" w:line="280" w:lineRule="atLeast"/>
        <w:ind w:left="1009" w:hanging="1009"/>
      </w:pPr>
      <w:r>
        <w:t>Aquatic compartment (including water, sediment and STP)</w:t>
      </w:r>
    </w:p>
    <w:p w14:paraId="610AE6BC" w14:textId="77777777" w:rsidR="006841F7" w:rsidRDefault="006841F7">
      <w:pPr>
        <w:spacing w:line="276" w:lineRule="auto"/>
        <w:jc w:val="both"/>
        <w:rPr>
          <w:rFonts w:ascii="Arial" w:hAnsi="Arial" w:cs="Arial"/>
          <w:lang w:val="en-GB"/>
        </w:rPr>
      </w:pPr>
      <w:r>
        <w:rPr>
          <w:rFonts w:ascii="Arial" w:hAnsi="Arial" w:cs="Arial"/>
          <w:lang w:val="en-GB"/>
        </w:rPr>
        <w:t xml:space="preserve">PNEC values for the water compartment were calculated in the section </w:t>
      </w:r>
      <w:r>
        <w:rPr>
          <w:rFonts w:ascii="Arial" w:hAnsi="Arial" w:cs="Arial"/>
          <w:lang w:val="en-GB"/>
        </w:rPr>
        <w:fldChar w:fldCharType="begin"/>
      </w:r>
      <w:r>
        <w:rPr>
          <w:rFonts w:ascii="Arial" w:hAnsi="Arial" w:cs="Arial"/>
          <w:lang w:val="en-GB"/>
        </w:rPr>
        <w:instrText xml:space="preserve"> REF _Ref297105374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2.8.2.7</w:t>
      </w:r>
      <w:r>
        <w:rPr>
          <w:rFonts w:ascii="Arial" w:hAnsi="Arial" w:cs="Arial"/>
          <w:lang w:val="en-GB"/>
        </w:rPr>
        <w:fldChar w:fldCharType="end"/>
      </w:r>
      <w:r>
        <w:rPr>
          <w:rFonts w:ascii="Arial" w:hAnsi="Arial" w:cs="Arial"/>
          <w:lang w:val="en-GB"/>
        </w:rPr>
        <w:t xml:space="preserve">. While PEC values for the sewer system were presented in section </w:t>
      </w:r>
      <w:r>
        <w:rPr>
          <w:rFonts w:ascii="Arial" w:hAnsi="Arial" w:cs="Arial"/>
          <w:lang w:val="en-GB"/>
        </w:rPr>
        <w:fldChar w:fldCharType="begin"/>
      </w:r>
      <w:r>
        <w:rPr>
          <w:rFonts w:ascii="Arial" w:hAnsi="Arial" w:cs="Arial"/>
          <w:lang w:val="en-GB"/>
        </w:rPr>
        <w:instrText xml:space="preserve"> REF _Ref297122207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2.8.4.1</w:t>
      </w:r>
      <w:r>
        <w:rPr>
          <w:rFonts w:ascii="Arial" w:hAnsi="Arial" w:cs="Arial"/>
          <w:lang w:val="en-GB"/>
        </w:rPr>
        <w:fldChar w:fldCharType="end"/>
      </w:r>
      <w:r>
        <w:rPr>
          <w:rFonts w:ascii="Arial" w:hAnsi="Arial" w:cs="Arial"/>
          <w:lang w:val="en-GB"/>
        </w:rPr>
        <w:t>.</w:t>
      </w:r>
    </w:p>
    <w:p w14:paraId="7A42B46D" w14:textId="77777777" w:rsidR="006841F7" w:rsidRDefault="006841F7">
      <w:pPr>
        <w:spacing w:line="276" w:lineRule="auto"/>
        <w:jc w:val="both"/>
        <w:rPr>
          <w:rFonts w:ascii="Arial" w:hAnsi="Arial" w:cs="Arial"/>
          <w:lang w:val="en-GB"/>
        </w:rPr>
      </w:pPr>
      <w:r>
        <w:rPr>
          <w:rFonts w:ascii="Arial" w:hAnsi="Arial" w:cs="Arial"/>
          <w:lang w:val="en-GB"/>
        </w:rPr>
        <w:fldChar w:fldCharType="begin"/>
      </w:r>
      <w:r>
        <w:rPr>
          <w:rFonts w:ascii="Arial" w:hAnsi="Arial" w:cs="Arial"/>
          <w:lang w:val="en-GB"/>
        </w:rPr>
        <w:instrText xml:space="preserve"> REF _Ref297122239 \h  \* MERGEFORMAT </w:instrText>
      </w:r>
      <w:r>
        <w:rPr>
          <w:rFonts w:ascii="Arial" w:hAnsi="Arial" w:cs="Arial"/>
          <w:lang w:val="en-GB"/>
        </w:rPr>
      </w:r>
      <w:r>
        <w:rPr>
          <w:rFonts w:ascii="Arial" w:hAnsi="Arial" w:cs="Arial"/>
          <w:lang w:val="en-GB"/>
        </w:rPr>
        <w:fldChar w:fldCharType="separate"/>
      </w:r>
      <w:r w:rsidRPr="00F12A67">
        <w:rPr>
          <w:rFonts w:ascii="Arial" w:hAnsi="Arial" w:cs="Arial"/>
          <w:lang w:val="en-US"/>
        </w:rPr>
        <w:t xml:space="preserve">Table </w:t>
      </w:r>
      <w:r w:rsidRPr="00F12A67">
        <w:rPr>
          <w:rFonts w:ascii="Arial" w:hAnsi="Arial" w:cs="Arial"/>
          <w:noProof/>
          <w:lang w:val="en-US"/>
        </w:rPr>
        <w:t>2.8.5.1-1</w:t>
      </w:r>
      <w:r>
        <w:rPr>
          <w:rFonts w:ascii="Arial" w:hAnsi="Arial" w:cs="Arial"/>
          <w:lang w:val="en-GB"/>
        </w:rPr>
        <w:fldChar w:fldCharType="end"/>
      </w:r>
      <w:r>
        <w:rPr>
          <w:rFonts w:ascii="Arial" w:hAnsi="Arial" w:cs="Arial"/>
          <w:lang w:val="en-GB"/>
        </w:rPr>
        <w:t xml:space="preserve"> below presents PEC/ PNEC ratios for surface water, sediment and STP:</w:t>
      </w:r>
    </w:p>
    <w:p w14:paraId="6C10BCA5" w14:textId="77777777" w:rsidR="006841F7" w:rsidRDefault="006841F7">
      <w:pPr>
        <w:spacing w:line="276" w:lineRule="auto"/>
        <w:jc w:val="both"/>
        <w:rPr>
          <w:rFonts w:ascii="Arial" w:hAnsi="Arial" w:cs="Arial"/>
          <w:szCs w:val="22"/>
          <w:lang w:val="en-GB"/>
        </w:rPr>
      </w:pPr>
    </w:p>
    <w:p w14:paraId="5921FA4E" w14:textId="77777777" w:rsidR="006841F7" w:rsidRDefault="006841F7">
      <w:pPr>
        <w:pStyle w:val="Lgende"/>
        <w:spacing w:after="60" w:line="276" w:lineRule="auto"/>
        <w:rPr>
          <w:szCs w:val="22"/>
        </w:rPr>
      </w:pPr>
      <w:bookmarkStart w:id="160" w:name="_Ref297122239"/>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2.8.5.1</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60"/>
      <w:r>
        <w:rPr>
          <w:szCs w:val="22"/>
        </w:rPr>
        <w:t>: PEC/PNEC ratios for the aquatic compartment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160"/>
        <w:gridCol w:w="1163"/>
        <w:gridCol w:w="2190"/>
        <w:gridCol w:w="1161"/>
        <w:gridCol w:w="1163"/>
      </w:tblGrid>
      <w:tr w:rsidR="006841F7" w14:paraId="48085D69" w14:textId="77777777">
        <w:trPr>
          <w:cantSplit/>
          <w:jc w:val="center"/>
        </w:trPr>
        <w:tc>
          <w:tcPr>
            <w:tcW w:w="2405" w:type="dxa"/>
            <w:vMerge w:val="restart"/>
            <w:vAlign w:val="center"/>
          </w:tcPr>
          <w:p w14:paraId="078C5FA0" w14:textId="77777777" w:rsidR="006841F7" w:rsidRDefault="006841F7">
            <w:pPr>
              <w:spacing w:before="60" w:after="60" w:line="276" w:lineRule="auto"/>
              <w:jc w:val="center"/>
              <w:rPr>
                <w:rFonts w:ascii="Arial" w:hAnsi="Arial" w:cs="Arial"/>
                <w:sz w:val="20"/>
                <w:szCs w:val="20"/>
                <w:lang w:val="en-GB"/>
              </w:rPr>
            </w:pPr>
          </w:p>
        </w:tc>
        <w:tc>
          <w:tcPr>
            <w:tcW w:w="2405" w:type="dxa"/>
            <w:gridSpan w:val="2"/>
            <w:vAlign w:val="center"/>
          </w:tcPr>
          <w:p w14:paraId="2F3D3612"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w:t>
            </w:r>
          </w:p>
        </w:tc>
        <w:tc>
          <w:tcPr>
            <w:tcW w:w="2406" w:type="dxa"/>
            <w:vMerge w:val="restart"/>
            <w:vAlign w:val="center"/>
          </w:tcPr>
          <w:p w14:paraId="5A502C2D"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PNEC</w:t>
            </w:r>
          </w:p>
        </w:tc>
        <w:tc>
          <w:tcPr>
            <w:tcW w:w="2406" w:type="dxa"/>
            <w:gridSpan w:val="2"/>
            <w:vAlign w:val="center"/>
          </w:tcPr>
          <w:p w14:paraId="50BB99CE"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PEC/PNEC</w:t>
            </w:r>
          </w:p>
        </w:tc>
      </w:tr>
      <w:tr w:rsidR="006841F7" w14:paraId="70F2C972" w14:textId="77777777">
        <w:trPr>
          <w:cantSplit/>
          <w:jc w:val="center"/>
        </w:trPr>
        <w:tc>
          <w:tcPr>
            <w:tcW w:w="2405" w:type="dxa"/>
            <w:vMerge/>
            <w:vAlign w:val="center"/>
          </w:tcPr>
          <w:p w14:paraId="03F45C5D" w14:textId="77777777" w:rsidR="006841F7" w:rsidRDefault="006841F7">
            <w:pPr>
              <w:spacing w:before="60" w:after="60" w:line="276" w:lineRule="auto"/>
              <w:jc w:val="center"/>
              <w:rPr>
                <w:rFonts w:ascii="Arial" w:hAnsi="Arial" w:cs="Arial"/>
                <w:sz w:val="20"/>
                <w:szCs w:val="20"/>
                <w:lang w:val="en-GB"/>
              </w:rPr>
            </w:pPr>
          </w:p>
        </w:tc>
        <w:tc>
          <w:tcPr>
            <w:tcW w:w="1202" w:type="dxa"/>
            <w:vAlign w:val="center"/>
          </w:tcPr>
          <w:p w14:paraId="50881FBF"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203" w:type="dxa"/>
            <w:vAlign w:val="center"/>
          </w:tcPr>
          <w:p w14:paraId="1136B290"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c>
          <w:tcPr>
            <w:tcW w:w="2406" w:type="dxa"/>
            <w:vMerge/>
            <w:vAlign w:val="center"/>
          </w:tcPr>
          <w:p w14:paraId="7A6CFF6C" w14:textId="77777777" w:rsidR="006841F7" w:rsidRDefault="006841F7">
            <w:pPr>
              <w:spacing w:before="60" w:after="60" w:line="276" w:lineRule="auto"/>
              <w:jc w:val="center"/>
              <w:rPr>
                <w:rFonts w:ascii="Arial" w:hAnsi="Arial" w:cs="Arial"/>
                <w:b/>
                <w:sz w:val="20"/>
                <w:szCs w:val="20"/>
                <w:lang w:val="en-GB"/>
              </w:rPr>
            </w:pPr>
          </w:p>
        </w:tc>
        <w:tc>
          <w:tcPr>
            <w:tcW w:w="1203" w:type="dxa"/>
            <w:vAlign w:val="center"/>
          </w:tcPr>
          <w:p w14:paraId="428FCC84"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203" w:type="dxa"/>
            <w:vAlign w:val="center"/>
          </w:tcPr>
          <w:p w14:paraId="21A5CE94"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r>
      <w:tr w:rsidR="006841F7" w14:paraId="19ACBEB7" w14:textId="77777777">
        <w:trPr>
          <w:jc w:val="center"/>
        </w:trPr>
        <w:tc>
          <w:tcPr>
            <w:tcW w:w="2405" w:type="dxa"/>
            <w:vAlign w:val="center"/>
          </w:tcPr>
          <w:p w14:paraId="2D2717C5"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Surface water (mg/L)</w:t>
            </w:r>
          </w:p>
        </w:tc>
        <w:tc>
          <w:tcPr>
            <w:tcW w:w="1202" w:type="dxa"/>
            <w:vAlign w:val="center"/>
          </w:tcPr>
          <w:p w14:paraId="4FC7B60F"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2.18E-07</w:t>
            </w:r>
          </w:p>
        </w:tc>
        <w:tc>
          <w:tcPr>
            <w:tcW w:w="1203" w:type="dxa"/>
            <w:vAlign w:val="center"/>
          </w:tcPr>
          <w:p w14:paraId="3BA040F4"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1.60E-07</w:t>
            </w:r>
          </w:p>
        </w:tc>
        <w:tc>
          <w:tcPr>
            <w:tcW w:w="2406" w:type="dxa"/>
            <w:vAlign w:val="center"/>
          </w:tcPr>
          <w:p w14:paraId="0DE8B2E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6.40E-05</w:t>
            </w:r>
          </w:p>
        </w:tc>
        <w:tc>
          <w:tcPr>
            <w:tcW w:w="1203" w:type="dxa"/>
            <w:vAlign w:val="center"/>
          </w:tcPr>
          <w:p w14:paraId="3322F3DF"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3.41E-03</w:t>
            </w:r>
          </w:p>
        </w:tc>
        <w:tc>
          <w:tcPr>
            <w:tcW w:w="1203" w:type="dxa"/>
            <w:vAlign w:val="center"/>
          </w:tcPr>
          <w:p w14:paraId="5EF28A3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2.50E-03</w:t>
            </w:r>
          </w:p>
        </w:tc>
      </w:tr>
      <w:tr w:rsidR="006841F7" w14:paraId="391C2516" w14:textId="77777777">
        <w:trPr>
          <w:jc w:val="center"/>
        </w:trPr>
        <w:tc>
          <w:tcPr>
            <w:tcW w:w="2405" w:type="dxa"/>
            <w:vAlign w:val="center"/>
          </w:tcPr>
          <w:p w14:paraId="131D3372"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Sediment (mg/kg wwt)</w:t>
            </w:r>
          </w:p>
        </w:tc>
        <w:tc>
          <w:tcPr>
            <w:tcW w:w="1202" w:type="dxa"/>
            <w:vAlign w:val="center"/>
          </w:tcPr>
          <w:p w14:paraId="624B6265"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8.55E-03</w:t>
            </w:r>
          </w:p>
        </w:tc>
        <w:tc>
          <w:tcPr>
            <w:tcW w:w="1203" w:type="dxa"/>
            <w:vAlign w:val="center"/>
          </w:tcPr>
          <w:p w14:paraId="010AAF9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6.27E-03</w:t>
            </w:r>
          </w:p>
        </w:tc>
        <w:tc>
          <w:tcPr>
            <w:tcW w:w="2406" w:type="dxa"/>
            <w:vAlign w:val="center"/>
          </w:tcPr>
          <w:p w14:paraId="11FDC5E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2.51</w:t>
            </w:r>
          </w:p>
        </w:tc>
        <w:tc>
          <w:tcPr>
            <w:tcW w:w="1203" w:type="dxa"/>
            <w:vAlign w:val="center"/>
          </w:tcPr>
          <w:p w14:paraId="4F9D4D2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3.41E-03</w:t>
            </w:r>
          </w:p>
        </w:tc>
        <w:tc>
          <w:tcPr>
            <w:tcW w:w="1203" w:type="dxa"/>
            <w:vAlign w:val="center"/>
          </w:tcPr>
          <w:p w14:paraId="60A51B7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2.50E-03</w:t>
            </w:r>
          </w:p>
        </w:tc>
      </w:tr>
      <w:tr w:rsidR="006841F7" w14:paraId="7F95C3FA" w14:textId="77777777">
        <w:trPr>
          <w:jc w:val="center"/>
        </w:trPr>
        <w:tc>
          <w:tcPr>
            <w:tcW w:w="2405" w:type="dxa"/>
            <w:vAlign w:val="center"/>
          </w:tcPr>
          <w:p w14:paraId="07C789F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STP (mg/L)</w:t>
            </w:r>
          </w:p>
        </w:tc>
        <w:tc>
          <w:tcPr>
            <w:tcW w:w="1202" w:type="dxa"/>
            <w:vAlign w:val="center"/>
          </w:tcPr>
          <w:p w14:paraId="0D03D14C"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8.07E-06</w:t>
            </w:r>
          </w:p>
        </w:tc>
        <w:tc>
          <w:tcPr>
            <w:tcW w:w="1203" w:type="dxa"/>
            <w:vAlign w:val="center"/>
          </w:tcPr>
          <w:p w14:paraId="668115E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5.92E-06</w:t>
            </w:r>
          </w:p>
        </w:tc>
        <w:tc>
          <w:tcPr>
            <w:tcW w:w="2406" w:type="dxa"/>
            <w:vAlign w:val="center"/>
          </w:tcPr>
          <w:p w14:paraId="0132B2E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0.48</w:t>
            </w:r>
          </w:p>
        </w:tc>
        <w:tc>
          <w:tcPr>
            <w:tcW w:w="1203" w:type="dxa"/>
            <w:vAlign w:val="center"/>
          </w:tcPr>
          <w:p w14:paraId="11057221"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1.68E-05</w:t>
            </w:r>
          </w:p>
        </w:tc>
        <w:tc>
          <w:tcPr>
            <w:tcW w:w="1203" w:type="dxa"/>
            <w:vAlign w:val="center"/>
          </w:tcPr>
          <w:p w14:paraId="18F8104B"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1.23E-05</w:t>
            </w:r>
          </w:p>
        </w:tc>
      </w:tr>
    </w:tbl>
    <w:p w14:paraId="2F8C5541" w14:textId="77777777" w:rsidR="006841F7" w:rsidRDefault="006841F7">
      <w:pPr>
        <w:spacing w:line="276" w:lineRule="auto"/>
        <w:jc w:val="both"/>
        <w:rPr>
          <w:rFonts w:ascii="Arial" w:hAnsi="Arial" w:cs="Arial"/>
          <w:sz w:val="20"/>
          <w:szCs w:val="20"/>
          <w:lang w:val="en-GB"/>
        </w:rPr>
      </w:pPr>
    </w:p>
    <w:p w14:paraId="35AF7169" w14:textId="77777777" w:rsidR="006841F7" w:rsidRDefault="006841F7">
      <w:pPr>
        <w:spacing w:line="276" w:lineRule="auto"/>
        <w:jc w:val="both"/>
        <w:rPr>
          <w:rFonts w:ascii="Arial" w:hAnsi="Arial" w:cs="Arial"/>
          <w:lang w:val="en-GB"/>
        </w:rPr>
      </w:pPr>
      <w:r>
        <w:rPr>
          <w:rFonts w:ascii="Arial" w:hAnsi="Arial" w:cs="Arial"/>
          <w:lang w:val="en-GB"/>
        </w:rPr>
        <w:t>No unacceptable risk is identified for the aquatic compartment including surface water, sediment and STP when the product SORKIL BLOC is used in sewer system against rats.</w:t>
      </w:r>
    </w:p>
    <w:p w14:paraId="269E97F9" w14:textId="77777777" w:rsidR="006841F7" w:rsidRDefault="006841F7">
      <w:pPr>
        <w:spacing w:line="276" w:lineRule="auto"/>
        <w:jc w:val="both"/>
        <w:rPr>
          <w:rFonts w:ascii="Arial" w:hAnsi="Arial" w:cs="Arial"/>
          <w:lang w:val="en-GB"/>
        </w:rPr>
      </w:pPr>
    </w:p>
    <w:p w14:paraId="2D38E23B" w14:textId="77777777" w:rsidR="006841F7" w:rsidRDefault="006841F7">
      <w:pPr>
        <w:pStyle w:val="Titre5"/>
        <w:spacing w:before="300" w:after="240" w:line="280" w:lineRule="atLeast"/>
        <w:ind w:left="1009" w:hanging="1009"/>
      </w:pPr>
      <w:r>
        <w:t>Terrestrial compartment</w:t>
      </w:r>
    </w:p>
    <w:p w14:paraId="7A4BC2CD" w14:textId="77777777" w:rsidR="006841F7" w:rsidRDefault="006841F7">
      <w:pPr>
        <w:spacing w:line="276" w:lineRule="auto"/>
        <w:jc w:val="both"/>
        <w:rPr>
          <w:rFonts w:ascii="Arial" w:hAnsi="Arial" w:cs="Arial"/>
          <w:lang w:val="en-GB"/>
        </w:rPr>
      </w:pPr>
      <w:r>
        <w:rPr>
          <w:rFonts w:ascii="Arial" w:hAnsi="Arial" w:cs="Arial"/>
          <w:lang w:val="en-GB"/>
        </w:rPr>
        <w:t xml:space="preserve">PNEC values for the terrestrial compartment were calculated in the section </w:t>
      </w:r>
      <w:r>
        <w:rPr>
          <w:rFonts w:ascii="Arial" w:hAnsi="Arial" w:cs="Arial"/>
          <w:lang w:val="en-GB"/>
        </w:rPr>
        <w:fldChar w:fldCharType="begin"/>
      </w:r>
      <w:r>
        <w:rPr>
          <w:rFonts w:ascii="Arial" w:hAnsi="Arial" w:cs="Arial"/>
          <w:lang w:val="en-GB"/>
        </w:rPr>
        <w:instrText xml:space="preserve"> REF _Ref297105374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2.8.2.7</w:t>
      </w:r>
      <w:r>
        <w:rPr>
          <w:rFonts w:ascii="Arial" w:hAnsi="Arial" w:cs="Arial"/>
          <w:lang w:val="en-GB"/>
        </w:rPr>
        <w:fldChar w:fldCharType="end"/>
      </w:r>
      <w:r>
        <w:rPr>
          <w:rFonts w:ascii="Arial" w:hAnsi="Arial" w:cs="Arial"/>
          <w:lang w:val="en-GB"/>
        </w:rPr>
        <w:t xml:space="preserve">. While PEC values for the sewer system were presented in section </w:t>
      </w:r>
      <w:r>
        <w:rPr>
          <w:rFonts w:ascii="Arial" w:hAnsi="Arial" w:cs="Arial"/>
          <w:lang w:val="en-GB"/>
        </w:rPr>
        <w:fldChar w:fldCharType="begin"/>
      </w:r>
      <w:r>
        <w:rPr>
          <w:rFonts w:ascii="Arial" w:hAnsi="Arial" w:cs="Arial"/>
          <w:lang w:val="en-GB"/>
        </w:rPr>
        <w:instrText xml:space="preserve"> REF _Ref297122207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2.8.4.1</w:t>
      </w:r>
      <w:r>
        <w:rPr>
          <w:rFonts w:ascii="Arial" w:hAnsi="Arial" w:cs="Arial"/>
          <w:lang w:val="en-GB"/>
        </w:rPr>
        <w:fldChar w:fldCharType="end"/>
      </w:r>
      <w:r>
        <w:rPr>
          <w:rFonts w:ascii="Arial" w:hAnsi="Arial" w:cs="Arial"/>
          <w:lang w:val="en-GB"/>
        </w:rPr>
        <w:t>.</w:t>
      </w:r>
    </w:p>
    <w:p w14:paraId="477D3CB7" w14:textId="77777777" w:rsidR="006841F7" w:rsidRDefault="006841F7">
      <w:pPr>
        <w:spacing w:line="276" w:lineRule="auto"/>
        <w:jc w:val="both"/>
        <w:rPr>
          <w:rFonts w:ascii="Arial" w:hAnsi="Arial" w:cs="Arial"/>
          <w:lang w:val="en-GB"/>
        </w:rPr>
      </w:pPr>
      <w:r>
        <w:rPr>
          <w:rFonts w:ascii="Arial" w:hAnsi="Arial" w:cs="Arial"/>
          <w:lang w:val="en-GB"/>
        </w:rPr>
        <w:fldChar w:fldCharType="begin"/>
      </w:r>
      <w:r>
        <w:rPr>
          <w:rFonts w:ascii="Arial" w:hAnsi="Arial" w:cs="Arial"/>
          <w:lang w:val="en-GB"/>
        </w:rPr>
        <w:instrText xml:space="preserve"> REF _Ref297122556 \h  \* MERGEFORMAT </w:instrText>
      </w:r>
      <w:r>
        <w:rPr>
          <w:rFonts w:ascii="Arial" w:hAnsi="Arial" w:cs="Arial"/>
          <w:lang w:val="en-GB"/>
        </w:rPr>
      </w:r>
      <w:r>
        <w:rPr>
          <w:rFonts w:ascii="Arial" w:hAnsi="Arial" w:cs="Arial"/>
          <w:lang w:val="en-GB"/>
        </w:rPr>
        <w:fldChar w:fldCharType="separate"/>
      </w:r>
      <w:r>
        <w:rPr>
          <w:rFonts w:ascii="Arial" w:hAnsi="Arial" w:cs="Arial"/>
          <w:lang w:val="en-GB"/>
        </w:rPr>
        <w:t>Table 2.8.5.1-2</w:t>
      </w:r>
      <w:r>
        <w:rPr>
          <w:rFonts w:ascii="Arial" w:hAnsi="Arial" w:cs="Arial"/>
          <w:lang w:val="en-GB"/>
        </w:rPr>
        <w:fldChar w:fldCharType="end"/>
      </w:r>
      <w:r>
        <w:rPr>
          <w:rFonts w:ascii="Arial" w:hAnsi="Arial" w:cs="Arial"/>
          <w:lang w:val="en-GB"/>
        </w:rPr>
        <w:t xml:space="preserve"> below presents PEC/ PNEC ratios for terrestrial compartment including groundwater.</w:t>
      </w:r>
    </w:p>
    <w:p w14:paraId="2A8F1744" w14:textId="77777777" w:rsidR="006841F7" w:rsidRDefault="006841F7">
      <w:pPr>
        <w:spacing w:line="276" w:lineRule="auto"/>
        <w:jc w:val="both"/>
        <w:rPr>
          <w:rFonts w:ascii="Arial" w:hAnsi="Arial" w:cs="Arial"/>
          <w:szCs w:val="22"/>
          <w:lang w:val="en-GB"/>
        </w:rPr>
      </w:pPr>
    </w:p>
    <w:p w14:paraId="4E7C5CED" w14:textId="77777777" w:rsidR="006841F7" w:rsidRDefault="006841F7">
      <w:pPr>
        <w:pStyle w:val="Lgende"/>
        <w:spacing w:after="60" w:line="240" w:lineRule="auto"/>
        <w:rPr>
          <w:szCs w:val="22"/>
        </w:rPr>
      </w:pPr>
      <w:bookmarkStart w:id="161" w:name="_Ref297122556"/>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2.8.5.1</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2</w:t>
      </w:r>
      <w:r>
        <w:rPr>
          <w:szCs w:val="22"/>
        </w:rPr>
        <w:fldChar w:fldCharType="end"/>
      </w:r>
      <w:bookmarkEnd w:id="161"/>
      <w:r>
        <w:rPr>
          <w:szCs w:val="22"/>
        </w:rPr>
        <w:t>: PEC/PNEC ratios for the terrestrial compartment (incl. Groundwater)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56"/>
        <w:gridCol w:w="1161"/>
        <w:gridCol w:w="2172"/>
        <w:gridCol w:w="1162"/>
        <w:gridCol w:w="1162"/>
      </w:tblGrid>
      <w:tr w:rsidR="006841F7" w14:paraId="2AA1FC73" w14:textId="77777777">
        <w:trPr>
          <w:cantSplit/>
          <w:jc w:val="center"/>
        </w:trPr>
        <w:tc>
          <w:tcPr>
            <w:tcW w:w="2265" w:type="dxa"/>
            <w:vMerge w:val="restart"/>
            <w:vAlign w:val="center"/>
          </w:tcPr>
          <w:p w14:paraId="1405C60B" w14:textId="77777777" w:rsidR="006841F7" w:rsidRDefault="006841F7">
            <w:pPr>
              <w:spacing w:before="60" w:after="60" w:line="276" w:lineRule="auto"/>
              <w:jc w:val="center"/>
              <w:rPr>
                <w:rFonts w:ascii="Arial" w:hAnsi="Arial" w:cs="Arial"/>
                <w:sz w:val="20"/>
                <w:szCs w:val="20"/>
                <w:lang w:val="en-GB"/>
              </w:rPr>
            </w:pPr>
          </w:p>
        </w:tc>
        <w:tc>
          <w:tcPr>
            <w:tcW w:w="2325" w:type="dxa"/>
            <w:gridSpan w:val="2"/>
            <w:vAlign w:val="center"/>
          </w:tcPr>
          <w:p w14:paraId="3C8B5496"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w:t>
            </w:r>
          </w:p>
        </w:tc>
        <w:tc>
          <w:tcPr>
            <w:tcW w:w="2195" w:type="dxa"/>
            <w:vMerge w:val="restart"/>
            <w:vAlign w:val="center"/>
          </w:tcPr>
          <w:p w14:paraId="4838C7FF"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PNEC</w:t>
            </w:r>
          </w:p>
        </w:tc>
        <w:tc>
          <w:tcPr>
            <w:tcW w:w="2332" w:type="dxa"/>
            <w:gridSpan w:val="2"/>
            <w:vAlign w:val="center"/>
          </w:tcPr>
          <w:p w14:paraId="455D62BE"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PEC/PNEC</w:t>
            </w:r>
          </w:p>
        </w:tc>
      </w:tr>
      <w:tr w:rsidR="006841F7" w14:paraId="0FD3B86F" w14:textId="77777777">
        <w:trPr>
          <w:cantSplit/>
          <w:jc w:val="center"/>
        </w:trPr>
        <w:tc>
          <w:tcPr>
            <w:tcW w:w="2265" w:type="dxa"/>
            <w:vMerge/>
            <w:vAlign w:val="center"/>
          </w:tcPr>
          <w:p w14:paraId="235E910F" w14:textId="77777777" w:rsidR="006841F7" w:rsidRDefault="006841F7">
            <w:pPr>
              <w:spacing w:before="60" w:after="60" w:line="276" w:lineRule="auto"/>
              <w:jc w:val="center"/>
              <w:rPr>
                <w:rFonts w:ascii="Arial" w:hAnsi="Arial" w:cs="Arial"/>
                <w:sz w:val="20"/>
                <w:szCs w:val="20"/>
                <w:lang w:val="en-GB"/>
              </w:rPr>
            </w:pPr>
          </w:p>
        </w:tc>
        <w:tc>
          <w:tcPr>
            <w:tcW w:w="1160" w:type="dxa"/>
            <w:vAlign w:val="center"/>
          </w:tcPr>
          <w:p w14:paraId="7DEFB8A6"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165" w:type="dxa"/>
            <w:vAlign w:val="center"/>
          </w:tcPr>
          <w:p w14:paraId="708BAE17"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c>
          <w:tcPr>
            <w:tcW w:w="2195" w:type="dxa"/>
            <w:vMerge/>
            <w:vAlign w:val="center"/>
          </w:tcPr>
          <w:p w14:paraId="39A296E0" w14:textId="77777777" w:rsidR="006841F7" w:rsidRDefault="006841F7">
            <w:pPr>
              <w:spacing w:before="60" w:after="60" w:line="276" w:lineRule="auto"/>
              <w:jc w:val="center"/>
              <w:rPr>
                <w:rFonts w:ascii="Arial" w:hAnsi="Arial" w:cs="Arial"/>
                <w:b/>
                <w:sz w:val="20"/>
                <w:szCs w:val="20"/>
                <w:lang w:val="en-GB"/>
              </w:rPr>
            </w:pPr>
          </w:p>
        </w:tc>
        <w:tc>
          <w:tcPr>
            <w:tcW w:w="1166" w:type="dxa"/>
            <w:vAlign w:val="center"/>
          </w:tcPr>
          <w:p w14:paraId="2D82E638"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Default values</w:t>
            </w:r>
          </w:p>
        </w:tc>
        <w:tc>
          <w:tcPr>
            <w:tcW w:w="1166" w:type="dxa"/>
            <w:vAlign w:val="center"/>
          </w:tcPr>
          <w:p w14:paraId="11C6B9D4" w14:textId="77777777" w:rsidR="006841F7" w:rsidRDefault="006841F7">
            <w:pPr>
              <w:spacing w:before="60" w:after="60" w:line="276" w:lineRule="auto"/>
              <w:jc w:val="center"/>
              <w:rPr>
                <w:rFonts w:ascii="Arial" w:hAnsi="Arial" w:cs="Arial"/>
                <w:b/>
                <w:sz w:val="20"/>
                <w:szCs w:val="20"/>
                <w:lang w:val="en-GB"/>
              </w:rPr>
            </w:pPr>
            <w:r>
              <w:rPr>
                <w:rFonts w:ascii="Arial" w:hAnsi="Arial" w:cs="Arial"/>
                <w:b/>
                <w:sz w:val="20"/>
                <w:szCs w:val="20"/>
                <w:lang w:val="en-GB"/>
              </w:rPr>
              <w:t>Normal case</w:t>
            </w:r>
          </w:p>
        </w:tc>
      </w:tr>
      <w:tr w:rsidR="006841F7" w14:paraId="74563F4C" w14:textId="77777777">
        <w:trPr>
          <w:jc w:val="center"/>
        </w:trPr>
        <w:tc>
          <w:tcPr>
            <w:tcW w:w="2265" w:type="dxa"/>
            <w:vAlign w:val="center"/>
          </w:tcPr>
          <w:p w14:paraId="4857399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 xml:space="preserve">Agricultural soil </w:t>
            </w:r>
          </w:p>
          <w:p w14:paraId="55482ED7"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(mg/kg wwt)</w:t>
            </w:r>
          </w:p>
        </w:tc>
        <w:tc>
          <w:tcPr>
            <w:tcW w:w="1160" w:type="dxa"/>
            <w:vAlign w:val="center"/>
          </w:tcPr>
          <w:p w14:paraId="4D39CCAA"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3.29E-03</w:t>
            </w:r>
          </w:p>
        </w:tc>
        <w:tc>
          <w:tcPr>
            <w:tcW w:w="1165" w:type="dxa"/>
            <w:vAlign w:val="center"/>
          </w:tcPr>
          <w:p w14:paraId="3D6D787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2.41E-03</w:t>
            </w:r>
          </w:p>
        </w:tc>
        <w:tc>
          <w:tcPr>
            <w:tcW w:w="2195" w:type="dxa"/>
            <w:vAlign w:val="center"/>
          </w:tcPr>
          <w:p w14:paraId="2BB242FF"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0.877</w:t>
            </w:r>
          </w:p>
        </w:tc>
        <w:tc>
          <w:tcPr>
            <w:tcW w:w="1166" w:type="dxa"/>
            <w:vAlign w:val="center"/>
          </w:tcPr>
          <w:p w14:paraId="70C0F019"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3.76E-03</w:t>
            </w:r>
          </w:p>
        </w:tc>
        <w:tc>
          <w:tcPr>
            <w:tcW w:w="1166" w:type="dxa"/>
            <w:vAlign w:val="center"/>
          </w:tcPr>
          <w:p w14:paraId="34C7E984"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2.75E-03</w:t>
            </w:r>
          </w:p>
        </w:tc>
      </w:tr>
      <w:tr w:rsidR="006841F7" w14:paraId="2C099A90" w14:textId="77777777">
        <w:trPr>
          <w:jc w:val="center"/>
        </w:trPr>
        <w:tc>
          <w:tcPr>
            <w:tcW w:w="2265" w:type="dxa"/>
            <w:vAlign w:val="center"/>
          </w:tcPr>
          <w:p w14:paraId="2BC7385A"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Groundwater (µg/L)</w:t>
            </w:r>
          </w:p>
        </w:tc>
        <w:tc>
          <w:tcPr>
            <w:tcW w:w="1160" w:type="dxa"/>
            <w:vAlign w:val="bottom"/>
          </w:tcPr>
          <w:p w14:paraId="14C9A459"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1.03E-04</w:t>
            </w:r>
          </w:p>
        </w:tc>
        <w:tc>
          <w:tcPr>
            <w:tcW w:w="1165" w:type="dxa"/>
            <w:vAlign w:val="bottom"/>
          </w:tcPr>
          <w:p w14:paraId="16B2A108"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7.57E-05</w:t>
            </w:r>
          </w:p>
        </w:tc>
        <w:tc>
          <w:tcPr>
            <w:tcW w:w="2195" w:type="dxa"/>
            <w:vAlign w:val="center"/>
          </w:tcPr>
          <w:p w14:paraId="5DD87A4F" w14:textId="77777777" w:rsidR="006841F7" w:rsidRDefault="00512830">
            <w:pPr>
              <w:spacing w:before="60" w:after="60" w:line="276" w:lineRule="auto"/>
              <w:jc w:val="center"/>
              <w:rPr>
                <w:rFonts w:ascii="Arial" w:hAnsi="Arial" w:cs="Arial"/>
                <w:sz w:val="20"/>
                <w:szCs w:val="20"/>
                <w:lang w:val="en-GB"/>
              </w:rPr>
            </w:pPr>
            <w:r w:rsidRPr="007E166D">
              <w:rPr>
                <w:rFonts w:ascii="Arial" w:hAnsi="Arial" w:cs="Arial"/>
                <w:sz w:val="20"/>
                <w:szCs w:val="20"/>
                <w:shd w:val="clear" w:color="auto" w:fill="D9D9D9"/>
                <w:lang w:val="en-GB"/>
              </w:rPr>
              <w:t>0.01*</w:t>
            </w:r>
          </w:p>
        </w:tc>
        <w:tc>
          <w:tcPr>
            <w:tcW w:w="1166" w:type="dxa"/>
            <w:vAlign w:val="bottom"/>
          </w:tcPr>
          <w:p w14:paraId="54D910B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1.03E-03</w:t>
            </w:r>
          </w:p>
        </w:tc>
        <w:tc>
          <w:tcPr>
            <w:tcW w:w="1166" w:type="dxa"/>
            <w:vAlign w:val="bottom"/>
          </w:tcPr>
          <w:p w14:paraId="2662815D"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7.57E-04</w:t>
            </w:r>
          </w:p>
        </w:tc>
      </w:tr>
    </w:tbl>
    <w:p w14:paraId="077B4E9F" w14:textId="77777777" w:rsidR="006841F7" w:rsidRDefault="006841F7">
      <w:pPr>
        <w:spacing w:line="276" w:lineRule="auto"/>
        <w:jc w:val="both"/>
        <w:rPr>
          <w:rFonts w:ascii="Arial" w:hAnsi="Arial" w:cs="Arial"/>
          <w:lang w:val="en-GB"/>
        </w:rPr>
      </w:pPr>
    </w:p>
    <w:p w14:paraId="2083E81B" w14:textId="77777777" w:rsidR="00DF6901" w:rsidRPr="00DF6901" w:rsidRDefault="00DF6901" w:rsidP="007E166D">
      <w:pPr>
        <w:shd w:val="clear" w:color="auto" w:fill="D9D9D9"/>
        <w:rPr>
          <w:rFonts w:ascii="Arial" w:hAnsi="Arial" w:cs="Arial"/>
          <w:sz w:val="20"/>
          <w:lang w:val="en-US"/>
        </w:rPr>
      </w:pPr>
      <w:r w:rsidRPr="00DF6901">
        <w:rPr>
          <w:rFonts w:ascii="Arial" w:hAnsi="Arial" w:cs="Arial"/>
          <w:sz w:val="20"/>
          <w:lang w:val="en-US"/>
        </w:rPr>
        <w:t>*0.01µg/L corresponds on the threshold value for the toxicity in drinking water issued from the human health section.</w:t>
      </w:r>
    </w:p>
    <w:p w14:paraId="7F6C0C14" w14:textId="77777777" w:rsidR="00512830" w:rsidRPr="00DF6901" w:rsidRDefault="00512830">
      <w:pPr>
        <w:spacing w:line="276" w:lineRule="auto"/>
        <w:jc w:val="both"/>
        <w:rPr>
          <w:rFonts w:ascii="Arial" w:hAnsi="Arial" w:cs="Arial"/>
          <w:lang w:val="en-US"/>
        </w:rPr>
      </w:pPr>
    </w:p>
    <w:p w14:paraId="6F1844E9" w14:textId="77777777" w:rsidR="006841F7" w:rsidRDefault="006841F7">
      <w:pPr>
        <w:spacing w:line="276" w:lineRule="auto"/>
        <w:jc w:val="both"/>
        <w:rPr>
          <w:rFonts w:ascii="Arial" w:hAnsi="Arial" w:cs="Arial"/>
          <w:lang w:val="en-GB"/>
        </w:rPr>
      </w:pPr>
      <w:r>
        <w:rPr>
          <w:rFonts w:ascii="Arial" w:hAnsi="Arial" w:cs="Arial"/>
          <w:lang w:val="en-GB"/>
        </w:rPr>
        <w:t>No unacceptable risk is identified in terrestrial compartment (including the groundwater) when the product SORKIL BLOC is used in sewer system against rats.</w:t>
      </w:r>
    </w:p>
    <w:p w14:paraId="1118A359" w14:textId="77777777" w:rsidR="006841F7" w:rsidRDefault="006841F7">
      <w:pPr>
        <w:pStyle w:val="Titre5"/>
        <w:spacing w:before="300" w:after="240" w:line="280" w:lineRule="atLeast"/>
        <w:ind w:left="1009" w:hanging="1009"/>
      </w:pPr>
      <w:r>
        <w:t>Primary poisoning</w:t>
      </w:r>
    </w:p>
    <w:p w14:paraId="793F34D1"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According to the ESD PT14, no primary poisoning hazard to mammals or birds is relevant for the sewer scenario because no other mammals (or birds) are living or occurring in sewers. Moreover, the risk assessment is covered by the assessment of the “in and around building” uses presented in section </w:t>
      </w:r>
      <w:r>
        <w:rPr>
          <w:rFonts w:ascii="Arial" w:hAnsi="Arial" w:cs="Arial"/>
          <w:lang w:val="en-GB"/>
        </w:rPr>
        <w:fldChar w:fldCharType="begin"/>
      </w:r>
      <w:r>
        <w:rPr>
          <w:rFonts w:ascii="Arial" w:hAnsi="Arial" w:cs="Arial"/>
          <w:lang w:val="en-GB"/>
        </w:rPr>
        <w:instrText xml:space="preserve"> REF _Ref297122717 \r \h  \* MERGEFORMAT </w:instrText>
      </w:r>
      <w:r>
        <w:rPr>
          <w:rFonts w:ascii="Arial" w:hAnsi="Arial" w:cs="Arial"/>
          <w:lang w:val="en-GB"/>
        </w:rPr>
      </w:r>
      <w:r>
        <w:rPr>
          <w:rFonts w:ascii="Arial" w:hAnsi="Arial" w:cs="Arial"/>
          <w:lang w:val="en-GB"/>
        </w:rPr>
        <w:fldChar w:fldCharType="separate"/>
      </w:r>
      <w:r>
        <w:rPr>
          <w:rFonts w:ascii="Arial" w:hAnsi="Arial" w:cs="Arial"/>
          <w:lang w:val="en-GB"/>
        </w:rPr>
        <w:t>2.8.5.2.2</w:t>
      </w:r>
      <w:r>
        <w:rPr>
          <w:rFonts w:ascii="Arial" w:hAnsi="Arial" w:cs="Arial"/>
          <w:lang w:val="en-GB"/>
        </w:rPr>
        <w:fldChar w:fldCharType="end"/>
      </w:r>
      <w:r>
        <w:rPr>
          <w:rFonts w:ascii="Arial" w:hAnsi="Arial" w:cs="Arial"/>
          <w:lang w:val="en-GB"/>
        </w:rPr>
        <w:t>.</w:t>
      </w:r>
    </w:p>
    <w:p w14:paraId="08DA2B91" w14:textId="77777777" w:rsidR="006841F7" w:rsidRDefault="006841F7">
      <w:pPr>
        <w:spacing w:line="276" w:lineRule="auto"/>
        <w:jc w:val="both"/>
        <w:rPr>
          <w:rFonts w:ascii="Arial" w:hAnsi="Arial" w:cs="Arial"/>
          <w:lang w:val="en-GB"/>
        </w:rPr>
      </w:pPr>
    </w:p>
    <w:p w14:paraId="34C6140C" w14:textId="77777777" w:rsidR="006841F7" w:rsidRDefault="006841F7">
      <w:pPr>
        <w:pStyle w:val="Titre5"/>
        <w:spacing w:before="300" w:after="240" w:line="280" w:lineRule="atLeast"/>
        <w:ind w:left="1009" w:hanging="1009"/>
      </w:pPr>
      <w:r>
        <w:t>Secondary poisoning</w:t>
      </w:r>
    </w:p>
    <w:p w14:paraId="2DFBD6F1" w14:textId="77777777" w:rsidR="006841F7" w:rsidRDefault="006841F7">
      <w:pPr>
        <w:spacing w:line="276" w:lineRule="auto"/>
        <w:jc w:val="both"/>
        <w:rPr>
          <w:rFonts w:ascii="Arial" w:hAnsi="Arial" w:cs="Arial"/>
          <w:lang w:val="en-GB"/>
        </w:rPr>
      </w:pPr>
      <w:r>
        <w:rPr>
          <w:rFonts w:ascii="Arial" w:hAnsi="Arial" w:cs="Arial"/>
          <w:lang w:val="en-GB"/>
        </w:rPr>
        <w:t xml:space="preserve">According to the ESD PT14, the secondary poisoning hazard is relevant only if poisoned rats or cockroaches move to the surface. In the case of rat control in sewer the risk is covered by the ‘in and around buildings’ scenario. According to CEFIC (2002) cockroaches are predominantly nocturnal and the species found in sewers e.g. </w:t>
      </w:r>
      <w:r>
        <w:rPr>
          <w:rFonts w:ascii="Arial" w:hAnsi="Arial" w:cs="Arial"/>
          <w:i/>
          <w:lang w:val="en-GB"/>
        </w:rPr>
        <w:t>Blatta orientalis</w:t>
      </w:r>
      <w:r>
        <w:rPr>
          <w:rFonts w:ascii="Arial" w:hAnsi="Arial" w:cs="Arial"/>
          <w:lang w:val="en-GB"/>
        </w:rPr>
        <w:t xml:space="preserve"> will remain underground and are not significant prey items for birds.</w:t>
      </w:r>
    </w:p>
    <w:p w14:paraId="3171B970" w14:textId="77777777" w:rsidR="006841F7" w:rsidRDefault="006841F7">
      <w:pPr>
        <w:spacing w:line="276" w:lineRule="auto"/>
        <w:jc w:val="both"/>
        <w:rPr>
          <w:rFonts w:ascii="Arial" w:hAnsi="Arial" w:cs="Arial"/>
          <w:lang w:val="en-GB"/>
        </w:rPr>
      </w:pPr>
    </w:p>
    <w:p w14:paraId="72E3C803" w14:textId="77777777" w:rsidR="006841F7" w:rsidRDefault="006841F7">
      <w:pPr>
        <w:spacing w:line="276" w:lineRule="auto"/>
        <w:jc w:val="both"/>
        <w:rPr>
          <w:rFonts w:ascii="Arial" w:hAnsi="Arial" w:cs="Arial"/>
          <w:lang w:val="en-GB"/>
        </w:rPr>
      </w:pPr>
      <w:r>
        <w:rPr>
          <w:rFonts w:ascii="Arial" w:hAnsi="Arial" w:cs="Arial"/>
          <w:lang w:val="en-GB"/>
        </w:rPr>
        <w:t xml:space="preserve">Nevertheless, for the sewer scenario, the contamination of the food chain (via the terrestrial and the aquatic compartment) is possible after the STP according to EUSES 2.1.0. </w:t>
      </w:r>
    </w:p>
    <w:p w14:paraId="277D227D" w14:textId="77777777" w:rsidR="006841F7" w:rsidRDefault="006841F7">
      <w:pPr>
        <w:spacing w:line="276" w:lineRule="auto"/>
        <w:jc w:val="both"/>
        <w:rPr>
          <w:rFonts w:ascii="Arial" w:hAnsi="Arial" w:cs="Arial"/>
          <w:lang w:val="en-GB"/>
        </w:rPr>
      </w:pPr>
      <w:r>
        <w:rPr>
          <w:rFonts w:ascii="Arial" w:hAnsi="Arial" w:cs="Arial"/>
          <w:lang w:val="en-GB"/>
        </w:rPr>
        <w:t>The PEC/PNEC ratios are reported below.</w:t>
      </w:r>
    </w:p>
    <w:p w14:paraId="06A0D195" w14:textId="77777777" w:rsidR="006841F7" w:rsidRDefault="006841F7">
      <w:pPr>
        <w:spacing w:line="276" w:lineRule="auto"/>
        <w:rPr>
          <w:rFonts w:ascii="Arial" w:hAnsi="Arial" w:cs="Arial"/>
          <w:lang w:val="en-GB"/>
        </w:rPr>
      </w:pPr>
    </w:p>
    <w:p w14:paraId="6294EF22" w14:textId="77777777" w:rsidR="006841F7" w:rsidRDefault="006841F7">
      <w:pPr>
        <w:spacing w:after="60" w:line="240" w:lineRule="auto"/>
        <w:jc w:val="both"/>
        <w:rPr>
          <w:rFonts w:ascii="Arial" w:hAnsi="Arial" w:cs="Arial"/>
          <w:b/>
          <w:lang w:val="en-GB"/>
        </w:rPr>
      </w:pPr>
      <w:r w:rsidRPr="00F12A67">
        <w:rPr>
          <w:rFonts w:ascii="Arial" w:hAnsi="Arial" w:cs="Arial"/>
          <w:b/>
          <w:lang w:val="en-US"/>
        </w:rPr>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2.8.5.1</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3</w:t>
      </w:r>
      <w:r>
        <w:rPr>
          <w:rFonts w:ascii="Arial" w:hAnsi="Arial" w:cs="Arial"/>
          <w:b/>
        </w:rPr>
        <w:fldChar w:fldCharType="end"/>
      </w:r>
      <w:r w:rsidRPr="00F12A67">
        <w:rPr>
          <w:rFonts w:ascii="Arial" w:hAnsi="Arial" w:cs="Arial"/>
          <w:b/>
          <w:lang w:val="en-US"/>
        </w:rPr>
        <w:t>: Secondary poisoning via aquatic and terrestrial food chain in sewer system.</w:t>
      </w:r>
    </w:p>
    <w:tbl>
      <w:tblPr>
        <w:tblW w:w="9183" w:type="dxa"/>
        <w:tblLayout w:type="fixed"/>
        <w:tblLook w:val="04A0" w:firstRow="1" w:lastRow="0" w:firstColumn="1" w:lastColumn="0" w:noHBand="0" w:noVBand="1"/>
      </w:tblPr>
      <w:tblGrid>
        <w:gridCol w:w="9183"/>
      </w:tblGrid>
      <w:tr w:rsidR="006841F7" w14:paraId="20899391" w14:textId="77777777">
        <w:tc>
          <w:tcPr>
            <w:tcW w:w="9183" w:type="dxa"/>
            <w:vAlign w:val="center"/>
          </w:tcPr>
          <w:tbl>
            <w:tblPr>
              <w:tblW w:w="9183" w:type="dxa"/>
              <w:tblLayout w:type="fixed"/>
              <w:tblLook w:val="04A0" w:firstRow="1" w:lastRow="0" w:firstColumn="1" w:lastColumn="0" w:noHBand="0" w:noVBand="1"/>
            </w:tblPr>
            <w:tblGrid>
              <w:gridCol w:w="9183"/>
            </w:tblGrid>
            <w:tr w:rsidR="006841F7" w14:paraId="3CB682C3" w14:textId="77777777">
              <w:tc>
                <w:tcPr>
                  <w:tcW w:w="9183" w:type="dxa"/>
                </w:tcPr>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02"/>
                    <w:gridCol w:w="1027"/>
                    <w:gridCol w:w="992"/>
                    <w:gridCol w:w="992"/>
                    <w:gridCol w:w="708"/>
                    <w:gridCol w:w="851"/>
                    <w:gridCol w:w="850"/>
                    <w:gridCol w:w="851"/>
                    <w:gridCol w:w="850"/>
                  </w:tblGrid>
                  <w:tr w:rsidR="006841F7" w14:paraId="587A6E77" w14:textId="77777777">
                    <w:trPr>
                      <w:cantSplit/>
                      <w:trHeight w:val="233"/>
                    </w:trPr>
                    <w:tc>
                      <w:tcPr>
                        <w:tcW w:w="936" w:type="dxa"/>
                        <w:vMerge w:val="restart"/>
                      </w:tcPr>
                      <w:p w14:paraId="06A6D96D" w14:textId="77777777" w:rsidR="006841F7" w:rsidRDefault="006841F7">
                        <w:pPr>
                          <w:spacing w:before="60" w:after="60" w:line="276" w:lineRule="auto"/>
                          <w:jc w:val="center"/>
                          <w:rPr>
                            <w:rFonts w:ascii="Arial" w:hAnsi="Arial" w:cs="Arial"/>
                            <w:sz w:val="16"/>
                            <w:szCs w:val="16"/>
                            <w:lang w:val="en-GB"/>
                          </w:rPr>
                        </w:pPr>
                      </w:p>
                    </w:tc>
                    <w:tc>
                      <w:tcPr>
                        <w:tcW w:w="1929" w:type="dxa"/>
                        <w:gridSpan w:val="2"/>
                      </w:tcPr>
                      <w:p w14:paraId="49EFD78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Aquatic PEC</w:t>
                        </w:r>
                        <w:r>
                          <w:rPr>
                            <w:rFonts w:ascii="Arial" w:hAnsi="Arial" w:cs="Arial"/>
                            <w:sz w:val="16"/>
                            <w:szCs w:val="16"/>
                            <w:vertAlign w:val="subscript"/>
                            <w:lang w:val="en-GB"/>
                          </w:rPr>
                          <w:t>oral,predator</w:t>
                        </w:r>
                      </w:p>
                      <w:p w14:paraId="112D3BD4"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 xml:space="preserve">mg/kg wet </w:t>
                        </w:r>
                      </w:p>
                    </w:tc>
                    <w:tc>
                      <w:tcPr>
                        <w:tcW w:w="1984" w:type="dxa"/>
                        <w:gridSpan w:val="2"/>
                      </w:tcPr>
                      <w:p w14:paraId="0F5CF44F" w14:textId="77777777" w:rsidR="006841F7" w:rsidRDefault="006841F7">
                        <w:pPr>
                          <w:spacing w:before="60" w:after="60" w:line="276" w:lineRule="auto"/>
                          <w:jc w:val="center"/>
                          <w:rPr>
                            <w:rFonts w:ascii="Arial" w:hAnsi="Arial" w:cs="Arial"/>
                            <w:sz w:val="16"/>
                            <w:szCs w:val="16"/>
                            <w:lang w:val="es-ES_tradnl"/>
                          </w:rPr>
                        </w:pPr>
                        <w:r>
                          <w:rPr>
                            <w:rFonts w:ascii="Arial" w:hAnsi="Arial" w:cs="Arial"/>
                            <w:sz w:val="16"/>
                            <w:szCs w:val="16"/>
                            <w:lang w:val="es-ES_tradnl"/>
                          </w:rPr>
                          <w:t>Terrestrial PEC</w:t>
                        </w:r>
                        <w:r>
                          <w:rPr>
                            <w:rFonts w:ascii="Arial" w:hAnsi="Arial" w:cs="Arial"/>
                            <w:sz w:val="16"/>
                            <w:szCs w:val="16"/>
                            <w:vertAlign w:val="subscript"/>
                            <w:lang w:val="es-ES_tradnl"/>
                          </w:rPr>
                          <w:t>oral, predator</w:t>
                        </w:r>
                      </w:p>
                      <w:p w14:paraId="7C152854" w14:textId="77777777" w:rsidR="006841F7" w:rsidRDefault="006841F7">
                        <w:pPr>
                          <w:spacing w:before="60" w:after="60" w:line="276" w:lineRule="auto"/>
                          <w:jc w:val="center"/>
                          <w:rPr>
                            <w:rFonts w:ascii="Arial" w:hAnsi="Arial" w:cs="Arial"/>
                            <w:sz w:val="16"/>
                            <w:szCs w:val="16"/>
                            <w:lang w:val="es-ES_tradnl"/>
                          </w:rPr>
                        </w:pPr>
                        <w:r>
                          <w:rPr>
                            <w:rFonts w:ascii="Arial" w:hAnsi="Arial" w:cs="Arial"/>
                            <w:sz w:val="16"/>
                            <w:szCs w:val="16"/>
                            <w:lang w:val="es-ES_tradnl"/>
                          </w:rPr>
                          <w:t xml:space="preserve">mg/kg wet </w:t>
                        </w:r>
                      </w:p>
                    </w:tc>
                    <w:tc>
                      <w:tcPr>
                        <w:tcW w:w="708" w:type="dxa"/>
                        <w:vMerge w:val="restart"/>
                      </w:tcPr>
                      <w:p w14:paraId="52B9101B"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 xml:space="preserve">PNEC </w:t>
                        </w:r>
                        <w:r>
                          <w:rPr>
                            <w:rFonts w:ascii="Arial" w:hAnsi="Arial" w:cs="Arial"/>
                            <w:sz w:val="16"/>
                            <w:szCs w:val="16"/>
                            <w:vertAlign w:val="subscript"/>
                            <w:lang w:val="en-GB"/>
                          </w:rPr>
                          <w:t>oral</w:t>
                        </w:r>
                      </w:p>
                      <w:p w14:paraId="20ABC3BD"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µg/kg food</w:t>
                        </w:r>
                      </w:p>
                    </w:tc>
                    <w:tc>
                      <w:tcPr>
                        <w:tcW w:w="1701" w:type="dxa"/>
                        <w:gridSpan w:val="2"/>
                      </w:tcPr>
                      <w:p w14:paraId="7880DAA9"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Aquatic</w:t>
                        </w:r>
                      </w:p>
                      <w:p w14:paraId="02517DA9"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PEC/PNEC</w:t>
                        </w:r>
                      </w:p>
                    </w:tc>
                    <w:tc>
                      <w:tcPr>
                        <w:tcW w:w="1701" w:type="dxa"/>
                        <w:gridSpan w:val="2"/>
                      </w:tcPr>
                      <w:p w14:paraId="0B4E5E0A"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Terrestrial PEC/PNEC</w:t>
                        </w:r>
                      </w:p>
                    </w:tc>
                  </w:tr>
                  <w:tr w:rsidR="006841F7" w14:paraId="22A01EFE" w14:textId="77777777">
                    <w:trPr>
                      <w:cantSplit/>
                      <w:trHeight w:val="232"/>
                    </w:trPr>
                    <w:tc>
                      <w:tcPr>
                        <w:tcW w:w="936" w:type="dxa"/>
                        <w:vMerge/>
                      </w:tcPr>
                      <w:p w14:paraId="6BECAAFA" w14:textId="77777777" w:rsidR="006841F7" w:rsidRDefault="006841F7">
                        <w:pPr>
                          <w:spacing w:before="60" w:after="60" w:line="276" w:lineRule="auto"/>
                          <w:jc w:val="center"/>
                          <w:rPr>
                            <w:rFonts w:ascii="Arial" w:hAnsi="Arial" w:cs="Arial"/>
                            <w:sz w:val="16"/>
                            <w:szCs w:val="16"/>
                            <w:lang w:val="en-GB"/>
                          </w:rPr>
                        </w:pPr>
                      </w:p>
                    </w:tc>
                    <w:tc>
                      <w:tcPr>
                        <w:tcW w:w="902" w:type="dxa"/>
                      </w:tcPr>
                      <w:p w14:paraId="71682EFB"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1027" w:type="dxa"/>
                      </w:tcPr>
                      <w:p w14:paraId="44DF3E42"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c>
                      <w:tcPr>
                        <w:tcW w:w="992" w:type="dxa"/>
                      </w:tcPr>
                      <w:p w14:paraId="4364332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992" w:type="dxa"/>
                      </w:tcPr>
                      <w:p w14:paraId="760C574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c>
                      <w:tcPr>
                        <w:tcW w:w="708" w:type="dxa"/>
                        <w:vMerge/>
                      </w:tcPr>
                      <w:p w14:paraId="527E453E" w14:textId="77777777" w:rsidR="006841F7" w:rsidRDefault="006841F7">
                        <w:pPr>
                          <w:spacing w:before="60" w:after="60" w:line="276" w:lineRule="auto"/>
                          <w:jc w:val="center"/>
                          <w:rPr>
                            <w:rFonts w:ascii="Arial" w:hAnsi="Arial" w:cs="Arial"/>
                            <w:sz w:val="16"/>
                            <w:szCs w:val="16"/>
                            <w:lang w:val="en-GB"/>
                          </w:rPr>
                        </w:pPr>
                      </w:p>
                    </w:tc>
                    <w:tc>
                      <w:tcPr>
                        <w:tcW w:w="851" w:type="dxa"/>
                      </w:tcPr>
                      <w:p w14:paraId="513349B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850" w:type="dxa"/>
                      </w:tcPr>
                      <w:p w14:paraId="37A0DF48"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c>
                      <w:tcPr>
                        <w:tcW w:w="851" w:type="dxa"/>
                      </w:tcPr>
                      <w:p w14:paraId="31A29E28"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Default values</w:t>
                        </w:r>
                      </w:p>
                    </w:tc>
                    <w:tc>
                      <w:tcPr>
                        <w:tcW w:w="850" w:type="dxa"/>
                      </w:tcPr>
                      <w:p w14:paraId="469A2592"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Normal case</w:t>
                        </w:r>
                      </w:p>
                    </w:tc>
                  </w:tr>
                  <w:tr w:rsidR="006841F7" w14:paraId="3D161140" w14:textId="77777777">
                    <w:trPr>
                      <w:cantSplit/>
                    </w:trPr>
                    <w:tc>
                      <w:tcPr>
                        <w:tcW w:w="936" w:type="dxa"/>
                      </w:tcPr>
                      <w:p w14:paraId="73D1BEA7" w14:textId="77777777" w:rsidR="006841F7" w:rsidRDefault="006841F7">
                        <w:pPr>
                          <w:spacing w:before="60" w:after="60" w:line="276" w:lineRule="auto"/>
                          <w:rPr>
                            <w:rFonts w:ascii="Arial" w:hAnsi="Arial" w:cs="Arial"/>
                            <w:sz w:val="16"/>
                            <w:szCs w:val="16"/>
                            <w:lang w:val="en-GB"/>
                          </w:rPr>
                        </w:pPr>
                        <w:r>
                          <w:rPr>
                            <w:rFonts w:ascii="Arial" w:hAnsi="Arial" w:cs="Arial"/>
                            <w:sz w:val="16"/>
                            <w:szCs w:val="16"/>
                            <w:lang w:val="en-GB"/>
                          </w:rPr>
                          <w:t>Birds</w:t>
                        </w:r>
                      </w:p>
                    </w:tc>
                    <w:tc>
                      <w:tcPr>
                        <w:tcW w:w="902" w:type="dxa"/>
                        <w:vMerge w:val="restart"/>
                        <w:vAlign w:val="center"/>
                      </w:tcPr>
                      <w:p w14:paraId="508BF857" w14:textId="77777777" w:rsidR="006841F7" w:rsidRDefault="006841F7">
                        <w:pPr>
                          <w:spacing w:before="60" w:after="60" w:line="276" w:lineRule="auto"/>
                          <w:jc w:val="center"/>
                          <w:rPr>
                            <w:rFonts w:ascii="Arial" w:hAnsi="Arial" w:cs="Arial"/>
                            <w:sz w:val="16"/>
                            <w:szCs w:val="16"/>
                            <w:lang w:val="en-GB"/>
                          </w:rPr>
                        </w:pPr>
                        <w:r>
                          <w:rPr>
                            <w:rFonts w:ascii="Arial" w:hAnsi="Arial" w:cs="Arial"/>
                            <w:color w:val="000000"/>
                            <w:sz w:val="16"/>
                            <w:szCs w:val="16"/>
                            <w:lang w:val="en-GB"/>
                          </w:rPr>
                          <w:t>9.83E-03</w:t>
                        </w:r>
                      </w:p>
                    </w:tc>
                    <w:tc>
                      <w:tcPr>
                        <w:tcW w:w="1027" w:type="dxa"/>
                        <w:vMerge w:val="restart"/>
                        <w:vAlign w:val="center"/>
                      </w:tcPr>
                      <w:p w14:paraId="24C2FC32" w14:textId="77777777" w:rsidR="006841F7" w:rsidRDefault="006841F7">
                        <w:pPr>
                          <w:spacing w:before="60" w:after="60" w:line="276" w:lineRule="auto"/>
                          <w:jc w:val="center"/>
                          <w:rPr>
                            <w:rFonts w:ascii="Arial" w:hAnsi="Arial" w:cs="Arial"/>
                            <w:sz w:val="16"/>
                            <w:szCs w:val="16"/>
                            <w:lang w:val="en-GB"/>
                          </w:rPr>
                        </w:pPr>
                        <w:r>
                          <w:rPr>
                            <w:rFonts w:ascii="Arial" w:hAnsi="Arial" w:cs="Arial"/>
                            <w:color w:val="000000"/>
                            <w:sz w:val="16"/>
                            <w:szCs w:val="16"/>
                            <w:lang w:val="en-GB"/>
                          </w:rPr>
                          <w:t>7.21E-03</w:t>
                        </w:r>
                      </w:p>
                    </w:tc>
                    <w:tc>
                      <w:tcPr>
                        <w:tcW w:w="992" w:type="dxa"/>
                        <w:vMerge w:val="restart"/>
                        <w:vAlign w:val="center"/>
                      </w:tcPr>
                      <w:p w14:paraId="6751D4CA"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2.24E-02</w:t>
                        </w:r>
                      </w:p>
                    </w:tc>
                    <w:tc>
                      <w:tcPr>
                        <w:tcW w:w="992" w:type="dxa"/>
                        <w:vMerge w:val="restart"/>
                        <w:vAlign w:val="center"/>
                      </w:tcPr>
                      <w:p w14:paraId="495D464A"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1.64E-02</w:t>
                        </w:r>
                      </w:p>
                    </w:tc>
                    <w:tc>
                      <w:tcPr>
                        <w:tcW w:w="708" w:type="dxa"/>
                        <w:vAlign w:val="center"/>
                      </w:tcPr>
                      <w:p w14:paraId="1A5E56DB"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0.5</w:t>
                        </w:r>
                      </w:p>
                    </w:tc>
                    <w:tc>
                      <w:tcPr>
                        <w:tcW w:w="851" w:type="dxa"/>
                        <w:vAlign w:val="center"/>
                      </w:tcPr>
                      <w:p w14:paraId="3036DE76"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19.7</w:t>
                        </w:r>
                      </w:p>
                    </w:tc>
                    <w:tc>
                      <w:tcPr>
                        <w:tcW w:w="850" w:type="dxa"/>
                        <w:vAlign w:val="center"/>
                      </w:tcPr>
                      <w:p w14:paraId="4401129C"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14.4</w:t>
                        </w:r>
                      </w:p>
                    </w:tc>
                    <w:tc>
                      <w:tcPr>
                        <w:tcW w:w="851" w:type="dxa"/>
                        <w:vAlign w:val="center"/>
                      </w:tcPr>
                      <w:p w14:paraId="7833B7EB"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44.80</w:t>
                        </w:r>
                      </w:p>
                    </w:tc>
                    <w:tc>
                      <w:tcPr>
                        <w:tcW w:w="850" w:type="dxa"/>
                        <w:vAlign w:val="center"/>
                      </w:tcPr>
                      <w:p w14:paraId="7323BCFC"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32.80</w:t>
                        </w:r>
                      </w:p>
                    </w:tc>
                  </w:tr>
                  <w:tr w:rsidR="006841F7" w14:paraId="71DD0D73" w14:textId="77777777">
                    <w:trPr>
                      <w:cantSplit/>
                    </w:trPr>
                    <w:tc>
                      <w:tcPr>
                        <w:tcW w:w="936" w:type="dxa"/>
                      </w:tcPr>
                      <w:p w14:paraId="12A087EA" w14:textId="77777777" w:rsidR="006841F7" w:rsidRDefault="006841F7">
                        <w:pPr>
                          <w:spacing w:before="60" w:after="60" w:line="276" w:lineRule="auto"/>
                          <w:rPr>
                            <w:rFonts w:ascii="Arial" w:hAnsi="Arial" w:cs="Arial"/>
                            <w:sz w:val="16"/>
                            <w:szCs w:val="16"/>
                            <w:lang w:val="en-GB"/>
                          </w:rPr>
                        </w:pPr>
                        <w:r>
                          <w:rPr>
                            <w:rFonts w:ascii="Arial" w:hAnsi="Arial" w:cs="Arial"/>
                            <w:sz w:val="16"/>
                            <w:szCs w:val="16"/>
                            <w:lang w:val="en-GB"/>
                          </w:rPr>
                          <w:t>Mammals</w:t>
                        </w:r>
                      </w:p>
                    </w:tc>
                    <w:tc>
                      <w:tcPr>
                        <w:tcW w:w="902" w:type="dxa"/>
                        <w:vMerge/>
                        <w:vAlign w:val="center"/>
                      </w:tcPr>
                      <w:p w14:paraId="338AD04F" w14:textId="77777777" w:rsidR="006841F7" w:rsidRDefault="006841F7">
                        <w:pPr>
                          <w:spacing w:before="60" w:after="60" w:line="276" w:lineRule="auto"/>
                          <w:jc w:val="center"/>
                          <w:rPr>
                            <w:rFonts w:ascii="Arial" w:hAnsi="Arial" w:cs="Arial"/>
                            <w:sz w:val="16"/>
                            <w:szCs w:val="16"/>
                            <w:lang w:val="en-GB"/>
                          </w:rPr>
                        </w:pPr>
                      </w:p>
                    </w:tc>
                    <w:tc>
                      <w:tcPr>
                        <w:tcW w:w="1027" w:type="dxa"/>
                        <w:vMerge/>
                        <w:vAlign w:val="center"/>
                      </w:tcPr>
                      <w:p w14:paraId="6F66384B" w14:textId="77777777" w:rsidR="006841F7" w:rsidRDefault="006841F7">
                        <w:pPr>
                          <w:spacing w:before="60" w:after="60" w:line="276" w:lineRule="auto"/>
                          <w:jc w:val="center"/>
                          <w:rPr>
                            <w:rFonts w:ascii="Arial" w:hAnsi="Arial" w:cs="Arial"/>
                            <w:sz w:val="16"/>
                            <w:szCs w:val="16"/>
                            <w:lang w:val="en-GB"/>
                          </w:rPr>
                        </w:pPr>
                      </w:p>
                    </w:tc>
                    <w:tc>
                      <w:tcPr>
                        <w:tcW w:w="992" w:type="dxa"/>
                        <w:vMerge/>
                        <w:vAlign w:val="center"/>
                      </w:tcPr>
                      <w:p w14:paraId="3F8A8E08" w14:textId="77777777" w:rsidR="006841F7" w:rsidRDefault="006841F7">
                        <w:pPr>
                          <w:spacing w:before="60" w:after="60" w:line="276" w:lineRule="auto"/>
                          <w:jc w:val="center"/>
                          <w:rPr>
                            <w:rFonts w:ascii="Arial" w:hAnsi="Arial" w:cs="Arial"/>
                            <w:sz w:val="16"/>
                            <w:szCs w:val="16"/>
                            <w:lang w:val="en-GB"/>
                          </w:rPr>
                        </w:pPr>
                      </w:p>
                    </w:tc>
                    <w:tc>
                      <w:tcPr>
                        <w:tcW w:w="992" w:type="dxa"/>
                        <w:vMerge/>
                        <w:vAlign w:val="center"/>
                      </w:tcPr>
                      <w:p w14:paraId="41779B41" w14:textId="77777777" w:rsidR="006841F7" w:rsidRDefault="006841F7">
                        <w:pPr>
                          <w:spacing w:before="60" w:after="60" w:line="276" w:lineRule="auto"/>
                          <w:jc w:val="center"/>
                          <w:rPr>
                            <w:rFonts w:ascii="Arial" w:hAnsi="Arial" w:cs="Arial"/>
                            <w:sz w:val="16"/>
                            <w:szCs w:val="16"/>
                            <w:lang w:val="en-GB"/>
                          </w:rPr>
                        </w:pPr>
                      </w:p>
                    </w:tc>
                    <w:tc>
                      <w:tcPr>
                        <w:tcW w:w="708" w:type="dxa"/>
                        <w:vAlign w:val="center"/>
                      </w:tcPr>
                      <w:p w14:paraId="248BD7FE" w14:textId="77777777" w:rsidR="006841F7" w:rsidRDefault="006841F7">
                        <w:pPr>
                          <w:spacing w:before="60" w:after="60" w:line="276" w:lineRule="auto"/>
                          <w:jc w:val="center"/>
                          <w:rPr>
                            <w:rFonts w:ascii="Arial" w:hAnsi="Arial" w:cs="Arial"/>
                            <w:sz w:val="16"/>
                            <w:szCs w:val="16"/>
                            <w:lang w:val="en-GB"/>
                          </w:rPr>
                        </w:pPr>
                        <w:r>
                          <w:rPr>
                            <w:rFonts w:ascii="Arial" w:hAnsi="Arial" w:cs="Arial"/>
                            <w:sz w:val="16"/>
                            <w:szCs w:val="16"/>
                            <w:lang w:val="en-GB"/>
                          </w:rPr>
                          <w:t>7</w:t>
                        </w:r>
                      </w:p>
                    </w:tc>
                    <w:tc>
                      <w:tcPr>
                        <w:tcW w:w="851" w:type="dxa"/>
                        <w:vAlign w:val="center"/>
                      </w:tcPr>
                      <w:p w14:paraId="23E9FAC6"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1.4</w:t>
                        </w:r>
                      </w:p>
                    </w:tc>
                    <w:tc>
                      <w:tcPr>
                        <w:tcW w:w="850" w:type="dxa"/>
                        <w:vAlign w:val="center"/>
                      </w:tcPr>
                      <w:p w14:paraId="62464D0D"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1.0</w:t>
                        </w:r>
                      </w:p>
                    </w:tc>
                    <w:tc>
                      <w:tcPr>
                        <w:tcW w:w="851" w:type="dxa"/>
                        <w:vAlign w:val="center"/>
                      </w:tcPr>
                      <w:p w14:paraId="3E06E4BB"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3.20</w:t>
                        </w:r>
                      </w:p>
                    </w:tc>
                    <w:tc>
                      <w:tcPr>
                        <w:tcW w:w="850" w:type="dxa"/>
                        <w:vAlign w:val="center"/>
                      </w:tcPr>
                      <w:p w14:paraId="2981C130" w14:textId="77777777" w:rsidR="006841F7" w:rsidRDefault="006841F7">
                        <w:pPr>
                          <w:spacing w:before="60" w:after="60" w:line="276" w:lineRule="auto"/>
                          <w:jc w:val="center"/>
                          <w:rPr>
                            <w:rFonts w:ascii="Arial" w:hAnsi="Arial" w:cs="Arial"/>
                            <w:color w:val="000000"/>
                            <w:sz w:val="16"/>
                            <w:szCs w:val="16"/>
                            <w:lang w:val="en-GB"/>
                          </w:rPr>
                        </w:pPr>
                        <w:r>
                          <w:rPr>
                            <w:rFonts w:ascii="Arial" w:hAnsi="Arial" w:cs="Arial"/>
                            <w:color w:val="000000"/>
                            <w:sz w:val="16"/>
                            <w:szCs w:val="16"/>
                            <w:lang w:val="en-GB"/>
                          </w:rPr>
                          <w:t>2.34</w:t>
                        </w:r>
                      </w:p>
                    </w:tc>
                  </w:tr>
                </w:tbl>
                <w:p w14:paraId="4859EBC3" w14:textId="77777777" w:rsidR="006841F7" w:rsidRDefault="006841F7">
                  <w:pPr>
                    <w:pStyle w:val="Corpsdetexte"/>
                    <w:spacing w:line="276" w:lineRule="auto"/>
                    <w:jc w:val="both"/>
                    <w:rPr>
                      <w:rFonts w:ascii="Arial" w:hAnsi="Arial" w:cs="Arial"/>
                      <w:sz w:val="16"/>
                      <w:szCs w:val="16"/>
                      <w:lang w:val="en-GB"/>
                    </w:rPr>
                  </w:pPr>
                </w:p>
              </w:tc>
            </w:tr>
          </w:tbl>
          <w:p w14:paraId="40C35466" w14:textId="77777777" w:rsidR="006841F7" w:rsidRDefault="006841F7">
            <w:pPr>
              <w:pStyle w:val="Corpsdetexte"/>
              <w:spacing w:line="276" w:lineRule="auto"/>
              <w:rPr>
                <w:rFonts w:ascii="Arial" w:hAnsi="Arial" w:cs="Arial"/>
                <w:szCs w:val="22"/>
                <w:lang w:val="en-GB"/>
              </w:rPr>
            </w:pPr>
          </w:p>
        </w:tc>
      </w:tr>
    </w:tbl>
    <w:p w14:paraId="58EED23A" w14:textId="77777777" w:rsidR="006841F7" w:rsidRDefault="006841F7">
      <w:pPr>
        <w:spacing w:line="276" w:lineRule="auto"/>
        <w:jc w:val="both"/>
        <w:rPr>
          <w:rFonts w:ascii="Arial" w:hAnsi="Arial" w:cs="Arial"/>
          <w:lang w:val="en-GB"/>
        </w:rPr>
      </w:pPr>
    </w:p>
    <w:p w14:paraId="5D03EFE2" w14:textId="77777777" w:rsidR="006841F7" w:rsidRDefault="006841F7">
      <w:pPr>
        <w:spacing w:line="276" w:lineRule="auto"/>
        <w:jc w:val="both"/>
        <w:rPr>
          <w:rFonts w:ascii="Arial" w:hAnsi="Arial" w:cs="Arial"/>
          <w:lang w:val="en-GB"/>
        </w:rPr>
      </w:pPr>
      <w:r>
        <w:rPr>
          <w:rFonts w:ascii="Arial" w:hAnsi="Arial" w:cs="Arial"/>
          <w:lang w:val="en-GB"/>
        </w:rPr>
        <w:t>In any case, the risk assessments for secondary poisoning are unacceptable via the terrestrial or aquatic food chain in sewer system.</w:t>
      </w:r>
    </w:p>
    <w:p w14:paraId="7B1691C1" w14:textId="77777777" w:rsidR="006841F7" w:rsidRDefault="006841F7">
      <w:pPr>
        <w:spacing w:line="276" w:lineRule="auto"/>
        <w:jc w:val="both"/>
        <w:rPr>
          <w:rFonts w:ascii="Arial" w:hAnsi="Arial" w:cs="Arial"/>
          <w:lang w:val="en-GB"/>
        </w:rPr>
      </w:pPr>
      <w:r>
        <w:rPr>
          <w:rFonts w:ascii="Arial" w:hAnsi="Arial" w:cs="Arial"/>
          <w:lang w:val="en-GB"/>
        </w:rPr>
        <w:t>However, as conclude in the CAR, the risk of secondary poisoning via the aquatic food chain is considered insignificant due to low water solubility and high adsorption tendency of difenacoum. It is also assumed that mechanical screening of sewage water reduces the concentration in the recipient water, although this reduction cannot be quantified.</w:t>
      </w:r>
    </w:p>
    <w:p w14:paraId="2BE2A575" w14:textId="77777777" w:rsidR="006841F7" w:rsidRDefault="006841F7">
      <w:pPr>
        <w:pStyle w:val="Corpsdetexte"/>
        <w:spacing w:line="276" w:lineRule="auto"/>
        <w:jc w:val="both"/>
        <w:rPr>
          <w:rFonts w:ascii="Arial" w:hAnsi="Arial" w:cs="Arial"/>
          <w:bCs w:val="0"/>
          <w:szCs w:val="24"/>
          <w:lang w:val="en-GB"/>
        </w:rPr>
      </w:pPr>
      <w:r>
        <w:rPr>
          <w:rFonts w:ascii="Arial" w:hAnsi="Arial" w:cs="Arial"/>
          <w:bCs w:val="0"/>
          <w:szCs w:val="24"/>
          <w:lang w:val="en-GB"/>
        </w:rPr>
        <w:t>The risk for secondary poisoning via the terrestrial food chain is higher compared to the aquatic environment. Despite of the calculated risk, the RMS considers the secondary poisoning via earthworms less important than secondary poisoning via the food chain bait → rodent → rodent-eating birds or mammals. The secondary poisoning risk assessment via the food chain bait→ rodent → rodent-eating birds or mammals is performed under the scenario “In and around buildings – wax block (section 2.8.5.2).</w:t>
      </w:r>
    </w:p>
    <w:p w14:paraId="30F23539" w14:textId="77777777" w:rsidR="006841F7" w:rsidRDefault="006841F7">
      <w:pPr>
        <w:pStyle w:val="Corpsdetexte"/>
        <w:spacing w:line="276" w:lineRule="auto"/>
        <w:jc w:val="both"/>
        <w:rPr>
          <w:rFonts w:ascii="Arial" w:hAnsi="Arial" w:cs="Arial"/>
          <w:bCs w:val="0"/>
          <w:szCs w:val="24"/>
          <w:lang w:val="en-GB"/>
        </w:rPr>
      </w:pPr>
    </w:p>
    <w:p w14:paraId="56F09CA1" w14:textId="77777777" w:rsidR="006841F7" w:rsidRDefault="006841F7">
      <w:pPr>
        <w:spacing w:before="120" w:after="120" w:line="276" w:lineRule="auto"/>
        <w:jc w:val="both"/>
        <w:rPr>
          <w:rFonts w:ascii="Arial" w:hAnsi="Arial" w:cs="Arial"/>
          <w:szCs w:val="22"/>
          <w:lang w:val="en-GB"/>
        </w:rPr>
      </w:pPr>
      <w:r>
        <w:rPr>
          <w:rFonts w:ascii="Arial" w:hAnsi="Arial" w:cs="Arial"/>
          <w:szCs w:val="22"/>
          <w:lang w:val="en-GB"/>
        </w:rPr>
        <w:t>The application in sewer systems should be authorised only if the specific use restrictions can be applied to reduce the risk for primary and secondary poisoning, including the application of bait blocks in zone not liable to flooding.</w:t>
      </w:r>
    </w:p>
    <w:p w14:paraId="67B5ACEB" w14:textId="77777777" w:rsidR="006841F7" w:rsidRDefault="006841F7">
      <w:pPr>
        <w:pStyle w:val="Titre4"/>
        <w:spacing w:before="300" w:after="240" w:line="280" w:lineRule="atLeast"/>
        <w:ind w:left="862" w:hanging="862"/>
      </w:pPr>
      <w:r>
        <w:t>In and around buildings – Wax block</w:t>
      </w:r>
    </w:p>
    <w:p w14:paraId="3FB7AACF" w14:textId="77777777" w:rsidR="006841F7" w:rsidRDefault="006841F7">
      <w:pPr>
        <w:pStyle w:val="Titre5"/>
        <w:spacing w:before="300" w:after="240" w:line="280" w:lineRule="atLeast"/>
        <w:ind w:left="1009" w:hanging="1009"/>
      </w:pPr>
      <w:r>
        <w:t>Terrestrial compartment</w:t>
      </w:r>
    </w:p>
    <w:p w14:paraId="04208F36" w14:textId="77777777" w:rsidR="006841F7" w:rsidRDefault="006841F7">
      <w:pPr>
        <w:spacing w:line="276" w:lineRule="auto"/>
        <w:jc w:val="both"/>
        <w:rPr>
          <w:rFonts w:ascii="Arial" w:hAnsi="Arial" w:cs="Arial"/>
          <w:lang w:val="en-GB"/>
        </w:rPr>
      </w:pPr>
      <w:r>
        <w:rPr>
          <w:rFonts w:ascii="Arial" w:hAnsi="Arial" w:cs="Arial"/>
          <w:lang w:val="en-GB"/>
        </w:rPr>
        <w:lastRenderedPageBreak/>
        <w:t xml:space="preserve">PNEC values for the terrestrial compartment were calculated in the section </w:t>
      </w:r>
      <w:r>
        <w:rPr>
          <w:rFonts w:ascii="Arial" w:hAnsi="Arial" w:cs="Arial"/>
          <w:lang w:val="en-GB"/>
        </w:rPr>
        <w:fldChar w:fldCharType="begin"/>
      </w:r>
      <w:r>
        <w:rPr>
          <w:rFonts w:ascii="Arial" w:hAnsi="Arial" w:cs="Arial"/>
          <w:lang w:val="en-GB"/>
        </w:rPr>
        <w:instrText xml:space="preserve"> REF _Ref297105374 \r \h  \* MERGEFORMAT </w:instrText>
      </w:r>
      <w:r>
        <w:rPr>
          <w:rFonts w:ascii="Arial" w:hAnsi="Arial" w:cs="Arial"/>
          <w:lang w:val="en-GB"/>
        </w:rPr>
      </w:r>
      <w:r>
        <w:rPr>
          <w:rFonts w:ascii="Arial" w:hAnsi="Arial" w:cs="Arial"/>
          <w:lang w:val="en-GB"/>
        </w:rPr>
        <w:fldChar w:fldCharType="separate"/>
      </w:r>
      <w:r>
        <w:rPr>
          <w:rFonts w:ascii="Arial" w:hAnsi="Arial" w:cs="Arial"/>
          <w:lang w:val="en-GB"/>
        </w:rPr>
        <w:t>2.8.2.7</w:t>
      </w:r>
      <w:r>
        <w:rPr>
          <w:rFonts w:ascii="Arial" w:hAnsi="Arial" w:cs="Arial"/>
          <w:lang w:val="en-GB"/>
        </w:rPr>
        <w:fldChar w:fldCharType="end"/>
      </w:r>
      <w:r>
        <w:rPr>
          <w:rFonts w:ascii="Arial" w:hAnsi="Arial" w:cs="Arial"/>
          <w:lang w:val="en-GB"/>
        </w:rPr>
        <w:t xml:space="preserve">. While PEC values for the in and around buildings were presented in section </w:t>
      </w:r>
      <w:r>
        <w:rPr>
          <w:rFonts w:ascii="Arial" w:hAnsi="Arial" w:cs="Arial"/>
          <w:lang w:val="en-GB"/>
        </w:rPr>
        <w:fldChar w:fldCharType="begin"/>
      </w:r>
      <w:r>
        <w:rPr>
          <w:rFonts w:ascii="Arial" w:hAnsi="Arial" w:cs="Arial"/>
          <w:lang w:val="en-GB"/>
        </w:rPr>
        <w:instrText xml:space="preserve"> REF _Ref297125740 \r \h  \* MERGEFORMAT </w:instrText>
      </w:r>
      <w:r>
        <w:rPr>
          <w:rFonts w:ascii="Arial" w:hAnsi="Arial" w:cs="Arial"/>
          <w:lang w:val="en-GB"/>
        </w:rPr>
      </w:r>
      <w:r>
        <w:rPr>
          <w:rFonts w:ascii="Arial" w:hAnsi="Arial" w:cs="Arial"/>
          <w:lang w:val="en-GB"/>
        </w:rPr>
        <w:fldChar w:fldCharType="separate"/>
      </w:r>
      <w:r>
        <w:rPr>
          <w:rFonts w:ascii="Arial" w:hAnsi="Arial" w:cs="Arial"/>
          <w:lang w:val="en-GB"/>
        </w:rPr>
        <w:t>2.8.4.2.3</w:t>
      </w:r>
      <w:r>
        <w:rPr>
          <w:rFonts w:ascii="Arial" w:hAnsi="Arial" w:cs="Arial"/>
          <w:lang w:val="en-GB"/>
        </w:rPr>
        <w:fldChar w:fldCharType="end"/>
      </w:r>
      <w:r>
        <w:rPr>
          <w:rFonts w:ascii="Arial" w:hAnsi="Arial" w:cs="Arial"/>
          <w:lang w:val="en-GB"/>
        </w:rPr>
        <w:t>.</w:t>
      </w:r>
    </w:p>
    <w:p w14:paraId="7022AD15" w14:textId="77777777" w:rsidR="006841F7" w:rsidRDefault="006841F7">
      <w:pPr>
        <w:spacing w:line="276" w:lineRule="auto"/>
        <w:jc w:val="both"/>
        <w:rPr>
          <w:rFonts w:ascii="Arial" w:hAnsi="Arial" w:cs="Arial"/>
          <w:lang w:val="en-GB"/>
        </w:rPr>
      </w:pPr>
      <w:r>
        <w:rPr>
          <w:rFonts w:ascii="Arial" w:hAnsi="Arial" w:cs="Arial"/>
          <w:lang w:val="en-GB"/>
        </w:rPr>
        <w:t xml:space="preserve">The </w:t>
      </w:r>
      <w:r>
        <w:rPr>
          <w:rFonts w:ascii="Arial" w:hAnsi="Arial" w:cs="Arial"/>
          <w:lang w:val="en-GB"/>
        </w:rPr>
        <w:fldChar w:fldCharType="begin"/>
      </w:r>
      <w:r>
        <w:rPr>
          <w:rFonts w:ascii="Arial" w:hAnsi="Arial" w:cs="Arial"/>
          <w:lang w:val="en-GB"/>
        </w:rPr>
        <w:instrText xml:space="preserve"> REF _Ref297125889 \h  \* MERGEFORMAT </w:instrText>
      </w:r>
      <w:r>
        <w:rPr>
          <w:rFonts w:ascii="Arial" w:hAnsi="Arial" w:cs="Arial"/>
          <w:lang w:val="en-GB"/>
        </w:rPr>
      </w:r>
      <w:r>
        <w:rPr>
          <w:rFonts w:ascii="Arial" w:hAnsi="Arial" w:cs="Arial"/>
          <w:lang w:val="en-GB"/>
        </w:rPr>
        <w:fldChar w:fldCharType="separate"/>
      </w:r>
      <w:r>
        <w:rPr>
          <w:rFonts w:ascii="Arial" w:hAnsi="Arial" w:cs="Arial"/>
          <w:lang w:val="en-GB"/>
        </w:rPr>
        <w:t>Table 2.8.5.2-1</w:t>
      </w:r>
      <w:r>
        <w:rPr>
          <w:rFonts w:ascii="Arial" w:hAnsi="Arial" w:cs="Arial"/>
          <w:lang w:val="en-GB"/>
        </w:rPr>
        <w:fldChar w:fldCharType="end"/>
      </w:r>
      <w:r>
        <w:rPr>
          <w:rFonts w:ascii="Arial" w:hAnsi="Arial" w:cs="Arial"/>
          <w:lang w:val="en-GB"/>
        </w:rPr>
        <w:t xml:space="preserve"> below presents PEC/ PNEC ratios for terrestrial compartment including groundwater.</w:t>
      </w:r>
    </w:p>
    <w:p w14:paraId="7D56EDBF" w14:textId="77777777" w:rsidR="006841F7" w:rsidRDefault="006841F7">
      <w:pPr>
        <w:spacing w:line="276" w:lineRule="auto"/>
        <w:jc w:val="both"/>
        <w:rPr>
          <w:rFonts w:ascii="Arial" w:hAnsi="Arial" w:cs="Arial"/>
          <w:lang w:val="en-GB"/>
        </w:rPr>
      </w:pPr>
    </w:p>
    <w:p w14:paraId="0AEBA09E" w14:textId="77777777" w:rsidR="006841F7" w:rsidRDefault="006841F7">
      <w:pPr>
        <w:pStyle w:val="Lgende"/>
        <w:spacing w:after="60" w:line="240" w:lineRule="auto"/>
        <w:rPr>
          <w:szCs w:val="22"/>
        </w:rPr>
      </w:pPr>
      <w:bookmarkStart w:id="162" w:name="_Ref297125889"/>
      <w:r>
        <w:rPr>
          <w:szCs w:val="22"/>
        </w:rPr>
        <w:t xml:space="preserve">Table </w:t>
      </w:r>
      <w:r>
        <w:rPr>
          <w:szCs w:val="22"/>
        </w:rPr>
        <w:fldChar w:fldCharType="begin"/>
      </w:r>
      <w:r>
        <w:rPr>
          <w:szCs w:val="22"/>
        </w:rPr>
        <w:instrText xml:space="preserve"> STYLEREF 4 \s </w:instrText>
      </w:r>
      <w:r>
        <w:rPr>
          <w:szCs w:val="22"/>
        </w:rPr>
        <w:fldChar w:fldCharType="separate"/>
      </w:r>
      <w:r>
        <w:rPr>
          <w:noProof/>
          <w:szCs w:val="22"/>
        </w:rPr>
        <w:t>2.8.5.2</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1</w:t>
      </w:r>
      <w:r>
        <w:rPr>
          <w:szCs w:val="22"/>
        </w:rPr>
        <w:fldChar w:fldCharType="end"/>
      </w:r>
      <w:bookmarkEnd w:id="162"/>
      <w:r>
        <w:rPr>
          <w:szCs w:val="22"/>
        </w:rPr>
        <w:t>: PEC/PNEC ratios for the terrestrial compartment (incl. groundwater)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052"/>
        <w:gridCol w:w="1036"/>
        <w:gridCol w:w="1134"/>
        <w:gridCol w:w="1024"/>
        <w:gridCol w:w="992"/>
        <w:gridCol w:w="992"/>
        <w:gridCol w:w="1102"/>
      </w:tblGrid>
      <w:tr w:rsidR="006841F7" w14:paraId="6993F21A" w14:textId="77777777">
        <w:trPr>
          <w:cantSplit/>
          <w:jc w:val="center"/>
        </w:trPr>
        <w:tc>
          <w:tcPr>
            <w:tcW w:w="1848" w:type="dxa"/>
            <w:vMerge w:val="restart"/>
            <w:vAlign w:val="center"/>
          </w:tcPr>
          <w:p w14:paraId="0C7D73FD" w14:textId="77777777" w:rsidR="006841F7" w:rsidRDefault="006841F7">
            <w:pPr>
              <w:spacing w:before="60" w:after="60" w:line="276" w:lineRule="auto"/>
              <w:jc w:val="center"/>
              <w:rPr>
                <w:rFonts w:ascii="Arial" w:hAnsi="Arial" w:cs="Arial"/>
                <w:sz w:val="18"/>
                <w:szCs w:val="18"/>
                <w:lang w:val="en-GB"/>
              </w:rPr>
            </w:pPr>
          </w:p>
        </w:tc>
        <w:tc>
          <w:tcPr>
            <w:tcW w:w="3222" w:type="dxa"/>
            <w:gridSpan w:val="3"/>
            <w:vAlign w:val="center"/>
          </w:tcPr>
          <w:p w14:paraId="43D7794A"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PEC</w:t>
            </w:r>
          </w:p>
        </w:tc>
        <w:tc>
          <w:tcPr>
            <w:tcW w:w="1024" w:type="dxa"/>
            <w:vMerge w:val="restart"/>
            <w:vAlign w:val="center"/>
          </w:tcPr>
          <w:p w14:paraId="3C54F78E"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PNEC</w:t>
            </w:r>
          </w:p>
        </w:tc>
        <w:tc>
          <w:tcPr>
            <w:tcW w:w="3086" w:type="dxa"/>
            <w:gridSpan w:val="3"/>
            <w:vAlign w:val="center"/>
          </w:tcPr>
          <w:p w14:paraId="22A9DD1A"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PEC/PNEC</w:t>
            </w:r>
          </w:p>
        </w:tc>
      </w:tr>
      <w:tr w:rsidR="006841F7" w14:paraId="43A44886" w14:textId="77777777">
        <w:trPr>
          <w:cantSplit/>
          <w:trHeight w:val="263"/>
          <w:jc w:val="center"/>
        </w:trPr>
        <w:tc>
          <w:tcPr>
            <w:tcW w:w="1848" w:type="dxa"/>
            <w:vMerge/>
            <w:vAlign w:val="center"/>
          </w:tcPr>
          <w:p w14:paraId="6BBBD078" w14:textId="77777777" w:rsidR="006841F7" w:rsidRDefault="006841F7">
            <w:pPr>
              <w:spacing w:before="60" w:after="60" w:line="276" w:lineRule="auto"/>
              <w:jc w:val="center"/>
              <w:rPr>
                <w:rFonts w:ascii="Arial" w:hAnsi="Arial" w:cs="Arial"/>
                <w:sz w:val="18"/>
                <w:szCs w:val="18"/>
                <w:lang w:val="en-GB"/>
              </w:rPr>
            </w:pPr>
          </w:p>
        </w:tc>
        <w:tc>
          <w:tcPr>
            <w:tcW w:w="1052" w:type="dxa"/>
            <w:vMerge w:val="restart"/>
            <w:vAlign w:val="center"/>
          </w:tcPr>
          <w:p w14:paraId="1F39838E"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Default values</w:t>
            </w:r>
          </w:p>
        </w:tc>
        <w:tc>
          <w:tcPr>
            <w:tcW w:w="2170" w:type="dxa"/>
            <w:gridSpan w:val="2"/>
            <w:vAlign w:val="center"/>
          </w:tcPr>
          <w:p w14:paraId="7C78B114"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Normal case</w:t>
            </w:r>
          </w:p>
        </w:tc>
        <w:tc>
          <w:tcPr>
            <w:tcW w:w="1024" w:type="dxa"/>
            <w:vMerge/>
            <w:vAlign w:val="center"/>
          </w:tcPr>
          <w:p w14:paraId="3D2E4BF2" w14:textId="77777777" w:rsidR="006841F7" w:rsidRDefault="006841F7">
            <w:pPr>
              <w:spacing w:before="60" w:after="60" w:line="276" w:lineRule="auto"/>
              <w:jc w:val="center"/>
              <w:rPr>
                <w:rFonts w:ascii="Arial" w:hAnsi="Arial" w:cs="Arial"/>
                <w:b/>
                <w:sz w:val="18"/>
                <w:szCs w:val="18"/>
                <w:lang w:val="en-GB"/>
              </w:rPr>
            </w:pPr>
          </w:p>
        </w:tc>
        <w:tc>
          <w:tcPr>
            <w:tcW w:w="992" w:type="dxa"/>
            <w:vMerge w:val="restart"/>
            <w:vAlign w:val="center"/>
          </w:tcPr>
          <w:p w14:paraId="34244A2C"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Default values</w:t>
            </w:r>
          </w:p>
        </w:tc>
        <w:tc>
          <w:tcPr>
            <w:tcW w:w="2094" w:type="dxa"/>
            <w:gridSpan w:val="2"/>
            <w:vAlign w:val="center"/>
          </w:tcPr>
          <w:p w14:paraId="6F3E49DB"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Normal case</w:t>
            </w:r>
          </w:p>
        </w:tc>
      </w:tr>
      <w:tr w:rsidR="006841F7" w14:paraId="32694A29" w14:textId="77777777">
        <w:trPr>
          <w:cantSplit/>
          <w:trHeight w:val="262"/>
          <w:jc w:val="center"/>
        </w:trPr>
        <w:tc>
          <w:tcPr>
            <w:tcW w:w="1848" w:type="dxa"/>
            <w:vMerge/>
            <w:vAlign w:val="center"/>
          </w:tcPr>
          <w:p w14:paraId="107F2129" w14:textId="77777777" w:rsidR="006841F7" w:rsidRDefault="006841F7">
            <w:pPr>
              <w:spacing w:before="60" w:after="60" w:line="276" w:lineRule="auto"/>
              <w:jc w:val="center"/>
              <w:rPr>
                <w:rFonts w:ascii="Arial" w:hAnsi="Arial" w:cs="Arial"/>
                <w:sz w:val="18"/>
                <w:szCs w:val="18"/>
                <w:lang w:val="en-GB"/>
              </w:rPr>
            </w:pPr>
          </w:p>
        </w:tc>
        <w:tc>
          <w:tcPr>
            <w:tcW w:w="1052" w:type="dxa"/>
            <w:vMerge/>
            <w:vAlign w:val="center"/>
          </w:tcPr>
          <w:p w14:paraId="7827EB9F" w14:textId="77777777" w:rsidR="006841F7" w:rsidRDefault="006841F7">
            <w:pPr>
              <w:spacing w:before="60" w:after="60" w:line="276" w:lineRule="auto"/>
              <w:jc w:val="center"/>
              <w:rPr>
                <w:rFonts w:ascii="Arial" w:hAnsi="Arial" w:cs="Arial"/>
                <w:sz w:val="18"/>
                <w:szCs w:val="18"/>
                <w:lang w:val="en-GB"/>
              </w:rPr>
            </w:pPr>
          </w:p>
        </w:tc>
        <w:tc>
          <w:tcPr>
            <w:tcW w:w="1036" w:type="dxa"/>
            <w:vAlign w:val="center"/>
          </w:tcPr>
          <w:p w14:paraId="2E8728C6"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rat</w:t>
            </w:r>
          </w:p>
        </w:tc>
        <w:tc>
          <w:tcPr>
            <w:tcW w:w="1134" w:type="dxa"/>
            <w:vAlign w:val="center"/>
          </w:tcPr>
          <w:p w14:paraId="12341112"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mouse</w:t>
            </w:r>
          </w:p>
        </w:tc>
        <w:tc>
          <w:tcPr>
            <w:tcW w:w="1024" w:type="dxa"/>
            <w:vMerge/>
            <w:vAlign w:val="center"/>
          </w:tcPr>
          <w:p w14:paraId="727F8A8C" w14:textId="77777777" w:rsidR="006841F7" w:rsidRDefault="006841F7">
            <w:pPr>
              <w:spacing w:before="60" w:after="60" w:line="276" w:lineRule="auto"/>
              <w:jc w:val="center"/>
              <w:rPr>
                <w:rFonts w:ascii="Arial" w:hAnsi="Arial" w:cs="Arial"/>
                <w:b/>
                <w:sz w:val="18"/>
                <w:szCs w:val="18"/>
                <w:lang w:val="en-GB"/>
              </w:rPr>
            </w:pPr>
          </w:p>
        </w:tc>
        <w:tc>
          <w:tcPr>
            <w:tcW w:w="992" w:type="dxa"/>
            <w:vMerge/>
            <w:vAlign w:val="center"/>
          </w:tcPr>
          <w:p w14:paraId="21F300BE" w14:textId="77777777" w:rsidR="006841F7" w:rsidRDefault="006841F7">
            <w:pPr>
              <w:spacing w:before="60" w:after="60" w:line="276" w:lineRule="auto"/>
              <w:jc w:val="center"/>
              <w:rPr>
                <w:rFonts w:ascii="Arial" w:hAnsi="Arial" w:cs="Arial"/>
                <w:b/>
                <w:sz w:val="18"/>
                <w:szCs w:val="18"/>
                <w:lang w:val="en-GB"/>
              </w:rPr>
            </w:pPr>
          </w:p>
        </w:tc>
        <w:tc>
          <w:tcPr>
            <w:tcW w:w="992" w:type="dxa"/>
            <w:vAlign w:val="center"/>
          </w:tcPr>
          <w:p w14:paraId="02703173"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rat</w:t>
            </w:r>
          </w:p>
        </w:tc>
        <w:tc>
          <w:tcPr>
            <w:tcW w:w="1102" w:type="dxa"/>
            <w:vAlign w:val="center"/>
          </w:tcPr>
          <w:p w14:paraId="2525B3A3"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mouse</w:t>
            </w:r>
          </w:p>
        </w:tc>
      </w:tr>
      <w:tr w:rsidR="006841F7" w14:paraId="6363BA35" w14:textId="77777777">
        <w:trPr>
          <w:jc w:val="center"/>
        </w:trPr>
        <w:tc>
          <w:tcPr>
            <w:tcW w:w="1848" w:type="dxa"/>
            <w:vAlign w:val="center"/>
          </w:tcPr>
          <w:p w14:paraId="0C4EDE7D" w14:textId="77777777" w:rsidR="006841F7" w:rsidRDefault="006841F7">
            <w:pPr>
              <w:spacing w:before="60" w:line="276" w:lineRule="auto"/>
              <w:jc w:val="center"/>
              <w:rPr>
                <w:rFonts w:ascii="Arial" w:hAnsi="Arial" w:cs="Arial"/>
                <w:sz w:val="18"/>
                <w:szCs w:val="18"/>
                <w:lang w:val="en-GB"/>
              </w:rPr>
            </w:pPr>
            <w:r>
              <w:rPr>
                <w:rFonts w:ascii="Arial" w:hAnsi="Arial" w:cs="Arial"/>
                <w:sz w:val="18"/>
                <w:szCs w:val="18"/>
                <w:lang w:val="en-GB"/>
              </w:rPr>
              <w:t xml:space="preserve">Terrestrial </w:t>
            </w:r>
          </w:p>
          <w:p w14:paraId="48BA21D9" w14:textId="77777777" w:rsidR="006841F7" w:rsidRDefault="006841F7">
            <w:pPr>
              <w:spacing w:after="60" w:line="276" w:lineRule="auto"/>
              <w:jc w:val="center"/>
              <w:rPr>
                <w:rFonts w:ascii="Arial" w:hAnsi="Arial" w:cs="Arial"/>
                <w:sz w:val="18"/>
                <w:szCs w:val="18"/>
                <w:lang w:val="en-GB"/>
              </w:rPr>
            </w:pPr>
            <w:r>
              <w:rPr>
                <w:rFonts w:ascii="Arial" w:hAnsi="Arial" w:cs="Arial"/>
                <w:sz w:val="18"/>
                <w:szCs w:val="18"/>
                <w:lang w:val="en-GB"/>
              </w:rPr>
              <w:t>(mg/kg wwt)</w:t>
            </w:r>
          </w:p>
        </w:tc>
        <w:tc>
          <w:tcPr>
            <w:tcW w:w="1052" w:type="dxa"/>
            <w:vAlign w:val="center"/>
          </w:tcPr>
          <w:p w14:paraId="27B163C4"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4.68E-02</w:t>
            </w:r>
          </w:p>
        </w:tc>
        <w:tc>
          <w:tcPr>
            <w:tcW w:w="1036" w:type="dxa"/>
            <w:vAlign w:val="center"/>
          </w:tcPr>
          <w:p w14:paraId="5B4D1930"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1.19E-03</w:t>
            </w:r>
          </w:p>
        </w:tc>
        <w:tc>
          <w:tcPr>
            <w:tcW w:w="1134" w:type="dxa"/>
            <w:vAlign w:val="center"/>
          </w:tcPr>
          <w:p w14:paraId="37CC2F1D"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3.07E-04</w:t>
            </w:r>
          </w:p>
        </w:tc>
        <w:tc>
          <w:tcPr>
            <w:tcW w:w="1024" w:type="dxa"/>
            <w:vAlign w:val="center"/>
          </w:tcPr>
          <w:p w14:paraId="2F383BDC"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0.877</w:t>
            </w:r>
          </w:p>
        </w:tc>
        <w:tc>
          <w:tcPr>
            <w:tcW w:w="992" w:type="dxa"/>
            <w:vAlign w:val="center"/>
          </w:tcPr>
          <w:p w14:paraId="1B5D35F9"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5.34E-02</w:t>
            </w:r>
          </w:p>
        </w:tc>
        <w:tc>
          <w:tcPr>
            <w:tcW w:w="992" w:type="dxa"/>
            <w:vAlign w:val="center"/>
          </w:tcPr>
          <w:p w14:paraId="61EC5D22"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1.36E-03</w:t>
            </w:r>
          </w:p>
        </w:tc>
        <w:tc>
          <w:tcPr>
            <w:tcW w:w="1102" w:type="dxa"/>
            <w:vAlign w:val="center"/>
          </w:tcPr>
          <w:p w14:paraId="43BDCCB9"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3.50E-04</w:t>
            </w:r>
          </w:p>
        </w:tc>
      </w:tr>
      <w:tr w:rsidR="006841F7" w14:paraId="0797F306" w14:textId="77777777" w:rsidTr="007E166D">
        <w:trPr>
          <w:jc w:val="center"/>
        </w:trPr>
        <w:tc>
          <w:tcPr>
            <w:tcW w:w="1848" w:type="dxa"/>
            <w:vAlign w:val="center"/>
          </w:tcPr>
          <w:p w14:paraId="03EB7DC4"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Groundwater (µg/L)</w:t>
            </w:r>
          </w:p>
        </w:tc>
        <w:tc>
          <w:tcPr>
            <w:tcW w:w="1052" w:type="dxa"/>
            <w:vAlign w:val="center"/>
          </w:tcPr>
          <w:p w14:paraId="7C447B00"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1.42E-03</w:t>
            </w:r>
          </w:p>
        </w:tc>
        <w:tc>
          <w:tcPr>
            <w:tcW w:w="1036" w:type="dxa"/>
            <w:vAlign w:val="center"/>
          </w:tcPr>
          <w:p w14:paraId="6A2FB50B"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3.62E-05</w:t>
            </w:r>
          </w:p>
        </w:tc>
        <w:tc>
          <w:tcPr>
            <w:tcW w:w="1134" w:type="dxa"/>
            <w:vAlign w:val="center"/>
          </w:tcPr>
          <w:p w14:paraId="4341658D"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9.31E-06</w:t>
            </w:r>
          </w:p>
        </w:tc>
        <w:tc>
          <w:tcPr>
            <w:tcW w:w="1024" w:type="dxa"/>
            <w:shd w:val="clear" w:color="auto" w:fill="D9D9D9"/>
            <w:vAlign w:val="center"/>
          </w:tcPr>
          <w:p w14:paraId="3EE1A40B" w14:textId="77777777" w:rsidR="006841F7" w:rsidRDefault="00512830">
            <w:pPr>
              <w:spacing w:before="60" w:after="60" w:line="276" w:lineRule="auto"/>
              <w:jc w:val="center"/>
              <w:rPr>
                <w:rFonts w:ascii="Arial" w:hAnsi="Arial" w:cs="Arial"/>
                <w:sz w:val="18"/>
                <w:szCs w:val="18"/>
                <w:lang w:val="en-GB"/>
              </w:rPr>
            </w:pPr>
            <w:r>
              <w:rPr>
                <w:rFonts w:ascii="Arial" w:hAnsi="Arial" w:cs="Arial"/>
                <w:sz w:val="18"/>
                <w:szCs w:val="18"/>
                <w:lang w:val="en-GB"/>
              </w:rPr>
              <w:t>0.01*</w:t>
            </w:r>
          </w:p>
        </w:tc>
        <w:tc>
          <w:tcPr>
            <w:tcW w:w="992" w:type="dxa"/>
            <w:vAlign w:val="center"/>
          </w:tcPr>
          <w:p w14:paraId="715F2152"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1.42E-02</w:t>
            </w:r>
          </w:p>
        </w:tc>
        <w:tc>
          <w:tcPr>
            <w:tcW w:w="992" w:type="dxa"/>
            <w:vAlign w:val="center"/>
          </w:tcPr>
          <w:p w14:paraId="698E3322"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3.62E-04</w:t>
            </w:r>
          </w:p>
        </w:tc>
        <w:tc>
          <w:tcPr>
            <w:tcW w:w="1102" w:type="dxa"/>
            <w:vAlign w:val="center"/>
          </w:tcPr>
          <w:p w14:paraId="0F4C925F" w14:textId="77777777" w:rsidR="006841F7" w:rsidRDefault="006841F7">
            <w:pPr>
              <w:spacing w:before="60" w:after="60" w:line="276" w:lineRule="auto"/>
              <w:jc w:val="center"/>
              <w:rPr>
                <w:rFonts w:ascii="Arial" w:hAnsi="Arial" w:cs="Arial"/>
                <w:sz w:val="18"/>
                <w:szCs w:val="18"/>
                <w:lang w:val="en-GB"/>
              </w:rPr>
            </w:pPr>
            <w:r>
              <w:rPr>
                <w:rFonts w:ascii="Arial" w:hAnsi="Arial" w:cs="Arial"/>
                <w:sz w:val="18"/>
                <w:szCs w:val="18"/>
                <w:lang w:val="en-GB"/>
              </w:rPr>
              <w:t>9.31E-05</w:t>
            </w:r>
          </w:p>
        </w:tc>
      </w:tr>
    </w:tbl>
    <w:p w14:paraId="6B52DC9B" w14:textId="77777777" w:rsidR="00512830" w:rsidRDefault="00512830">
      <w:pPr>
        <w:spacing w:line="276" w:lineRule="auto"/>
        <w:jc w:val="both"/>
        <w:rPr>
          <w:rFonts w:ascii="Arial" w:hAnsi="Arial" w:cs="Arial"/>
          <w:lang w:val="en-GB"/>
        </w:rPr>
      </w:pPr>
    </w:p>
    <w:p w14:paraId="64E625AF" w14:textId="77777777" w:rsidR="00DF6901" w:rsidRPr="004802E3" w:rsidRDefault="00DF6901" w:rsidP="007E166D">
      <w:pPr>
        <w:shd w:val="clear" w:color="auto" w:fill="D9D9D9"/>
        <w:rPr>
          <w:rFonts w:ascii="Arial" w:hAnsi="Arial" w:cs="Arial"/>
          <w:sz w:val="20"/>
          <w:lang w:val="en-US"/>
        </w:rPr>
      </w:pPr>
      <w:r w:rsidRPr="004802E3">
        <w:rPr>
          <w:rFonts w:ascii="Arial" w:hAnsi="Arial" w:cs="Arial"/>
          <w:sz w:val="20"/>
          <w:lang w:val="en-US"/>
        </w:rPr>
        <w:t>*0.01µg/L corresponds on the threshold value for the toxicity in drinking water issued from the human health section.</w:t>
      </w:r>
    </w:p>
    <w:p w14:paraId="6C40A2AF" w14:textId="77777777" w:rsidR="00DF6901" w:rsidRPr="00DF6901" w:rsidRDefault="00DF6901">
      <w:pPr>
        <w:spacing w:line="276" w:lineRule="auto"/>
        <w:jc w:val="both"/>
        <w:rPr>
          <w:rFonts w:ascii="Arial" w:hAnsi="Arial" w:cs="Arial"/>
          <w:lang w:val="en-US"/>
        </w:rPr>
      </w:pPr>
    </w:p>
    <w:p w14:paraId="06ADF3F0" w14:textId="77777777" w:rsidR="006841F7" w:rsidRDefault="006841F7">
      <w:pPr>
        <w:spacing w:line="276" w:lineRule="auto"/>
        <w:jc w:val="both"/>
        <w:rPr>
          <w:rFonts w:ascii="Arial" w:hAnsi="Arial" w:cs="Arial"/>
          <w:lang w:val="en-GB"/>
        </w:rPr>
      </w:pPr>
      <w:r>
        <w:rPr>
          <w:rFonts w:ascii="Arial" w:hAnsi="Arial" w:cs="Arial"/>
          <w:lang w:val="en-GB"/>
        </w:rPr>
        <w:t>No unacceptable risk is identified in the terrestrial compartment (including groundwater) when the product SORKIL BLOC is used in and around building against rats and mice.</w:t>
      </w:r>
    </w:p>
    <w:p w14:paraId="5A73E214" w14:textId="77777777" w:rsidR="006841F7" w:rsidRDefault="006841F7">
      <w:pPr>
        <w:spacing w:line="276" w:lineRule="auto"/>
        <w:jc w:val="both"/>
        <w:rPr>
          <w:rFonts w:ascii="Arial" w:hAnsi="Arial" w:cs="Arial"/>
          <w:lang w:val="en-GB"/>
        </w:rPr>
      </w:pPr>
    </w:p>
    <w:p w14:paraId="2AB4F355" w14:textId="77777777" w:rsidR="006841F7" w:rsidRDefault="006841F7">
      <w:pPr>
        <w:pStyle w:val="Titre5"/>
        <w:spacing w:before="300" w:after="240" w:line="280" w:lineRule="atLeast"/>
        <w:ind w:left="1009" w:hanging="1009"/>
      </w:pPr>
      <w:bookmarkStart w:id="163" w:name="_Ref297122717"/>
      <w:r>
        <w:t>Primary poisoning</w:t>
      </w:r>
      <w:bookmarkEnd w:id="163"/>
    </w:p>
    <w:p w14:paraId="7AE7C417" w14:textId="77777777" w:rsidR="006841F7" w:rsidRDefault="006841F7">
      <w:pPr>
        <w:spacing w:line="276" w:lineRule="auto"/>
        <w:jc w:val="both"/>
        <w:rPr>
          <w:rFonts w:ascii="Arial" w:hAnsi="Arial" w:cs="Arial"/>
          <w:lang w:val="en-GB"/>
        </w:rPr>
      </w:pPr>
      <w:r>
        <w:rPr>
          <w:rFonts w:ascii="Arial" w:hAnsi="Arial" w:cs="Arial"/>
          <w:lang w:val="en-GB"/>
        </w:rPr>
        <w:t>Concentration of the bait is compared to the PNECoral expressed as the concentration in food.</w:t>
      </w:r>
    </w:p>
    <w:p w14:paraId="285A99BF" w14:textId="77777777" w:rsidR="006841F7" w:rsidRDefault="006841F7">
      <w:pPr>
        <w:spacing w:line="276" w:lineRule="auto"/>
        <w:jc w:val="both"/>
        <w:rPr>
          <w:rFonts w:ascii="Arial" w:hAnsi="Arial" w:cs="Arial"/>
          <w:lang w:val="en-GB"/>
        </w:rPr>
      </w:pPr>
    </w:p>
    <w:p w14:paraId="36C903BD" w14:textId="77777777" w:rsidR="006841F7" w:rsidRDefault="006841F7">
      <w:pPr>
        <w:spacing w:after="60" w:line="240" w:lineRule="auto"/>
        <w:jc w:val="both"/>
        <w:rPr>
          <w:rFonts w:ascii="Arial" w:hAnsi="Arial" w:cs="Arial"/>
          <w:b/>
          <w:lang w:val="en-GB"/>
        </w:rPr>
      </w:pPr>
      <w:r w:rsidRPr="00F12A67">
        <w:rPr>
          <w:rFonts w:ascii="Arial" w:hAnsi="Arial" w:cs="Arial"/>
          <w:b/>
          <w:lang w:val="en-US"/>
        </w:rPr>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2.8.5.2</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2</w:t>
      </w:r>
      <w:r>
        <w:rPr>
          <w:rFonts w:ascii="Arial" w:hAnsi="Arial" w:cs="Arial"/>
          <w:b/>
        </w:rPr>
        <w:fldChar w:fldCharType="end"/>
      </w:r>
      <w:r w:rsidRPr="00F12A67">
        <w:rPr>
          <w:rFonts w:ascii="Arial" w:hAnsi="Arial" w:cs="Arial"/>
          <w:b/>
          <w:lang w:val="en-US"/>
        </w:rPr>
        <w:t>: Tier 1 risk characterisation of primary poisoning.</w:t>
      </w:r>
    </w:p>
    <w:tbl>
      <w:tblPr>
        <w:tblW w:w="0" w:type="auto"/>
        <w:tblLook w:val="04A0" w:firstRow="1" w:lastRow="0" w:firstColumn="1" w:lastColumn="0" w:noHBand="0" w:noVBand="1"/>
      </w:tblPr>
      <w:tblGrid>
        <w:gridCol w:w="9072"/>
      </w:tblGrid>
      <w:tr w:rsidR="006841F7" w:rsidRPr="00F12A67" w14:paraId="39F5A1B9" w14:textId="77777777">
        <w:tc>
          <w:tcPr>
            <w:tcW w:w="9183" w:type="dxa"/>
            <w:vAlign w:val="center"/>
          </w:tcPr>
          <w:p w14:paraId="58A12AD9" w14:textId="77777777" w:rsidR="006841F7" w:rsidRDefault="006841F7">
            <w:pPr>
              <w:pStyle w:val="Lgende"/>
              <w:spacing w:line="276" w:lineRule="auto"/>
            </w:pPr>
          </w:p>
        </w:tc>
      </w:tr>
      <w:tr w:rsidR="006841F7" w14:paraId="34F45F8B" w14:textId="77777777">
        <w:tc>
          <w:tcPr>
            <w:tcW w:w="918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184"/>
              <w:gridCol w:w="2186"/>
              <w:gridCol w:w="2249"/>
            </w:tblGrid>
            <w:tr w:rsidR="006841F7" w14:paraId="3E456CAC" w14:textId="77777777">
              <w:trPr>
                <w:jc w:val="center"/>
              </w:trPr>
              <w:tc>
                <w:tcPr>
                  <w:tcW w:w="2405" w:type="dxa"/>
                </w:tcPr>
                <w:p w14:paraId="1F49F659" w14:textId="77777777" w:rsidR="006841F7" w:rsidRDefault="006841F7">
                  <w:pPr>
                    <w:spacing w:before="60" w:after="60" w:line="276" w:lineRule="auto"/>
                    <w:rPr>
                      <w:rFonts w:ascii="Arial" w:hAnsi="Arial" w:cs="Arial"/>
                      <w:sz w:val="20"/>
                      <w:szCs w:val="20"/>
                      <w:lang w:val="en-GB"/>
                    </w:rPr>
                  </w:pPr>
                </w:p>
              </w:tc>
              <w:tc>
                <w:tcPr>
                  <w:tcW w:w="2405" w:type="dxa"/>
                </w:tcPr>
                <w:p w14:paraId="737C7A6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PEC mg/kg food</w:t>
                  </w:r>
                </w:p>
              </w:tc>
              <w:tc>
                <w:tcPr>
                  <w:tcW w:w="2406" w:type="dxa"/>
                </w:tcPr>
                <w:p w14:paraId="097021CD"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PNEC µg/kg food</w:t>
                  </w:r>
                </w:p>
              </w:tc>
              <w:tc>
                <w:tcPr>
                  <w:tcW w:w="2406" w:type="dxa"/>
                </w:tcPr>
                <w:p w14:paraId="2DCD767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PEC/PNEC</w:t>
                  </w:r>
                </w:p>
              </w:tc>
            </w:tr>
            <w:tr w:rsidR="006841F7" w14:paraId="3F00B3A6" w14:textId="77777777">
              <w:trPr>
                <w:jc w:val="center"/>
              </w:trPr>
              <w:tc>
                <w:tcPr>
                  <w:tcW w:w="2405" w:type="dxa"/>
                </w:tcPr>
                <w:p w14:paraId="0866CEFD"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Birds</w:t>
                  </w:r>
                </w:p>
              </w:tc>
              <w:tc>
                <w:tcPr>
                  <w:tcW w:w="2405" w:type="dxa"/>
                </w:tcPr>
                <w:p w14:paraId="6B1F84D8"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50</w:t>
                  </w:r>
                </w:p>
              </w:tc>
              <w:tc>
                <w:tcPr>
                  <w:tcW w:w="2406" w:type="dxa"/>
                </w:tcPr>
                <w:p w14:paraId="33383081"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0.5</w:t>
                  </w:r>
                </w:p>
              </w:tc>
              <w:tc>
                <w:tcPr>
                  <w:tcW w:w="2406" w:type="dxa"/>
                </w:tcPr>
                <w:p w14:paraId="0DA99D35"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100000</w:t>
                  </w:r>
                </w:p>
              </w:tc>
            </w:tr>
            <w:tr w:rsidR="006841F7" w14:paraId="183AC4BD" w14:textId="77777777">
              <w:trPr>
                <w:jc w:val="center"/>
              </w:trPr>
              <w:tc>
                <w:tcPr>
                  <w:tcW w:w="2405" w:type="dxa"/>
                </w:tcPr>
                <w:p w14:paraId="18F8C664"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Mammals</w:t>
                  </w:r>
                </w:p>
              </w:tc>
              <w:tc>
                <w:tcPr>
                  <w:tcW w:w="2405" w:type="dxa"/>
                </w:tcPr>
                <w:p w14:paraId="1ADFB11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50</w:t>
                  </w:r>
                </w:p>
              </w:tc>
              <w:tc>
                <w:tcPr>
                  <w:tcW w:w="2406" w:type="dxa"/>
                </w:tcPr>
                <w:p w14:paraId="12987846"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w:t>
                  </w:r>
                </w:p>
              </w:tc>
              <w:tc>
                <w:tcPr>
                  <w:tcW w:w="2406" w:type="dxa"/>
                </w:tcPr>
                <w:p w14:paraId="7E4AD783"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7143</w:t>
                  </w:r>
                </w:p>
              </w:tc>
            </w:tr>
          </w:tbl>
          <w:p w14:paraId="219A3BC9" w14:textId="77777777" w:rsidR="006841F7" w:rsidRDefault="006841F7">
            <w:pPr>
              <w:pStyle w:val="Corpsdetexte"/>
              <w:spacing w:line="276" w:lineRule="auto"/>
              <w:jc w:val="both"/>
              <w:rPr>
                <w:rFonts w:ascii="Arial" w:hAnsi="Arial" w:cs="Arial"/>
                <w:lang w:val="en-GB"/>
              </w:rPr>
            </w:pPr>
          </w:p>
        </w:tc>
      </w:tr>
    </w:tbl>
    <w:p w14:paraId="1E0222F4" w14:textId="77777777" w:rsidR="006841F7" w:rsidRDefault="006841F7">
      <w:pPr>
        <w:pStyle w:val="Corpsdetexte"/>
        <w:spacing w:line="276" w:lineRule="auto"/>
        <w:jc w:val="both"/>
        <w:rPr>
          <w:rFonts w:ascii="Arial" w:hAnsi="Arial" w:cs="Arial"/>
          <w:lang w:val="en-GB"/>
        </w:rPr>
      </w:pPr>
    </w:p>
    <w:p w14:paraId="53039ABE" w14:textId="77777777" w:rsidR="006841F7" w:rsidRDefault="006841F7">
      <w:pPr>
        <w:pStyle w:val="Corpsdetexte"/>
        <w:spacing w:line="276" w:lineRule="auto"/>
        <w:jc w:val="both"/>
        <w:rPr>
          <w:rFonts w:ascii="Arial" w:hAnsi="Arial" w:cs="Arial"/>
          <w:lang w:val="en-GB"/>
        </w:rPr>
      </w:pPr>
      <w:r>
        <w:rPr>
          <w:rFonts w:ascii="Arial" w:hAnsi="Arial" w:cs="Arial"/>
          <w:lang w:val="en-GB"/>
        </w:rPr>
        <w:t>With a Tier 1 Approach, the risk for primary poisoning in birds and mammals is not acceptable.</w:t>
      </w:r>
    </w:p>
    <w:p w14:paraId="4C545C64" w14:textId="77777777" w:rsidR="006841F7" w:rsidRDefault="006841F7">
      <w:pPr>
        <w:pStyle w:val="Corpsdetexte"/>
        <w:spacing w:line="276" w:lineRule="auto"/>
        <w:jc w:val="both"/>
        <w:rPr>
          <w:rFonts w:ascii="Arial" w:hAnsi="Arial" w:cs="Arial"/>
          <w:lang w:val="en-GB"/>
        </w:rPr>
      </w:pPr>
      <w:r>
        <w:rPr>
          <w:rFonts w:ascii="Arial" w:hAnsi="Arial" w:cs="Arial"/>
          <w:vanish/>
          <w:lang w:val="en-GB"/>
        </w:rPr>
        <w:cr/>
      </w:r>
      <w:r>
        <w:rPr>
          <w:rFonts w:ascii="Arial" w:hAnsi="Arial" w:cs="Arial"/>
          <w:lang w:val="en-GB"/>
        </w:rPr>
        <w:t>The expected concentrations (EC) in the non-target animals after five days exposure have been calculated with the tier 2 assumptions, i.e, PT=0.8 and AV=0.9. The PNEC</w:t>
      </w:r>
      <w:r>
        <w:rPr>
          <w:rFonts w:ascii="Arial" w:hAnsi="Arial" w:cs="Arial"/>
          <w:vertAlign w:val="subscript"/>
          <w:lang w:val="en-GB"/>
        </w:rPr>
        <w:t>oral</w:t>
      </w:r>
      <w:r>
        <w:rPr>
          <w:rFonts w:ascii="Arial" w:hAnsi="Arial" w:cs="Arial"/>
          <w:lang w:val="en-GB"/>
        </w:rPr>
        <w:t xml:space="preserve"> is expressed as the daily dose.</w:t>
      </w:r>
    </w:p>
    <w:p w14:paraId="5B693B59" w14:textId="77777777" w:rsidR="006841F7" w:rsidRDefault="006841F7">
      <w:pPr>
        <w:pStyle w:val="Corpsdetexte"/>
        <w:spacing w:line="276" w:lineRule="auto"/>
        <w:jc w:val="both"/>
        <w:rPr>
          <w:rFonts w:ascii="Arial" w:hAnsi="Arial" w:cs="Arial"/>
          <w:lang w:val="en-GB"/>
        </w:rPr>
      </w:pPr>
    </w:p>
    <w:p w14:paraId="6F16A90F" w14:textId="77777777" w:rsidR="006841F7" w:rsidRDefault="006841F7" w:rsidP="004802E3">
      <w:pPr>
        <w:pStyle w:val="Corpsdetexte"/>
        <w:keepNext/>
        <w:spacing w:after="60" w:line="240" w:lineRule="auto"/>
        <w:jc w:val="both"/>
        <w:rPr>
          <w:rFonts w:ascii="Arial" w:hAnsi="Arial" w:cs="Arial"/>
          <w:b/>
          <w:lang w:val="en-GB"/>
        </w:rPr>
      </w:pPr>
      <w:r w:rsidRPr="00F12A67">
        <w:rPr>
          <w:rFonts w:ascii="Arial" w:hAnsi="Arial" w:cs="Arial"/>
          <w:b/>
          <w:lang w:val="en-US"/>
        </w:rPr>
        <w:lastRenderedPageBreak/>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2.8.5.2</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3</w:t>
      </w:r>
      <w:r>
        <w:rPr>
          <w:rFonts w:ascii="Arial" w:hAnsi="Arial" w:cs="Arial"/>
          <w:b/>
        </w:rPr>
        <w:fldChar w:fldCharType="end"/>
      </w:r>
      <w:r w:rsidRPr="00F12A67">
        <w:rPr>
          <w:rFonts w:ascii="Arial" w:hAnsi="Arial" w:cs="Arial"/>
          <w:b/>
          <w:lang w:val="en-US"/>
        </w:rPr>
        <w:t>: Tier 2 risk characterisation of primary poisoning.</w:t>
      </w:r>
    </w:p>
    <w:tbl>
      <w:tblPr>
        <w:tblW w:w="0" w:type="auto"/>
        <w:tblLook w:val="04A0" w:firstRow="1" w:lastRow="0" w:firstColumn="1" w:lastColumn="0" w:noHBand="0" w:noVBand="1"/>
      </w:tblPr>
      <w:tblGrid>
        <w:gridCol w:w="9049"/>
      </w:tblGrid>
      <w:tr w:rsidR="006841F7" w:rsidRPr="00F12A67" w14:paraId="3C3D9C23" w14:textId="77777777">
        <w:tc>
          <w:tcPr>
            <w:tcW w:w="9049" w:type="dxa"/>
            <w:vAlign w:val="center"/>
          </w:tcPr>
          <w:p w14:paraId="53609B96" w14:textId="77777777" w:rsidR="006841F7" w:rsidRDefault="006841F7" w:rsidP="004802E3">
            <w:pPr>
              <w:pStyle w:val="Lgende"/>
              <w:keepNext/>
              <w:spacing w:line="276" w:lineRule="auto"/>
            </w:pPr>
          </w:p>
        </w:tc>
      </w:tr>
      <w:tr w:rsidR="006841F7" w14:paraId="4ED2D61C" w14:textId="77777777">
        <w:tc>
          <w:tcPr>
            <w:tcW w:w="9049" w:type="dxa"/>
          </w:tcPr>
          <w:p w14:paraId="229BD1F8" w14:textId="77777777" w:rsidR="006841F7" w:rsidRDefault="00AF797C" w:rsidP="004802E3">
            <w:pPr>
              <w:pStyle w:val="Corpsdetexte"/>
              <w:keepNext/>
              <w:spacing w:line="276" w:lineRule="auto"/>
              <w:jc w:val="center"/>
              <w:rPr>
                <w:rFonts w:ascii="Arial" w:hAnsi="Arial" w:cs="Arial"/>
                <w:lang w:val="en-GB"/>
              </w:rPr>
            </w:pPr>
            <w:r>
              <w:rPr>
                <w:rFonts w:ascii="Arial" w:hAnsi="Arial" w:cs="Arial"/>
                <w:bCs w:val="0"/>
                <w:noProof/>
                <w:lang w:val="fr-FR" w:eastAsia="fr-FR"/>
              </w:rPr>
              <w:drawing>
                <wp:inline distT="0" distB="0" distL="0" distR="0" wp14:anchorId="765495C9" wp14:editId="26034984">
                  <wp:extent cx="5605780" cy="20275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55501" t="48595" r="5579" b="23228"/>
                          <a:stretch>
                            <a:fillRect/>
                          </a:stretch>
                        </pic:blipFill>
                        <pic:spPr bwMode="auto">
                          <a:xfrm>
                            <a:off x="0" y="0"/>
                            <a:ext cx="5605780" cy="2027555"/>
                          </a:xfrm>
                          <a:prstGeom prst="rect">
                            <a:avLst/>
                          </a:prstGeom>
                          <a:noFill/>
                          <a:ln>
                            <a:noFill/>
                          </a:ln>
                        </pic:spPr>
                      </pic:pic>
                    </a:graphicData>
                  </a:graphic>
                </wp:inline>
              </w:drawing>
            </w:r>
          </w:p>
        </w:tc>
      </w:tr>
    </w:tbl>
    <w:p w14:paraId="096CC0CC" w14:textId="77777777" w:rsidR="006841F7" w:rsidRDefault="006841F7">
      <w:pPr>
        <w:pStyle w:val="Corpsdetexte"/>
        <w:spacing w:line="276" w:lineRule="auto"/>
        <w:jc w:val="both"/>
        <w:rPr>
          <w:rFonts w:ascii="Arial" w:hAnsi="Arial" w:cs="Arial"/>
          <w:lang w:val="en-GB"/>
        </w:rPr>
      </w:pPr>
    </w:p>
    <w:p w14:paraId="2C2D16AC" w14:textId="77777777" w:rsidR="006841F7" w:rsidRDefault="006841F7">
      <w:pPr>
        <w:pStyle w:val="Corpsdetexte"/>
        <w:spacing w:line="276" w:lineRule="auto"/>
        <w:jc w:val="both"/>
        <w:rPr>
          <w:rFonts w:ascii="Arial" w:hAnsi="Arial" w:cs="Arial"/>
          <w:lang w:val="en-GB"/>
        </w:rPr>
      </w:pPr>
      <w:r>
        <w:rPr>
          <w:rFonts w:ascii="Arial" w:hAnsi="Arial" w:cs="Arial"/>
          <w:lang w:val="en-GB"/>
        </w:rPr>
        <w:t>With a Tier 2 Approach, the risk for primary poisoning is not acceptable in the non-target animals.</w:t>
      </w:r>
    </w:p>
    <w:p w14:paraId="58CB7FAD" w14:textId="77777777" w:rsidR="006841F7" w:rsidRDefault="006841F7">
      <w:pPr>
        <w:pStyle w:val="Corpsdetexte"/>
        <w:spacing w:line="276" w:lineRule="auto"/>
        <w:jc w:val="both"/>
        <w:rPr>
          <w:rFonts w:ascii="Arial" w:hAnsi="Arial" w:cs="Arial"/>
          <w:lang w:val="en-GB"/>
        </w:rPr>
      </w:pPr>
      <w:r>
        <w:rPr>
          <w:rFonts w:ascii="Arial" w:hAnsi="Arial" w:cs="Arial"/>
          <w:lang w:val="en-GB"/>
        </w:rPr>
        <w:t>The risk characterisation indicates a very high risk to non-target mammals and birds from direct eating of bait. Primary poisoning incidents can be minimised by preventing the access of non-target animals to the baits. It is assumed in the ESD PT14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11EDFCB9" w14:textId="77777777" w:rsidR="006841F7" w:rsidRDefault="006841F7">
      <w:pPr>
        <w:spacing w:line="276" w:lineRule="auto"/>
        <w:jc w:val="both"/>
        <w:rPr>
          <w:rFonts w:ascii="Arial" w:hAnsi="Arial" w:cs="Arial"/>
          <w:lang w:val="en-GB"/>
        </w:rPr>
      </w:pPr>
    </w:p>
    <w:p w14:paraId="7204F5C2" w14:textId="77777777" w:rsidR="006841F7" w:rsidRDefault="006841F7">
      <w:pPr>
        <w:pStyle w:val="Titre5"/>
        <w:spacing w:before="300" w:after="240" w:line="280" w:lineRule="atLeast"/>
        <w:ind w:left="1009" w:hanging="1009"/>
      </w:pPr>
      <w:r>
        <w:t>Secondary poisoning</w:t>
      </w:r>
    </w:p>
    <w:p w14:paraId="4355084A" w14:textId="77777777" w:rsidR="006841F7" w:rsidRDefault="006841F7">
      <w:pPr>
        <w:pStyle w:val="Titre6"/>
        <w:spacing w:before="300" w:after="240" w:line="280" w:lineRule="atLeast"/>
        <w:ind w:left="1151" w:hanging="1151"/>
        <w:rPr>
          <w:sz w:val="22"/>
          <w:szCs w:val="22"/>
        </w:rPr>
      </w:pPr>
      <w:r>
        <w:rPr>
          <w:sz w:val="22"/>
          <w:szCs w:val="22"/>
        </w:rPr>
        <w:t>Secondary poisoning via aquatic food chains</w:t>
      </w:r>
    </w:p>
    <w:p w14:paraId="302BDF9E"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As no exposure of the aquatic environment is foreseen with the use of SORKIL BLOC in and around buildings, no risk assessment for secondary poisoning through the aquatic food chain is needed.</w:t>
      </w:r>
    </w:p>
    <w:p w14:paraId="1E2E76FC" w14:textId="77777777" w:rsidR="006841F7" w:rsidRDefault="006841F7">
      <w:pPr>
        <w:pStyle w:val="Default"/>
        <w:spacing w:line="276" w:lineRule="auto"/>
        <w:jc w:val="both"/>
        <w:rPr>
          <w:rFonts w:ascii="Arial" w:hAnsi="Arial" w:cs="Arial"/>
          <w:sz w:val="22"/>
          <w:szCs w:val="22"/>
          <w:lang w:val="en-GB"/>
        </w:rPr>
      </w:pPr>
    </w:p>
    <w:p w14:paraId="77975911" w14:textId="77777777" w:rsidR="006841F7" w:rsidRDefault="006841F7">
      <w:pPr>
        <w:pStyle w:val="Titre6"/>
        <w:spacing w:before="300" w:after="240" w:line="280" w:lineRule="atLeast"/>
        <w:ind w:left="1151" w:hanging="1151"/>
        <w:rPr>
          <w:bCs/>
          <w:sz w:val="22"/>
          <w:szCs w:val="22"/>
        </w:rPr>
      </w:pPr>
      <w:r>
        <w:rPr>
          <w:sz w:val="22"/>
          <w:szCs w:val="22"/>
        </w:rPr>
        <w:t>Secondary poisoning via the terrestrial food chain</w:t>
      </w:r>
    </w:p>
    <w:p w14:paraId="0440D1DF" w14:textId="77777777" w:rsidR="006841F7" w:rsidRDefault="006841F7">
      <w:pPr>
        <w:pStyle w:val="Default"/>
        <w:spacing w:line="276" w:lineRule="auto"/>
        <w:jc w:val="both"/>
        <w:rPr>
          <w:rFonts w:ascii="Arial" w:hAnsi="Arial" w:cs="Arial"/>
          <w:b/>
          <w:i/>
          <w:sz w:val="22"/>
          <w:szCs w:val="22"/>
          <w:u w:val="single"/>
          <w:lang w:val="en-GB"/>
        </w:rPr>
      </w:pPr>
    </w:p>
    <w:p w14:paraId="45C012AE" w14:textId="77777777" w:rsidR="006841F7" w:rsidRDefault="006841F7">
      <w:pPr>
        <w:pStyle w:val="Default"/>
        <w:spacing w:line="276" w:lineRule="auto"/>
        <w:jc w:val="both"/>
        <w:rPr>
          <w:rFonts w:ascii="Arial" w:hAnsi="Arial" w:cs="Arial"/>
          <w:b/>
          <w:i/>
          <w:sz w:val="22"/>
          <w:szCs w:val="22"/>
          <w:u w:val="single"/>
          <w:lang w:val="en-GB"/>
        </w:rPr>
      </w:pPr>
      <w:r>
        <w:rPr>
          <w:rFonts w:ascii="Arial" w:hAnsi="Arial" w:cs="Arial"/>
          <w:b/>
          <w:i/>
          <w:sz w:val="22"/>
          <w:szCs w:val="22"/>
          <w:u w:val="single"/>
          <w:lang w:val="en-GB"/>
        </w:rPr>
        <w:t>The earthworm-eating mammal or bird</w:t>
      </w:r>
    </w:p>
    <w:p w14:paraId="74997FAA" w14:textId="77777777" w:rsidR="006841F7" w:rsidRDefault="006841F7">
      <w:pPr>
        <w:pStyle w:val="Default"/>
        <w:spacing w:line="276" w:lineRule="auto"/>
        <w:jc w:val="both"/>
        <w:rPr>
          <w:rFonts w:ascii="Arial" w:hAnsi="Arial" w:cs="Arial"/>
          <w:sz w:val="22"/>
          <w:szCs w:val="22"/>
          <w:lang w:val="en-GB"/>
        </w:rPr>
      </w:pPr>
    </w:p>
    <w:p w14:paraId="3FC39086" w14:textId="77777777" w:rsidR="006841F7" w:rsidRDefault="006841F7">
      <w:pPr>
        <w:pStyle w:val="Default"/>
        <w:spacing w:line="276" w:lineRule="auto"/>
        <w:jc w:val="both"/>
        <w:rPr>
          <w:rFonts w:ascii="Arial" w:hAnsi="Arial" w:cs="Arial"/>
          <w:sz w:val="22"/>
          <w:szCs w:val="22"/>
          <w:lang w:val="en-GB"/>
        </w:rPr>
      </w:pPr>
      <w:r>
        <w:rPr>
          <w:rFonts w:ascii="Arial" w:hAnsi="Arial" w:cs="Arial"/>
          <w:sz w:val="22"/>
          <w:szCs w:val="22"/>
          <w:lang w:val="en-GB"/>
        </w:rPr>
        <w:t>In the terrestrial environment birds and mammals may be at risk for secondary poisoning if they feed on contaminated soil organisms. The risk characterization is done separately for birds and mammals to be consequent with the calculations done according to the ESD PT14.</w:t>
      </w:r>
    </w:p>
    <w:p w14:paraId="4C8C3095" w14:textId="77777777" w:rsidR="006841F7" w:rsidRDefault="006841F7">
      <w:pPr>
        <w:pStyle w:val="Lgende"/>
        <w:spacing w:after="60" w:line="240" w:lineRule="auto"/>
        <w:rPr>
          <w:szCs w:val="22"/>
        </w:rPr>
      </w:pPr>
      <w:bookmarkStart w:id="164" w:name="_Ref297126556"/>
    </w:p>
    <w:p w14:paraId="39309E0B" w14:textId="77777777" w:rsidR="006841F7" w:rsidRDefault="006841F7" w:rsidP="004802E3">
      <w:pPr>
        <w:pStyle w:val="Lgende"/>
        <w:keepNext/>
        <w:spacing w:after="60" w:line="240" w:lineRule="auto"/>
        <w:rPr>
          <w:szCs w:val="22"/>
        </w:rPr>
      </w:pPr>
      <w:r>
        <w:rPr>
          <w:szCs w:val="22"/>
        </w:rPr>
        <w:lastRenderedPageBreak/>
        <w:t xml:space="preserve">Table </w:t>
      </w:r>
      <w:r>
        <w:rPr>
          <w:szCs w:val="22"/>
        </w:rPr>
        <w:fldChar w:fldCharType="begin"/>
      </w:r>
      <w:r>
        <w:rPr>
          <w:szCs w:val="22"/>
        </w:rPr>
        <w:instrText xml:space="preserve"> STYLEREF 4 \s </w:instrText>
      </w:r>
      <w:r>
        <w:rPr>
          <w:szCs w:val="22"/>
        </w:rPr>
        <w:fldChar w:fldCharType="separate"/>
      </w:r>
      <w:r>
        <w:rPr>
          <w:noProof/>
          <w:szCs w:val="22"/>
        </w:rPr>
        <w:t>2.8.5.2</w:t>
      </w:r>
      <w:r>
        <w:rPr>
          <w:szCs w:val="22"/>
        </w:rPr>
        <w:fldChar w:fldCharType="end"/>
      </w:r>
      <w:r>
        <w:rPr>
          <w:szCs w:val="22"/>
        </w:rPr>
        <w:t>-</w:t>
      </w:r>
      <w:r>
        <w:rPr>
          <w:szCs w:val="22"/>
        </w:rPr>
        <w:fldChar w:fldCharType="begin"/>
      </w:r>
      <w:r>
        <w:rPr>
          <w:szCs w:val="22"/>
        </w:rPr>
        <w:instrText xml:space="preserve"> SEQ Table \* ARABIC \s 4 </w:instrText>
      </w:r>
      <w:r>
        <w:rPr>
          <w:szCs w:val="22"/>
        </w:rPr>
        <w:fldChar w:fldCharType="separate"/>
      </w:r>
      <w:r>
        <w:rPr>
          <w:noProof/>
          <w:szCs w:val="22"/>
        </w:rPr>
        <w:t>4</w:t>
      </w:r>
      <w:r>
        <w:rPr>
          <w:szCs w:val="22"/>
        </w:rPr>
        <w:fldChar w:fldCharType="end"/>
      </w:r>
      <w:bookmarkEnd w:id="164"/>
      <w:r>
        <w:rPr>
          <w:szCs w:val="22"/>
        </w:rPr>
        <w:t>: Secondary poisoning via aquatic and terrestrial food chain in ”in and around buildings”.</w:t>
      </w:r>
    </w:p>
    <w:tbl>
      <w:tblPr>
        <w:tblW w:w="6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60"/>
        <w:gridCol w:w="1545"/>
        <w:gridCol w:w="1666"/>
      </w:tblGrid>
      <w:tr w:rsidR="006841F7" w14:paraId="0ABC57AD" w14:textId="77777777">
        <w:trPr>
          <w:trHeight w:val="702"/>
          <w:jc w:val="center"/>
        </w:trPr>
        <w:tc>
          <w:tcPr>
            <w:tcW w:w="1096" w:type="dxa"/>
          </w:tcPr>
          <w:p w14:paraId="192BE4A4" w14:textId="77777777" w:rsidR="006841F7" w:rsidRDefault="006841F7" w:rsidP="004802E3">
            <w:pPr>
              <w:keepNext/>
              <w:spacing w:after="60" w:line="276" w:lineRule="auto"/>
              <w:jc w:val="center"/>
              <w:rPr>
                <w:rFonts w:ascii="Arial" w:hAnsi="Arial" w:cs="Arial"/>
                <w:sz w:val="20"/>
                <w:szCs w:val="20"/>
                <w:lang w:val="en-GB"/>
              </w:rPr>
            </w:pPr>
          </w:p>
        </w:tc>
        <w:tc>
          <w:tcPr>
            <w:tcW w:w="2160" w:type="dxa"/>
          </w:tcPr>
          <w:p w14:paraId="43EF167C"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Terrestrial PEC</w:t>
            </w:r>
            <w:r>
              <w:rPr>
                <w:rFonts w:ascii="Arial" w:hAnsi="Arial" w:cs="Arial"/>
                <w:sz w:val="20"/>
                <w:szCs w:val="20"/>
                <w:vertAlign w:val="subscript"/>
                <w:lang w:val="en-GB"/>
              </w:rPr>
              <w:t>oral,predator</w:t>
            </w:r>
          </w:p>
          <w:p w14:paraId="463E61A6"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mg/kg wet earthworm</w:t>
            </w:r>
          </w:p>
        </w:tc>
        <w:tc>
          <w:tcPr>
            <w:tcW w:w="1545" w:type="dxa"/>
          </w:tcPr>
          <w:p w14:paraId="6234E589"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 xml:space="preserve">PNEC </w:t>
            </w:r>
            <w:r>
              <w:rPr>
                <w:rFonts w:ascii="Arial" w:hAnsi="Arial" w:cs="Arial"/>
                <w:sz w:val="20"/>
                <w:szCs w:val="20"/>
                <w:vertAlign w:val="subscript"/>
                <w:lang w:val="en-GB"/>
              </w:rPr>
              <w:t>oral</w:t>
            </w:r>
          </w:p>
          <w:p w14:paraId="22569682"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µg/kg food</w:t>
            </w:r>
          </w:p>
        </w:tc>
        <w:tc>
          <w:tcPr>
            <w:tcW w:w="1666" w:type="dxa"/>
          </w:tcPr>
          <w:p w14:paraId="6ED8B59E" w14:textId="77777777" w:rsidR="006841F7" w:rsidRDefault="006841F7" w:rsidP="004802E3">
            <w:pPr>
              <w:keepNext/>
              <w:spacing w:after="60" w:line="276" w:lineRule="auto"/>
              <w:jc w:val="center"/>
              <w:rPr>
                <w:rFonts w:ascii="Arial" w:hAnsi="Arial" w:cs="Arial"/>
                <w:sz w:val="20"/>
                <w:szCs w:val="20"/>
                <w:lang w:val="en-GB"/>
              </w:rPr>
            </w:pPr>
            <w:r>
              <w:rPr>
                <w:rFonts w:ascii="Arial" w:hAnsi="Arial" w:cs="Arial"/>
                <w:sz w:val="20"/>
                <w:szCs w:val="20"/>
                <w:lang w:val="en-GB"/>
              </w:rPr>
              <w:t>Terrestrial PEC/PNEC</w:t>
            </w:r>
          </w:p>
        </w:tc>
      </w:tr>
      <w:tr w:rsidR="006841F7" w14:paraId="72184F92" w14:textId="77777777">
        <w:trPr>
          <w:cantSplit/>
          <w:jc w:val="center"/>
        </w:trPr>
        <w:tc>
          <w:tcPr>
            <w:tcW w:w="1096" w:type="dxa"/>
          </w:tcPr>
          <w:p w14:paraId="767C4343"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Birds</w:t>
            </w:r>
          </w:p>
        </w:tc>
        <w:tc>
          <w:tcPr>
            <w:tcW w:w="2160" w:type="dxa"/>
            <w:vMerge w:val="restart"/>
            <w:vAlign w:val="center"/>
          </w:tcPr>
          <w:p w14:paraId="182D631E"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7.85E-03</w:t>
            </w:r>
          </w:p>
        </w:tc>
        <w:tc>
          <w:tcPr>
            <w:tcW w:w="1545" w:type="dxa"/>
          </w:tcPr>
          <w:p w14:paraId="20404074"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0.5</w:t>
            </w:r>
          </w:p>
        </w:tc>
        <w:tc>
          <w:tcPr>
            <w:tcW w:w="1666" w:type="dxa"/>
            <w:vAlign w:val="bottom"/>
          </w:tcPr>
          <w:p w14:paraId="5BF571B7" w14:textId="77777777" w:rsidR="006841F7" w:rsidRDefault="006841F7">
            <w:pPr>
              <w:spacing w:before="60" w:after="60" w:line="276" w:lineRule="auto"/>
              <w:jc w:val="center"/>
              <w:rPr>
                <w:rFonts w:ascii="Arial" w:hAnsi="Arial" w:cs="Arial"/>
                <w:color w:val="000000"/>
                <w:sz w:val="20"/>
                <w:szCs w:val="20"/>
                <w:lang w:val="en-GB"/>
              </w:rPr>
            </w:pPr>
            <w:r>
              <w:rPr>
                <w:rFonts w:ascii="Arial" w:hAnsi="Arial" w:cs="Arial"/>
                <w:color w:val="000000"/>
                <w:sz w:val="20"/>
                <w:szCs w:val="20"/>
                <w:lang w:val="en-GB"/>
              </w:rPr>
              <w:t>15.70</w:t>
            </w:r>
          </w:p>
        </w:tc>
      </w:tr>
      <w:tr w:rsidR="006841F7" w14:paraId="2AD43EAC" w14:textId="77777777">
        <w:trPr>
          <w:cantSplit/>
          <w:jc w:val="center"/>
        </w:trPr>
        <w:tc>
          <w:tcPr>
            <w:tcW w:w="1096" w:type="dxa"/>
          </w:tcPr>
          <w:p w14:paraId="29B188EE" w14:textId="77777777" w:rsidR="006841F7" w:rsidRDefault="006841F7">
            <w:pPr>
              <w:spacing w:before="60" w:after="60" w:line="276" w:lineRule="auto"/>
              <w:rPr>
                <w:rFonts w:ascii="Arial" w:hAnsi="Arial" w:cs="Arial"/>
                <w:sz w:val="20"/>
                <w:szCs w:val="20"/>
                <w:lang w:val="en-GB"/>
              </w:rPr>
            </w:pPr>
            <w:r>
              <w:rPr>
                <w:rFonts w:ascii="Arial" w:hAnsi="Arial" w:cs="Arial"/>
                <w:sz w:val="20"/>
                <w:szCs w:val="20"/>
                <w:lang w:val="en-GB"/>
              </w:rPr>
              <w:t>Mammals</w:t>
            </w:r>
          </w:p>
        </w:tc>
        <w:tc>
          <w:tcPr>
            <w:tcW w:w="2160" w:type="dxa"/>
            <w:vMerge/>
          </w:tcPr>
          <w:p w14:paraId="1ADED3BA" w14:textId="77777777" w:rsidR="006841F7" w:rsidRDefault="006841F7">
            <w:pPr>
              <w:spacing w:before="60" w:after="60" w:line="276" w:lineRule="auto"/>
              <w:jc w:val="center"/>
              <w:rPr>
                <w:rFonts w:ascii="Arial" w:hAnsi="Arial" w:cs="Arial"/>
                <w:sz w:val="20"/>
                <w:szCs w:val="20"/>
                <w:lang w:val="en-GB"/>
              </w:rPr>
            </w:pPr>
          </w:p>
        </w:tc>
        <w:tc>
          <w:tcPr>
            <w:tcW w:w="1545" w:type="dxa"/>
          </w:tcPr>
          <w:p w14:paraId="716D4210" w14:textId="77777777" w:rsidR="006841F7" w:rsidRDefault="006841F7">
            <w:pPr>
              <w:spacing w:before="60" w:after="60" w:line="276" w:lineRule="auto"/>
              <w:jc w:val="center"/>
              <w:rPr>
                <w:rFonts w:ascii="Arial" w:hAnsi="Arial" w:cs="Arial"/>
                <w:sz w:val="20"/>
                <w:szCs w:val="20"/>
                <w:lang w:val="en-GB"/>
              </w:rPr>
            </w:pPr>
            <w:r>
              <w:rPr>
                <w:rFonts w:ascii="Arial" w:hAnsi="Arial" w:cs="Arial"/>
                <w:sz w:val="20"/>
                <w:szCs w:val="20"/>
                <w:lang w:val="en-GB"/>
              </w:rPr>
              <w:t>7</w:t>
            </w:r>
          </w:p>
        </w:tc>
        <w:tc>
          <w:tcPr>
            <w:tcW w:w="1666" w:type="dxa"/>
            <w:vAlign w:val="bottom"/>
          </w:tcPr>
          <w:p w14:paraId="078C4232" w14:textId="77777777" w:rsidR="006841F7" w:rsidRDefault="006841F7">
            <w:pPr>
              <w:spacing w:before="60" w:after="60" w:line="276" w:lineRule="auto"/>
              <w:jc w:val="center"/>
              <w:rPr>
                <w:rFonts w:ascii="Arial" w:hAnsi="Arial" w:cs="Arial"/>
                <w:color w:val="000000"/>
                <w:sz w:val="20"/>
                <w:szCs w:val="20"/>
                <w:lang w:val="en-GB"/>
              </w:rPr>
            </w:pPr>
            <w:r>
              <w:rPr>
                <w:rFonts w:ascii="Arial" w:hAnsi="Arial" w:cs="Arial"/>
                <w:color w:val="000000"/>
                <w:sz w:val="20"/>
                <w:szCs w:val="20"/>
                <w:lang w:val="en-GB"/>
              </w:rPr>
              <w:t>1.12</w:t>
            </w:r>
          </w:p>
        </w:tc>
      </w:tr>
    </w:tbl>
    <w:p w14:paraId="2B752367" w14:textId="77777777" w:rsidR="006841F7" w:rsidRDefault="006841F7">
      <w:pPr>
        <w:pStyle w:val="Default"/>
        <w:spacing w:line="276" w:lineRule="auto"/>
        <w:jc w:val="both"/>
        <w:rPr>
          <w:rFonts w:ascii="Arial" w:hAnsi="Arial" w:cs="Arial"/>
          <w:sz w:val="22"/>
          <w:szCs w:val="22"/>
          <w:lang w:val="en-GB"/>
        </w:rPr>
      </w:pPr>
    </w:p>
    <w:p w14:paraId="47DBF4DE" w14:textId="77777777" w:rsidR="006841F7" w:rsidRDefault="006841F7">
      <w:pPr>
        <w:pStyle w:val="Corpsdetexte"/>
        <w:spacing w:line="276" w:lineRule="auto"/>
        <w:rPr>
          <w:rFonts w:ascii="Arial" w:hAnsi="Arial" w:cs="Arial"/>
          <w:szCs w:val="22"/>
          <w:lang w:val="en-GB"/>
        </w:rPr>
      </w:pPr>
      <w:r>
        <w:rPr>
          <w:rFonts w:ascii="Arial" w:hAnsi="Arial" w:cs="Arial"/>
          <w:szCs w:val="22"/>
          <w:lang w:val="en-GB"/>
        </w:rPr>
        <w:t>The PEC/PNEC ratio exceeds 1 for both earthworm eating birds and mammals (</w:t>
      </w:r>
      <w:r>
        <w:rPr>
          <w:rFonts w:ascii="Arial" w:hAnsi="Arial" w:cs="Arial"/>
          <w:szCs w:val="22"/>
          <w:lang w:val="en-GB"/>
        </w:rPr>
        <w:fldChar w:fldCharType="begin"/>
      </w:r>
      <w:r>
        <w:rPr>
          <w:rFonts w:ascii="Arial" w:hAnsi="Arial" w:cs="Arial"/>
          <w:szCs w:val="22"/>
          <w:lang w:val="en-GB"/>
        </w:rPr>
        <w:instrText xml:space="preserve"> REF _Ref297126556 \h  \* MERGEFORMAT </w:instrText>
      </w:r>
      <w:r>
        <w:rPr>
          <w:rFonts w:ascii="Arial" w:hAnsi="Arial" w:cs="Arial"/>
          <w:szCs w:val="22"/>
          <w:lang w:val="en-GB"/>
        </w:rPr>
      </w:r>
      <w:r>
        <w:rPr>
          <w:rFonts w:ascii="Arial" w:hAnsi="Arial" w:cs="Arial"/>
          <w:szCs w:val="22"/>
          <w:lang w:val="en-GB"/>
        </w:rPr>
        <w:fldChar w:fldCharType="separate"/>
      </w:r>
    </w:p>
    <w:p w14:paraId="5C4DC94E"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Table 2.8.5.2-4</w:t>
      </w:r>
      <w:r>
        <w:rPr>
          <w:rFonts w:ascii="Arial" w:hAnsi="Arial" w:cs="Arial"/>
          <w:szCs w:val="22"/>
          <w:lang w:val="en-GB"/>
        </w:rPr>
        <w:fldChar w:fldCharType="end"/>
      </w:r>
      <w:r>
        <w:rPr>
          <w:rFonts w:ascii="Arial" w:hAnsi="Arial" w:cs="Arial"/>
          <w:szCs w:val="22"/>
          <w:lang w:val="en-GB"/>
        </w:rPr>
        <w:t xml:space="preserve">). </w:t>
      </w:r>
    </w:p>
    <w:p w14:paraId="2F309B51" w14:textId="77777777" w:rsidR="006841F7" w:rsidRDefault="006841F7">
      <w:pPr>
        <w:pStyle w:val="Corpsdetexte"/>
        <w:spacing w:line="276" w:lineRule="auto"/>
        <w:jc w:val="both"/>
        <w:rPr>
          <w:rFonts w:ascii="Arial" w:hAnsi="Arial" w:cs="Arial"/>
          <w:sz w:val="23"/>
          <w:szCs w:val="23"/>
          <w:lang w:val="en-GB"/>
        </w:rPr>
      </w:pPr>
      <w:r>
        <w:rPr>
          <w:rFonts w:ascii="Arial" w:hAnsi="Arial" w:cs="Arial"/>
          <w:sz w:val="23"/>
          <w:szCs w:val="23"/>
          <w:lang w:val="en-GB"/>
        </w:rPr>
        <w:t>The risk is due to feeding on contaminated soil invertebrates in a soil volume of 0.009 m</w:t>
      </w:r>
      <w:r>
        <w:rPr>
          <w:rFonts w:ascii="Arial" w:hAnsi="Arial" w:cs="Arial"/>
          <w:sz w:val="16"/>
          <w:szCs w:val="16"/>
          <w:vertAlign w:val="superscript"/>
          <w:lang w:val="en-GB"/>
        </w:rPr>
        <w:t>3</w:t>
      </w:r>
      <w:r>
        <w:rPr>
          <w:rFonts w:ascii="Arial" w:hAnsi="Arial" w:cs="Arial"/>
          <w:sz w:val="23"/>
          <w:szCs w:val="23"/>
          <w:lang w:val="en-GB"/>
        </w:rPr>
        <w:t>. Despite of the calculated risk, the RMS considers the secondary poisoning via earthworms less important than secondary poisoning via the food chain bait → rodent → rodent-eating birds or mammals.</w:t>
      </w:r>
    </w:p>
    <w:p w14:paraId="76C32E11" w14:textId="77777777" w:rsidR="006841F7" w:rsidRDefault="006841F7">
      <w:pPr>
        <w:pStyle w:val="Corpsdetexte"/>
        <w:spacing w:line="276" w:lineRule="auto"/>
        <w:jc w:val="both"/>
        <w:rPr>
          <w:rFonts w:ascii="Arial" w:hAnsi="Arial" w:cs="Arial"/>
          <w:szCs w:val="22"/>
          <w:lang w:val="en-GB"/>
        </w:rPr>
      </w:pPr>
    </w:p>
    <w:p w14:paraId="38CB327E" w14:textId="77777777" w:rsidR="006841F7" w:rsidRDefault="006841F7">
      <w:pPr>
        <w:pStyle w:val="Default"/>
        <w:spacing w:line="276" w:lineRule="auto"/>
        <w:jc w:val="both"/>
        <w:rPr>
          <w:rFonts w:ascii="Arial" w:hAnsi="Arial" w:cs="Arial"/>
          <w:b/>
          <w:i/>
          <w:sz w:val="22"/>
          <w:szCs w:val="22"/>
          <w:u w:val="single"/>
          <w:lang w:val="en-GB"/>
        </w:rPr>
      </w:pPr>
      <w:r>
        <w:rPr>
          <w:rFonts w:ascii="Arial" w:hAnsi="Arial" w:cs="Arial"/>
          <w:b/>
          <w:i/>
          <w:sz w:val="22"/>
          <w:szCs w:val="22"/>
          <w:u w:val="single"/>
          <w:lang w:val="en-GB"/>
        </w:rPr>
        <w:t>The rodent-eating mammal or bird</w:t>
      </w:r>
    </w:p>
    <w:p w14:paraId="665CF066" w14:textId="77777777" w:rsidR="006841F7" w:rsidRDefault="006841F7">
      <w:pPr>
        <w:pStyle w:val="Default"/>
        <w:spacing w:line="276" w:lineRule="auto"/>
        <w:jc w:val="both"/>
        <w:rPr>
          <w:rFonts w:ascii="Arial" w:hAnsi="Arial" w:cs="Arial"/>
          <w:sz w:val="22"/>
          <w:szCs w:val="22"/>
          <w:lang w:val="en-GB"/>
        </w:rPr>
      </w:pPr>
    </w:p>
    <w:p w14:paraId="167F7716"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A qualitative assessment of the acute secondary poisoning is made by comparing the concentration in the rodents to LD</w:t>
      </w:r>
      <w:r>
        <w:rPr>
          <w:rFonts w:ascii="Arial" w:hAnsi="Arial" w:cs="Arial"/>
          <w:szCs w:val="22"/>
          <w:vertAlign w:val="subscript"/>
          <w:lang w:val="en-GB"/>
        </w:rPr>
        <w:t>50</w:t>
      </w:r>
      <w:r>
        <w:rPr>
          <w:rFonts w:ascii="Arial" w:hAnsi="Arial" w:cs="Arial"/>
          <w:szCs w:val="22"/>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w:t>
      </w:r>
      <w:r>
        <w:rPr>
          <w:rFonts w:ascii="Arial" w:hAnsi="Arial" w:cs="Arial"/>
          <w:szCs w:val="22"/>
          <w:lang w:val="en-GB"/>
        </w:rPr>
        <w:fldChar w:fldCharType="begin"/>
      </w:r>
      <w:r>
        <w:rPr>
          <w:rFonts w:ascii="Arial" w:hAnsi="Arial" w:cs="Arial"/>
          <w:szCs w:val="22"/>
          <w:lang w:val="en-GB"/>
        </w:rPr>
        <w:instrText xml:space="preserve"> REF _Ref297126796 \h  \* MERGEFORMAT </w:instrText>
      </w:r>
      <w:r>
        <w:rPr>
          <w:rFonts w:ascii="Arial" w:hAnsi="Arial" w:cs="Arial"/>
          <w:szCs w:val="22"/>
          <w:lang w:val="en-GB"/>
        </w:rPr>
      </w:r>
      <w:r>
        <w:rPr>
          <w:rFonts w:ascii="Arial" w:hAnsi="Arial" w:cs="Arial"/>
          <w:szCs w:val="22"/>
          <w:lang w:val="en-GB"/>
        </w:rPr>
        <w:fldChar w:fldCharType="separate"/>
      </w:r>
      <w:r w:rsidRPr="00F763E5">
        <w:rPr>
          <w:rFonts w:ascii="Arial" w:hAnsi="Arial" w:cs="Arial"/>
          <w:b/>
          <w:bCs w:val="0"/>
          <w:szCs w:val="22"/>
          <w:lang w:val="en-US"/>
        </w:rPr>
        <w:t>Erreur ! Source du renvoi introuvable.</w:t>
      </w:r>
      <w:r>
        <w:rPr>
          <w:rFonts w:ascii="Arial" w:hAnsi="Arial" w:cs="Arial"/>
          <w:szCs w:val="22"/>
          <w:lang w:val="en-GB"/>
        </w:rPr>
        <w:fldChar w:fldCharType="end"/>
      </w:r>
      <w:r>
        <w:rPr>
          <w:rFonts w:ascii="Arial" w:hAnsi="Arial" w:cs="Arial"/>
          <w:szCs w:val="22"/>
          <w:lang w:val="en-GB"/>
        </w:rPr>
        <w:t>). The species specific sensitivity differences or other aspects normally covered by the assessment factors are not taken into account in the qualitative assessment.</w:t>
      </w:r>
    </w:p>
    <w:p w14:paraId="33084E66" w14:textId="77777777" w:rsidR="006841F7" w:rsidRDefault="006841F7">
      <w:pPr>
        <w:pStyle w:val="Corpsdetexte"/>
        <w:spacing w:line="276" w:lineRule="auto"/>
        <w:jc w:val="both"/>
        <w:rPr>
          <w:rFonts w:ascii="Arial" w:hAnsi="Arial" w:cs="Arial"/>
          <w:szCs w:val="22"/>
          <w:lang w:val="en-GB"/>
        </w:rPr>
      </w:pPr>
    </w:p>
    <w:p w14:paraId="60B47CDD" w14:textId="77777777" w:rsidR="006841F7" w:rsidRDefault="006841F7">
      <w:pPr>
        <w:pStyle w:val="Corpsdetexte"/>
        <w:spacing w:after="60" w:line="240" w:lineRule="auto"/>
        <w:jc w:val="both"/>
        <w:rPr>
          <w:rFonts w:ascii="Arial" w:hAnsi="Arial" w:cs="Arial"/>
          <w:b/>
          <w:szCs w:val="22"/>
          <w:lang w:val="en-GB"/>
        </w:rPr>
      </w:pPr>
      <w:r w:rsidRPr="00F12A67">
        <w:rPr>
          <w:rFonts w:ascii="Arial" w:hAnsi="Arial" w:cs="Arial"/>
          <w:b/>
          <w:lang w:val="en-US"/>
        </w:rPr>
        <w:t xml:space="preserve">Table </w:t>
      </w:r>
      <w:r>
        <w:rPr>
          <w:rFonts w:ascii="Arial" w:hAnsi="Arial" w:cs="Arial"/>
          <w:b/>
        </w:rPr>
        <w:fldChar w:fldCharType="begin"/>
      </w:r>
      <w:r w:rsidRPr="00F12A67">
        <w:rPr>
          <w:rFonts w:ascii="Arial" w:hAnsi="Arial" w:cs="Arial"/>
          <w:b/>
          <w:lang w:val="en-US"/>
        </w:rPr>
        <w:instrText xml:space="preserve"> STYLEREF 4 \s </w:instrText>
      </w:r>
      <w:r>
        <w:rPr>
          <w:rFonts w:ascii="Arial" w:hAnsi="Arial" w:cs="Arial"/>
          <w:b/>
        </w:rPr>
        <w:fldChar w:fldCharType="separate"/>
      </w:r>
      <w:r w:rsidRPr="00F12A67">
        <w:rPr>
          <w:rFonts w:ascii="Arial" w:hAnsi="Arial" w:cs="Arial"/>
          <w:b/>
          <w:noProof/>
          <w:lang w:val="en-US"/>
        </w:rPr>
        <w:t>2.8.5.2</w:t>
      </w:r>
      <w:r>
        <w:rPr>
          <w:rFonts w:ascii="Arial" w:hAnsi="Arial" w:cs="Arial"/>
          <w:b/>
        </w:rPr>
        <w:fldChar w:fldCharType="end"/>
      </w:r>
      <w:r w:rsidRPr="00F12A67">
        <w:rPr>
          <w:rFonts w:ascii="Arial" w:hAnsi="Arial" w:cs="Arial"/>
          <w:b/>
          <w:lang w:val="en-US"/>
        </w:rPr>
        <w:t>-</w:t>
      </w:r>
      <w:r>
        <w:rPr>
          <w:rFonts w:ascii="Arial" w:hAnsi="Arial" w:cs="Arial"/>
          <w:b/>
        </w:rPr>
        <w:fldChar w:fldCharType="begin"/>
      </w:r>
      <w:r w:rsidRPr="00F12A67">
        <w:rPr>
          <w:rFonts w:ascii="Arial" w:hAnsi="Arial" w:cs="Arial"/>
          <w:b/>
          <w:lang w:val="en-US"/>
        </w:rPr>
        <w:instrText xml:space="preserve"> SEQ Table \* ARABIC \s 4 </w:instrText>
      </w:r>
      <w:r>
        <w:rPr>
          <w:rFonts w:ascii="Arial" w:hAnsi="Arial" w:cs="Arial"/>
          <w:b/>
        </w:rPr>
        <w:fldChar w:fldCharType="separate"/>
      </w:r>
      <w:r w:rsidRPr="00F12A67">
        <w:rPr>
          <w:rFonts w:ascii="Arial" w:hAnsi="Arial" w:cs="Arial"/>
          <w:b/>
          <w:noProof/>
          <w:lang w:val="en-US"/>
        </w:rPr>
        <w:t>5</w:t>
      </w:r>
      <w:r>
        <w:rPr>
          <w:rFonts w:ascii="Arial" w:hAnsi="Arial" w:cs="Arial"/>
          <w:b/>
        </w:rPr>
        <w:fldChar w:fldCharType="end"/>
      </w:r>
      <w:r w:rsidRPr="00F12A67">
        <w:rPr>
          <w:rFonts w:ascii="Arial" w:hAnsi="Arial" w:cs="Arial"/>
          <w:b/>
          <w:lang w:val="en-US"/>
        </w:rPr>
        <w:t>: Qualitative assessment of acute secondary poisoning.</w:t>
      </w:r>
    </w:p>
    <w:tbl>
      <w:tblPr>
        <w:tblW w:w="9202" w:type="dxa"/>
        <w:tblLook w:val="04A0" w:firstRow="1" w:lastRow="0" w:firstColumn="1" w:lastColumn="0" w:noHBand="0" w:noVBand="1"/>
      </w:tblPr>
      <w:tblGrid>
        <w:gridCol w:w="9216"/>
      </w:tblGrid>
      <w:tr w:rsidR="006841F7" w14:paraId="013775E2" w14:textId="77777777">
        <w:tc>
          <w:tcPr>
            <w:tcW w:w="9202" w:type="dxa"/>
            <w:vAlign w:val="center"/>
          </w:tcPr>
          <w:p w14:paraId="07271403" w14:textId="77777777" w:rsidR="006841F7" w:rsidRDefault="00AF797C">
            <w:pPr>
              <w:pStyle w:val="Corpsdetexte"/>
              <w:spacing w:line="276" w:lineRule="auto"/>
              <w:jc w:val="center"/>
              <w:rPr>
                <w:rFonts w:ascii="Arial" w:hAnsi="Arial" w:cs="Arial"/>
                <w:lang w:val="en-GB"/>
              </w:rPr>
            </w:pPr>
            <w:r>
              <w:rPr>
                <w:rFonts w:ascii="Arial" w:hAnsi="Arial" w:cs="Arial"/>
                <w:bCs w:val="0"/>
                <w:noProof/>
                <w:lang w:val="fr-FR" w:eastAsia="fr-FR"/>
              </w:rPr>
              <w:drawing>
                <wp:inline distT="0" distB="0" distL="0" distR="0" wp14:anchorId="67280C6A" wp14:editId="067138F2">
                  <wp:extent cx="5709285" cy="993775"/>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55557" t="54921" r="5200" b="31328"/>
                          <a:stretch>
                            <a:fillRect/>
                          </a:stretch>
                        </pic:blipFill>
                        <pic:spPr bwMode="auto">
                          <a:xfrm>
                            <a:off x="0" y="0"/>
                            <a:ext cx="5709285" cy="993775"/>
                          </a:xfrm>
                          <a:prstGeom prst="rect">
                            <a:avLst/>
                          </a:prstGeom>
                          <a:noFill/>
                          <a:ln>
                            <a:noFill/>
                          </a:ln>
                        </pic:spPr>
                      </pic:pic>
                    </a:graphicData>
                  </a:graphic>
                </wp:inline>
              </w:drawing>
            </w:r>
          </w:p>
        </w:tc>
      </w:tr>
    </w:tbl>
    <w:p w14:paraId="47B21AD2" w14:textId="77777777" w:rsidR="006841F7" w:rsidRDefault="006841F7">
      <w:pPr>
        <w:spacing w:line="276" w:lineRule="auto"/>
        <w:rPr>
          <w:rFonts w:ascii="Arial" w:hAnsi="Arial" w:cs="Arial"/>
          <w:b/>
        </w:rPr>
      </w:pPr>
    </w:p>
    <w:p w14:paraId="16BBBB37" w14:textId="77777777" w:rsidR="006841F7" w:rsidRDefault="006841F7" w:rsidP="002C4F9C">
      <w:pPr>
        <w:numPr>
          <w:ilvl w:val="0"/>
          <w:numId w:val="17"/>
        </w:numPr>
        <w:spacing w:after="240" w:line="276" w:lineRule="auto"/>
        <w:rPr>
          <w:rFonts w:ascii="Arial" w:hAnsi="Arial" w:cs="Arial"/>
          <w:b/>
        </w:rPr>
      </w:pPr>
      <w:r>
        <w:rPr>
          <w:rFonts w:ascii="Arial" w:hAnsi="Arial" w:cs="Arial"/>
          <w:b/>
        </w:rPr>
        <w:t>Tier 1 assessment of long term secondary poisoning</w:t>
      </w:r>
    </w:p>
    <w:p w14:paraId="3B09F284"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Pr>
          <w:rFonts w:ascii="Arial" w:hAnsi="Arial" w:cs="Arial"/>
          <w:szCs w:val="22"/>
          <w:vertAlign w:val="subscript"/>
          <w:lang w:val="en-GB"/>
        </w:rPr>
        <w:t>rodent</w:t>
      </w:r>
      <w:r>
        <w:rPr>
          <w:rFonts w:ascii="Arial" w:hAnsi="Arial" w:cs="Arial"/>
          <w:szCs w:val="22"/>
          <w:lang w:val="en-GB"/>
        </w:rPr>
        <w:t xml:space="preserve">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is explained in detail in Section </w:t>
      </w:r>
      <w:r>
        <w:rPr>
          <w:rFonts w:ascii="Arial" w:hAnsi="Arial" w:cs="Arial"/>
          <w:szCs w:val="22"/>
          <w:lang w:val="en-GB"/>
        </w:rPr>
        <w:fldChar w:fldCharType="begin"/>
      </w:r>
      <w:r>
        <w:rPr>
          <w:rFonts w:ascii="Arial" w:hAnsi="Arial" w:cs="Arial"/>
          <w:szCs w:val="22"/>
          <w:lang w:val="en-GB"/>
        </w:rPr>
        <w:instrText xml:space="preserve"> REF _Ref297126963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2.8.4.2.4.2</w:t>
      </w:r>
      <w:r>
        <w:rPr>
          <w:rFonts w:ascii="Arial" w:hAnsi="Arial" w:cs="Arial"/>
          <w:szCs w:val="22"/>
          <w:lang w:val="en-GB"/>
        </w:rPr>
        <w:fldChar w:fldCharType="end"/>
      </w:r>
      <w:r>
        <w:rPr>
          <w:rFonts w:ascii="Arial" w:hAnsi="Arial" w:cs="Arial"/>
          <w:szCs w:val="22"/>
          <w:lang w:val="en-GB"/>
        </w:rPr>
        <w:t>. The PNEC</w:t>
      </w:r>
      <w:r>
        <w:rPr>
          <w:rFonts w:ascii="Arial" w:hAnsi="Arial" w:cs="Arial"/>
          <w:szCs w:val="22"/>
          <w:vertAlign w:val="subscript"/>
          <w:lang w:val="en-GB"/>
        </w:rPr>
        <w:t>oral</w:t>
      </w:r>
      <w:r>
        <w:rPr>
          <w:rFonts w:ascii="Arial" w:hAnsi="Arial" w:cs="Arial"/>
          <w:szCs w:val="22"/>
          <w:lang w:val="en-GB"/>
        </w:rPr>
        <w:t xml:space="preserve"> is based on the highest concentration causing no effects in the test with long-term exposure. The derivations of PNECs are explained in Section </w:t>
      </w:r>
      <w:r>
        <w:rPr>
          <w:rFonts w:ascii="Arial" w:hAnsi="Arial" w:cs="Arial"/>
          <w:szCs w:val="22"/>
          <w:lang w:val="en-GB"/>
        </w:rPr>
        <w:fldChar w:fldCharType="begin"/>
      </w:r>
      <w:r>
        <w:rPr>
          <w:rFonts w:ascii="Arial" w:hAnsi="Arial" w:cs="Arial"/>
          <w:szCs w:val="22"/>
          <w:lang w:val="en-GB"/>
        </w:rPr>
        <w:instrText xml:space="preserve"> REF _Ref297126996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2.8.3.3</w:t>
      </w:r>
      <w:r>
        <w:rPr>
          <w:rFonts w:ascii="Arial" w:hAnsi="Arial" w:cs="Arial"/>
          <w:szCs w:val="22"/>
          <w:lang w:val="en-GB"/>
        </w:rPr>
        <w:fldChar w:fldCharType="end"/>
      </w:r>
      <w:r>
        <w:rPr>
          <w:rFonts w:ascii="Arial" w:hAnsi="Arial" w:cs="Arial"/>
          <w:szCs w:val="22"/>
          <w:lang w:val="en-GB"/>
        </w:rPr>
        <w:t>.</w:t>
      </w:r>
    </w:p>
    <w:p w14:paraId="07A97B03" w14:textId="77777777" w:rsidR="006841F7" w:rsidRPr="00F12A67" w:rsidRDefault="006841F7">
      <w:pPr>
        <w:pStyle w:val="Corpsdetexte"/>
        <w:spacing w:after="60" w:line="240" w:lineRule="auto"/>
        <w:jc w:val="both"/>
        <w:rPr>
          <w:rFonts w:ascii="Arial" w:hAnsi="Arial" w:cs="Arial"/>
          <w:b/>
          <w:szCs w:val="22"/>
          <w:lang w:val="en-US"/>
        </w:rPr>
      </w:pPr>
    </w:p>
    <w:p w14:paraId="0BE0D964" w14:textId="77777777" w:rsidR="006841F7" w:rsidRDefault="006841F7">
      <w:pPr>
        <w:pStyle w:val="Corpsdetexte"/>
        <w:spacing w:after="60" w:line="240" w:lineRule="auto"/>
        <w:jc w:val="both"/>
        <w:rPr>
          <w:rFonts w:ascii="Arial" w:hAnsi="Arial" w:cs="Arial"/>
          <w:b/>
          <w:szCs w:val="22"/>
          <w:lang w:val="en-GB"/>
        </w:rPr>
      </w:pPr>
      <w:r w:rsidRPr="00F12A67">
        <w:rPr>
          <w:rFonts w:ascii="Arial" w:hAnsi="Arial" w:cs="Arial"/>
          <w:b/>
          <w:szCs w:val="22"/>
          <w:lang w:val="en-US"/>
        </w:rPr>
        <w:lastRenderedPageBreak/>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2.8.5.2</w:t>
      </w:r>
      <w:r>
        <w:rPr>
          <w:rFonts w:ascii="Arial" w:hAnsi="Arial" w:cs="Arial"/>
          <w:b/>
          <w:szCs w:val="22"/>
        </w:rPr>
        <w:fldChar w:fldCharType="end"/>
      </w:r>
      <w:r w:rsidRPr="00F12A67">
        <w:rPr>
          <w:rFonts w:ascii="Arial" w:hAnsi="Arial" w:cs="Arial"/>
          <w:b/>
          <w:szCs w:val="22"/>
          <w:lang w:val="en-US"/>
        </w:rPr>
        <w:t>-</w:t>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6</w:t>
      </w:r>
      <w:r>
        <w:rPr>
          <w:rFonts w:ascii="Arial" w:hAnsi="Arial" w:cs="Arial"/>
          <w:b/>
          <w:szCs w:val="22"/>
        </w:rPr>
        <w:fldChar w:fldCharType="end"/>
      </w:r>
      <w:r w:rsidRPr="00F12A67">
        <w:rPr>
          <w:rFonts w:ascii="Arial" w:hAnsi="Arial" w:cs="Arial"/>
          <w:b/>
          <w:szCs w:val="22"/>
          <w:lang w:val="en-US"/>
        </w:rPr>
        <w:t xml:space="preserve">: </w:t>
      </w:r>
      <w:r>
        <w:rPr>
          <w:rFonts w:ascii="Arial" w:hAnsi="Arial" w:cs="Arial"/>
          <w:b/>
          <w:szCs w:val="22"/>
          <w:lang w:val="en-GB"/>
        </w:rPr>
        <w:t>Tier 1 risk characterisation of secondary poisoning. Expected concentration in target rodents is compared to the PNEC</w:t>
      </w:r>
      <w:r>
        <w:rPr>
          <w:rFonts w:ascii="Arial" w:hAnsi="Arial" w:cs="Arial"/>
          <w:b/>
          <w:szCs w:val="22"/>
          <w:vertAlign w:val="subscript"/>
          <w:lang w:val="en-GB"/>
        </w:rPr>
        <w:t>oral</w:t>
      </w:r>
      <w:r>
        <w:rPr>
          <w:rFonts w:ascii="Arial" w:hAnsi="Arial" w:cs="Arial"/>
          <w:b/>
          <w:szCs w:val="22"/>
          <w:lang w:val="en-GB"/>
        </w:rPr>
        <w:t xml:space="preserve"> expressed as concentration in food. Rodents are assumed to consume entirely bait (PD=1). Half of the predator's diet is poisoned rodents (F</w:t>
      </w:r>
      <w:r>
        <w:rPr>
          <w:rFonts w:ascii="Arial" w:hAnsi="Arial" w:cs="Arial"/>
          <w:b/>
          <w:szCs w:val="22"/>
          <w:vertAlign w:val="subscript"/>
          <w:lang w:val="en-GB"/>
        </w:rPr>
        <w:t>rodent</w:t>
      </w:r>
      <w:r>
        <w:rPr>
          <w:rFonts w:ascii="Arial" w:hAnsi="Arial" w:cs="Arial"/>
          <w:b/>
          <w:szCs w:val="22"/>
          <w:lang w:val="en-GB"/>
        </w:rPr>
        <w:t>=0.5).</w:t>
      </w:r>
    </w:p>
    <w:tbl>
      <w:tblPr>
        <w:tblW w:w="9183" w:type="dxa"/>
        <w:tblLook w:val="04A0" w:firstRow="1" w:lastRow="0" w:firstColumn="1" w:lastColumn="0" w:noHBand="0" w:noVBand="1"/>
      </w:tblPr>
      <w:tblGrid>
        <w:gridCol w:w="9183"/>
      </w:tblGrid>
      <w:tr w:rsidR="006841F7" w14:paraId="4B3E6125" w14:textId="77777777">
        <w:tc>
          <w:tcPr>
            <w:tcW w:w="9183" w:type="dxa"/>
            <w:vAlign w:val="center"/>
          </w:tcPr>
          <w:p w14:paraId="4C0086C0" w14:textId="77777777" w:rsidR="006841F7" w:rsidRDefault="00AF797C">
            <w:pPr>
              <w:pStyle w:val="Corpsdetexte"/>
              <w:spacing w:line="276" w:lineRule="auto"/>
              <w:jc w:val="center"/>
              <w:rPr>
                <w:rFonts w:ascii="Arial" w:hAnsi="Arial" w:cs="Arial"/>
                <w:lang w:val="en-GB"/>
              </w:rPr>
            </w:pPr>
            <w:r>
              <w:rPr>
                <w:rFonts w:ascii="Arial" w:hAnsi="Arial" w:cs="Arial"/>
                <w:noProof/>
                <w:lang w:val="fr-FR" w:eastAsia="fr-FR"/>
              </w:rPr>
              <w:drawing>
                <wp:inline distT="0" distB="0" distL="0" distR="0" wp14:anchorId="40A247BF" wp14:editId="2CA74E31">
                  <wp:extent cx="5669280" cy="1216660"/>
                  <wp:effectExtent l="0" t="0" r="7620" b="254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l="55692" t="41635" r="5083" b="37346"/>
                          <a:stretch>
                            <a:fillRect/>
                          </a:stretch>
                        </pic:blipFill>
                        <pic:spPr bwMode="auto">
                          <a:xfrm>
                            <a:off x="0" y="0"/>
                            <a:ext cx="5669280" cy="1216660"/>
                          </a:xfrm>
                          <a:prstGeom prst="rect">
                            <a:avLst/>
                          </a:prstGeom>
                          <a:noFill/>
                          <a:ln>
                            <a:noFill/>
                          </a:ln>
                        </pic:spPr>
                      </pic:pic>
                    </a:graphicData>
                  </a:graphic>
                </wp:inline>
              </w:drawing>
            </w:r>
          </w:p>
        </w:tc>
      </w:tr>
    </w:tbl>
    <w:p w14:paraId="3321A9C6" w14:textId="77777777" w:rsidR="006841F7" w:rsidRDefault="006841F7">
      <w:pPr>
        <w:pStyle w:val="Corpsdetexte"/>
        <w:spacing w:line="276" w:lineRule="auto"/>
        <w:jc w:val="both"/>
        <w:rPr>
          <w:rFonts w:ascii="Arial" w:hAnsi="Arial" w:cs="Arial"/>
          <w:szCs w:val="22"/>
          <w:lang w:val="en-GB"/>
        </w:rPr>
      </w:pPr>
    </w:p>
    <w:p w14:paraId="2D7AE8E6"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The Tier 1 risk characterisation shows that there is an unacceptable risk for secondary poisoning of mammals and birds (Table 2.8.5.2-6). </w:t>
      </w:r>
    </w:p>
    <w:p w14:paraId="5F457C78"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p w14:paraId="07C4FB49" w14:textId="77777777" w:rsidR="006841F7" w:rsidRDefault="006841F7">
      <w:pPr>
        <w:pStyle w:val="Corpsdetexte"/>
        <w:spacing w:after="240" w:line="276" w:lineRule="auto"/>
        <w:jc w:val="both"/>
        <w:rPr>
          <w:rFonts w:ascii="Arial" w:hAnsi="Arial" w:cs="Arial"/>
          <w:szCs w:val="22"/>
          <w:lang w:val="en-GB"/>
        </w:rPr>
      </w:pPr>
    </w:p>
    <w:p w14:paraId="2AE8E461" w14:textId="77777777" w:rsidR="006841F7" w:rsidRDefault="006841F7" w:rsidP="002C4F9C">
      <w:pPr>
        <w:numPr>
          <w:ilvl w:val="0"/>
          <w:numId w:val="17"/>
        </w:numPr>
        <w:spacing w:after="240" w:line="276" w:lineRule="auto"/>
        <w:rPr>
          <w:rFonts w:ascii="Arial" w:hAnsi="Arial" w:cs="Arial"/>
          <w:b/>
        </w:rPr>
      </w:pPr>
      <w:bookmarkStart w:id="165" w:name="_Ref297127200"/>
      <w:r>
        <w:rPr>
          <w:rFonts w:ascii="Arial" w:hAnsi="Arial" w:cs="Arial"/>
          <w:b/>
        </w:rPr>
        <w:t>Tier 2 assessment of long term secondary poisoning</w:t>
      </w:r>
      <w:bookmarkEnd w:id="165"/>
    </w:p>
    <w:p w14:paraId="438E344E"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In the Tier 2 assessment of long-term secondary poisoning the expected concentration in predators is compared to PNECoral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w:t>
      </w:r>
      <w:r>
        <w:rPr>
          <w:rFonts w:ascii="Arial" w:hAnsi="Arial" w:cs="Arial"/>
          <w:szCs w:val="22"/>
          <w:lang w:val="en-GB"/>
        </w:rPr>
        <w:fldChar w:fldCharType="begin"/>
      </w:r>
      <w:r>
        <w:rPr>
          <w:rFonts w:ascii="Arial" w:hAnsi="Arial" w:cs="Arial"/>
          <w:szCs w:val="22"/>
          <w:lang w:val="en-GB"/>
        </w:rPr>
        <w:instrText xml:space="preserve"> REF _Ref297127200 \r \h  \* MERGEFORMAT </w:instrText>
      </w:r>
      <w:r>
        <w:rPr>
          <w:rFonts w:ascii="Arial" w:hAnsi="Arial" w:cs="Arial"/>
          <w:szCs w:val="22"/>
          <w:lang w:val="en-GB"/>
        </w:rPr>
      </w:r>
      <w:r>
        <w:rPr>
          <w:rFonts w:ascii="Arial" w:hAnsi="Arial" w:cs="Arial"/>
          <w:szCs w:val="22"/>
          <w:lang w:val="en-GB"/>
        </w:rPr>
        <w:fldChar w:fldCharType="separate"/>
      </w:r>
      <w:r>
        <w:rPr>
          <w:rFonts w:ascii="Arial" w:hAnsi="Arial" w:cs="Arial"/>
          <w:szCs w:val="22"/>
          <w:lang w:val="en-GB"/>
        </w:rPr>
        <w:t></w:t>
      </w:r>
      <w:r>
        <w:rPr>
          <w:rFonts w:ascii="Arial" w:hAnsi="Arial" w:cs="Arial"/>
          <w:szCs w:val="22"/>
          <w:lang w:val="en-GB"/>
        </w:rPr>
        <w:fldChar w:fldCharType="end"/>
      </w:r>
      <w:r>
        <w:rPr>
          <w:rFonts w:ascii="Arial" w:hAnsi="Arial" w:cs="Arial"/>
          <w:szCs w:val="22"/>
          <w:lang w:val="en-GB"/>
        </w:rPr>
        <w:t>.</w:t>
      </w:r>
    </w:p>
    <w:p w14:paraId="417970B9" w14:textId="77777777" w:rsidR="006841F7" w:rsidRDefault="006841F7">
      <w:pPr>
        <w:pStyle w:val="Corpsdetexte"/>
        <w:spacing w:line="276" w:lineRule="auto"/>
        <w:jc w:val="both"/>
        <w:rPr>
          <w:rFonts w:ascii="Arial" w:hAnsi="Arial" w:cs="Arial"/>
          <w:szCs w:val="22"/>
          <w:lang w:val="en-GB"/>
        </w:rPr>
      </w:pPr>
    </w:p>
    <w:p w14:paraId="6AE6419F" w14:textId="77777777" w:rsidR="006841F7" w:rsidRDefault="006841F7">
      <w:pPr>
        <w:pStyle w:val="Corpsdetexte"/>
        <w:spacing w:after="60" w:line="240" w:lineRule="auto"/>
        <w:jc w:val="both"/>
        <w:rPr>
          <w:rFonts w:ascii="Arial" w:hAnsi="Arial" w:cs="Arial"/>
          <w:b/>
          <w:szCs w:val="22"/>
          <w:lang w:val="en-GB"/>
        </w:rPr>
      </w:pPr>
      <w:r w:rsidRPr="00F12A67">
        <w:rPr>
          <w:rFonts w:ascii="Arial" w:hAnsi="Arial" w:cs="Arial"/>
          <w:b/>
          <w:szCs w:val="22"/>
          <w:lang w:val="en-US"/>
        </w:rPr>
        <w:t xml:space="preserve">Table </w:t>
      </w:r>
      <w:r>
        <w:rPr>
          <w:rFonts w:ascii="Arial" w:hAnsi="Arial" w:cs="Arial"/>
          <w:b/>
          <w:szCs w:val="22"/>
        </w:rPr>
        <w:fldChar w:fldCharType="begin"/>
      </w:r>
      <w:r w:rsidRPr="00F12A67">
        <w:rPr>
          <w:rFonts w:ascii="Arial" w:hAnsi="Arial" w:cs="Arial"/>
          <w:b/>
          <w:szCs w:val="22"/>
          <w:lang w:val="en-US"/>
        </w:rPr>
        <w:instrText xml:space="preserve"> STYLEREF 4 \s </w:instrText>
      </w:r>
      <w:r>
        <w:rPr>
          <w:rFonts w:ascii="Arial" w:hAnsi="Arial" w:cs="Arial"/>
          <w:b/>
          <w:szCs w:val="22"/>
        </w:rPr>
        <w:fldChar w:fldCharType="separate"/>
      </w:r>
      <w:r w:rsidRPr="00F12A67">
        <w:rPr>
          <w:rFonts w:ascii="Arial" w:hAnsi="Arial" w:cs="Arial"/>
          <w:b/>
          <w:noProof/>
          <w:szCs w:val="22"/>
          <w:lang w:val="en-US"/>
        </w:rPr>
        <w:t>2.8.5.2</w:t>
      </w:r>
      <w:r>
        <w:rPr>
          <w:rFonts w:ascii="Arial" w:hAnsi="Arial" w:cs="Arial"/>
          <w:b/>
          <w:szCs w:val="22"/>
          <w:lang w:val="en-GB"/>
        </w:rPr>
        <w:fldChar w:fldCharType="end"/>
      </w:r>
      <w:r w:rsidRPr="00F12A67">
        <w:rPr>
          <w:rFonts w:ascii="Arial" w:hAnsi="Arial" w:cs="Arial"/>
          <w:b/>
          <w:szCs w:val="22"/>
          <w:lang w:val="en-US"/>
        </w:rPr>
        <w:t>-</w:t>
      </w:r>
      <w:r>
        <w:rPr>
          <w:rFonts w:ascii="Arial" w:hAnsi="Arial" w:cs="Arial"/>
          <w:b/>
          <w:szCs w:val="22"/>
        </w:rPr>
        <w:fldChar w:fldCharType="begin"/>
      </w:r>
      <w:r w:rsidRPr="00F12A67">
        <w:rPr>
          <w:rFonts w:ascii="Arial" w:hAnsi="Arial" w:cs="Arial"/>
          <w:b/>
          <w:szCs w:val="22"/>
          <w:lang w:val="en-US"/>
        </w:rPr>
        <w:instrText xml:space="preserve"> SEQ Table \* ARABIC \s 4 </w:instrText>
      </w:r>
      <w:r>
        <w:rPr>
          <w:rFonts w:ascii="Arial" w:hAnsi="Arial" w:cs="Arial"/>
          <w:b/>
          <w:szCs w:val="22"/>
        </w:rPr>
        <w:fldChar w:fldCharType="separate"/>
      </w:r>
      <w:r w:rsidRPr="00F12A67">
        <w:rPr>
          <w:rFonts w:ascii="Arial" w:hAnsi="Arial" w:cs="Arial"/>
          <w:b/>
          <w:noProof/>
          <w:szCs w:val="22"/>
          <w:lang w:val="en-US"/>
        </w:rPr>
        <w:t>7</w:t>
      </w:r>
      <w:r>
        <w:rPr>
          <w:rFonts w:ascii="Arial" w:hAnsi="Arial" w:cs="Arial"/>
          <w:b/>
          <w:szCs w:val="22"/>
          <w:lang w:val="en-GB"/>
        </w:rPr>
        <w:fldChar w:fldCharType="end"/>
      </w:r>
      <w:r w:rsidRPr="00F12A67">
        <w:rPr>
          <w:rFonts w:ascii="Arial" w:hAnsi="Arial" w:cs="Arial"/>
          <w:b/>
          <w:szCs w:val="22"/>
          <w:lang w:val="en-US"/>
        </w:rPr>
        <w:t>:</w:t>
      </w:r>
      <w:r>
        <w:rPr>
          <w:rFonts w:ascii="Arial" w:hAnsi="Arial" w:cs="Arial"/>
          <w:b/>
          <w:szCs w:val="22"/>
          <w:lang w:val="en-GB"/>
        </w:rPr>
        <w:t xml:space="preserve">: Tier 2 risk characterisation of </w:t>
      </w:r>
      <w:r w:rsidRPr="00F12A67">
        <w:rPr>
          <w:rFonts w:ascii="Arial" w:hAnsi="Arial" w:cs="Arial"/>
          <w:b/>
          <w:szCs w:val="22"/>
          <w:lang w:val="en-US"/>
        </w:rPr>
        <w:t xml:space="preserve">long term </w:t>
      </w:r>
      <w:r>
        <w:rPr>
          <w:rFonts w:ascii="Arial" w:hAnsi="Arial" w:cs="Arial"/>
          <w:b/>
          <w:szCs w:val="22"/>
          <w:lang w:val="en-GB"/>
        </w:rPr>
        <w:t>secondary poisoning. The expected concentrations in predatory birds and mammals are compared to the PNEC</w:t>
      </w:r>
      <w:r>
        <w:rPr>
          <w:rFonts w:ascii="Arial" w:hAnsi="Arial" w:cs="Arial"/>
          <w:b/>
          <w:szCs w:val="22"/>
          <w:vertAlign w:val="subscript"/>
          <w:lang w:val="en-GB"/>
        </w:rPr>
        <w:t>oral</w:t>
      </w:r>
      <w:r>
        <w:rPr>
          <w:rFonts w:ascii="Arial" w:hAnsi="Arial" w:cs="Arial"/>
          <w:b/>
          <w:szCs w:val="22"/>
          <w:lang w:val="en-GB"/>
        </w:rPr>
        <w:t xml:space="preserve"> expressed as daily dose.</w:t>
      </w:r>
    </w:p>
    <w:tbl>
      <w:tblPr>
        <w:tblW w:w="9202" w:type="dxa"/>
        <w:tblLook w:val="04A0" w:firstRow="1" w:lastRow="0" w:firstColumn="1" w:lastColumn="0" w:noHBand="0" w:noVBand="1"/>
      </w:tblPr>
      <w:tblGrid>
        <w:gridCol w:w="9216"/>
      </w:tblGrid>
      <w:tr w:rsidR="006841F7" w14:paraId="56D93172" w14:textId="77777777">
        <w:tc>
          <w:tcPr>
            <w:tcW w:w="9202" w:type="dxa"/>
            <w:vAlign w:val="center"/>
          </w:tcPr>
          <w:p w14:paraId="1E70577E" w14:textId="77777777" w:rsidR="006841F7" w:rsidRDefault="00AF797C">
            <w:pPr>
              <w:pStyle w:val="Corpsdetexte"/>
              <w:spacing w:line="276" w:lineRule="auto"/>
              <w:jc w:val="center"/>
              <w:rPr>
                <w:rFonts w:ascii="Arial" w:hAnsi="Arial" w:cs="Arial"/>
                <w:szCs w:val="22"/>
                <w:lang w:val="en-GB"/>
              </w:rPr>
            </w:pPr>
            <w:r>
              <w:rPr>
                <w:rFonts w:ascii="Arial" w:hAnsi="Arial" w:cs="Arial"/>
                <w:bCs w:val="0"/>
                <w:noProof/>
                <w:szCs w:val="22"/>
                <w:lang w:val="fr-FR" w:eastAsia="fr-FR"/>
              </w:rPr>
              <w:drawing>
                <wp:inline distT="0" distB="0" distL="0" distR="0" wp14:anchorId="296F858B" wp14:editId="3662F3DF">
                  <wp:extent cx="5709285" cy="189230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55782" t="37317" r="4645" b="29950"/>
                          <a:stretch>
                            <a:fillRect/>
                          </a:stretch>
                        </pic:blipFill>
                        <pic:spPr bwMode="auto">
                          <a:xfrm>
                            <a:off x="0" y="0"/>
                            <a:ext cx="5709285" cy="1892300"/>
                          </a:xfrm>
                          <a:prstGeom prst="rect">
                            <a:avLst/>
                          </a:prstGeom>
                          <a:noFill/>
                          <a:ln>
                            <a:noFill/>
                          </a:ln>
                        </pic:spPr>
                      </pic:pic>
                    </a:graphicData>
                  </a:graphic>
                </wp:inline>
              </w:drawing>
            </w:r>
          </w:p>
        </w:tc>
      </w:tr>
    </w:tbl>
    <w:p w14:paraId="654AD6DA" w14:textId="77777777" w:rsidR="006841F7" w:rsidRDefault="006841F7">
      <w:pPr>
        <w:pStyle w:val="Corpsdetexte"/>
        <w:spacing w:line="276" w:lineRule="auto"/>
        <w:jc w:val="both"/>
        <w:rPr>
          <w:rFonts w:ascii="Arial" w:hAnsi="Arial" w:cs="Arial"/>
          <w:szCs w:val="22"/>
          <w:lang w:val="en-GB"/>
        </w:rPr>
      </w:pPr>
    </w:p>
    <w:p w14:paraId="03214D61"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Also the Tier 2 risk characterisation shows a high risk for secondary poisoning (Table 2.8.5.2-7). The PNEC</w:t>
      </w:r>
      <w:r>
        <w:rPr>
          <w:rFonts w:ascii="Arial" w:hAnsi="Arial" w:cs="Arial"/>
          <w:szCs w:val="22"/>
          <w:vertAlign w:val="subscript"/>
          <w:lang w:val="en-GB"/>
        </w:rPr>
        <w:t>oral</w:t>
      </w:r>
      <w:r>
        <w:rPr>
          <w:rFonts w:ascii="Arial" w:hAnsi="Arial" w:cs="Arial"/>
          <w:szCs w:val="22"/>
          <w:lang w:val="en-GB"/>
        </w:rPr>
        <w:t xml:space="preserve"> expressed as a dose is approximately equal for birds and mammals, and the </w:t>
      </w:r>
      <w:r>
        <w:rPr>
          <w:rFonts w:ascii="Arial" w:hAnsi="Arial" w:cs="Arial"/>
          <w:szCs w:val="22"/>
          <w:lang w:val="en-GB"/>
        </w:rPr>
        <w:lastRenderedPageBreak/>
        <w:t>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PT14) to difenacoum. Only one day exposure of predators is assumed in the ESD PT14,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2FA23019" w14:textId="77777777" w:rsidR="006841F7" w:rsidRDefault="006841F7">
      <w:pPr>
        <w:pStyle w:val="Corpsdetexte"/>
        <w:spacing w:line="276" w:lineRule="auto"/>
        <w:jc w:val="both"/>
        <w:rPr>
          <w:rFonts w:ascii="Arial" w:hAnsi="Arial" w:cs="Arial"/>
          <w:szCs w:val="22"/>
          <w:lang w:val="en-GB"/>
        </w:rPr>
      </w:pPr>
    </w:p>
    <w:p w14:paraId="7C1BE8DA"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Annex I inclusion dossier. The risks are significantly lower than with the ESD PT14 calculations however they are still considerably higher than 1 indicating risk for secondary poisoning of the Barn Owls. </w:t>
      </w:r>
    </w:p>
    <w:p w14:paraId="55C0E5C2" w14:textId="77777777" w:rsidR="006841F7" w:rsidRDefault="006841F7">
      <w:pPr>
        <w:pStyle w:val="Corpsdetexte"/>
        <w:spacing w:line="276" w:lineRule="auto"/>
        <w:jc w:val="both"/>
        <w:rPr>
          <w:rFonts w:ascii="Arial" w:hAnsi="Arial" w:cs="Arial"/>
          <w:szCs w:val="22"/>
          <w:lang w:val="en-GB"/>
        </w:rPr>
      </w:pPr>
    </w:p>
    <w:p w14:paraId="643B3956"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 xml:space="preserve">A review of the available monitoring data was provided in the difenacoum Task Force Annex I inclusion 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 </w:t>
      </w:r>
    </w:p>
    <w:p w14:paraId="4F138DBB" w14:textId="77777777" w:rsidR="006841F7" w:rsidRDefault="006841F7">
      <w:pPr>
        <w:pStyle w:val="Corpsdetexte"/>
        <w:spacing w:line="276" w:lineRule="auto"/>
        <w:jc w:val="both"/>
        <w:rPr>
          <w:rFonts w:ascii="Arial" w:hAnsi="Arial" w:cs="Arial"/>
          <w:szCs w:val="22"/>
          <w:lang w:val="en-GB"/>
        </w:rPr>
      </w:pPr>
    </w:p>
    <w:p w14:paraId="3C311194" w14:textId="77777777" w:rsidR="006841F7" w:rsidRDefault="006841F7">
      <w:pPr>
        <w:pStyle w:val="Corpsdetexte"/>
        <w:spacing w:line="276" w:lineRule="auto"/>
        <w:jc w:val="both"/>
        <w:rPr>
          <w:rFonts w:ascii="Arial" w:hAnsi="Arial" w:cs="Arial"/>
          <w:szCs w:val="22"/>
          <w:lang w:val="en-GB"/>
        </w:rPr>
      </w:pPr>
      <w:r>
        <w:rPr>
          <w:rFonts w:ascii="Arial" w:hAnsi="Arial" w:cs="Arial"/>
          <w:szCs w:val="22"/>
          <w:lang w:val="en-GB"/>
        </w:rPr>
        <w:t>In order to reduce the risk of primary and secondary poisoning, it is mandatory to follow the use instructions of rodenticidal baits. It is considered that these instructions will be respected by trained professional users.</w:t>
      </w:r>
    </w:p>
    <w:p w14:paraId="417C4204" w14:textId="77777777" w:rsidR="009B15BA" w:rsidRDefault="009B15BA">
      <w:pPr>
        <w:pStyle w:val="Corpsdetexte"/>
        <w:spacing w:line="276" w:lineRule="auto"/>
        <w:jc w:val="both"/>
        <w:rPr>
          <w:rFonts w:ascii="Arial" w:hAnsi="Arial" w:cs="Arial"/>
          <w:szCs w:val="22"/>
          <w:lang w:val="en-GB"/>
        </w:rPr>
      </w:pPr>
    </w:p>
    <w:p w14:paraId="56FD78D4" w14:textId="77777777" w:rsidR="009B15BA" w:rsidRDefault="009B15BA">
      <w:pPr>
        <w:pStyle w:val="Corpsdetexte"/>
        <w:spacing w:line="276" w:lineRule="auto"/>
        <w:jc w:val="both"/>
        <w:rPr>
          <w:rFonts w:ascii="Arial" w:hAnsi="Arial" w:cs="Arial"/>
          <w:szCs w:val="22"/>
          <w:lang w:val="en-GB"/>
        </w:rPr>
      </w:pPr>
    </w:p>
    <w:p w14:paraId="55115400" w14:textId="77777777" w:rsidR="009B15BA" w:rsidRPr="00471C8B" w:rsidRDefault="009B15BA" w:rsidP="009B15BA">
      <w:pPr>
        <w:numPr>
          <w:ilvl w:val="0"/>
          <w:numId w:val="28"/>
        </w:numPr>
        <w:shd w:val="clear" w:color="auto" w:fill="D9D9D9"/>
        <w:spacing w:after="120" w:line="276" w:lineRule="auto"/>
        <w:ind w:left="357" w:hanging="357"/>
        <w:jc w:val="both"/>
        <w:rPr>
          <w:rFonts w:ascii="Arial" w:eastAsiaTheme="minorHAnsi" w:hAnsi="Arial" w:cs="Arial"/>
          <w:b/>
          <w:color w:val="000000"/>
          <w:szCs w:val="20"/>
          <w:u w:val="single"/>
          <w:lang w:val="fr-FR" w:eastAsia="en-US"/>
        </w:rPr>
      </w:pPr>
      <w:r w:rsidRPr="00471C8B">
        <w:rPr>
          <w:rFonts w:ascii="Arial" w:eastAsiaTheme="minorHAnsi" w:hAnsi="Arial" w:cs="Arial"/>
          <w:b/>
          <w:color w:val="000000"/>
          <w:szCs w:val="20"/>
          <w:u w:val="single"/>
          <w:lang w:val="fr-FR" w:eastAsia="en-US"/>
        </w:rPr>
        <w:t>Major change application - 2018</w:t>
      </w:r>
    </w:p>
    <w:p w14:paraId="14D06EED" w14:textId="77777777" w:rsidR="009B15BA" w:rsidRDefault="009B15BA" w:rsidP="009B15BA">
      <w:pPr>
        <w:pStyle w:val="Corpsdetexte"/>
        <w:spacing w:line="276" w:lineRule="auto"/>
        <w:jc w:val="both"/>
        <w:rPr>
          <w:rFonts w:ascii="Arial" w:hAnsi="Arial" w:cs="Arial"/>
          <w:szCs w:val="22"/>
          <w:lang w:val="en-GB"/>
        </w:rPr>
      </w:pPr>
    </w:p>
    <w:p w14:paraId="1B3C354B" w14:textId="77777777" w:rsidR="009B15BA" w:rsidRPr="00E6351A" w:rsidRDefault="009B15BA" w:rsidP="009B15BA">
      <w:pPr>
        <w:pStyle w:val="Corpsdetexte"/>
        <w:shd w:val="clear" w:color="auto" w:fill="D9D9D9" w:themeFill="background1" w:themeFillShade="D9"/>
        <w:spacing w:after="80" w:line="276" w:lineRule="auto"/>
        <w:jc w:val="both"/>
        <w:rPr>
          <w:rFonts w:ascii="Arial" w:hAnsi="Arial" w:cs="Arial"/>
          <w:szCs w:val="22"/>
          <w:lang w:val="en-GB"/>
        </w:rPr>
      </w:pPr>
      <w:r>
        <w:rPr>
          <w:rFonts w:ascii="Arial" w:hAnsi="Arial" w:cs="Arial"/>
          <w:szCs w:val="22"/>
          <w:lang w:val="en-GB"/>
        </w:rPr>
        <w:t>The product TANTALE C</w:t>
      </w:r>
      <w:r w:rsidRPr="00E6351A">
        <w:rPr>
          <w:rFonts w:ascii="Arial" w:hAnsi="Arial" w:cs="Arial"/>
          <w:szCs w:val="22"/>
          <w:lang w:val="en-GB"/>
        </w:rPr>
        <w:t xml:space="preserve"> is based on the assessment of the product </w:t>
      </w:r>
      <w:r>
        <w:rPr>
          <w:rFonts w:ascii="Arial" w:hAnsi="Arial" w:cs="Arial"/>
          <w:szCs w:val="22"/>
          <w:lang w:val="en-GB"/>
        </w:rPr>
        <w:t>SORKIL BLOC</w:t>
      </w:r>
      <w:r w:rsidRPr="00E6351A">
        <w:rPr>
          <w:rFonts w:ascii="Arial" w:hAnsi="Arial" w:cs="Arial"/>
          <w:szCs w:val="22"/>
          <w:lang w:val="en-GB"/>
        </w:rPr>
        <w:t xml:space="preserve"> performed by FR CA, the active substance content assessed was 0.005% w/w of difenacoum. </w:t>
      </w:r>
    </w:p>
    <w:p w14:paraId="6FD544C0" w14:textId="77777777" w:rsidR="009B15BA" w:rsidRDefault="009B15BA" w:rsidP="009B15BA">
      <w:pPr>
        <w:pStyle w:val="Corpsdetexte"/>
        <w:shd w:val="clear" w:color="auto" w:fill="D9D9D9" w:themeFill="background1" w:themeFillShade="D9"/>
        <w:spacing w:after="80" w:line="276" w:lineRule="auto"/>
        <w:jc w:val="both"/>
        <w:rPr>
          <w:rFonts w:ascii="Arial" w:hAnsi="Arial" w:cs="Arial"/>
          <w:szCs w:val="22"/>
          <w:lang w:val="en-GB"/>
        </w:rPr>
      </w:pPr>
      <w:r w:rsidRPr="00E6351A">
        <w:rPr>
          <w:rFonts w:ascii="Arial" w:hAnsi="Arial" w:cs="Arial"/>
          <w:szCs w:val="22"/>
          <w:lang w:val="en-GB"/>
        </w:rPr>
        <w:t>For the major change, the applicant claimed an active substance content of 0.0025% w/w of difenacoum. Regarding this new information, the ass</w:t>
      </w:r>
      <w:r>
        <w:rPr>
          <w:rFonts w:ascii="Arial" w:hAnsi="Arial" w:cs="Arial"/>
          <w:szCs w:val="22"/>
          <w:lang w:val="en-GB"/>
        </w:rPr>
        <w:t>essment of the product TANTALE C</w:t>
      </w:r>
      <w:r w:rsidRPr="00E6351A">
        <w:rPr>
          <w:rFonts w:ascii="Arial" w:hAnsi="Arial" w:cs="Arial"/>
          <w:szCs w:val="22"/>
          <w:lang w:val="en-GB"/>
        </w:rPr>
        <w:t xml:space="preserve"> is cover by the authorization of the product </w:t>
      </w:r>
      <w:r>
        <w:rPr>
          <w:rFonts w:ascii="Arial" w:hAnsi="Arial" w:cs="Arial"/>
          <w:szCs w:val="22"/>
          <w:lang w:val="en-GB"/>
        </w:rPr>
        <w:t>SORKIL BLOC</w:t>
      </w:r>
      <w:r w:rsidRPr="00E6351A">
        <w:rPr>
          <w:rFonts w:ascii="Arial" w:hAnsi="Arial" w:cs="Arial"/>
          <w:szCs w:val="22"/>
          <w:lang w:val="en-GB"/>
        </w:rPr>
        <w:t>. Therefore, the conclusion of the environmental ris</w:t>
      </w:r>
      <w:r>
        <w:rPr>
          <w:rFonts w:ascii="Arial" w:hAnsi="Arial" w:cs="Arial"/>
          <w:szCs w:val="22"/>
          <w:lang w:val="en-GB"/>
        </w:rPr>
        <w:t>k assessment remains unchanged.</w:t>
      </w:r>
    </w:p>
    <w:p w14:paraId="63BB7707" w14:textId="77777777" w:rsidR="009B15BA" w:rsidRDefault="009B15BA">
      <w:pPr>
        <w:pStyle w:val="Corpsdetexte"/>
        <w:spacing w:line="276" w:lineRule="auto"/>
        <w:jc w:val="both"/>
        <w:rPr>
          <w:rFonts w:ascii="Arial" w:hAnsi="Arial" w:cs="Arial"/>
          <w:szCs w:val="22"/>
          <w:lang w:val="en-GB"/>
        </w:rPr>
      </w:pPr>
    </w:p>
    <w:p w14:paraId="29D23C5C" w14:textId="77777777" w:rsidR="006841F7" w:rsidRDefault="006841F7">
      <w:pPr>
        <w:pStyle w:val="Titre2"/>
        <w:spacing w:before="300" w:after="240"/>
        <w:ind w:left="578" w:hanging="578"/>
        <w:jc w:val="both"/>
        <w:rPr>
          <w:lang w:val="en-GB"/>
        </w:rPr>
      </w:pPr>
      <w:bookmarkStart w:id="166" w:name="_Toc532476005"/>
      <w:r>
        <w:rPr>
          <w:lang w:val="en-GB"/>
        </w:rPr>
        <w:t>Measures to protect man, animals and the environment</w:t>
      </w:r>
      <w:bookmarkEnd w:id="166"/>
    </w:p>
    <w:p w14:paraId="01624FB8" w14:textId="77777777" w:rsidR="00DF6901" w:rsidRPr="00DD47A1" w:rsidRDefault="00DF6901" w:rsidP="00DF6901">
      <w:pPr>
        <w:spacing w:after="120"/>
        <w:rPr>
          <w:rFonts w:ascii="Arial" w:hAnsi="Arial" w:cs="Arial"/>
          <w:i/>
          <w:szCs w:val="22"/>
          <w:lang w:val="en-GB"/>
        </w:rPr>
      </w:pPr>
      <w:r w:rsidRPr="00DD47A1">
        <w:rPr>
          <w:rFonts w:ascii="Arial" w:hAnsi="Arial" w:cs="Arial"/>
          <w:i/>
          <w:szCs w:val="22"/>
          <w:lang w:val="en-GB"/>
        </w:rPr>
        <w:t>See Summary of Product Characteristics (SPC)</w:t>
      </w:r>
      <w:r>
        <w:rPr>
          <w:rFonts w:ascii="Arial" w:hAnsi="Arial" w:cs="Arial"/>
          <w:i/>
          <w:szCs w:val="22"/>
          <w:lang w:val="en-GB"/>
        </w:rPr>
        <w:t>.</w:t>
      </w:r>
    </w:p>
    <w:p w14:paraId="33990575" w14:textId="02789F5B" w:rsidR="006841F7" w:rsidRDefault="006841F7" w:rsidP="00B52312">
      <w:pPr>
        <w:pStyle w:val="Titre1"/>
        <w:rPr>
          <w:lang w:val="en-US" w:eastAsia="fr-FR"/>
        </w:rPr>
      </w:pPr>
      <w:bookmarkStart w:id="167" w:name="_Toc532476006"/>
      <w:r>
        <w:rPr>
          <w:lang w:val="en-US" w:eastAsia="fr-FR"/>
        </w:rPr>
        <w:lastRenderedPageBreak/>
        <w:t xml:space="preserve">Proposal for the decision </w:t>
      </w:r>
      <w:r w:rsidR="00FB034E">
        <w:rPr>
          <w:lang w:val="en-US" w:eastAsia="fr-FR"/>
        </w:rPr>
        <w:t>–</w:t>
      </w:r>
      <w:r w:rsidR="00297F16">
        <w:rPr>
          <w:lang w:val="en-US" w:eastAsia="fr-FR"/>
        </w:rPr>
        <w:t xml:space="preserve"> </w:t>
      </w:r>
      <w:r w:rsidR="00FB034E">
        <w:rPr>
          <w:lang w:val="en-US" w:eastAsia="fr-FR"/>
        </w:rPr>
        <w:t>major change</w:t>
      </w:r>
      <w:r w:rsidR="00297F16">
        <w:rPr>
          <w:lang w:val="en-US" w:eastAsia="fr-FR"/>
        </w:rPr>
        <w:t xml:space="preserve"> 201</w:t>
      </w:r>
      <w:r w:rsidR="00B06C7F">
        <w:rPr>
          <w:lang w:val="en-US" w:eastAsia="fr-FR"/>
        </w:rPr>
        <w:t>8</w:t>
      </w:r>
      <w:bookmarkEnd w:id="167"/>
    </w:p>
    <w:bookmarkEnd w:id="143"/>
    <w:p w14:paraId="10733B84" w14:textId="77777777" w:rsidR="00DF6901" w:rsidRPr="00270910" w:rsidRDefault="00DF6901" w:rsidP="00DF6901">
      <w:pPr>
        <w:spacing w:before="373"/>
        <w:rPr>
          <w:rFonts w:ascii="Arial" w:hAnsi="Arial" w:cs="Arial"/>
          <w:b/>
          <w:bCs/>
          <w:sz w:val="32"/>
          <w:szCs w:val="32"/>
          <w:lang w:val="en-GB" w:eastAsia="en-GB"/>
        </w:rPr>
      </w:pPr>
      <w:r w:rsidRPr="00270910">
        <w:rPr>
          <w:rFonts w:ascii="Arial" w:hAnsi="Arial" w:cs="Arial"/>
          <w:b/>
          <w:sz w:val="32"/>
          <w:szCs w:val="32"/>
          <w:lang w:val="en-GB" w:eastAsia="en-GB"/>
        </w:rPr>
        <w:t xml:space="preserve">Summary of product characteristics for a biocidal product </w:t>
      </w:r>
    </w:p>
    <w:p w14:paraId="2FBEE60C" w14:textId="77777777" w:rsidR="00DF6901" w:rsidRPr="00270910" w:rsidRDefault="00DF6901" w:rsidP="00DF6901">
      <w:pPr>
        <w:suppressAutoHyphens/>
        <w:jc w:val="both"/>
        <w:rPr>
          <w:rFonts w:ascii="Arial" w:hAnsi="Arial" w:cs="Arial"/>
          <w:i/>
          <w:sz w:val="24"/>
          <w:lang w:val="en-GB" w:eastAsia="ar-SA"/>
        </w:rPr>
      </w:pPr>
    </w:p>
    <w:p w14:paraId="498C2733" w14:textId="77777777" w:rsidR="00E676F9" w:rsidRPr="00E676F9" w:rsidRDefault="00E676F9" w:rsidP="00E676F9">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168" w:name="_Toc399227138"/>
      <w:bookmarkStart w:id="169" w:name="_Toc519095661"/>
      <w:bookmarkStart w:id="170" w:name="_Toc532476007"/>
      <w:bookmarkStart w:id="171" w:name="d0e7"/>
      <w:bookmarkStart w:id="172" w:name="d0e6"/>
      <w:bookmarkStart w:id="173" w:name="d0e10"/>
      <w:r w:rsidRPr="00E676F9">
        <w:rPr>
          <w:rFonts w:ascii="Arial" w:eastAsia="Times New Roman" w:hAnsi="Arial" w:cs="Arial"/>
          <w:b/>
          <w:bCs/>
          <w:color w:val="0046AD"/>
          <w:kern w:val="32"/>
          <w:sz w:val="24"/>
          <w:szCs w:val="32"/>
          <w:lang w:val="en-GB" w:eastAsia="de-DE"/>
        </w:rPr>
        <w:t>1. Administrative information</w:t>
      </w:r>
      <w:bookmarkEnd w:id="168"/>
      <w:bookmarkEnd w:id="169"/>
      <w:bookmarkEnd w:id="170"/>
    </w:p>
    <w:bookmarkEnd w:id="171"/>
    <w:bookmarkEnd w:id="172"/>
    <w:p w14:paraId="20C8A0A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BC76BEC"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4" w:name="_Toc399227139"/>
      <w:bookmarkStart w:id="175" w:name="_Toc519095662"/>
      <w:bookmarkStart w:id="176" w:name="_Toc532476008"/>
      <w:r w:rsidRPr="00E676F9">
        <w:rPr>
          <w:rFonts w:ascii="Arial" w:eastAsia="Times New Roman" w:hAnsi="Arial" w:cs="Arial"/>
          <w:b/>
          <w:bCs/>
          <w:iCs/>
          <w:color w:val="0046AD"/>
          <w:sz w:val="20"/>
          <w:szCs w:val="20"/>
          <w:lang w:val="en-GB" w:eastAsia="de-DE"/>
        </w:rPr>
        <w:t>1.1. Trade name(s) of the product</w:t>
      </w:r>
      <w:bookmarkEnd w:id="174"/>
      <w:bookmarkEnd w:id="175"/>
      <w:bookmarkEnd w:id="176"/>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E676F9" w:rsidRPr="00E676F9" w14:paraId="087F8C0F" w14:textId="77777777" w:rsidTr="00E676F9">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842D5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CCAFC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TANTALE C</w:t>
            </w:r>
          </w:p>
        </w:tc>
      </w:tr>
      <w:tr w:rsidR="00E676F9" w:rsidRPr="00E676F9" w14:paraId="089242A8" w14:textId="77777777" w:rsidTr="00E676F9">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2CC21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701FA1E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tc>
      </w:tr>
    </w:tbl>
    <w:p w14:paraId="6E13DBB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p w14:paraId="0AE07CD5"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77" w:name="_Toc399227140"/>
      <w:bookmarkStart w:id="178" w:name="_Toc519095663"/>
      <w:bookmarkStart w:id="179" w:name="_Toc532476009"/>
      <w:r w:rsidRPr="00E676F9">
        <w:rPr>
          <w:rFonts w:ascii="Arial" w:eastAsia="Times New Roman" w:hAnsi="Arial" w:cs="Arial"/>
          <w:b/>
          <w:bCs/>
          <w:iCs/>
          <w:color w:val="0046AD"/>
          <w:sz w:val="20"/>
          <w:szCs w:val="20"/>
          <w:lang w:val="de-DE" w:eastAsia="de-DE"/>
        </w:rPr>
        <w:t>1.2. Authorisation holder</w:t>
      </w:r>
      <w:bookmarkEnd w:id="177"/>
      <w:bookmarkEnd w:id="178"/>
      <w:bookmarkEnd w:id="179"/>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E676F9" w:rsidRPr="00E676F9" w14:paraId="6D8D8643" w14:textId="77777777" w:rsidTr="00E676F9">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6121B55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36D31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4E4A85"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4"/>
                <w:lang w:val="fr-FR" w:eastAsia="en-US"/>
              </w:rPr>
            </w:pPr>
            <w:r w:rsidRPr="00E676F9">
              <w:rPr>
                <w:rFonts w:ascii="Arial" w:eastAsiaTheme="minorHAnsi" w:hAnsi="Arial" w:cs="Arial"/>
                <w:color w:val="000000"/>
                <w:sz w:val="20"/>
                <w:szCs w:val="20"/>
                <w:lang w:val="fr-FR" w:eastAsia="en-US"/>
              </w:rPr>
              <w:t xml:space="preserve">Edialux </w:t>
            </w:r>
          </w:p>
        </w:tc>
      </w:tr>
      <w:tr w:rsidR="00E676F9" w:rsidRPr="00E676F9" w14:paraId="66BFE273" w14:textId="77777777" w:rsidTr="00E676F9">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6964B02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16"/>
                <w:szCs w:val="29"/>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14:paraId="56C6A3A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14:paraId="1D81358E"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0"/>
                <w:szCs w:val="20"/>
                <w:lang w:val="fr-FR" w:eastAsia="en-US"/>
              </w:rPr>
            </w:pPr>
            <w:r w:rsidRPr="00E676F9">
              <w:rPr>
                <w:rFonts w:ascii="Arial" w:eastAsiaTheme="minorHAnsi" w:hAnsi="Arial" w:cs="Arial"/>
                <w:color w:val="000000"/>
                <w:sz w:val="20"/>
                <w:szCs w:val="20"/>
                <w:lang w:val="fr-FR" w:eastAsia="en-US"/>
              </w:rPr>
              <w:t xml:space="preserve">ZA Macon Est </w:t>
            </w:r>
          </w:p>
          <w:p w14:paraId="00F0540B"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0"/>
                <w:szCs w:val="20"/>
                <w:lang w:val="fr-FR" w:eastAsia="en-US"/>
              </w:rPr>
            </w:pPr>
            <w:r w:rsidRPr="00E676F9">
              <w:rPr>
                <w:rFonts w:ascii="Arial" w:eastAsiaTheme="minorHAnsi" w:hAnsi="Arial" w:cs="Arial"/>
                <w:color w:val="000000"/>
                <w:sz w:val="20"/>
                <w:szCs w:val="20"/>
                <w:lang w:val="fr-FR" w:eastAsia="en-US"/>
              </w:rPr>
              <w:t xml:space="preserve">01750 Replonges </w:t>
            </w:r>
          </w:p>
          <w:p w14:paraId="1ED4DA1A" w14:textId="77777777" w:rsidR="00E676F9" w:rsidRPr="00E676F9" w:rsidRDefault="00E676F9" w:rsidP="00E676F9">
            <w:pPr>
              <w:autoSpaceDE w:val="0"/>
              <w:autoSpaceDN w:val="0"/>
              <w:adjustRightInd w:val="0"/>
              <w:spacing w:line="240" w:lineRule="auto"/>
              <w:rPr>
                <w:rFonts w:ascii="Arial" w:eastAsiaTheme="minorHAnsi" w:hAnsi="Arial" w:cs="Arial"/>
                <w:color w:val="000000"/>
                <w:sz w:val="20"/>
                <w:szCs w:val="20"/>
                <w:lang w:val="fr-FR" w:eastAsia="en-US"/>
              </w:rPr>
            </w:pPr>
            <w:r w:rsidRPr="00E676F9">
              <w:rPr>
                <w:rFonts w:ascii="Arial" w:eastAsiaTheme="minorHAnsi" w:hAnsi="Arial" w:cs="Arial"/>
                <w:color w:val="000000"/>
                <w:sz w:val="20"/>
                <w:szCs w:val="20"/>
                <w:lang w:val="fr-FR" w:eastAsia="en-US"/>
              </w:rPr>
              <w:t xml:space="preserve">France </w:t>
            </w:r>
          </w:p>
        </w:tc>
      </w:tr>
      <w:tr w:rsidR="00E676F9" w:rsidRPr="00E676F9" w14:paraId="29CA0029"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5F344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16639F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76F9" w:rsidRPr="00E676F9" w14:paraId="637DFC3F"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74F96A" w14:textId="77777777" w:rsidR="00E676F9" w:rsidRPr="00E676F9" w:rsidRDefault="00E676F9" w:rsidP="00E676F9">
            <w:pPr>
              <w:widowControl w:val="0"/>
              <w:autoSpaceDE w:val="0"/>
              <w:autoSpaceDN w:val="0"/>
              <w:adjustRightInd w:val="0"/>
              <w:spacing w:line="240" w:lineRule="auto"/>
              <w:rPr>
                <w:rFonts w:ascii="Arial" w:eastAsia="Times New Roman" w:hAnsi="Arial" w:cs="Arial"/>
                <w:i/>
                <w:color w:val="000000"/>
                <w:sz w:val="20"/>
                <w:lang w:val="en-GB" w:eastAsia="en-GB"/>
              </w:rPr>
            </w:pPr>
            <w:r w:rsidRPr="00E676F9">
              <w:rPr>
                <w:rFonts w:ascii="Arial" w:eastAsia="Times New Roman" w:hAnsi="Arial" w:cs="Arial"/>
                <w:i/>
                <w:color w:val="000000"/>
                <w:sz w:val="20"/>
                <w:lang w:val="en-GB" w:eastAsia="en-GB"/>
              </w:rPr>
              <w:t xml:space="preserve">Suffixes to the authorisation number linked to trade names </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33912D2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E676F9" w:rsidRPr="00E676F9" w14:paraId="61294AB1"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42D6DF" w14:textId="77777777" w:rsidR="00E676F9" w:rsidRPr="00E676F9" w:rsidRDefault="00E676F9" w:rsidP="00E676F9">
            <w:pPr>
              <w:widowControl w:val="0"/>
              <w:autoSpaceDE w:val="0"/>
              <w:autoSpaceDN w:val="0"/>
              <w:adjustRightInd w:val="0"/>
              <w:spacing w:line="240" w:lineRule="auto"/>
              <w:rPr>
                <w:rFonts w:ascii="Arial" w:eastAsia="Times New Roman" w:hAnsi="Arial" w:cs="Arial"/>
                <w:i/>
                <w:color w:val="000000"/>
                <w:sz w:val="20"/>
                <w:lang w:val="en-GB" w:eastAsia="en-GB"/>
              </w:rPr>
            </w:pPr>
            <w:r w:rsidRPr="00E676F9">
              <w:rPr>
                <w:rFonts w:ascii="Arial" w:eastAsia="Times New Roman" w:hAnsi="Arial" w:cs="Arial"/>
                <w:i/>
                <w:color w:val="000000"/>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63A2EF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en-GB" w:eastAsia="de-DE"/>
              </w:rPr>
            </w:pPr>
            <w:r w:rsidRPr="00E676F9">
              <w:rPr>
                <w:rFonts w:ascii="Arial" w:eastAsia="Times New Roman" w:hAnsi="Arial" w:cs="Arial"/>
                <w:bCs/>
                <w:sz w:val="20"/>
                <w:szCs w:val="20"/>
                <w:lang w:val="en-GB" w:eastAsia="de-DE"/>
              </w:rPr>
              <w:t>BC-UX033259-98</w:t>
            </w:r>
          </w:p>
        </w:tc>
      </w:tr>
      <w:tr w:rsidR="00E676F9" w:rsidRPr="00E676F9" w14:paraId="6525DD03"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235DA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4FCC214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E676F9" w:rsidRPr="00E676F9" w14:paraId="2DA48B26"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9CA0B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2BCE8A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0"/>
                <w:lang w:val="en-GB" w:eastAsia="de-DE"/>
              </w:rPr>
            </w:pPr>
          </w:p>
        </w:tc>
      </w:tr>
    </w:tbl>
    <w:p w14:paraId="1C7AF63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44370EC"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80" w:name="_Toc399227141"/>
      <w:bookmarkStart w:id="181" w:name="_Toc519095664"/>
      <w:bookmarkStart w:id="182" w:name="_Toc532476010"/>
      <w:r w:rsidRPr="00E676F9">
        <w:rPr>
          <w:rFonts w:ascii="Arial" w:eastAsia="Times New Roman" w:hAnsi="Arial" w:cs="Arial"/>
          <w:b/>
          <w:bCs/>
          <w:iCs/>
          <w:color w:val="0046AD"/>
          <w:sz w:val="20"/>
          <w:szCs w:val="20"/>
          <w:lang w:val="de-DE" w:eastAsia="de-DE"/>
        </w:rPr>
        <w:t>1.3. Manufacturer(s) of the product</w:t>
      </w:r>
      <w:bookmarkEnd w:id="180"/>
      <w:bookmarkEnd w:id="181"/>
      <w:bookmarkEnd w:id="182"/>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6FAAB6AB"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4FCD4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82D17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EDIALUX</w:t>
            </w:r>
          </w:p>
        </w:tc>
      </w:tr>
      <w:tr w:rsidR="00E676F9" w:rsidRPr="00E676F9" w14:paraId="0CED1801"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2EA24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F154F32"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Macon Est</w:t>
            </w:r>
          </w:p>
          <w:p w14:paraId="5F8C083B"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01750 Replonges</w:t>
            </w:r>
          </w:p>
          <w:p w14:paraId="1A24B2D3" w14:textId="77777777" w:rsidR="00E676F9" w:rsidRPr="00E676F9" w:rsidRDefault="00E676F9" w:rsidP="00E676F9">
            <w:pPr>
              <w:widowControl w:val="0"/>
              <w:autoSpaceDE w:val="0"/>
              <w:autoSpaceDN w:val="0"/>
              <w:adjustRightInd w:val="0"/>
              <w:spacing w:line="240" w:lineRule="auto"/>
              <w:rPr>
                <w:rFonts w:ascii="Arial" w:hAnsi="Arial" w:cs="Arial"/>
                <w:bCs/>
                <w:sz w:val="20"/>
                <w:lang w:val="fr-FR" w:eastAsia="de-DE"/>
              </w:rPr>
            </w:pPr>
            <w:r w:rsidRPr="00E676F9">
              <w:rPr>
                <w:rFonts w:ascii="Arial" w:hAnsi="Arial" w:cs="Arial"/>
                <w:bCs/>
                <w:sz w:val="20"/>
                <w:lang w:val="fr-FR" w:eastAsia="de-DE"/>
              </w:rPr>
              <w:t>France</w:t>
            </w:r>
          </w:p>
        </w:tc>
      </w:tr>
      <w:tr w:rsidR="00E676F9" w:rsidRPr="00E676F9" w14:paraId="403A1E83"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BE9F8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1FBBF1C"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Macon Est</w:t>
            </w:r>
          </w:p>
          <w:p w14:paraId="61DF7BBF"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01750 Replonges</w:t>
            </w:r>
          </w:p>
          <w:p w14:paraId="559B41DA" w14:textId="77777777" w:rsidR="00E676F9" w:rsidRPr="00E676F9" w:rsidRDefault="00E676F9" w:rsidP="00E676F9">
            <w:pPr>
              <w:widowControl w:val="0"/>
              <w:autoSpaceDE w:val="0"/>
              <w:autoSpaceDN w:val="0"/>
              <w:adjustRightInd w:val="0"/>
              <w:spacing w:line="240" w:lineRule="auto"/>
              <w:rPr>
                <w:rFonts w:ascii="Arial" w:hAnsi="Arial" w:cs="Arial"/>
                <w:bCs/>
                <w:sz w:val="20"/>
                <w:lang w:val="fr-FR" w:eastAsia="de-DE"/>
              </w:rPr>
            </w:pPr>
            <w:r w:rsidRPr="00E676F9">
              <w:rPr>
                <w:rFonts w:ascii="Arial" w:hAnsi="Arial" w:cs="Arial"/>
                <w:bCs/>
                <w:sz w:val="20"/>
                <w:lang w:val="fr-FR" w:eastAsia="de-DE"/>
              </w:rPr>
              <w:t>France</w:t>
            </w:r>
          </w:p>
        </w:tc>
      </w:tr>
    </w:tbl>
    <w:p w14:paraId="10B16B06"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fr-FR"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59942CB4"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37A15"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4F343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LARC</w:t>
            </w:r>
          </w:p>
        </w:tc>
      </w:tr>
      <w:tr w:rsidR="00E676F9" w:rsidRPr="00E676F9" w14:paraId="6DA537EC"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83D63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0BD3013"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Kerampaou</w:t>
            </w:r>
          </w:p>
          <w:p w14:paraId="24EA4908"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29140 Melgven</w:t>
            </w:r>
          </w:p>
          <w:p w14:paraId="4B0082C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France</w:t>
            </w:r>
          </w:p>
        </w:tc>
      </w:tr>
      <w:tr w:rsidR="00E676F9" w:rsidRPr="00E676F9" w14:paraId="2AE40F1A"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5F44B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FDBA3DA"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ZA Kerampaou</w:t>
            </w:r>
          </w:p>
          <w:p w14:paraId="6829C2C7"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29140 Melgven</w:t>
            </w:r>
          </w:p>
          <w:p w14:paraId="25222B4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France</w:t>
            </w:r>
          </w:p>
        </w:tc>
      </w:tr>
    </w:tbl>
    <w:p w14:paraId="0A24220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62A64306"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3A284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D272AE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EDIALUX N.V.</w:t>
            </w:r>
          </w:p>
        </w:tc>
      </w:tr>
      <w:tr w:rsidR="00E676F9" w:rsidRPr="00E676F9" w14:paraId="0B7F0994"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662C4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DBE47C3"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Riksweg 28</w:t>
            </w:r>
          </w:p>
          <w:p w14:paraId="77D3C9BF"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12EF904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r w:rsidR="00E676F9" w:rsidRPr="00E676F9" w14:paraId="46706123"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9F2A1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C1D839A"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Riksweg 28</w:t>
            </w:r>
          </w:p>
          <w:p w14:paraId="034E71FB"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7377652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bl>
    <w:p w14:paraId="604B4FB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3D46678F"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3DC45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lastRenderedPageBreak/>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A24BE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heme="minorHAnsi" w:hAnsi="Arial" w:cs="Arial"/>
                <w:bCs/>
                <w:sz w:val="20"/>
                <w:szCs w:val="22"/>
                <w:lang w:val="en-GB" w:eastAsia="de-DE"/>
              </w:rPr>
              <w:t>EDIALUX N.V.</w:t>
            </w:r>
          </w:p>
        </w:tc>
      </w:tr>
      <w:tr w:rsidR="00E676F9" w:rsidRPr="00E676F9" w14:paraId="11AE3E5F"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FFAAD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B4A0EC3"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Industrieweg 3</w:t>
            </w:r>
          </w:p>
          <w:p w14:paraId="63253710"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25BE542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r w:rsidR="00E676F9" w:rsidRPr="00E676F9" w14:paraId="6F60A711"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9B87D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DB65DCE"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Industrieweg 3</w:t>
            </w:r>
          </w:p>
          <w:p w14:paraId="18396B80" w14:textId="77777777" w:rsidR="00E676F9" w:rsidRPr="00E676F9" w:rsidRDefault="00E676F9" w:rsidP="00E676F9">
            <w:pPr>
              <w:rPr>
                <w:rFonts w:ascii="Arial" w:hAnsi="Arial" w:cs="Arial"/>
                <w:bCs/>
                <w:sz w:val="20"/>
                <w:lang w:val="fr-FR" w:eastAsia="de-DE"/>
              </w:rPr>
            </w:pPr>
            <w:r w:rsidRPr="00E676F9">
              <w:rPr>
                <w:rFonts w:ascii="Arial" w:hAnsi="Arial" w:cs="Arial"/>
                <w:bCs/>
                <w:sz w:val="20"/>
                <w:lang w:val="fr-FR" w:eastAsia="de-DE"/>
              </w:rPr>
              <w:t>2880 Bornem</w:t>
            </w:r>
          </w:p>
          <w:p w14:paraId="6DDDC1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hAnsi="Arial" w:cs="Arial"/>
                <w:bCs/>
                <w:sz w:val="20"/>
                <w:lang w:val="fr-FR" w:eastAsia="de-DE"/>
              </w:rPr>
              <w:t>Belgium</w:t>
            </w:r>
          </w:p>
        </w:tc>
      </w:tr>
    </w:tbl>
    <w:p w14:paraId="69F6300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p w14:paraId="249DA2A9"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3" w:name="_Toc399227142"/>
      <w:bookmarkStart w:id="184" w:name="_Toc519095665"/>
      <w:bookmarkStart w:id="185" w:name="_Toc532476011"/>
      <w:r w:rsidRPr="00E676F9">
        <w:rPr>
          <w:rFonts w:ascii="Arial" w:eastAsia="Times New Roman" w:hAnsi="Arial" w:cs="Arial"/>
          <w:b/>
          <w:bCs/>
          <w:iCs/>
          <w:color w:val="0046AD"/>
          <w:sz w:val="20"/>
          <w:szCs w:val="20"/>
          <w:lang w:val="en-GB" w:eastAsia="de-DE"/>
        </w:rPr>
        <w:t>1.4. Manufacturer(s) of the active substance(s)</w:t>
      </w:r>
      <w:bookmarkEnd w:id="183"/>
      <w:bookmarkEnd w:id="184"/>
      <w:bookmarkEnd w:id="185"/>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E676F9" w:rsidRPr="00E676F9" w14:paraId="60F969EE" w14:textId="77777777" w:rsidTr="00E676F9">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75FB9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F42CE8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Difenacoum</w:t>
            </w:r>
          </w:p>
        </w:tc>
      </w:tr>
      <w:tr w:rsidR="00E676F9" w:rsidRPr="00E676F9" w14:paraId="7ECE350D"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61B05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4DB6F47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Pelgar International Ltd</w:t>
            </w:r>
          </w:p>
        </w:tc>
      </w:tr>
      <w:tr w:rsidR="00E676F9" w:rsidRPr="00E676F9" w14:paraId="57FF195D"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D6252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D5C9665"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Unit 13, Newman Lane</w:t>
            </w:r>
          </w:p>
          <w:p w14:paraId="64028E3C"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Alton, Hampshire</w:t>
            </w:r>
          </w:p>
          <w:p w14:paraId="51178337"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GU34 2QR</w:t>
            </w:r>
          </w:p>
          <w:p w14:paraId="0E11B2A5"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Great Britain</w:t>
            </w:r>
          </w:p>
        </w:tc>
      </w:tr>
      <w:tr w:rsidR="00E676F9" w:rsidRPr="00E676F9" w14:paraId="78C7D5BA" w14:textId="77777777" w:rsidTr="00E676F9">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7CF22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463B00C"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Unit 13, Newman Lane</w:t>
            </w:r>
          </w:p>
          <w:p w14:paraId="7F656E09"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Alton, Hampshire</w:t>
            </w:r>
          </w:p>
          <w:p w14:paraId="713B3984"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GU34 2QR</w:t>
            </w:r>
          </w:p>
          <w:p w14:paraId="081A6CAD"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r w:rsidRPr="00812B0A">
              <w:rPr>
                <w:rFonts w:ascii="Arial" w:eastAsia="Times New Roman" w:hAnsi="Arial" w:cs="Arial"/>
                <w:bCs/>
                <w:sz w:val="20"/>
                <w:szCs w:val="29"/>
                <w:lang w:val="en-US" w:eastAsia="de-DE"/>
              </w:rPr>
              <w:t>Great Britain</w:t>
            </w:r>
          </w:p>
        </w:tc>
      </w:tr>
    </w:tbl>
    <w:p w14:paraId="255F3935"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p>
    <w:p w14:paraId="51226AD0" w14:textId="77777777" w:rsidR="00E676F9" w:rsidRPr="00812B0A" w:rsidRDefault="00E676F9" w:rsidP="00E676F9">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en-US" w:eastAsia="de-DE"/>
        </w:rPr>
      </w:pPr>
      <w:bookmarkStart w:id="186" w:name="_Toc399227143"/>
      <w:bookmarkStart w:id="187" w:name="_Toc519095666"/>
      <w:bookmarkStart w:id="188" w:name="_Toc532476012"/>
      <w:r w:rsidRPr="00812B0A">
        <w:rPr>
          <w:rFonts w:ascii="Arial" w:eastAsia="Times New Roman" w:hAnsi="Arial" w:cs="Arial"/>
          <w:b/>
          <w:bCs/>
          <w:color w:val="0046AD"/>
          <w:kern w:val="32"/>
          <w:sz w:val="24"/>
          <w:szCs w:val="32"/>
          <w:lang w:val="en-US" w:eastAsia="de-DE"/>
        </w:rPr>
        <w:t>2. Product composition and formulation</w:t>
      </w:r>
      <w:bookmarkEnd w:id="186"/>
      <w:bookmarkEnd w:id="187"/>
      <w:bookmarkEnd w:id="188"/>
    </w:p>
    <w:p w14:paraId="30688F1F"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en-US" w:eastAsia="de-DE"/>
        </w:rPr>
      </w:pPr>
    </w:p>
    <w:p w14:paraId="36475EC5"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9" w:name="_Toc399227144"/>
      <w:bookmarkStart w:id="190" w:name="_Toc519095667"/>
      <w:bookmarkStart w:id="191" w:name="_Toc532476013"/>
      <w:r w:rsidRPr="00E676F9">
        <w:rPr>
          <w:rFonts w:ascii="Arial" w:eastAsia="Times New Roman" w:hAnsi="Arial" w:cs="Arial"/>
          <w:b/>
          <w:bCs/>
          <w:iCs/>
          <w:color w:val="0046AD"/>
          <w:sz w:val="20"/>
          <w:szCs w:val="20"/>
          <w:lang w:val="en-GB" w:eastAsia="de-DE"/>
        </w:rPr>
        <w:t>2.1. Qualitative and quantitative information on the composition of the product</w:t>
      </w:r>
      <w:bookmarkEnd w:id="189"/>
      <w:bookmarkEnd w:id="190"/>
      <w:bookmarkEnd w:id="191"/>
    </w:p>
    <w:tbl>
      <w:tblPr>
        <w:tblW w:w="0" w:type="auto"/>
        <w:tblInd w:w="45" w:type="dxa"/>
        <w:tblLayout w:type="fixed"/>
        <w:tblCellMar>
          <w:left w:w="0" w:type="dxa"/>
          <w:right w:w="0" w:type="dxa"/>
        </w:tblCellMar>
        <w:tblLook w:val="0000" w:firstRow="0" w:lastRow="0" w:firstColumn="0" w:lastColumn="0" w:noHBand="0" w:noVBand="0"/>
      </w:tblPr>
      <w:tblGrid>
        <w:gridCol w:w="1696"/>
        <w:gridCol w:w="1913"/>
        <w:gridCol w:w="1353"/>
        <w:gridCol w:w="1353"/>
        <w:gridCol w:w="1353"/>
        <w:gridCol w:w="1353"/>
      </w:tblGrid>
      <w:tr w:rsidR="00E676F9" w:rsidRPr="00E676F9" w14:paraId="71D720BF" w14:textId="77777777" w:rsidTr="00E676F9">
        <w:trPr>
          <w:tblHeader/>
        </w:trPr>
        <w:tc>
          <w:tcPr>
            <w:tcW w:w="169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0B827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Common name</w:t>
            </w:r>
          </w:p>
        </w:tc>
        <w:tc>
          <w:tcPr>
            <w:tcW w:w="19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3999D7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73BF1D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1BABE9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42EAB1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D66F52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
                <w:color w:val="000000"/>
                <w:sz w:val="20"/>
                <w:lang w:val="en-GB" w:eastAsia="en-GB"/>
              </w:rPr>
              <w:t>Content (%)</w:t>
            </w:r>
          </w:p>
        </w:tc>
      </w:tr>
      <w:tr w:rsidR="00E676F9" w:rsidRPr="00E676F9" w14:paraId="048690AE" w14:textId="77777777" w:rsidTr="00E676F9">
        <w:tc>
          <w:tcPr>
            <w:tcW w:w="169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1021E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pl-PL" w:eastAsia="de-DE"/>
              </w:rPr>
            </w:pPr>
            <w:r w:rsidRPr="00E676F9">
              <w:rPr>
                <w:rFonts w:ascii="Arial" w:eastAsia="Times New Roman" w:hAnsi="Arial" w:cs="Arial"/>
                <w:bCs/>
                <w:sz w:val="20"/>
                <w:szCs w:val="29"/>
                <w:lang w:val="pl-PL" w:eastAsia="de-DE"/>
              </w:rPr>
              <w:t>Difenacoum</w:t>
            </w:r>
          </w:p>
        </w:tc>
        <w:tc>
          <w:tcPr>
            <w:tcW w:w="1913" w:type="dxa"/>
            <w:tcBorders>
              <w:top w:val="nil"/>
              <w:left w:val="nil"/>
              <w:bottom w:val="single" w:sz="4" w:space="0" w:color="000000"/>
              <w:right w:val="single" w:sz="4" w:space="0" w:color="000000"/>
            </w:tcBorders>
            <w:tcMar>
              <w:top w:w="40" w:type="dxa"/>
              <w:left w:w="40" w:type="dxa"/>
              <w:bottom w:w="40" w:type="dxa"/>
              <w:right w:w="40" w:type="dxa"/>
            </w:tcMar>
          </w:tcPr>
          <w:p w14:paraId="36F208D1"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pl-PL" w:eastAsia="de-DE"/>
              </w:rPr>
            </w:pPr>
            <w:r w:rsidRPr="00812B0A">
              <w:rPr>
                <w:rFonts w:ascii="Arial" w:eastAsia="Times New Roman" w:hAnsi="Arial" w:cs="Arial"/>
                <w:bCs/>
                <w:sz w:val="20"/>
                <w:szCs w:val="29"/>
                <w:lang w:val="pl-PL" w:eastAsia="de-DE"/>
              </w:rPr>
              <w:t>3-(3-biphenyl-4-yl-1,2,3,4-tetrahydro-1-naphthyl)-4-</w:t>
            </w:r>
          </w:p>
          <w:p w14:paraId="7E490899" w14:textId="77777777" w:rsidR="00E676F9" w:rsidRPr="00812B0A" w:rsidRDefault="00E676F9" w:rsidP="00E676F9">
            <w:pPr>
              <w:widowControl w:val="0"/>
              <w:autoSpaceDE w:val="0"/>
              <w:autoSpaceDN w:val="0"/>
              <w:adjustRightInd w:val="0"/>
              <w:spacing w:line="240" w:lineRule="auto"/>
              <w:rPr>
                <w:rFonts w:ascii="Arial" w:eastAsia="Times New Roman" w:hAnsi="Arial" w:cs="Arial"/>
                <w:bCs/>
                <w:sz w:val="20"/>
                <w:szCs w:val="29"/>
                <w:lang w:val="pl-PL" w:eastAsia="de-DE"/>
              </w:rPr>
            </w:pPr>
            <w:r w:rsidRPr="00812B0A">
              <w:rPr>
                <w:rFonts w:ascii="Arial" w:eastAsia="Times New Roman" w:hAnsi="Arial" w:cs="Arial"/>
                <w:bCs/>
                <w:sz w:val="20"/>
                <w:szCs w:val="29"/>
                <w:lang w:val="pl-PL" w:eastAsia="de-DE"/>
              </w:rPr>
              <w:t>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52DBCB2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550D242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742FF01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6E1A5D9F" w14:textId="2B5CA45F"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0.002</w:t>
            </w:r>
            <w:r w:rsidR="00331737">
              <w:rPr>
                <w:rFonts w:ascii="Arial" w:eastAsia="Times New Roman" w:hAnsi="Arial" w:cs="Arial"/>
                <w:bCs/>
                <w:sz w:val="20"/>
                <w:szCs w:val="29"/>
                <w:lang w:val="de-DE" w:eastAsia="de-DE"/>
              </w:rPr>
              <w:t>6 (technical)</w:t>
            </w:r>
          </w:p>
        </w:tc>
      </w:tr>
    </w:tbl>
    <w:p w14:paraId="396916B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p>
    <w:p w14:paraId="0F982F9D"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92" w:name="_Toc399227145"/>
      <w:bookmarkStart w:id="193" w:name="_Toc519095668"/>
      <w:bookmarkStart w:id="194" w:name="_Toc532476014"/>
      <w:r w:rsidRPr="00E676F9">
        <w:rPr>
          <w:rFonts w:ascii="Arial" w:eastAsia="Times New Roman" w:hAnsi="Arial" w:cs="Arial"/>
          <w:b/>
          <w:bCs/>
          <w:iCs/>
          <w:color w:val="0046AD"/>
          <w:sz w:val="20"/>
          <w:szCs w:val="20"/>
          <w:lang w:val="de-DE" w:eastAsia="de-DE"/>
        </w:rPr>
        <w:t>2.2. Type of formulation</w:t>
      </w:r>
      <w:bookmarkEnd w:id="192"/>
      <w:bookmarkEnd w:id="193"/>
      <w:bookmarkEnd w:id="1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540A46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674D0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block</w:t>
            </w:r>
          </w:p>
          <w:p w14:paraId="02042D0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c>
      </w:tr>
    </w:tbl>
    <w:p w14:paraId="4BEF35F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2F55683"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en-GB" w:eastAsia="de-DE"/>
        </w:rPr>
      </w:pPr>
      <w:bookmarkStart w:id="195" w:name="_Toc399227146"/>
      <w:bookmarkStart w:id="196" w:name="_Toc519095669"/>
      <w:bookmarkStart w:id="197" w:name="_Toc532476015"/>
      <w:r w:rsidRPr="00E676F9">
        <w:rPr>
          <w:rFonts w:ascii="Arial" w:eastAsia="Times New Roman" w:hAnsi="Arial" w:cs="Arial"/>
          <w:b/>
          <w:bCs/>
          <w:color w:val="0046AD"/>
          <w:kern w:val="32"/>
          <w:sz w:val="24"/>
          <w:szCs w:val="32"/>
          <w:lang w:val="en-GB" w:eastAsia="de-DE"/>
        </w:rPr>
        <w:t>3. Hazard and precautionary statements</w:t>
      </w:r>
      <w:bookmarkEnd w:id="195"/>
      <w:bookmarkEnd w:id="196"/>
      <w:bookmarkEnd w:id="197"/>
    </w:p>
    <w:p w14:paraId="0904B20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9015" w:type="dxa"/>
        <w:jc w:val="center"/>
        <w:tblLayout w:type="fixed"/>
        <w:tblLook w:val="04A0" w:firstRow="1" w:lastRow="0" w:firstColumn="1" w:lastColumn="0" w:noHBand="0" w:noVBand="1"/>
      </w:tblPr>
      <w:tblGrid>
        <w:gridCol w:w="2606"/>
        <w:gridCol w:w="6409"/>
      </w:tblGrid>
      <w:tr w:rsidR="00E676F9" w:rsidRPr="00E676F9" w14:paraId="41476711"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42DEF70" w14:textId="77777777" w:rsidR="00E676F9" w:rsidRPr="00E676F9" w:rsidRDefault="00E676F9" w:rsidP="00E676F9">
            <w:pPr>
              <w:rPr>
                <w:rFonts w:ascii="Verdana" w:hAnsi="Verdana"/>
                <w:b/>
                <w:sz w:val="20"/>
                <w:lang w:eastAsia="fi-FI"/>
              </w:rPr>
            </w:pPr>
            <w:r w:rsidRPr="00E676F9">
              <w:rPr>
                <w:rFonts w:ascii="Verdana" w:hAnsi="Verdana"/>
                <w:b/>
                <w:sz w:val="20"/>
                <w:lang w:eastAsia="en-US"/>
              </w:rPr>
              <w:lastRenderedPageBreak/>
              <w:t>Classification</w:t>
            </w:r>
          </w:p>
        </w:tc>
      </w:tr>
      <w:tr w:rsidR="00E676F9" w:rsidRPr="00E676F9" w14:paraId="2620881B"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B49C6AC" w14:textId="77777777" w:rsidR="00E676F9" w:rsidRPr="00E676F9" w:rsidRDefault="00E676F9" w:rsidP="00E676F9">
            <w:pPr>
              <w:rPr>
                <w:rFonts w:ascii="Verdana" w:hAnsi="Verdana"/>
                <w:sz w:val="20"/>
                <w:lang w:eastAsia="fi-FI"/>
              </w:rPr>
            </w:pPr>
            <w:r w:rsidRPr="00E676F9">
              <w:rPr>
                <w:rFonts w:ascii="Verdana" w:hAnsi="Verdana"/>
                <w:sz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0857A9FA" w14:textId="77777777" w:rsidR="00E676F9" w:rsidRPr="00E676F9" w:rsidRDefault="00E676F9" w:rsidP="00E676F9">
            <w:pPr>
              <w:rPr>
                <w:rFonts w:ascii="Verdana" w:hAnsi="Verdana"/>
                <w:sz w:val="20"/>
                <w:lang w:eastAsia="fi-FI"/>
              </w:rPr>
            </w:pPr>
            <w:r w:rsidRPr="00E676F9">
              <w:rPr>
                <w:rFonts w:ascii="Verdana" w:hAnsi="Verdana"/>
                <w:sz w:val="20"/>
                <w:lang w:eastAsia="fi-FI"/>
              </w:rPr>
              <w:t>STOT RE 2</w:t>
            </w:r>
          </w:p>
        </w:tc>
      </w:tr>
      <w:tr w:rsidR="00E676F9" w:rsidRPr="00E676F9" w14:paraId="73C9549E"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91234B2" w14:textId="77777777" w:rsidR="00E676F9" w:rsidRPr="00E676F9" w:rsidRDefault="00E676F9" w:rsidP="00E676F9">
            <w:pPr>
              <w:rPr>
                <w:rFonts w:ascii="Verdana" w:hAnsi="Verdana"/>
                <w:sz w:val="20"/>
                <w:lang w:eastAsia="fi-FI"/>
              </w:rPr>
            </w:pPr>
            <w:r w:rsidRPr="00E676F9">
              <w:rPr>
                <w:rFonts w:ascii="Verdana" w:hAnsi="Verdana"/>
                <w:sz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A7C760A" w14:textId="77777777" w:rsidR="00E676F9" w:rsidRPr="00E676F9" w:rsidRDefault="00E676F9" w:rsidP="00E676F9">
            <w:pPr>
              <w:rPr>
                <w:rFonts w:ascii="Verdana" w:hAnsi="Verdana"/>
                <w:sz w:val="20"/>
                <w:lang w:eastAsia="fi-FI"/>
              </w:rPr>
            </w:pPr>
            <w:r w:rsidRPr="00E676F9">
              <w:rPr>
                <w:rFonts w:ascii="Verdana" w:hAnsi="Verdana"/>
                <w:sz w:val="20"/>
                <w:lang w:eastAsia="fi-FI"/>
              </w:rPr>
              <w:t>H373</w:t>
            </w:r>
          </w:p>
        </w:tc>
      </w:tr>
      <w:tr w:rsidR="00E676F9" w:rsidRPr="00E676F9" w14:paraId="1E0B576C"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DC01C53" w14:textId="77777777" w:rsidR="00E676F9" w:rsidRPr="00E676F9" w:rsidRDefault="00E676F9" w:rsidP="00E676F9">
            <w:pPr>
              <w:rPr>
                <w:rFonts w:ascii="Verdana" w:hAnsi="Verdana"/>
                <w:sz w:val="20"/>
                <w:lang w:eastAsia="fi-FI"/>
              </w:rPr>
            </w:pPr>
          </w:p>
        </w:tc>
      </w:tr>
      <w:tr w:rsidR="00E676F9" w:rsidRPr="00E676F9" w14:paraId="2139F3EA"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342597B6" w14:textId="77777777" w:rsidR="00E676F9" w:rsidRPr="00E676F9" w:rsidRDefault="00E676F9" w:rsidP="00E676F9">
            <w:pPr>
              <w:rPr>
                <w:rFonts w:ascii="Verdana" w:hAnsi="Verdana"/>
                <w:b/>
                <w:sz w:val="20"/>
                <w:lang w:eastAsia="fi-FI"/>
              </w:rPr>
            </w:pPr>
            <w:r w:rsidRPr="00E676F9">
              <w:rPr>
                <w:rFonts w:ascii="Verdana" w:hAnsi="Verdana"/>
                <w:b/>
                <w:sz w:val="20"/>
                <w:lang w:eastAsia="en-US"/>
              </w:rPr>
              <w:t>Labelling</w:t>
            </w:r>
          </w:p>
        </w:tc>
      </w:tr>
      <w:tr w:rsidR="00E676F9" w:rsidRPr="00E676F9" w14:paraId="76B3AF07"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74F26D5" w14:textId="77777777" w:rsidR="00E676F9" w:rsidRPr="00E676F9" w:rsidRDefault="00E676F9" w:rsidP="00E676F9">
            <w:pPr>
              <w:rPr>
                <w:rFonts w:ascii="Verdana" w:hAnsi="Verdana"/>
                <w:sz w:val="20"/>
                <w:lang w:eastAsia="en-US"/>
              </w:rPr>
            </w:pPr>
            <w:r w:rsidRPr="00E676F9">
              <w:rPr>
                <w:rFonts w:ascii="Verdana" w:hAnsi="Verdana"/>
                <w:sz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2919684" w14:textId="77777777" w:rsidR="00E676F9" w:rsidRPr="00E676F9" w:rsidRDefault="00E676F9" w:rsidP="00E676F9">
            <w:pPr>
              <w:rPr>
                <w:rFonts w:ascii="Verdana" w:hAnsi="Verdana"/>
                <w:sz w:val="20"/>
                <w:lang w:eastAsia="fi-FI"/>
              </w:rPr>
            </w:pPr>
            <w:r w:rsidRPr="00E676F9">
              <w:rPr>
                <w:rFonts w:ascii="Arial" w:eastAsia="Times New Roman" w:hAnsi="Arial" w:cs="Arial"/>
                <w:noProof/>
                <w:szCs w:val="22"/>
                <w:lang w:val="fr-FR" w:eastAsia="fr-FR"/>
              </w:rPr>
              <w:drawing>
                <wp:inline distT="0" distB="0" distL="0" distR="0" wp14:anchorId="0D328BB4" wp14:editId="67263C20">
                  <wp:extent cx="657507" cy="649021"/>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757" cy="663087"/>
                          </a:xfrm>
                          <a:prstGeom prst="rect">
                            <a:avLst/>
                          </a:prstGeom>
                          <a:noFill/>
                          <a:ln>
                            <a:noFill/>
                          </a:ln>
                        </pic:spPr>
                      </pic:pic>
                    </a:graphicData>
                  </a:graphic>
                </wp:inline>
              </w:drawing>
            </w:r>
          </w:p>
          <w:p w14:paraId="66481753" w14:textId="77777777" w:rsidR="00E676F9" w:rsidRPr="00E676F9" w:rsidRDefault="00E676F9" w:rsidP="00E676F9">
            <w:pPr>
              <w:rPr>
                <w:rFonts w:ascii="Verdana" w:hAnsi="Verdana"/>
                <w:sz w:val="20"/>
                <w:lang w:eastAsia="fi-FI"/>
              </w:rPr>
            </w:pPr>
            <w:r w:rsidRPr="00E676F9">
              <w:rPr>
                <w:rFonts w:ascii="Verdana" w:hAnsi="Verdana"/>
                <w:sz w:val="20"/>
                <w:lang w:eastAsia="fi-FI"/>
              </w:rPr>
              <w:t>Warning</w:t>
            </w:r>
          </w:p>
        </w:tc>
      </w:tr>
      <w:tr w:rsidR="00E676F9" w:rsidRPr="00E676F9" w14:paraId="1FE1DFBC"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64EA49D" w14:textId="77777777" w:rsidR="00E676F9" w:rsidRPr="00E676F9" w:rsidRDefault="00E676F9" w:rsidP="00E676F9">
            <w:pPr>
              <w:rPr>
                <w:rFonts w:ascii="Verdana" w:hAnsi="Verdana"/>
                <w:sz w:val="20"/>
                <w:lang w:eastAsia="en-US"/>
              </w:rPr>
            </w:pPr>
            <w:r w:rsidRPr="00E676F9">
              <w:rPr>
                <w:rFonts w:ascii="Verdana" w:hAnsi="Verdana"/>
                <w:sz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720E0BA6" w14:textId="77777777" w:rsidR="00E676F9" w:rsidRPr="00E676F9" w:rsidRDefault="00E676F9" w:rsidP="00E676F9">
            <w:pPr>
              <w:rPr>
                <w:rFonts w:ascii="Verdana" w:hAnsi="Verdana"/>
                <w:sz w:val="20"/>
                <w:lang w:eastAsia="fi-FI"/>
              </w:rPr>
            </w:pPr>
            <w:r w:rsidRPr="00E676F9">
              <w:rPr>
                <w:rFonts w:ascii="Verdana" w:hAnsi="Verdana"/>
                <w:sz w:val="20"/>
                <w:lang w:eastAsia="fi-FI"/>
              </w:rPr>
              <w:t>H373 (blood): May cause damage to organs through prolonged or repeated exposure</w:t>
            </w:r>
          </w:p>
        </w:tc>
      </w:tr>
      <w:tr w:rsidR="00E676F9" w:rsidRPr="00E676F9" w14:paraId="6116106C"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750EFA9" w14:textId="77777777" w:rsidR="00E676F9" w:rsidRPr="00E676F9" w:rsidRDefault="00E676F9" w:rsidP="00E676F9">
            <w:pPr>
              <w:rPr>
                <w:rFonts w:ascii="Verdana" w:hAnsi="Verdana"/>
                <w:sz w:val="20"/>
                <w:lang w:eastAsia="en-US"/>
              </w:rPr>
            </w:pPr>
            <w:r w:rsidRPr="00E676F9">
              <w:rPr>
                <w:rFonts w:ascii="Verdana" w:hAnsi="Verdana"/>
                <w:sz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3707015C" w14:textId="77777777" w:rsidR="00E676F9" w:rsidRPr="00E676F9" w:rsidRDefault="00E676F9" w:rsidP="00E676F9">
            <w:pPr>
              <w:rPr>
                <w:rFonts w:ascii="Verdana" w:hAnsi="Verdana"/>
                <w:sz w:val="20"/>
                <w:lang w:eastAsia="fi-FI"/>
              </w:rPr>
            </w:pPr>
            <w:r w:rsidRPr="00E676F9">
              <w:rPr>
                <w:rFonts w:ascii="Verdana" w:hAnsi="Verdana"/>
                <w:sz w:val="20"/>
                <w:lang w:eastAsia="fi-FI"/>
              </w:rPr>
              <w:t>P101: If medical advice is needed, have product container or label at hand*.</w:t>
            </w:r>
          </w:p>
          <w:p w14:paraId="22CBED88" w14:textId="77777777" w:rsidR="00E676F9" w:rsidRPr="00E676F9" w:rsidRDefault="00E676F9" w:rsidP="00E676F9">
            <w:pPr>
              <w:rPr>
                <w:rFonts w:ascii="Verdana" w:hAnsi="Verdana"/>
                <w:sz w:val="20"/>
                <w:lang w:eastAsia="fi-FI"/>
              </w:rPr>
            </w:pPr>
            <w:r w:rsidRPr="00E676F9">
              <w:rPr>
                <w:rFonts w:ascii="Verdana" w:hAnsi="Verdana"/>
                <w:sz w:val="20"/>
                <w:lang w:eastAsia="fi-FI"/>
              </w:rPr>
              <w:t>P102: Keep out of reach of children*.</w:t>
            </w:r>
          </w:p>
          <w:p w14:paraId="04643C59" w14:textId="77777777" w:rsidR="00E676F9" w:rsidRPr="00E676F9" w:rsidRDefault="00E676F9" w:rsidP="00E676F9">
            <w:pPr>
              <w:rPr>
                <w:rFonts w:ascii="Verdana" w:hAnsi="Verdana"/>
                <w:sz w:val="20"/>
                <w:lang w:eastAsia="fi-FI"/>
              </w:rPr>
            </w:pPr>
            <w:r w:rsidRPr="00E676F9">
              <w:rPr>
                <w:rFonts w:ascii="Verdana" w:hAnsi="Verdana"/>
                <w:sz w:val="20"/>
                <w:lang w:eastAsia="fi-FI"/>
              </w:rPr>
              <w:t>P103: Read label before use*.</w:t>
            </w:r>
          </w:p>
          <w:p w14:paraId="146BCFD1" w14:textId="77777777" w:rsidR="00E676F9" w:rsidRPr="00E676F9" w:rsidRDefault="00E676F9" w:rsidP="00E676F9">
            <w:pPr>
              <w:rPr>
                <w:rFonts w:ascii="Verdana" w:hAnsi="Verdana"/>
                <w:sz w:val="20"/>
                <w:lang w:eastAsia="fi-FI"/>
              </w:rPr>
            </w:pPr>
            <w:r w:rsidRPr="00E676F9">
              <w:rPr>
                <w:rFonts w:ascii="Verdana" w:hAnsi="Verdana"/>
                <w:sz w:val="20"/>
                <w:lang w:eastAsia="fi-FI"/>
              </w:rPr>
              <w:t>P260: Do not breathe dust/fumes/gas/mist/vapours/spray.</w:t>
            </w:r>
          </w:p>
          <w:p w14:paraId="07104239" w14:textId="77777777" w:rsidR="00E676F9" w:rsidRPr="00E676F9" w:rsidRDefault="00E676F9" w:rsidP="00E676F9">
            <w:pPr>
              <w:rPr>
                <w:rFonts w:ascii="Verdana" w:hAnsi="Verdana"/>
                <w:sz w:val="20"/>
                <w:lang w:eastAsia="fi-FI"/>
              </w:rPr>
            </w:pPr>
            <w:r w:rsidRPr="00E676F9">
              <w:rPr>
                <w:rFonts w:ascii="Verdana" w:hAnsi="Verdana"/>
                <w:sz w:val="20"/>
                <w:lang w:eastAsia="fi-FI"/>
              </w:rPr>
              <w:t>P314: Get medical advice/attention if you feel unwell.</w:t>
            </w:r>
          </w:p>
          <w:p w14:paraId="15C92827" w14:textId="77777777" w:rsidR="00E676F9" w:rsidRPr="00E676F9" w:rsidRDefault="00E676F9" w:rsidP="00E676F9">
            <w:pPr>
              <w:tabs>
                <w:tab w:val="right" w:pos="6193"/>
              </w:tabs>
              <w:rPr>
                <w:rFonts w:ascii="Verdana" w:hAnsi="Verdana"/>
                <w:sz w:val="20"/>
                <w:lang w:eastAsia="fi-FI"/>
              </w:rPr>
            </w:pPr>
            <w:r w:rsidRPr="00E676F9">
              <w:rPr>
                <w:rFonts w:ascii="Verdana" w:hAnsi="Verdana"/>
                <w:sz w:val="20"/>
                <w:lang w:eastAsia="fi-FI"/>
              </w:rPr>
              <w:t>P501: Dispose of contents/container in accordance to...</w:t>
            </w:r>
            <w:r w:rsidRPr="00E676F9">
              <w:rPr>
                <w:rFonts w:ascii="Arial" w:eastAsiaTheme="minorHAnsi" w:hAnsi="Arial" w:cs="Arial"/>
                <w:sz w:val="20"/>
                <w:szCs w:val="22"/>
                <w:lang w:val="en-GB" w:eastAsia="en-US"/>
              </w:rPr>
              <w:t xml:space="preserve"> [</w:t>
            </w:r>
            <w:r w:rsidRPr="00E676F9">
              <w:rPr>
                <w:rFonts w:ascii="Arial" w:eastAsiaTheme="minorHAnsi" w:hAnsi="Arial" w:cs="Arial"/>
                <w:i/>
                <w:iCs/>
                <w:sz w:val="20"/>
                <w:szCs w:val="22"/>
                <w:lang w:val="en-GB" w:eastAsia="en-US"/>
              </w:rPr>
              <w:t>… in accordance with local/regional/national/international regulation]</w:t>
            </w:r>
          </w:p>
        </w:tc>
      </w:tr>
      <w:tr w:rsidR="00E676F9" w:rsidRPr="00E676F9" w14:paraId="37F20120" w14:textId="77777777" w:rsidTr="00E676F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680D82D" w14:textId="77777777" w:rsidR="00E676F9" w:rsidRPr="00E676F9" w:rsidRDefault="00E676F9" w:rsidP="00E676F9">
            <w:pPr>
              <w:rPr>
                <w:rFonts w:ascii="Verdana" w:hAnsi="Verdana"/>
                <w:sz w:val="20"/>
                <w:lang w:eastAsia="fi-FI"/>
              </w:rPr>
            </w:pPr>
          </w:p>
        </w:tc>
      </w:tr>
      <w:tr w:rsidR="00E676F9" w:rsidRPr="00E676F9" w14:paraId="0B3213C9" w14:textId="77777777" w:rsidTr="00E676F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A220D1A" w14:textId="77777777" w:rsidR="00E676F9" w:rsidRPr="00E676F9" w:rsidRDefault="00E676F9" w:rsidP="00E676F9">
            <w:pPr>
              <w:rPr>
                <w:rFonts w:ascii="Verdana" w:hAnsi="Verdana"/>
                <w:sz w:val="20"/>
                <w:lang w:eastAsia="fi-FI"/>
              </w:rPr>
            </w:pPr>
            <w:r w:rsidRPr="00E676F9">
              <w:rPr>
                <w:rFonts w:ascii="Verdana" w:hAnsi="Verdana"/>
                <w:sz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675D8E89" w14:textId="77777777" w:rsidR="00E676F9" w:rsidRPr="00E676F9" w:rsidRDefault="00E676F9" w:rsidP="00E676F9">
            <w:pPr>
              <w:rPr>
                <w:rFonts w:ascii="Verdana" w:hAnsi="Verdana"/>
                <w:b/>
                <w:sz w:val="20"/>
                <w:lang w:eastAsia="fi-FI"/>
              </w:rPr>
            </w:pPr>
            <w:r w:rsidRPr="00E676F9">
              <w:rPr>
                <w:rFonts w:ascii="Verdana" w:hAnsi="Verdana"/>
                <w:sz w:val="20"/>
                <w:szCs w:val="20"/>
                <w:lang w:eastAsia="fi-FI"/>
              </w:rPr>
              <w:t>*required as the product is for non-professional use</w:t>
            </w:r>
          </w:p>
        </w:tc>
      </w:tr>
    </w:tbl>
    <w:p w14:paraId="1B2DBCB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eastAsia="de-DE"/>
        </w:rPr>
      </w:pPr>
    </w:p>
    <w:p w14:paraId="44ADA93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5542BDE3"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kern w:val="32"/>
          <w:sz w:val="24"/>
          <w:szCs w:val="32"/>
          <w:lang w:val="en-GB" w:eastAsia="de-DE"/>
        </w:rPr>
      </w:pPr>
      <w:bookmarkStart w:id="198" w:name="_Toc519095670"/>
      <w:bookmarkStart w:id="199" w:name="_Toc532476016"/>
      <w:r w:rsidRPr="00E676F9">
        <w:rPr>
          <w:rFonts w:ascii="Arial" w:eastAsia="Times New Roman" w:hAnsi="Arial" w:cs="Arial"/>
          <w:b/>
          <w:bCs/>
          <w:color w:val="0046AD"/>
          <w:kern w:val="32"/>
          <w:sz w:val="24"/>
          <w:szCs w:val="32"/>
          <w:lang w:val="en-GB" w:eastAsia="de-DE"/>
        </w:rPr>
        <w:t>4. Authorised use(s)</w:t>
      </w:r>
      <w:bookmarkEnd w:id="198"/>
      <w:bookmarkEnd w:id="199"/>
    </w:p>
    <w:p w14:paraId="7C7B8BC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color w:val="0046AD"/>
          <w:sz w:val="14"/>
          <w:szCs w:val="20"/>
          <w:lang w:val="en-GB" w:eastAsia="de-DE"/>
        </w:rPr>
      </w:pPr>
    </w:p>
    <w:p w14:paraId="2AAF054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4.1. Use description</w:t>
      </w:r>
    </w:p>
    <w:p w14:paraId="176930B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w:t>
      </w:r>
      <w:r w:rsidRPr="00E676F9">
        <w:rPr>
          <w:rFonts w:ascii="Arial" w:eastAsia="Times New Roman" w:hAnsi="Arial" w:cs="Arial"/>
          <w:b/>
          <w:bCs/>
          <w:sz w:val="20"/>
          <w:szCs w:val="20"/>
          <w:lang w:val="de-DE" w:eastAsia="de-DE"/>
        </w:rPr>
        <w:fldChar w:fldCharType="begin"/>
      </w:r>
      <w:r w:rsidRPr="00E676F9">
        <w:rPr>
          <w:rFonts w:ascii="Arial" w:eastAsia="Times New Roman" w:hAnsi="Arial" w:cs="Arial"/>
          <w:b/>
          <w:bCs/>
          <w:sz w:val="20"/>
          <w:szCs w:val="20"/>
          <w:lang w:val="en-GB" w:eastAsia="de-DE"/>
        </w:rPr>
        <w:instrText xml:space="preserve"> SEQ Table \* ARABIC </w:instrText>
      </w:r>
      <w:r w:rsidRPr="00E676F9">
        <w:rPr>
          <w:rFonts w:ascii="Arial" w:eastAsia="Times New Roman" w:hAnsi="Arial" w:cs="Arial"/>
          <w:b/>
          <w:bCs/>
          <w:sz w:val="20"/>
          <w:szCs w:val="20"/>
          <w:lang w:val="de-DE" w:eastAsia="de-DE"/>
        </w:rPr>
        <w:fldChar w:fldCharType="separate"/>
      </w:r>
      <w:r w:rsidRPr="00E676F9">
        <w:rPr>
          <w:rFonts w:ascii="Arial" w:eastAsia="Times New Roman" w:hAnsi="Arial" w:cs="Arial"/>
          <w:b/>
          <w:bCs/>
          <w:noProof/>
          <w:sz w:val="20"/>
          <w:szCs w:val="20"/>
          <w:lang w:val="en-GB" w:eastAsia="de-DE"/>
        </w:rPr>
        <w:t>1</w:t>
      </w:r>
      <w:r w:rsidRPr="00E676F9">
        <w:rPr>
          <w:rFonts w:ascii="Arial" w:eastAsia="Times New Roman" w:hAnsi="Arial" w:cs="Arial"/>
          <w:b/>
          <w:bCs/>
          <w:sz w:val="20"/>
          <w:szCs w:val="20"/>
          <w:lang w:val="de-DE" w:eastAsia="de-DE"/>
        </w:rPr>
        <w:fldChar w:fldCharType="end"/>
      </w:r>
      <w:r w:rsidRPr="00E676F9">
        <w:rPr>
          <w:rFonts w:ascii="Arial" w:eastAsia="Times New Roman" w:hAnsi="Arial" w:cs="Arial"/>
          <w:b/>
          <w:bCs/>
          <w:sz w:val="20"/>
          <w:szCs w:val="20"/>
          <w:lang w:val="en-GB" w:eastAsia="de-DE"/>
        </w:rPr>
        <w:t xml:space="preserve">. Use # 1 – House mice and/or rats – trained professionals – indoor </w:t>
      </w:r>
    </w:p>
    <w:p w14:paraId="397E5C0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0B7756DF"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9D754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6A9CF0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7542FC3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C4C660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F208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656B62C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D25BA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135D8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Mus musculus (house mice)      </w:t>
            </w:r>
          </w:p>
          <w:p w14:paraId="0BF6E20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194ACB7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23CDEEB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BA278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8AD30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369AFC2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4A8C4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F3B44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formulations:</w:t>
            </w:r>
          </w:p>
          <w:p w14:paraId="2C576AF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Ready-to-use bait to be used in tamper-resistant bait stations</w:t>
            </w:r>
            <w:r w:rsidRPr="00E676F9">
              <w:rPr>
                <w:rFonts w:ascii="Arial" w:eastAsia="Times New Roman" w:hAnsi="Arial" w:cs="Arial"/>
                <w:bCs/>
                <w:sz w:val="20"/>
                <w:szCs w:val="29"/>
                <w:vertAlign w:val="superscript"/>
                <w:lang w:val="en-GB" w:eastAsia="de-DE"/>
              </w:rPr>
              <w:footnoteReference w:id="16"/>
            </w:r>
            <w:r w:rsidRPr="00E676F9">
              <w:rPr>
                <w:rFonts w:ascii="Arial" w:eastAsia="Times New Roman" w:hAnsi="Arial" w:cs="Arial"/>
                <w:bCs/>
                <w:sz w:val="20"/>
                <w:szCs w:val="29"/>
                <w:lang w:val="en-GB" w:eastAsia="de-DE"/>
              </w:rPr>
              <w:t xml:space="preserve"> </w:t>
            </w:r>
          </w:p>
          <w:p w14:paraId="30AEA2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 xml:space="preserve">[Covered and protected baiting points] </w:t>
            </w:r>
          </w:p>
        </w:tc>
      </w:tr>
      <w:tr w:rsidR="00E676F9" w:rsidRPr="00E676F9" w14:paraId="1D33FB0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C75C7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3369AB"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0069AB8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0E6FF4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Mice: 40 g of bait per bait station/bait point. If more than one bait station/point is needed, the distance between each should be of 3 meters.</w:t>
            </w:r>
          </w:p>
          <w:p w14:paraId="68DD77A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134436E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3AFC2C9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74683E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lastRenderedPageBreak/>
              <w:t>The amount of product per bait station/point must be adapted to the effective rate.</w:t>
            </w:r>
          </w:p>
          <w:p w14:paraId="673FFF5A"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stations/points is function of the area of treatment and infestation rate.</w:t>
            </w:r>
          </w:p>
        </w:tc>
      </w:tr>
      <w:tr w:rsidR="00E676F9" w:rsidRPr="00E676F9" w14:paraId="5D056768"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324BD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94E44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Trained professionals </w:t>
            </w:r>
          </w:p>
        </w:tc>
      </w:tr>
      <w:tr w:rsidR="00E676F9" w:rsidRPr="00E676F9" w14:paraId="4A354A63"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5CD9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1C38D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31BE09E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w:t>
            </w:r>
            <w:r w:rsidRPr="00E676F9">
              <w:rPr>
                <w:rFonts w:ascii="Arial" w:eastAsia="Times New Roman" w:hAnsi="Arial" w:cs="Arial"/>
                <w:b/>
                <w:bCs/>
                <w:i/>
                <w:sz w:val="20"/>
                <w:szCs w:val="29"/>
                <w:lang w:val="en-GB" w:eastAsia="de-DE"/>
              </w:rPr>
              <w:t>In France only</w:t>
            </w:r>
            <w:r w:rsidRPr="00E676F9">
              <w:rPr>
                <w:rFonts w:ascii="Arial" w:eastAsia="Times New Roman" w:hAnsi="Arial" w:cs="Arial"/>
                <w:bCs/>
                <w:i/>
                <w:sz w:val="20"/>
                <w:szCs w:val="29"/>
                <w:lang w:val="en-GB" w:eastAsia="de-DE"/>
              </w:rPr>
              <w:t xml:space="preserve"> : minimum pack size of 5 kg)</w:t>
            </w:r>
          </w:p>
          <w:p w14:paraId="628F467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2D8F827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758C3E3B"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203C501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44D8BF72"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797386D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200" w:name="d0e1044"/>
    </w:p>
    <w:p w14:paraId="6009B063"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01" w:name="_Toc519095671"/>
      <w:bookmarkStart w:id="202" w:name="_Toc532476017"/>
      <w:r w:rsidRPr="00E676F9">
        <w:rPr>
          <w:rFonts w:ascii="Arial" w:eastAsia="Times New Roman" w:hAnsi="Arial" w:cs="Arial"/>
          <w:b/>
          <w:bCs/>
          <w:i/>
          <w:iCs/>
          <w:color w:val="0046AD"/>
          <w:sz w:val="20"/>
          <w:szCs w:val="20"/>
          <w:lang w:val="en-GB" w:eastAsia="de-DE"/>
        </w:rPr>
        <w:t>4.1.1.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01"/>
      <w:bookmarkEnd w:id="2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05D6627"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C0B9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Remove the remaining product at the end of treatment period.</w:t>
            </w:r>
          </w:p>
          <w:p w14:paraId="729C470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4A24D031"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3" w:name="_Toc519095672"/>
      <w:bookmarkStart w:id="204" w:name="_Toc532476018"/>
      <w:r w:rsidRPr="00E676F9">
        <w:rPr>
          <w:rFonts w:ascii="Arial" w:eastAsia="Times New Roman" w:hAnsi="Arial" w:cs="Arial"/>
          <w:b/>
          <w:bCs/>
          <w:i/>
          <w:color w:val="0046AD"/>
          <w:kern w:val="32"/>
          <w:sz w:val="20"/>
          <w:szCs w:val="32"/>
          <w:lang w:val="en-GB" w:eastAsia="de-DE"/>
        </w:rPr>
        <w:t>4.1.2</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Use-specific risk mitigation measures</w:t>
      </w:r>
      <w:bookmarkEnd w:id="203"/>
      <w:bookmarkEnd w:id="20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58B21251"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53C28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E676F9">
              <w:rPr>
                <w:rFonts w:ascii="Arial" w:eastAsia="Times New Roman" w:hAnsi="Arial" w:cs="Arial"/>
                <w:bCs/>
                <w:i/>
                <w:iCs/>
                <w:sz w:val="20"/>
                <w:szCs w:val="29"/>
                <w:lang w:val="en-GB" w:eastAsia="de-DE"/>
              </w:rPr>
              <w:t>[in accordance with the applicable code of good practice, if any]</w:t>
            </w:r>
            <w:r w:rsidRPr="00E676F9">
              <w:rPr>
                <w:rFonts w:ascii="Arial" w:eastAsia="Times New Roman" w:hAnsi="Arial" w:cs="Arial"/>
                <w:bCs/>
                <w:sz w:val="20"/>
                <w:szCs w:val="29"/>
                <w:lang w:val="en-GB" w:eastAsia="de-DE"/>
              </w:rPr>
              <w:t>.</w:t>
            </w:r>
          </w:p>
          <w:p w14:paraId="055B00B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Consider preventive control measures (e.g. plug holes, remove potential food and drinking as far as possible) to improve product intake and reduce the likelihood of reinvasion.</w:t>
            </w:r>
          </w:p>
          <w:p w14:paraId="0F36A15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To reduce risk of secondary poisoning, search for and remove dead rodents during treatment at frequent intervals, in line with the recommendations provided by the relevant code of best practice. </w:t>
            </w:r>
          </w:p>
          <w:p w14:paraId="3DD7F1B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 xml:space="preserve">- </w:t>
            </w:r>
            <w:r w:rsidRPr="00E676F9">
              <w:rPr>
                <w:rFonts w:ascii="Arial" w:eastAsia="Times New Roman" w:hAnsi="Arial" w:cs="Arial"/>
                <w:bCs/>
                <w:sz w:val="20"/>
                <w:szCs w:val="29"/>
                <w:lang w:val="en-GB" w:eastAsia="de-DE"/>
              </w:rPr>
              <w:t xml:space="preserve">Do not use the product as permanent baits for the prevention of rodent infestation or monitoring of rodent activities. </w:t>
            </w:r>
          </w:p>
          <w:p w14:paraId="2061882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use the product in pulsed baiting treatments.</w:t>
            </w:r>
          </w:p>
        </w:tc>
      </w:tr>
    </w:tbl>
    <w:p w14:paraId="4275A3D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5" w:name="_Toc519095673"/>
      <w:bookmarkStart w:id="206" w:name="_Toc532476019"/>
      <w:r w:rsidRPr="00E676F9">
        <w:rPr>
          <w:rFonts w:ascii="Arial" w:eastAsia="Times New Roman" w:hAnsi="Arial" w:cs="Arial"/>
          <w:b/>
          <w:bCs/>
          <w:i/>
          <w:color w:val="0046AD"/>
          <w:kern w:val="32"/>
          <w:sz w:val="20"/>
          <w:szCs w:val="32"/>
          <w:lang w:val="en-GB" w:eastAsia="de-DE"/>
        </w:rPr>
        <w:t>4.1.3</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particulars of likely direct or indirect effects, first aid instructions and emergency measures to protect the environment</w:t>
      </w:r>
      <w:bookmarkEnd w:id="205"/>
      <w:bookmarkEnd w:id="20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7808D9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1A3C1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points close to water drainage systems, ensure that bait contact with water is avoided.</w:t>
            </w:r>
          </w:p>
        </w:tc>
      </w:tr>
    </w:tbl>
    <w:p w14:paraId="09C55D3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7" w:name="_Toc519095674"/>
      <w:bookmarkStart w:id="208" w:name="_Toc532476020"/>
      <w:r w:rsidRPr="00E676F9">
        <w:rPr>
          <w:rFonts w:ascii="Arial" w:eastAsia="Times New Roman" w:hAnsi="Arial" w:cs="Arial"/>
          <w:b/>
          <w:bCs/>
          <w:i/>
          <w:color w:val="0046AD"/>
          <w:kern w:val="32"/>
          <w:sz w:val="20"/>
          <w:szCs w:val="32"/>
          <w:lang w:val="en-GB" w:eastAsia="de-DE"/>
        </w:rPr>
        <w:t>4.1.4</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instructions for safe disposal of the product and its packaging</w:t>
      </w:r>
      <w:bookmarkEnd w:id="207"/>
      <w:bookmarkEnd w:id="20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7E9B25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94A0C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B6A78C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EA97D8E"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9" w:name="_Toc519095675"/>
      <w:bookmarkStart w:id="210" w:name="_Toc532476021"/>
      <w:r w:rsidRPr="00E676F9">
        <w:rPr>
          <w:rFonts w:ascii="Arial" w:eastAsia="Times New Roman" w:hAnsi="Arial" w:cs="Arial"/>
          <w:b/>
          <w:bCs/>
          <w:i/>
          <w:color w:val="0046AD"/>
          <w:kern w:val="32"/>
          <w:sz w:val="20"/>
          <w:szCs w:val="32"/>
          <w:lang w:val="en-GB" w:eastAsia="de-DE"/>
        </w:rPr>
        <w:t>4.1.5. Where specific to the use, the conditions of storage and shelf-life of the product under normal conditions of storage</w:t>
      </w:r>
      <w:bookmarkEnd w:id="209"/>
      <w:bookmarkEnd w:id="21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2296237"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42A10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8A9A06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E7CB4F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1373E4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lastRenderedPageBreak/>
        <w:t>4.2. Use description</w:t>
      </w:r>
    </w:p>
    <w:p w14:paraId="2F5CD56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 2. Use # 2 Mice and/or rats – trained professionals – outdoor around buildings</w:t>
      </w:r>
    </w:p>
    <w:p w14:paraId="17739F5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33536149"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B3CA8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6D90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4AE8B22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C808B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02E3C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75B8549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06E40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67797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Mus musculus</w:t>
            </w:r>
            <w:r w:rsidRPr="00E676F9">
              <w:rPr>
                <w:rFonts w:ascii="Arial" w:eastAsia="Times New Roman" w:hAnsi="Arial" w:cs="Arial"/>
                <w:bCs/>
                <w:sz w:val="20"/>
                <w:szCs w:val="29"/>
                <w:lang w:val="en-GB" w:eastAsia="de-DE"/>
              </w:rPr>
              <w:t xml:space="preserve"> (house mice)      </w:t>
            </w:r>
          </w:p>
          <w:p w14:paraId="0FAB097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2F98030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  </w:t>
            </w:r>
          </w:p>
        </w:tc>
      </w:tr>
      <w:tr w:rsidR="00E676F9" w:rsidRPr="00E676F9" w14:paraId="11E9C58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912DA5"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90ED3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Outdoor around buildings  </w:t>
            </w:r>
          </w:p>
        </w:tc>
      </w:tr>
      <w:tr w:rsidR="00E676F9" w:rsidRPr="00E676F9" w14:paraId="13C128B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4C994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9FFCB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formulations:</w:t>
            </w:r>
          </w:p>
          <w:p w14:paraId="05AF223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Ready-to-use bait to be used in tamper-resistant bait stations.</w:t>
            </w:r>
          </w:p>
          <w:p w14:paraId="2ABF9B9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 xml:space="preserve">[Covered and protected baiting points] </w:t>
            </w:r>
          </w:p>
        </w:tc>
      </w:tr>
      <w:tr w:rsidR="00E676F9" w:rsidRPr="00E676F9" w14:paraId="6B3E838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435F5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ADD0FE"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42377D42"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65CD36C6"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Mice: 40 g of bait per bait station/bait point. If more than one bait station/point is needed, the distance between each should be of 3 meters.</w:t>
            </w:r>
          </w:p>
          <w:p w14:paraId="0CBB360E"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05156EB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Rats: 200 g of bait per bait station/bait point. If more than one bait station/point is needed, the distance between each should be of 15 meters.</w:t>
            </w:r>
          </w:p>
          <w:p w14:paraId="224400E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25E247E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amount of product per bait station/point must be adapted to the effective rate.</w:t>
            </w:r>
          </w:p>
          <w:p w14:paraId="74EE0B9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stations/points is function of the area of treatment and infestation rate.</w:t>
            </w:r>
          </w:p>
        </w:tc>
      </w:tr>
      <w:tr w:rsidR="00E676F9" w:rsidRPr="00E676F9" w14:paraId="358235A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49BC5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CA789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Trained professionals                                     </w:t>
            </w:r>
          </w:p>
        </w:tc>
      </w:tr>
      <w:tr w:rsidR="00E676F9" w:rsidRPr="00E676F9" w14:paraId="5A8C4E58"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50B22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CFCA1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7F882C6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w:t>
            </w:r>
            <w:r w:rsidRPr="00E676F9">
              <w:rPr>
                <w:rFonts w:ascii="Arial" w:eastAsia="Times New Roman" w:hAnsi="Arial" w:cs="Arial"/>
                <w:b/>
                <w:bCs/>
                <w:i/>
                <w:sz w:val="20"/>
                <w:szCs w:val="29"/>
                <w:lang w:val="en-GB" w:eastAsia="de-DE"/>
              </w:rPr>
              <w:t>In France only</w:t>
            </w:r>
            <w:r w:rsidRPr="00E676F9">
              <w:rPr>
                <w:rFonts w:ascii="Arial" w:eastAsia="Times New Roman" w:hAnsi="Arial" w:cs="Arial"/>
                <w:bCs/>
                <w:i/>
                <w:sz w:val="20"/>
                <w:szCs w:val="29"/>
                <w:lang w:val="en-GB" w:eastAsia="de-DE"/>
              </w:rPr>
              <w:t xml:space="preserve"> : minimum pack size of 5 kg)</w:t>
            </w:r>
          </w:p>
          <w:p w14:paraId="261CE5D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3DA9D1A7"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36DCD32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509C5C3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1989E7BF"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53A67C8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503485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1" w:name="_Toc519095676"/>
      <w:bookmarkStart w:id="212" w:name="_Toc532476022"/>
      <w:r w:rsidRPr="00E676F9">
        <w:rPr>
          <w:rFonts w:ascii="Arial" w:eastAsia="Times New Roman" w:hAnsi="Arial" w:cs="Arial"/>
          <w:b/>
          <w:bCs/>
          <w:i/>
          <w:iCs/>
          <w:color w:val="0046AD"/>
          <w:sz w:val="20"/>
          <w:szCs w:val="20"/>
          <w:lang w:val="en-GB" w:eastAsia="de-DE"/>
        </w:rPr>
        <w:t>4.2.1.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11"/>
      <w:bookmarkEnd w:id="21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691A9FEF"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FB058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Protect bait from the atmospheric conditions. Place the baiting points in areas not liable to flooding.</w:t>
            </w:r>
          </w:p>
          <w:p w14:paraId="0E0FD04E"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Replace any bait in baiting points in which bait has been damaged by water or contaminated by dirt.</w:t>
            </w:r>
          </w:p>
          <w:p w14:paraId="0FB70606" w14:textId="77777777" w:rsidR="00E676F9" w:rsidRPr="00E676F9" w:rsidRDefault="00E676F9" w:rsidP="00E676F9">
            <w:pPr>
              <w:widowControl w:val="0"/>
              <w:shd w:val="clear" w:color="auto" w:fill="FFFFFF" w:themeFill="background1"/>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Remove the remaining product at the end of treatment period.</w:t>
            </w:r>
          </w:p>
          <w:p w14:paraId="7B6EC4C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p w14:paraId="63810E9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 [For outdoor use, baiting points must be covered and placed in strategic sites to minimise the exposure to non-target species].</w:t>
            </w:r>
          </w:p>
        </w:tc>
      </w:tr>
    </w:tbl>
    <w:p w14:paraId="3D767A2D"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3" w:name="_Toc519095677"/>
      <w:bookmarkStart w:id="214" w:name="_Toc532476023"/>
      <w:r w:rsidRPr="00E676F9">
        <w:rPr>
          <w:rFonts w:ascii="Arial" w:eastAsia="Times New Roman" w:hAnsi="Arial" w:cs="Arial"/>
          <w:b/>
          <w:bCs/>
          <w:i/>
          <w:color w:val="0046AD"/>
          <w:kern w:val="32"/>
          <w:sz w:val="20"/>
          <w:szCs w:val="32"/>
          <w:lang w:val="en-GB" w:eastAsia="de-DE"/>
        </w:rPr>
        <w:lastRenderedPageBreak/>
        <w:t>4.2.2</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Use-specific risk mitigation measures</w:t>
      </w:r>
      <w:bookmarkEnd w:id="213"/>
      <w:bookmarkEnd w:id="21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6B8708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39EED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E676F9">
              <w:rPr>
                <w:rFonts w:ascii="Arial" w:eastAsia="Times New Roman" w:hAnsi="Arial" w:cs="Arial"/>
                <w:bCs/>
                <w:i/>
                <w:iCs/>
                <w:sz w:val="20"/>
                <w:szCs w:val="29"/>
                <w:lang w:val="en-GB" w:eastAsia="de-DE"/>
              </w:rPr>
              <w:t>[in accordance with the applicable code of good practice, if any]</w:t>
            </w:r>
            <w:r w:rsidRPr="00E676F9">
              <w:rPr>
                <w:rFonts w:ascii="Arial" w:eastAsia="Times New Roman" w:hAnsi="Arial" w:cs="Arial"/>
                <w:bCs/>
                <w:sz w:val="20"/>
                <w:szCs w:val="29"/>
                <w:lang w:val="en-GB" w:eastAsia="de-DE"/>
              </w:rPr>
              <w:t>.</w:t>
            </w:r>
          </w:p>
          <w:p w14:paraId="1A8C3D1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111081C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 To reduce risk of secondary poisoning, search for and remove dead rodents during treatment at frequent intervals, in line with the recommendations provided by the relevant code of best practice</w:t>
            </w:r>
            <w:r w:rsidRPr="00E676F9">
              <w:rPr>
                <w:rFonts w:ascii="Arial" w:eastAsia="Times New Roman" w:hAnsi="Arial" w:cs="Arial"/>
                <w:bCs/>
                <w:i/>
                <w:sz w:val="20"/>
                <w:szCs w:val="29"/>
                <w:lang w:val="en-GB" w:eastAsia="de-DE"/>
              </w:rPr>
              <w:t>.</w:t>
            </w:r>
          </w:p>
          <w:p w14:paraId="414FBB1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sidDel="00206626">
              <w:rPr>
                <w:rFonts w:ascii="Arial" w:eastAsia="Times New Roman" w:hAnsi="Arial" w:cs="Arial"/>
                <w:bCs/>
                <w:sz w:val="20"/>
                <w:szCs w:val="29"/>
                <w:lang w:val="en-GB" w:eastAsia="de-DE"/>
              </w:rPr>
              <w:t xml:space="preserve"> </w:t>
            </w:r>
            <w:r w:rsidRPr="00E676F9">
              <w:rPr>
                <w:rFonts w:ascii="Arial" w:eastAsia="Times New Roman" w:hAnsi="Arial" w:cs="Arial"/>
                <w:bCs/>
                <w:sz w:val="20"/>
                <w:szCs w:val="29"/>
                <w:lang w:val="en-GB" w:eastAsia="de-DE"/>
              </w:rPr>
              <w:t xml:space="preserve">- Do not use this product as permanent baits for the prevention of rodent infestation or monitoring of rodent activities. </w:t>
            </w:r>
          </w:p>
          <w:p w14:paraId="2AC9F8C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use this product in pulsed baiting treatments.</w:t>
            </w:r>
          </w:p>
          <w:p w14:paraId="215937A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apply this product directly in the burrows.</w:t>
            </w:r>
          </w:p>
        </w:tc>
      </w:tr>
    </w:tbl>
    <w:p w14:paraId="1CC1149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5" w:name="_Toc519095678"/>
      <w:bookmarkStart w:id="216" w:name="_Toc532476024"/>
      <w:r w:rsidRPr="00E676F9">
        <w:rPr>
          <w:rFonts w:ascii="Arial" w:eastAsia="Times New Roman" w:hAnsi="Arial" w:cs="Arial"/>
          <w:b/>
          <w:bCs/>
          <w:i/>
          <w:color w:val="0046AD"/>
          <w:kern w:val="32"/>
          <w:sz w:val="20"/>
          <w:szCs w:val="32"/>
          <w:lang w:val="en-GB" w:eastAsia="de-DE"/>
        </w:rPr>
        <w:t>4.2.3</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particulars of likely direct or indirect effects, first aid instructions and emergency measures to protect the environment</w:t>
      </w:r>
      <w:bookmarkEnd w:id="215"/>
      <w:bookmarkEnd w:id="21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1C3735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3F343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points close to surface waters (e.g. rivers, ponds, water channels, dykes, irrigation ditches) or water drainage systems, ensure that bait contact with water is avoided.</w:t>
            </w:r>
          </w:p>
        </w:tc>
      </w:tr>
    </w:tbl>
    <w:p w14:paraId="322C4AB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17" w:name="_Toc519095679"/>
      <w:bookmarkStart w:id="218" w:name="_Toc532476025"/>
      <w:r w:rsidRPr="00E676F9">
        <w:rPr>
          <w:rFonts w:ascii="Arial" w:eastAsia="Times New Roman" w:hAnsi="Arial" w:cs="Arial"/>
          <w:b/>
          <w:bCs/>
          <w:i/>
          <w:color w:val="0046AD"/>
          <w:kern w:val="32"/>
          <w:sz w:val="20"/>
          <w:szCs w:val="32"/>
          <w:lang w:val="en-GB" w:eastAsia="de-DE"/>
        </w:rPr>
        <w:t>4.2.4</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instructions for safe disposal of the product and its packaging</w:t>
      </w:r>
      <w:bookmarkEnd w:id="217"/>
      <w:bookmarkEnd w:id="21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645EA1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3A0E5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3333CB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FAC2A31"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19" w:name="_Toc519095680"/>
      <w:bookmarkStart w:id="220" w:name="_Toc532476026"/>
      <w:r w:rsidRPr="00E676F9">
        <w:rPr>
          <w:rFonts w:ascii="Arial" w:eastAsia="Times New Roman" w:hAnsi="Arial" w:cs="Arial"/>
          <w:b/>
          <w:bCs/>
          <w:i/>
          <w:color w:val="0046AD"/>
          <w:kern w:val="32"/>
          <w:sz w:val="20"/>
          <w:szCs w:val="32"/>
          <w:lang w:val="en-GB" w:eastAsia="de-DE"/>
        </w:rPr>
        <w:t>4.2.5. Where specific to the use, the conditions of storage and shelf-life of the product under normal conditions of storage</w:t>
      </w:r>
      <w:bookmarkEnd w:id="219"/>
      <w:bookmarkEnd w:id="22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504F07F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B761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2F2131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BD3D45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color w:val="0046AD"/>
          <w:sz w:val="20"/>
          <w:szCs w:val="20"/>
          <w:lang w:val="en-GB" w:eastAsia="de-DE"/>
        </w:rPr>
      </w:pPr>
    </w:p>
    <w:p w14:paraId="2886E0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color w:val="0046AD"/>
          <w:sz w:val="20"/>
          <w:szCs w:val="20"/>
          <w:lang w:val="en-GB" w:eastAsia="de-DE"/>
        </w:rPr>
      </w:pPr>
      <w:r w:rsidRPr="00E676F9">
        <w:rPr>
          <w:rFonts w:ascii="Arial" w:eastAsia="Times New Roman" w:hAnsi="Arial" w:cs="Arial"/>
          <w:b/>
          <w:bCs/>
          <w:color w:val="0046AD"/>
          <w:sz w:val="20"/>
          <w:szCs w:val="20"/>
          <w:lang w:val="en-GB" w:eastAsia="de-DE"/>
        </w:rPr>
        <w:t>4.3. Use description</w:t>
      </w:r>
    </w:p>
    <w:p w14:paraId="59657AF3" w14:textId="62CDDF00"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3. Use # 3 – Rats – trained professionals – sewers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7F376C4B"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AA80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7CCF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49E64D4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427AA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6800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1E083A56"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2FE02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B6406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30D2B22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r w:rsidR="00E676F9" w:rsidRPr="00E676F9" w14:paraId="5B7067B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B2BE5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3E272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Sewers</w:t>
            </w:r>
          </w:p>
        </w:tc>
      </w:tr>
      <w:tr w:rsidR="00E676F9" w:rsidRPr="00E676F9" w14:paraId="7C6005D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248D1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A5368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Ready-to-use bait to be anchored or applied in bait stations preventing the bait from getting into contact with waste water.</w:t>
            </w:r>
          </w:p>
          <w:p w14:paraId="632ACF4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 xml:space="preserve">- [Covered and protected baiting points] </w:t>
            </w:r>
          </w:p>
        </w:tc>
      </w:tr>
      <w:tr w:rsidR="00E676F9" w:rsidRPr="00E676F9" w14:paraId="4E10CC82"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CD7B9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0A882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1715FA2A"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12AE75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Sewers: 100 g of bait every 100 m or 200 g of bait every 300 m.</w:t>
            </w:r>
          </w:p>
          <w:p w14:paraId="1BE22777" w14:textId="107F7868"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c>
      </w:tr>
      <w:tr w:rsidR="00E676F9" w:rsidRPr="00E676F9" w14:paraId="46C0D94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826D9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B430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Trained professionals only </w:t>
            </w:r>
          </w:p>
        </w:tc>
      </w:tr>
      <w:tr w:rsidR="00E676F9" w:rsidRPr="00E676F9" w14:paraId="0E4BD527"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5B4F9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09C19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1A55182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w:t>
            </w:r>
            <w:r w:rsidRPr="00E676F9">
              <w:rPr>
                <w:rFonts w:ascii="Arial" w:eastAsia="Times New Roman" w:hAnsi="Arial" w:cs="Arial"/>
                <w:b/>
                <w:bCs/>
                <w:i/>
                <w:sz w:val="20"/>
                <w:szCs w:val="29"/>
                <w:lang w:val="en-GB" w:eastAsia="de-DE"/>
              </w:rPr>
              <w:t>In France only</w:t>
            </w:r>
            <w:r w:rsidRPr="00E676F9">
              <w:rPr>
                <w:rFonts w:ascii="Arial" w:eastAsia="Times New Roman" w:hAnsi="Arial" w:cs="Arial"/>
                <w:bCs/>
                <w:i/>
                <w:sz w:val="20"/>
                <w:szCs w:val="29"/>
                <w:lang w:val="en-GB" w:eastAsia="de-DE"/>
              </w:rPr>
              <w:t xml:space="preserve"> : minimum pack size of 5 kg)</w:t>
            </w:r>
          </w:p>
          <w:p w14:paraId="4D8B3BA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717D0A3A"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lastRenderedPageBreak/>
              <w:t>- Bait formulations:</w:t>
            </w:r>
          </w:p>
          <w:p w14:paraId="64FE3D9E"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088EBBA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66C0D22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0E3CF39E"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1" w:name="_Toc519095681"/>
      <w:bookmarkStart w:id="222" w:name="_Toc532476027"/>
      <w:r w:rsidRPr="00E676F9">
        <w:rPr>
          <w:rFonts w:ascii="Arial" w:eastAsia="Times New Roman" w:hAnsi="Arial" w:cs="Arial"/>
          <w:b/>
          <w:bCs/>
          <w:i/>
          <w:color w:val="0046AD"/>
          <w:kern w:val="32"/>
          <w:sz w:val="20"/>
          <w:szCs w:val="32"/>
          <w:lang w:val="en-GB" w:eastAsia="de-DE"/>
        </w:rPr>
        <w:lastRenderedPageBreak/>
        <w:t>4.3.1. Use-specific instructions for use</w:t>
      </w:r>
      <w:bookmarkEnd w:id="221"/>
      <w:bookmarkEnd w:id="22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0F6E5A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5A9B9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Baits must be applied in a way so that they do not come into contact with water and are not washed away. </w:t>
            </w:r>
          </w:p>
          <w:p w14:paraId="560FA34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0AD621BA"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3" w:name="_Toc519095682"/>
      <w:bookmarkStart w:id="224" w:name="_Toc532476028"/>
      <w:r w:rsidRPr="00E676F9">
        <w:rPr>
          <w:rFonts w:ascii="Arial" w:eastAsia="Times New Roman" w:hAnsi="Arial" w:cs="Arial"/>
          <w:b/>
          <w:bCs/>
          <w:i/>
          <w:color w:val="0046AD"/>
          <w:kern w:val="32"/>
          <w:sz w:val="20"/>
          <w:szCs w:val="32"/>
          <w:lang w:val="en-GB" w:eastAsia="de-DE"/>
        </w:rPr>
        <w:t>4.3.2</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Use-specific risk mitigation measures</w:t>
      </w:r>
      <w:bookmarkEnd w:id="223"/>
      <w:bookmarkEnd w:id="224"/>
      <w:r w:rsidRPr="00E676F9">
        <w:rPr>
          <w:rFonts w:ascii="Arial" w:eastAsia="Times New Roman" w:hAnsi="Arial" w:cs="Arial"/>
          <w:b/>
          <w:bCs/>
          <w:i/>
          <w:color w:val="0046AD"/>
          <w:kern w:val="32"/>
          <w:sz w:val="20"/>
          <w:szCs w:val="32"/>
          <w:lang w:val="en-GB" w:eastAsia="de-DE"/>
        </w:rPr>
        <w:t xml:space="preserve"> </w:t>
      </w:r>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676F9" w:rsidRPr="00E676F9" w14:paraId="562853CA" w14:textId="77777777" w:rsidTr="00E676F9">
        <w:tc>
          <w:tcPr>
            <w:tcW w:w="9026" w:type="dxa"/>
            <w:tcBorders>
              <w:top w:val="single" w:sz="4" w:space="0" w:color="000000"/>
              <w:left w:val="single" w:sz="4" w:space="0" w:color="000000"/>
              <w:bottom w:val="single" w:sz="4" w:space="0" w:color="000000"/>
              <w:right w:val="single" w:sz="4" w:space="0" w:color="000000"/>
            </w:tcBorders>
          </w:tcPr>
          <w:p w14:paraId="53D8840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[If national policy or legislation requires it]</w:t>
            </w:r>
            <w:r w:rsidRPr="00E676F9">
              <w:rPr>
                <w:rFonts w:ascii="Arial" w:eastAsia="Times New Roman" w:hAnsi="Arial" w:cs="Arial"/>
                <w:bCs/>
                <w:sz w:val="20"/>
                <w:szCs w:val="29"/>
                <w:lang w:val="en-GB" w:eastAsia="de-DE"/>
              </w:rPr>
              <w:t xml:space="preserve"> Place baits only in sewer systems which are connected to the sewage treatment plant.</w:t>
            </w:r>
          </w:p>
          <w:p w14:paraId="344F02B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use this product in pulsed baiting treatments.</w:t>
            </w:r>
          </w:p>
        </w:tc>
      </w:tr>
    </w:tbl>
    <w:p w14:paraId="64234B6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5" w:name="_Toc519095683"/>
      <w:bookmarkStart w:id="226" w:name="_Toc532476029"/>
      <w:r w:rsidRPr="00E676F9">
        <w:rPr>
          <w:rFonts w:ascii="Arial" w:eastAsia="Times New Roman" w:hAnsi="Arial" w:cs="Arial"/>
          <w:b/>
          <w:bCs/>
          <w:i/>
          <w:color w:val="0046AD"/>
          <w:kern w:val="32"/>
          <w:sz w:val="20"/>
          <w:szCs w:val="32"/>
          <w:lang w:val="en-GB" w:eastAsia="de-DE"/>
        </w:rPr>
        <w:t>4.3.3</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particulars of likely direct or indirect effects, first aid instructions and emergency measures to protect the environment</w:t>
      </w:r>
      <w:bookmarkEnd w:id="225"/>
      <w:bookmarkEnd w:id="22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AE04F16"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102175"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A46C0B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7" w:name="_Toc519095684"/>
      <w:bookmarkStart w:id="228" w:name="_Toc532476030"/>
      <w:r w:rsidRPr="00E676F9">
        <w:rPr>
          <w:rFonts w:ascii="Arial" w:eastAsia="Times New Roman" w:hAnsi="Arial" w:cs="Arial"/>
          <w:b/>
          <w:bCs/>
          <w:i/>
          <w:color w:val="0046AD"/>
          <w:kern w:val="32"/>
          <w:sz w:val="20"/>
          <w:szCs w:val="32"/>
          <w:lang w:val="en-GB" w:eastAsia="de-DE"/>
        </w:rPr>
        <w:t>4.3.4</w:t>
      </w:r>
      <w:r>
        <w:rPr>
          <w:rFonts w:ascii="Arial" w:eastAsia="Times New Roman" w:hAnsi="Arial" w:cs="Arial"/>
          <w:b/>
          <w:bCs/>
          <w:i/>
          <w:color w:val="0046AD"/>
          <w:kern w:val="32"/>
          <w:sz w:val="20"/>
          <w:szCs w:val="32"/>
          <w:lang w:val="en-GB" w:eastAsia="de-DE"/>
        </w:rPr>
        <w:t>.</w:t>
      </w:r>
      <w:r w:rsidRPr="00E676F9">
        <w:rPr>
          <w:rFonts w:ascii="Arial" w:eastAsia="Times New Roman" w:hAnsi="Arial" w:cs="Arial"/>
          <w:b/>
          <w:bCs/>
          <w:i/>
          <w:color w:val="0046AD"/>
          <w:kern w:val="32"/>
          <w:sz w:val="20"/>
          <w:szCs w:val="32"/>
          <w:lang w:val="en-GB" w:eastAsia="de-DE"/>
        </w:rPr>
        <w:t xml:space="preserve"> Where specific to the use, the instructions for safe disposal of the product and its packaging</w:t>
      </w:r>
      <w:bookmarkEnd w:id="227"/>
      <w:bookmarkEnd w:id="22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0E3DC5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B9EB2"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087FE79"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29" w:name="_Toc519095685"/>
      <w:bookmarkStart w:id="230" w:name="_Toc532476031"/>
      <w:r w:rsidRPr="00E676F9">
        <w:rPr>
          <w:rFonts w:ascii="Arial" w:eastAsia="Times New Roman" w:hAnsi="Arial" w:cs="Arial"/>
          <w:b/>
          <w:bCs/>
          <w:i/>
          <w:color w:val="0046AD"/>
          <w:kern w:val="32"/>
          <w:sz w:val="20"/>
          <w:szCs w:val="32"/>
          <w:lang w:val="en-GB" w:eastAsia="de-DE"/>
        </w:rPr>
        <w:t>4.3.5. Where specific to the use, the conditions of storage and shelf-life of the product under normal conditions of storage</w:t>
      </w:r>
      <w:bookmarkEnd w:id="229"/>
      <w:bookmarkEnd w:id="23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D54F653"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3A22C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F7A935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C7230A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3C0CF7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4.4. Use description</w:t>
      </w:r>
    </w:p>
    <w:p w14:paraId="46E47BA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w:t>
      </w:r>
      <w:r w:rsidR="004E2C6C">
        <w:rPr>
          <w:rFonts w:ascii="Arial" w:eastAsia="Times New Roman" w:hAnsi="Arial" w:cs="Arial"/>
          <w:b/>
          <w:bCs/>
          <w:sz w:val="20"/>
          <w:szCs w:val="20"/>
          <w:lang w:val="en-GB" w:eastAsia="de-DE"/>
        </w:rPr>
        <w:t xml:space="preserve"> </w:t>
      </w:r>
      <w:r w:rsidRPr="00812B0A">
        <w:rPr>
          <w:rFonts w:ascii="Arial" w:eastAsia="Times New Roman" w:hAnsi="Arial" w:cs="Arial"/>
          <w:b/>
          <w:bCs/>
          <w:sz w:val="20"/>
          <w:szCs w:val="20"/>
          <w:lang w:val="en-US" w:eastAsia="de-DE"/>
        </w:rPr>
        <w:t>4</w:t>
      </w:r>
      <w:r w:rsidRPr="00E676F9">
        <w:rPr>
          <w:rFonts w:ascii="Arial" w:eastAsia="Times New Roman" w:hAnsi="Arial" w:cs="Arial"/>
          <w:b/>
          <w:bCs/>
          <w:sz w:val="20"/>
          <w:szCs w:val="20"/>
          <w:lang w:val="en-GB" w:eastAsia="de-DE"/>
        </w:rPr>
        <w:t xml:space="preserve">. Use # 4 </w:t>
      </w:r>
      <w:r w:rsidRPr="00E676F9">
        <w:rPr>
          <w:rFonts w:ascii="Arial" w:eastAsia="Times New Roman" w:hAnsi="Arial" w:cs="Arial"/>
          <w:b/>
          <w:bCs/>
          <w:i/>
          <w:sz w:val="20"/>
          <w:szCs w:val="20"/>
          <w:lang w:val="en-GB" w:eastAsia="de-DE"/>
        </w:rPr>
        <w:t xml:space="preserve">(not relevant in France) </w:t>
      </w:r>
      <w:r w:rsidRPr="00E676F9">
        <w:rPr>
          <w:rFonts w:ascii="Arial" w:eastAsia="Times New Roman" w:hAnsi="Arial" w:cs="Arial"/>
          <w:b/>
          <w:bCs/>
          <w:sz w:val="20"/>
          <w:szCs w:val="20"/>
          <w:lang w:val="en-GB" w:eastAsia="de-DE"/>
        </w:rPr>
        <w:t xml:space="preserve">– House mice – professionals – indoor </w:t>
      </w:r>
    </w:p>
    <w:p w14:paraId="4669552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42DE100A"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F52AB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5755F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7700C36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1A153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ADBB8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53B5EF1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54FC4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5F93C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6"/>
                <w:szCs w:val="29"/>
                <w:lang w:val="en-GB" w:eastAsia="de-DE"/>
              </w:rPr>
            </w:pPr>
            <w:r w:rsidRPr="00E676F9">
              <w:rPr>
                <w:rFonts w:ascii="Arial" w:eastAsia="Times New Roman" w:hAnsi="Arial" w:cs="Arial"/>
                <w:bCs/>
                <w:i/>
                <w:sz w:val="20"/>
                <w:szCs w:val="29"/>
                <w:lang w:val="en-GB" w:eastAsia="de-DE"/>
              </w:rPr>
              <w:t>Mus musculus</w:t>
            </w:r>
            <w:r w:rsidRPr="00E676F9">
              <w:rPr>
                <w:rFonts w:ascii="Arial" w:eastAsia="Times New Roman" w:hAnsi="Arial" w:cs="Arial"/>
                <w:bCs/>
                <w:sz w:val="20"/>
                <w:szCs w:val="29"/>
                <w:lang w:val="en-GB" w:eastAsia="de-DE"/>
              </w:rPr>
              <w:t xml:space="preserve"> (house mice)     </w:t>
            </w:r>
          </w:p>
        </w:tc>
      </w:tr>
      <w:tr w:rsidR="00E676F9" w:rsidRPr="00E676F9" w14:paraId="1FE6FE97"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A3555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0D1B8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16B34C34"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C19ED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F6F8C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to be used in tamper-resistant bait stations</w:t>
            </w:r>
            <w:r w:rsidRPr="00E676F9">
              <w:rPr>
                <w:rFonts w:ascii="Arial" w:eastAsia="Times New Roman" w:hAnsi="Arial" w:cs="Arial"/>
                <w:bCs/>
                <w:sz w:val="20"/>
                <w:szCs w:val="29"/>
                <w:vertAlign w:val="superscript"/>
                <w:lang w:val="en-GB" w:eastAsia="de-DE"/>
              </w:rPr>
              <w:footnoteReference w:id="17"/>
            </w:r>
          </w:p>
        </w:tc>
      </w:tr>
      <w:tr w:rsidR="00E676F9" w:rsidRPr="00E676F9" w14:paraId="61F445E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7F332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DACF03"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40 g of bait per bait station.</w:t>
            </w:r>
          </w:p>
          <w:p w14:paraId="1644909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If more than one bait station is needed, the distance between bait stations should be of 3 meters.</w:t>
            </w:r>
          </w:p>
          <w:p w14:paraId="5F6AC26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1DB18878"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3ECD3843"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7DA112E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2B319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1988C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Professionals                                    </w:t>
            </w:r>
          </w:p>
        </w:tc>
      </w:tr>
      <w:tr w:rsidR="00E676F9" w:rsidRPr="00E676F9" w14:paraId="6782415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60301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21D77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1D53ECC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37AECA55"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47950262"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3A894BD5"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402F093D"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w:t>
            </w:r>
          </w:p>
        </w:tc>
      </w:tr>
    </w:tbl>
    <w:p w14:paraId="0B11EB8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9850E4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31" w:name="_Toc519095686"/>
      <w:bookmarkStart w:id="232" w:name="_Toc532476032"/>
      <w:r w:rsidRPr="00E676F9">
        <w:rPr>
          <w:rFonts w:ascii="Arial" w:eastAsia="Times New Roman" w:hAnsi="Arial" w:cs="Arial"/>
          <w:b/>
          <w:bCs/>
          <w:i/>
          <w:iCs/>
          <w:color w:val="0046AD"/>
          <w:sz w:val="20"/>
          <w:szCs w:val="20"/>
          <w:lang w:val="en-GB" w:eastAsia="de-DE"/>
        </w:rPr>
        <w:t>4.4.1.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31"/>
      <w:bookmarkEnd w:id="23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B5E3C11"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81A62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p w14:paraId="58CF7F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59330FD9"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3" w:name="_Toc519095687"/>
      <w:bookmarkStart w:id="234" w:name="_Toc532476033"/>
      <w:r w:rsidRPr="00E676F9">
        <w:rPr>
          <w:rFonts w:ascii="Arial" w:eastAsia="Times New Roman" w:hAnsi="Arial" w:cs="Arial"/>
          <w:b/>
          <w:bCs/>
          <w:i/>
          <w:color w:val="0046AD"/>
          <w:kern w:val="32"/>
          <w:sz w:val="20"/>
          <w:szCs w:val="32"/>
          <w:lang w:val="en-GB" w:eastAsia="de-DE"/>
        </w:rPr>
        <w:t>4.3.2. Use-specific risk mitigation measures</w:t>
      </w:r>
      <w:bookmarkEnd w:id="233"/>
      <w:bookmarkEnd w:id="23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28327E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F3D01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1C9D7938"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5" w:name="_Toc519095688"/>
      <w:bookmarkStart w:id="236" w:name="_Toc532476034"/>
      <w:r w:rsidRPr="00E676F9">
        <w:rPr>
          <w:rFonts w:ascii="Arial" w:eastAsia="Times New Roman" w:hAnsi="Arial" w:cs="Arial"/>
          <w:b/>
          <w:bCs/>
          <w:i/>
          <w:color w:val="0046AD"/>
          <w:kern w:val="32"/>
          <w:sz w:val="20"/>
          <w:szCs w:val="32"/>
          <w:lang w:val="en-GB" w:eastAsia="de-DE"/>
        </w:rPr>
        <w:t>4.4.3. Where specific to the use, the particulars of likely direct or indirect effects, first aid instructions and emergency measures to protect the environment</w:t>
      </w:r>
      <w:bookmarkEnd w:id="235"/>
      <w:bookmarkEnd w:id="23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70D056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401FB3"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stations close to water drainage systems, ensure that bait contact with water is avoided.</w:t>
            </w:r>
          </w:p>
        </w:tc>
      </w:tr>
    </w:tbl>
    <w:p w14:paraId="6993E434"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7" w:name="_Toc519095689"/>
      <w:bookmarkStart w:id="238" w:name="_Toc532476035"/>
      <w:r w:rsidRPr="00E676F9">
        <w:rPr>
          <w:rFonts w:ascii="Arial" w:eastAsia="Times New Roman" w:hAnsi="Arial" w:cs="Arial"/>
          <w:b/>
          <w:bCs/>
          <w:i/>
          <w:color w:val="0046AD"/>
          <w:kern w:val="32"/>
          <w:sz w:val="20"/>
          <w:szCs w:val="32"/>
          <w:lang w:val="en-GB" w:eastAsia="de-DE"/>
        </w:rPr>
        <w:t>4.4.4. Where specific to the use, the instructions for safe disposal of the product and its packaging</w:t>
      </w:r>
      <w:bookmarkEnd w:id="237"/>
      <w:bookmarkEnd w:id="23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35B452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67EC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F77E7D7"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39" w:name="_Toc519095690"/>
      <w:bookmarkStart w:id="240" w:name="_Toc532476036"/>
      <w:r w:rsidRPr="00E676F9">
        <w:rPr>
          <w:rFonts w:ascii="Arial" w:eastAsia="Times New Roman" w:hAnsi="Arial" w:cs="Arial"/>
          <w:b/>
          <w:bCs/>
          <w:i/>
          <w:color w:val="0046AD"/>
          <w:kern w:val="32"/>
          <w:sz w:val="20"/>
          <w:szCs w:val="32"/>
          <w:lang w:val="en-GB" w:eastAsia="de-DE"/>
        </w:rPr>
        <w:t>4.4.5. Where specific to the use, the conditions of storage and shelf-life of the product under normal conditions of storage</w:t>
      </w:r>
      <w:bookmarkEnd w:id="239"/>
      <w:bookmarkEnd w:id="2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1944140"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60FA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F98398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DE48F1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7452606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4.5. Use description</w:t>
      </w:r>
    </w:p>
    <w:p w14:paraId="174899B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w:t>
      </w:r>
      <w:r w:rsidR="004E2C6C">
        <w:rPr>
          <w:rFonts w:ascii="Arial" w:eastAsia="Times New Roman" w:hAnsi="Arial" w:cs="Arial"/>
          <w:b/>
          <w:bCs/>
          <w:sz w:val="20"/>
          <w:szCs w:val="20"/>
          <w:lang w:val="en-GB" w:eastAsia="de-DE"/>
        </w:rPr>
        <w:t xml:space="preserve"> </w:t>
      </w:r>
      <w:r w:rsidRPr="00E676F9">
        <w:rPr>
          <w:rFonts w:ascii="Arial" w:eastAsia="Times New Roman" w:hAnsi="Arial" w:cs="Arial"/>
          <w:b/>
          <w:bCs/>
          <w:sz w:val="20"/>
          <w:szCs w:val="20"/>
          <w:lang w:val="en-GB" w:eastAsia="de-DE"/>
        </w:rPr>
        <w:t xml:space="preserve">5. Use # 5 </w:t>
      </w:r>
      <w:r w:rsidRPr="00E676F9">
        <w:rPr>
          <w:rFonts w:ascii="Arial" w:eastAsia="Times New Roman" w:hAnsi="Arial" w:cs="Arial"/>
          <w:b/>
          <w:bCs/>
          <w:i/>
          <w:sz w:val="20"/>
          <w:szCs w:val="20"/>
          <w:lang w:val="en-GB" w:eastAsia="de-DE"/>
        </w:rPr>
        <w:t xml:space="preserve">(not relevant in France) </w:t>
      </w:r>
      <w:r w:rsidRPr="00E676F9">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4B5ABF47"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3D12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CFC050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03DFCABD"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68F4C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 xml:space="preserve">Where relevant, an exact </w:t>
            </w:r>
            <w:r w:rsidRPr="00E676F9">
              <w:rPr>
                <w:rFonts w:ascii="Arial" w:eastAsia="Times New Roman" w:hAnsi="Arial" w:cs="Arial"/>
                <w:b/>
                <w:sz w:val="20"/>
                <w:lang w:val="en-GB" w:eastAsia="en-GB"/>
              </w:rPr>
              <w:lastRenderedPageBreak/>
              <w:t>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83B5B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lastRenderedPageBreak/>
              <w:t xml:space="preserve">Not relevant for rodenticides </w:t>
            </w:r>
          </w:p>
        </w:tc>
      </w:tr>
      <w:tr w:rsidR="00E676F9" w:rsidRPr="00E676F9" w14:paraId="4F2D58F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71552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DD991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2147810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792FBC9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BB8FEB"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8CF21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78DDC15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629FB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96AFA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to be used in tamper-resistant bait stations</w:t>
            </w:r>
          </w:p>
        </w:tc>
      </w:tr>
      <w:tr w:rsidR="00E676F9" w:rsidRPr="00E676F9" w14:paraId="5FD6AEE2"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4FAD8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C0FC6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200 g of bait per bait station.</w:t>
            </w:r>
          </w:p>
          <w:p w14:paraId="63A06FC2"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If more than one bait station is needed, the distance between bait stations should be of 15 meters. </w:t>
            </w:r>
          </w:p>
          <w:p w14:paraId="1CEC4BF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02BB93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186E704B"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76C11D8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FFF27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04807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Professionals                                    </w:t>
            </w:r>
          </w:p>
        </w:tc>
      </w:tr>
      <w:tr w:rsidR="00E676F9" w:rsidRPr="00E676F9" w14:paraId="29BCEF22"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96F58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56E18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2317314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4BC9D824"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1975C02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5558B72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47768AF0"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502EABF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987060F"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41" w:name="_Toc519095691"/>
      <w:bookmarkStart w:id="242" w:name="_Toc532476037"/>
      <w:r w:rsidRPr="00E676F9">
        <w:rPr>
          <w:rFonts w:ascii="Arial" w:eastAsia="Times New Roman" w:hAnsi="Arial" w:cs="Arial"/>
          <w:b/>
          <w:bCs/>
          <w:i/>
          <w:iCs/>
          <w:color w:val="0046AD"/>
          <w:sz w:val="20"/>
          <w:szCs w:val="20"/>
          <w:lang w:val="en-GB" w:eastAsia="de-DE"/>
        </w:rPr>
        <w:t>4.5.1.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41"/>
      <w:bookmarkEnd w:id="242"/>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E676F9" w:rsidRPr="00E676F9" w14:paraId="04BE7F5B" w14:textId="77777777" w:rsidTr="00E676F9">
        <w:tc>
          <w:tcPr>
            <w:tcW w:w="9026" w:type="dxa"/>
            <w:tcBorders>
              <w:top w:val="single" w:sz="4" w:space="0" w:color="000000"/>
              <w:left w:val="single" w:sz="4" w:space="0" w:color="000000"/>
              <w:bottom w:val="single" w:sz="4" w:space="0" w:color="000000"/>
              <w:right w:val="single" w:sz="4" w:space="0" w:color="000000"/>
            </w:tcBorders>
          </w:tcPr>
          <w:p w14:paraId="3C00283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14:paraId="6D12C93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1B286C0D"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3" w:name="_Toc519095692"/>
      <w:bookmarkStart w:id="244" w:name="_Toc532476038"/>
      <w:r w:rsidRPr="00E676F9">
        <w:rPr>
          <w:rFonts w:ascii="Arial" w:eastAsia="Times New Roman" w:hAnsi="Arial" w:cs="Arial"/>
          <w:b/>
          <w:bCs/>
          <w:i/>
          <w:color w:val="0046AD"/>
          <w:kern w:val="32"/>
          <w:sz w:val="20"/>
          <w:szCs w:val="32"/>
          <w:lang w:val="en-GB" w:eastAsia="de-DE"/>
        </w:rPr>
        <w:t>4.5.2. Use-specific risk mitigation measures</w:t>
      </w:r>
      <w:bookmarkEnd w:id="243"/>
      <w:bookmarkEnd w:id="24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5B0AAA1F"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C5E5B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432D3EDA"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5" w:name="_Toc519095693"/>
      <w:bookmarkStart w:id="246" w:name="_Toc532476039"/>
      <w:r w:rsidRPr="00E676F9">
        <w:rPr>
          <w:rFonts w:ascii="Arial" w:eastAsia="Times New Roman" w:hAnsi="Arial" w:cs="Arial"/>
          <w:b/>
          <w:bCs/>
          <w:i/>
          <w:color w:val="0046AD"/>
          <w:kern w:val="32"/>
          <w:sz w:val="20"/>
          <w:szCs w:val="32"/>
          <w:lang w:val="en-GB" w:eastAsia="de-DE"/>
        </w:rPr>
        <w:t>4.5.3. Where specific to the use, the particulars of likely direct or indirect effects, first aid instructions and emergency measures to protect the environment</w:t>
      </w:r>
      <w:bookmarkEnd w:id="245"/>
      <w:bookmarkEnd w:id="24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592739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117FF"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stations close to water drainage systems, ensure that bait contact with water is avoided.</w:t>
            </w:r>
          </w:p>
        </w:tc>
      </w:tr>
    </w:tbl>
    <w:p w14:paraId="7E686B05"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7" w:name="_Toc519095694"/>
      <w:bookmarkStart w:id="248" w:name="_Toc532476040"/>
      <w:r w:rsidRPr="00E676F9">
        <w:rPr>
          <w:rFonts w:ascii="Arial" w:eastAsia="Times New Roman" w:hAnsi="Arial" w:cs="Arial"/>
          <w:b/>
          <w:bCs/>
          <w:i/>
          <w:color w:val="0046AD"/>
          <w:kern w:val="32"/>
          <w:sz w:val="20"/>
          <w:szCs w:val="32"/>
          <w:lang w:val="en-GB" w:eastAsia="de-DE"/>
        </w:rPr>
        <w:t>4.5.4. Where specific to the use, the instructions for safe disposal of the product and its packaging</w:t>
      </w:r>
      <w:bookmarkEnd w:id="247"/>
      <w:bookmarkEnd w:id="24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7C07AF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DEADD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E39DF06"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49" w:name="_Toc519095695"/>
      <w:bookmarkStart w:id="250" w:name="_Toc532476041"/>
      <w:r w:rsidRPr="00E676F9">
        <w:rPr>
          <w:rFonts w:ascii="Arial" w:eastAsia="Times New Roman" w:hAnsi="Arial" w:cs="Arial"/>
          <w:b/>
          <w:bCs/>
          <w:i/>
          <w:color w:val="0046AD"/>
          <w:kern w:val="32"/>
          <w:sz w:val="20"/>
          <w:szCs w:val="32"/>
          <w:lang w:val="en-GB" w:eastAsia="de-DE"/>
        </w:rPr>
        <w:t>4.5.5. Where specific to the use, the conditions of storage and shelf-life of the product under normal conditions of storage</w:t>
      </w:r>
      <w:bookmarkEnd w:id="249"/>
      <w:bookmarkEnd w:id="25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CE2080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2DB0B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65B6F7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CD0813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5FA42B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4.6. Use description</w:t>
      </w:r>
    </w:p>
    <w:p w14:paraId="1CDF677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w:t>
      </w:r>
      <w:r w:rsidR="004E2C6C">
        <w:rPr>
          <w:rFonts w:ascii="Arial" w:eastAsia="Times New Roman" w:hAnsi="Arial" w:cs="Arial"/>
          <w:b/>
          <w:bCs/>
          <w:sz w:val="20"/>
          <w:szCs w:val="20"/>
          <w:lang w:val="en-GB" w:eastAsia="de-DE"/>
        </w:rPr>
        <w:t xml:space="preserve"> </w:t>
      </w:r>
      <w:r w:rsidRPr="00E676F9">
        <w:rPr>
          <w:rFonts w:ascii="Arial" w:eastAsia="Times New Roman" w:hAnsi="Arial" w:cs="Arial"/>
          <w:b/>
          <w:bCs/>
          <w:sz w:val="20"/>
          <w:szCs w:val="20"/>
          <w:lang w:val="en-GB" w:eastAsia="de-DE"/>
        </w:rPr>
        <w:t xml:space="preserve">6. Use # 6 </w:t>
      </w:r>
      <w:r w:rsidRPr="00E676F9">
        <w:rPr>
          <w:rFonts w:ascii="Arial" w:eastAsia="Times New Roman" w:hAnsi="Arial" w:cs="Arial"/>
          <w:b/>
          <w:bCs/>
          <w:i/>
          <w:sz w:val="20"/>
          <w:szCs w:val="20"/>
          <w:lang w:val="en-GB" w:eastAsia="de-DE"/>
        </w:rPr>
        <w:t xml:space="preserve">(not relevant in France) </w:t>
      </w:r>
      <w:r w:rsidRPr="00E676F9">
        <w:rPr>
          <w:rFonts w:ascii="Arial" w:eastAsia="Times New Roman" w:hAnsi="Arial" w:cs="Arial"/>
          <w:b/>
          <w:bCs/>
          <w:sz w:val="20"/>
          <w:szCs w:val="20"/>
          <w:lang w:val="en-GB" w:eastAsia="de-DE"/>
        </w:rPr>
        <w:t>– House mice and/or rats – professionals – outdoor around buildings</w:t>
      </w:r>
    </w:p>
    <w:p w14:paraId="4190FE3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0452429A"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4A65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1D6FA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06D3A7F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D1BFF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BF8EB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498DBCC6"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DFE7F5"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D2561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Mus musculus (house mice)      </w:t>
            </w:r>
          </w:p>
          <w:p w14:paraId="283D205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      </w:t>
            </w:r>
          </w:p>
          <w:p w14:paraId="4C0DD41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 </w:t>
            </w:r>
          </w:p>
        </w:tc>
      </w:tr>
      <w:tr w:rsidR="00E676F9" w:rsidRPr="00E676F9" w14:paraId="15AC40B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8FCE3F"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E82A5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Outdoor around buildings  </w:t>
            </w:r>
          </w:p>
        </w:tc>
      </w:tr>
      <w:tr w:rsidR="00E676F9" w:rsidRPr="00E676F9" w14:paraId="443A5F9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3A831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BC308E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Ready-to-use bait to be used in tamper-resistant bait stations</w:t>
            </w:r>
          </w:p>
        </w:tc>
      </w:tr>
      <w:tr w:rsidR="00E676F9" w:rsidRPr="00E676F9" w14:paraId="718A8F6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70EDA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591CE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Rats: 200 g of bait per bait station. If more than one bait station is needed, the distance between bait stations should be of 15 meters.</w:t>
            </w:r>
          </w:p>
          <w:p w14:paraId="7EB73EA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56EAAFD5"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Mice: 40 g of bait per bait station. If more than one bait station is needed, the distance between bait stations should be of 3 meters.</w:t>
            </w:r>
          </w:p>
          <w:p w14:paraId="04685646"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31C2716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0B8467B0"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56B081A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ACFCD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6BF55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Professionals</w:t>
            </w:r>
          </w:p>
        </w:tc>
      </w:tr>
      <w:tr w:rsidR="00E676F9" w:rsidRPr="00E676F9" w14:paraId="3E5EE3F7"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6A6BC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B4E2F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Minimum pack size of 3 kg</w:t>
            </w:r>
            <w:r w:rsidRPr="00E676F9">
              <w:rPr>
                <w:rFonts w:ascii="Arial" w:eastAsia="Times New Roman" w:hAnsi="Arial" w:cs="Arial"/>
                <w:bCs/>
                <w:i/>
                <w:sz w:val="20"/>
                <w:szCs w:val="29"/>
                <w:lang w:val="en-GB" w:eastAsia="de-DE"/>
              </w:rPr>
              <w:t xml:space="preserve">. </w:t>
            </w:r>
          </w:p>
          <w:p w14:paraId="1B750B3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p>
          <w:p w14:paraId="743CB1EB"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formulations:</w:t>
            </w:r>
          </w:p>
          <w:p w14:paraId="57827C4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TANTALE C is supplied in blocks. Blocks are packed in individual PE or PP sachet (20-200 g) or in bulk without being packed in individual sachet. </w:t>
            </w:r>
          </w:p>
          <w:p w14:paraId="43E5BB6E"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(3-5-10 kg).</w:t>
            </w:r>
          </w:p>
          <w:p w14:paraId="5F54416D"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 for rats, 5*20 g, 4*25 g, 4*28 g, 4*30 g, 3*40 g, 2*50 g, 2*70 g, 2*80 g, 1*100 g, 1*150 g or 1*200 g.</w:t>
            </w:r>
          </w:p>
        </w:tc>
      </w:tr>
    </w:tbl>
    <w:p w14:paraId="595C4DC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451FA27B"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51" w:name="_Toc519095696"/>
      <w:bookmarkStart w:id="252" w:name="_Toc532476042"/>
      <w:r w:rsidRPr="00E676F9">
        <w:rPr>
          <w:rFonts w:ascii="Arial" w:eastAsia="Times New Roman" w:hAnsi="Arial" w:cs="Arial"/>
          <w:b/>
          <w:bCs/>
          <w:i/>
          <w:iCs/>
          <w:color w:val="0046AD"/>
          <w:sz w:val="20"/>
          <w:szCs w:val="20"/>
          <w:lang w:val="en-GB" w:eastAsia="de-DE"/>
        </w:rPr>
        <w:t>4.6.1.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51"/>
      <w:bookmarkEnd w:id="25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2079C8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A91974"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Protect bait from the atmospheric conditions (e.g. rain, snow, etc.). Place the bait stations in areas not liable to flooding.</w:t>
            </w:r>
          </w:p>
          <w:p w14:paraId="17427001"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The bait stations should be visited </w:t>
            </w:r>
            <w:r w:rsidRPr="00E676F9">
              <w:rPr>
                <w:rFonts w:ascii="Arial" w:eastAsia="Times New Roman" w:hAnsi="Arial" w:cs="Arial"/>
                <w:bCs/>
                <w:i/>
                <w:sz w:val="20"/>
                <w:szCs w:val="29"/>
                <w:lang w:val="en-GB" w:eastAsia="de-DE"/>
              </w:rPr>
              <w:t xml:space="preserve">[for mice - </w:t>
            </w:r>
            <w:r w:rsidRPr="00E676F9">
              <w:rPr>
                <w:rFonts w:ascii="Arial" w:eastAsia="Times New Roman" w:hAnsi="Arial" w:cs="Arial"/>
                <w:bCs/>
                <w:sz w:val="20"/>
                <w:szCs w:val="29"/>
                <w:lang w:val="en-GB" w:eastAsia="de-DE"/>
              </w:rPr>
              <w:t>at least every 2 to 3 days at</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 xml:space="preserve">[for rats - </w:t>
            </w:r>
            <w:r w:rsidRPr="00E676F9">
              <w:rPr>
                <w:rFonts w:ascii="Arial" w:eastAsia="Times New Roman" w:hAnsi="Arial" w:cs="Arial"/>
                <w:bCs/>
                <w:sz w:val="20"/>
                <w:szCs w:val="29"/>
                <w:lang w:val="en-GB" w:eastAsia="de-DE"/>
              </w:rPr>
              <w:t>only 5 to 7 days after</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 xml:space="preserve"> the beginning of the treatment and at least weekly afterwards, in order to check whether the bait is accepted, the bait stations are intact and to remove rodent bodies. Re-fill bait when necessary.</w:t>
            </w:r>
          </w:p>
          <w:p w14:paraId="6ACF8950"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Replace any bait in a bait station in which bait has been damaged by water or contaminated by dirt.</w:t>
            </w:r>
          </w:p>
          <w:p w14:paraId="36D3AFAF"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[When available]</w:t>
            </w:r>
            <w:r w:rsidRPr="00E676F9">
              <w:rPr>
                <w:rFonts w:ascii="Arial" w:eastAsia="Times New Roman" w:hAnsi="Arial" w:cs="Arial"/>
                <w:bCs/>
                <w:sz w:val="20"/>
                <w:szCs w:val="29"/>
                <w:lang w:val="en-GB" w:eastAsia="de-DE"/>
              </w:rPr>
              <w:t xml:space="preserve"> Follow any additional instructions provided by the relevant code of best practice.</w:t>
            </w:r>
          </w:p>
        </w:tc>
      </w:tr>
    </w:tbl>
    <w:p w14:paraId="290C9341"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3" w:name="_Toc519095697"/>
      <w:bookmarkStart w:id="254" w:name="_Toc532476043"/>
      <w:r w:rsidRPr="00E676F9">
        <w:rPr>
          <w:rFonts w:ascii="Arial" w:eastAsia="Times New Roman" w:hAnsi="Arial" w:cs="Arial"/>
          <w:b/>
          <w:bCs/>
          <w:i/>
          <w:color w:val="0046AD"/>
          <w:kern w:val="32"/>
          <w:sz w:val="20"/>
          <w:szCs w:val="32"/>
          <w:lang w:val="en-GB" w:eastAsia="de-DE"/>
        </w:rPr>
        <w:lastRenderedPageBreak/>
        <w:t>4.6.2. Use-specific risk mitigation measures</w:t>
      </w:r>
      <w:bookmarkEnd w:id="253"/>
      <w:bookmarkEnd w:id="25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860B0A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79DEA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apply this product directly in the burrows.</w:t>
            </w:r>
          </w:p>
        </w:tc>
      </w:tr>
    </w:tbl>
    <w:p w14:paraId="30659850"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5" w:name="_Toc519095698"/>
      <w:bookmarkStart w:id="256" w:name="_Toc532476044"/>
      <w:r w:rsidRPr="00E676F9">
        <w:rPr>
          <w:rFonts w:ascii="Arial" w:eastAsia="Times New Roman" w:hAnsi="Arial" w:cs="Arial"/>
          <w:b/>
          <w:bCs/>
          <w:i/>
          <w:color w:val="0046AD"/>
          <w:kern w:val="32"/>
          <w:sz w:val="20"/>
          <w:szCs w:val="32"/>
          <w:lang w:val="en-GB" w:eastAsia="de-DE"/>
        </w:rPr>
        <w:t>4.6.3. Where specific to the use, the particulars of likely direct or indirect effects, first aid instructions and emergency measures to protect the environment</w:t>
      </w:r>
      <w:bookmarkEnd w:id="255"/>
      <w:bookmarkEnd w:id="25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96BE2D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90FDF8"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placing bait stations close to surface waters (e.g. rivers, ponds, water channels, dykes, irrigation ditches) or water drainage systems, ensure that bait contact with water is avoided.</w:t>
            </w:r>
          </w:p>
        </w:tc>
      </w:tr>
    </w:tbl>
    <w:p w14:paraId="0AE94FF5"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7" w:name="_Toc519095699"/>
      <w:bookmarkStart w:id="258" w:name="_Toc532476045"/>
      <w:r w:rsidRPr="00E676F9">
        <w:rPr>
          <w:rFonts w:ascii="Arial" w:eastAsia="Times New Roman" w:hAnsi="Arial" w:cs="Arial"/>
          <w:b/>
          <w:bCs/>
          <w:i/>
          <w:color w:val="0046AD"/>
          <w:kern w:val="32"/>
          <w:sz w:val="20"/>
          <w:szCs w:val="32"/>
          <w:lang w:val="en-GB" w:eastAsia="de-DE"/>
        </w:rPr>
        <w:t>4.6.4. Where specific to the use, the instructions for safe disposal of the product and its packaging</w:t>
      </w:r>
      <w:bookmarkEnd w:id="257"/>
      <w:bookmarkEnd w:id="25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62248E6"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AD304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C535401"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59" w:name="_Toc519095700"/>
      <w:bookmarkStart w:id="260" w:name="_Toc532476046"/>
      <w:r w:rsidRPr="00E676F9">
        <w:rPr>
          <w:rFonts w:ascii="Arial" w:eastAsia="Times New Roman" w:hAnsi="Arial" w:cs="Arial"/>
          <w:b/>
          <w:bCs/>
          <w:i/>
          <w:color w:val="0046AD"/>
          <w:kern w:val="32"/>
          <w:sz w:val="20"/>
          <w:szCs w:val="32"/>
          <w:lang w:val="en-GB" w:eastAsia="de-DE"/>
        </w:rPr>
        <w:t>4.6.5. Where specific to the use, the conditions of storage and shelf-life of the product under normal conditions of storage</w:t>
      </w:r>
      <w:bookmarkEnd w:id="259"/>
      <w:bookmarkEnd w:id="2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6C1906B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CA89E5"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7242D6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1EE401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C1DF91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4.7. Use description</w:t>
      </w:r>
    </w:p>
    <w:p w14:paraId="74E8CFE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w:t>
      </w:r>
      <w:r w:rsidRPr="00812B0A">
        <w:rPr>
          <w:rFonts w:ascii="Arial" w:eastAsia="Times New Roman" w:hAnsi="Arial" w:cs="Arial"/>
          <w:b/>
          <w:bCs/>
          <w:sz w:val="20"/>
          <w:szCs w:val="20"/>
          <w:lang w:val="en-US" w:eastAsia="de-DE"/>
        </w:rPr>
        <w:t>7</w:t>
      </w:r>
      <w:r w:rsidRPr="00E676F9">
        <w:rPr>
          <w:rFonts w:ascii="Arial" w:eastAsia="Times New Roman" w:hAnsi="Arial" w:cs="Arial"/>
          <w:b/>
          <w:bCs/>
          <w:sz w:val="20"/>
          <w:szCs w:val="20"/>
          <w:lang w:val="en-GB" w:eastAsia="de-DE"/>
        </w:rPr>
        <w:t xml:space="preserve">. Use # 7 – House mice – general public – indoor </w:t>
      </w:r>
    </w:p>
    <w:p w14:paraId="227D8D4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i/>
          <w:sz w:val="20"/>
          <w:szCs w:val="29"/>
          <w:lang w:val="en-GB" w:eastAsia="de-DE"/>
        </w:rPr>
      </w:pPr>
      <w:r w:rsidRPr="00E676F9">
        <w:rPr>
          <w:rFonts w:ascii="Arial" w:eastAsia="Times New Roman" w:hAnsi="Arial" w:cs="Arial"/>
          <w:bCs/>
          <w:i/>
          <w:sz w:val="20"/>
          <w:szCs w:val="29"/>
          <w:lang w:val="en-GB" w:eastAsia="de-DE"/>
        </w:rPr>
        <w:t>[Other target organisms may be added</w:t>
      </w:r>
      <w:r w:rsidRPr="00E676F9">
        <w:rPr>
          <w:rFonts w:ascii="Arial" w:eastAsia="Times New Roman" w:hAnsi="Arial" w:cs="Arial"/>
          <w:bCs/>
          <w:i/>
          <w:sz w:val="20"/>
          <w:szCs w:val="29"/>
          <w:vertAlign w:val="superscript"/>
          <w:lang w:val="en-GB" w:eastAsia="de-DE"/>
        </w:rPr>
        <w:footnoteReference w:id="18"/>
      </w:r>
      <w:r w:rsidRPr="00E676F9">
        <w:rPr>
          <w:rFonts w:ascii="Arial" w:eastAsia="Times New Roman" w:hAnsi="Arial" w:cs="Arial"/>
          <w:bCs/>
          <w:i/>
          <w:sz w:val="20"/>
          <w:szCs w:val="29"/>
          <w:lang w:val="en-GB" w:eastAsia="de-DE"/>
        </w:rPr>
        <w:t xml:space="preserve"> to this use or presented in another table]</w:t>
      </w:r>
    </w:p>
    <w:p w14:paraId="45A13F5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25F799F6"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080469"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C9E0A2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6E20882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A4384" w14:textId="77777777" w:rsidR="00E676F9" w:rsidRPr="00812B0A" w:rsidRDefault="00E676F9" w:rsidP="00E676F9">
            <w:pPr>
              <w:widowControl w:val="0"/>
              <w:autoSpaceDE w:val="0"/>
              <w:autoSpaceDN w:val="0"/>
              <w:adjustRightInd w:val="0"/>
              <w:spacing w:line="240" w:lineRule="auto"/>
              <w:rPr>
                <w:rFonts w:ascii="Arial" w:eastAsia="Times New Roman" w:hAnsi="Arial" w:cs="Arial"/>
                <w:b/>
                <w:bCs/>
                <w:sz w:val="20"/>
                <w:szCs w:val="29"/>
                <w:lang w:val="en-US"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5CEDE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181B1D00"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14C91D"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74422A"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
                <w:szCs w:val="29"/>
                <w:lang w:val="en-GB" w:eastAsia="de-DE"/>
              </w:rPr>
            </w:pPr>
            <w:r w:rsidRPr="00E676F9">
              <w:rPr>
                <w:rFonts w:ascii="Arial" w:eastAsia="Times New Roman" w:hAnsi="Arial" w:cs="Arial"/>
                <w:bCs/>
                <w:i/>
                <w:sz w:val="20"/>
                <w:szCs w:val="29"/>
                <w:lang w:val="fr-FR" w:eastAsia="de-DE"/>
              </w:rPr>
              <w:t>Mus musculus</w:t>
            </w:r>
            <w:r w:rsidRPr="00E676F9">
              <w:rPr>
                <w:rFonts w:ascii="Arial" w:eastAsia="Times New Roman" w:hAnsi="Arial" w:cs="Arial"/>
                <w:bCs/>
                <w:sz w:val="20"/>
                <w:szCs w:val="29"/>
                <w:lang w:val="fr-FR" w:eastAsia="de-DE"/>
              </w:rPr>
              <w:t xml:space="preserve"> (house mice)</w:t>
            </w:r>
          </w:p>
        </w:tc>
      </w:tr>
      <w:tr w:rsidR="00E676F9" w:rsidRPr="00E676F9" w14:paraId="70429969"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34576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08D79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Indoor  </w:t>
            </w:r>
          </w:p>
        </w:tc>
      </w:tr>
      <w:tr w:rsidR="00E676F9" w:rsidRPr="00E676F9" w14:paraId="2D783D3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0432C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A1CC9D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Ready-to-use bait </w:t>
            </w:r>
            <w:r w:rsidRPr="00E676F9">
              <w:rPr>
                <w:rFonts w:ascii="Arial" w:eastAsia="Times New Roman" w:hAnsi="Arial" w:cs="Arial"/>
                <w:bCs/>
                <w:i/>
                <w:sz w:val="20"/>
                <w:szCs w:val="29"/>
                <w:lang w:val="en-GB" w:eastAsia="de-DE"/>
              </w:rPr>
              <w:t>[in sachets for loose bait]</w:t>
            </w:r>
            <w:r w:rsidRPr="00E676F9">
              <w:rPr>
                <w:rFonts w:ascii="Arial" w:eastAsia="Times New Roman" w:hAnsi="Arial" w:cs="Arial"/>
                <w:bCs/>
                <w:sz w:val="20"/>
                <w:szCs w:val="29"/>
                <w:lang w:val="en-GB" w:eastAsia="de-DE"/>
              </w:rPr>
              <w:t xml:space="preserve"> to be used in tamper-resistant bait stations</w:t>
            </w:r>
            <w:r w:rsidRPr="00E676F9">
              <w:rPr>
                <w:rFonts w:ascii="Arial" w:eastAsia="Times New Roman" w:hAnsi="Arial" w:cs="Arial"/>
                <w:bCs/>
                <w:sz w:val="20"/>
                <w:szCs w:val="29"/>
                <w:vertAlign w:val="superscript"/>
                <w:lang w:val="en-GB" w:eastAsia="de-DE"/>
              </w:rPr>
              <w:footnoteReference w:id="19"/>
            </w:r>
            <w:r w:rsidRPr="00E676F9">
              <w:rPr>
                <w:rFonts w:ascii="Arial" w:eastAsia="Times New Roman" w:hAnsi="Arial" w:cs="Arial"/>
                <w:bCs/>
                <w:sz w:val="20"/>
                <w:szCs w:val="29"/>
                <w:lang w:val="en-GB" w:eastAsia="de-DE"/>
              </w:rPr>
              <w:t>.</w:t>
            </w:r>
          </w:p>
        </w:tc>
      </w:tr>
      <w:tr w:rsidR="00E676F9" w:rsidRPr="00E676F9" w14:paraId="215774C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D1F17F" w14:textId="77777777" w:rsidR="00E676F9" w:rsidRPr="00812B0A" w:rsidRDefault="00E676F9" w:rsidP="00E676F9">
            <w:pPr>
              <w:widowControl w:val="0"/>
              <w:autoSpaceDE w:val="0"/>
              <w:autoSpaceDN w:val="0"/>
              <w:adjustRightInd w:val="0"/>
              <w:spacing w:line="240" w:lineRule="auto"/>
              <w:rPr>
                <w:rFonts w:ascii="Arial" w:eastAsia="Times New Roman" w:hAnsi="Arial" w:cs="Arial"/>
                <w:b/>
                <w:bCs/>
                <w:sz w:val="20"/>
                <w:szCs w:val="29"/>
                <w:lang w:val="en-US"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2A990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623CD5F0"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- 40 g of bait per bait station. If more than one bait station is needed, the distance between bait stations should be of 3 meters.</w:t>
            </w:r>
          </w:p>
          <w:p w14:paraId="52E84DD3"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34FE783C"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57045FC6"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28E8F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37E154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General public</w:t>
            </w:r>
          </w:p>
        </w:tc>
      </w:tr>
      <w:tr w:rsidR="00E676F9" w:rsidRPr="00E676F9" w14:paraId="6716CB1D"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DB143B" w14:textId="77777777" w:rsidR="00E676F9" w:rsidRPr="00812B0A" w:rsidRDefault="00E676F9" w:rsidP="00E676F9">
            <w:pPr>
              <w:widowControl w:val="0"/>
              <w:autoSpaceDE w:val="0"/>
              <w:autoSpaceDN w:val="0"/>
              <w:adjustRightInd w:val="0"/>
              <w:spacing w:line="240" w:lineRule="auto"/>
              <w:rPr>
                <w:rFonts w:ascii="Arial" w:eastAsia="Times New Roman" w:hAnsi="Arial" w:cs="Arial"/>
                <w:b/>
                <w:bCs/>
                <w:sz w:val="20"/>
                <w:szCs w:val="29"/>
                <w:lang w:val="en-US" w:eastAsia="de-DE"/>
              </w:rPr>
            </w:pPr>
            <w:r w:rsidRPr="00E676F9">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5829D3" w14:textId="7A0A230E" w:rsidR="00E676F9" w:rsidRPr="00E676F9" w:rsidRDefault="00934027" w:rsidP="00E676F9">
            <w:pPr>
              <w:widowControl w:val="0"/>
              <w:autoSpaceDE w:val="0"/>
              <w:autoSpaceDN w:val="0"/>
              <w:adjustRightInd w:val="0"/>
              <w:spacing w:line="240" w:lineRule="auto"/>
              <w:rPr>
                <w:rFonts w:ascii="Arial" w:eastAsia="Times New Roman" w:hAnsi="Arial" w:cs="Arial"/>
                <w:bCs/>
                <w:sz w:val="20"/>
                <w:szCs w:val="29"/>
                <w:highlight w:val="yellow"/>
                <w:lang w:val="en-GB" w:eastAsia="de-DE"/>
              </w:rPr>
            </w:pPr>
            <w:r w:rsidRPr="00934027">
              <w:rPr>
                <w:rFonts w:ascii="Arial" w:eastAsia="Times New Roman" w:hAnsi="Arial" w:cs="Arial"/>
                <w:bCs/>
                <w:sz w:val="20"/>
                <w:szCs w:val="29"/>
                <w:lang w:val="en-GB" w:eastAsia="de-DE"/>
              </w:rPr>
              <w:t>Maximum pack size of 100 g for mice and 300 g for mice and rats</w:t>
            </w:r>
          </w:p>
          <w:p w14:paraId="39493E79"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TANTALE C is supplied in blocks. Blocks are packed in individual PE or PP sachet (20-200 g).</w:t>
            </w:r>
          </w:p>
          <w:p w14:paraId="49EE71FC"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They are then packed in PP buckets or in cardboards with PE liner (up </w:t>
            </w:r>
            <w:r w:rsidRPr="00E676F9">
              <w:rPr>
                <w:rFonts w:ascii="Arial" w:eastAsia="Times New Roman" w:hAnsi="Arial" w:cs="Arial"/>
                <w:bCs/>
                <w:sz w:val="20"/>
                <w:szCs w:val="29"/>
                <w:lang w:val="en-GB" w:eastAsia="de-DE"/>
              </w:rPr>
              <w:lastRenderedPageBreak/>
              <w:t>to 300 g).</w:t>
            </w:r>
          </w:p>
          <w:p w14:paraId="5B97BC11"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mice, 2*20 g, 1*25 g, 1*28 g or 1*30 g.</w:t>
            </w:r>
          </w:p>
        </w:tc>
      </w:tr>
    </w:tbl>
    <w:p w14:paraId="707B09C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B33D763"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61" w:name="_Toc519095701"/>
      <w:bookmarkStart w:id="262" w:name="_Toc532476047"/>
      <w:r w:rsidRPr="00E676F9">
        <w:rPr>
          <w:rFonts w:ascii="Arial" w:eastAsia="Times New Roman" w:hAnsi="Arial" w:cs="Arial"/>
          <w:b/>
          <w:bCs/>
          <w:i/>
          <w:iCs/>
          <w:color w:val="0046AD"/>
          <w:sz w:val="20"/>
          <w:szCs w:val="20"/>
          <w:lang w:val="en-GB" w:eastAsia="de-DE"/>
        </w:rPr>
        <w:t>4.7.1.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61"/>
      <w:bookmarkEnd w:id="26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A751494"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AC99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38A3405E"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3" w:name="_Toc519095702"/>
      <w:bookmarkStart w:id="264" w:name="_Toc532476048"/>
      <w:r w:rsidRPr="00E676F9">
        <w:rPr>
          <w:rFonts w:ascii="Arial" w:eastAsia="Times New Roman" w:hAnsi="Arial" w:cs="Arial"/>
          <w:b/>
          <w:bCs/>
          <w:i/>
          <w:color w:val="0046AD"/>
          <w:kern w:val="32"/>
          <w:sz w:val="20"/>
          <w:szCs w:val="32"/>
          <w:lang w:val="en-GB" w:eastAsia="de-DE"/>
        </w:rPr>
        <w:t>4.7.2. Use-specific risk mitigation measures</w:t>
      </w:r>
      <w:bookmarkEnd w:id="263"/>
      <w:bookmarkEnd w:id="26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F3F4CFA"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91E61" w14:textId="77777777" w:rsidR="00E676F9" w:rsidRPr="00E676F9" w:rsidRDefault="00E676F9" w:rsidP="00E676F9">
            <w:pPr>
              <w:widowControl w:val="0"/>
              <w:spacing w:after="120" w:line="240" w:lineRule="auto"/>
              <w:rPr>
                <w:rFonts w:ascii="Arial" w:eastAsia="Times New Roman" w:hAnsi="Arial" w:cs="Arial"/>
                <w:snapToGrid w:val="0"/>
                <w:sz w:val="20"/>
                <w:szCs w:val="20"/>
                <w:lang w:val="en-GB" w:eastAsia="fi-FI"/>
              </w:rPr>
            </w:pPr>
            <w:r w:rsidRPr="00E676F9">
              <w:rPr>
                <w:rFonts w:ascii="Arial" w:eastAsia="Times New Roman" w:hAnsi="Arial" w:cs="Arial"/>
                <w:snapToGrid w:val="0"/>
                <w:sz w:val="20"/>
                <w:szCs w:val="20"/>
                <w:lang w:val="en-GB" w:eastAsia="fi-FI"/>
              </w:rPr>
              <w:t xml:space="preserve"> </w:t>
            </w:r>
          </w:p>
        </w:tc>
      </w:tr>
    </w:tbl>
    <w:p w14:paraId="2A78CF37"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5" w:name="_Toc519095703"/>
      <w:bookmarkStart w:id="266" w:name="_Toc532476049"/>
      <w:r w:rsidRPr="00E676F9">
        <w:rPr>
          <w:rFonts w:ascii="Arial" w:eastAsia="Times New Roman" w:hAnsi="Arial" w:cs="Arial"/>
          <w:b/>
          <w:bCs/>
          <w:i/>
          <w:color w:val="0046AD"/>
          <w:kern w:val="32"/>
          <w:sz w:val="20"/>
          <w:szCs w:val="32"/>
          <w:lang w:val="en-GB" w:eastAsia="de-DE"/>
        </w:rPr>
        <w:t>4.7.3. Where specific to the use, the particulars of likely direct or indirect effects, first aid instructions and emergency measures to protect the environment</w:t>
      </w:r>
      <w:bookmarkEnd w:id="265"/>
      <w:bookmarkEnd w:id="26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A7D938A"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233E3"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E91C338"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7" w:name="_Toc519095704"/>
      <w:bookmarkStart w:id="268" w:name="_Toc532476050"/>
      <w:r w:rsidRPr="00E676F9">
        <w:rPr>
          <w:rFonts w:ascii="Arial" w:eastAsia="Times New Roman" w:hAnsi="Arial" w:cs="Arial"/>
          <w:b/>
          <w:bCs/>
          <w:i/>
          <w:color w:val="0046AD"/>
          <w:kern w:val="32"/>
          <w:sz w:val="20"/>
          <w:szCs w:val="32"/>
          <w:lang w:val="en-GB" w:eastAsia="de-DE"/>
        </w:rPr>
        <w:t>4.7.4. Where specific to the use, the instructions for safe disposal of the product and its packaging</w:t>
      </w:r>
      <w:bookmarkEnd w:id="267"/>
      <w:bookmarkEnd w:id="26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BFC733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FAE3A9"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EDD780C"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69" w:name="_Toc519095705"/>
      <w:bookmarkStart w:id="270" w:name="_Toc532476051"/>
      <w:r w:rsidRPr="00E676F9">
        <w:rPr>
          <w:rFonts w:ascii="Arial" w:eastAsia="Times New Roman" w:hAnsi="Arial" w:cs="Arial"/>
          <w:b/>
          <w:bCs/>
          <w:i/>
          <w:color w:val="0046AD"/>
          <w:kern w:val="32"/>
          <w:sz w:val="20"/>
          <w:szCs w:val="32"/>
          <w:lang w:val="en-GB" w:eastAsia="de-DE"/>
        </w:rPr>
        <w:t>4.7.5. Where specific to the use, the conditions of storage and shelf-life of the product under normal conditions of storage</w:t>
      </w:r>
      <w:bookmarkEnd w:id="269"/>
      <w:bookmarkEnd w:id="27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2EA6C2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53477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644545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66523B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119042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4.8. Use description</w:t>
      </w:r>
    </w:p>
    <w:p w14:paraId="17C1BEC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 xml:space="preserve">Table 8. Use # 8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631D5714"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C104B3"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DE458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15E1D975"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A285B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0F0831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31BA8A8D"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6017A7"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781358"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US" w:eastAsia="de-DE"/>
              </w:rPr>
            </w:pPr>
            <w:r w:rsidRPr="00E676F9">
              <w:rPr>
                <w:rFonts w:ascii="Arial" w:eastAsia="Times New Roman" w:hAnsi="Arial" w:cs="Arial"/>
                <w:bCs/>
                <w:i/>
                <w:sz w:val="20"/>
                <w:szCs w:val="29"/>
                <w:lang w:val="en-US" w:eastAsia="de-DE"/>
              </w:rPr>
              <w:t>Rattus norvegicus</w:t>
            </w:r>
            <w:r w:rsidRPr="00E676F9">
              <w:rPr>
                <w:rFonts w:ascii="Arial" w:eastAsia="Times New Roman" w:hAnsi="Arial" w:cs="Arial"/>
                <w:bCs/>
                <w:sz w:val="20"/>
                <w:szCs w:val="29"/>
                <w:lang w:val="en-US" w:eastAsia="de-DE"/>
              </w:rPr>
              <w:t xml:space="preserve"> (brown rat)</w:t>
            </w:r>
          </w:p>
          <w:p w14:paraId="2A8B0138"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579E6E8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6208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EB440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Indoor.</w:t>
            </w:r>
          </w:p>
        </w:tc>
      </w:tr>
      <w:tr w:rsidR="00E676F9" w:rsidRPr="00E676F9" w14:paraId="7C8EBD8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02252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1581E4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Ready-to-use bait </w:t>
            </w:r>
            <w:r w:rsidRPr="00E676F9">
              <w:rPr>
                <w:rFonts w:ascii="Arial" w:eastAsia="Times New Roman" w:hAnsi="Arial" w:cs="Arial"/>
                <w:bCs/>
                <w:i/>
                <w:sz w:val="20"/>
                <w:szCs w:val="29"/>
                <w:lang w:val="en-GB" w:eastAsia="de-DE"/>
              </w:rPr>
              <w:t>[in sachets for loose bait]</w:t>
            </w:r>
            <w:r w:rsidRPr="00E676F9">
              <w:rPr>
                <w:rFonts w:ascii="Arial" w:eastAsia="Times New Roman" w:hAnsi="Arial" w:cs="Arial"/>
                <w:bCs/>
                <w:sz w:val="20"/>
                <w:szCs w:val="29"/>
                <w:lang w:val="en-GB" w:eastAsia="de-DE"/>
              </w:rPr>
              <w:t xml:space="preserve"> to be used in tamper-resistant bait stations</w:t>
            </w:r>
            <w:r w:rsidRPr="00E676F9">
              <w:rPr>
                <w:rFonts w:ascii="Arial" w:eastAsia="Times New Roman" w:hAnsi="Arial" w:cs="Arial"/>
                <w:bCs/>
                <w:sz w:val="20"/>
                <w:szCs w:val="29"/>
                <w:vertAlign w:val="superscript"/>
                <w:lang w:val="en-GB" w:eastAsia="de-DE"/>
              </w:rPr>
              <w:t>2</w:t>
            </w:r>
            <w:r w:rsidRPr="00E676F9">
              <w:rPr>
                <w:rFonts w:ascii="Arial" w:eastAsia="Times New Roman" w:hAnsi="Arial" w:cs="Arial"/>
                <w:bCs/>
                <w:sz w:val="20"/>
                <w:szCs w:val="29"/>
                <w:lang w:val="en-GB" w:eastAsia="de-DE"/>
              </w:rPr>
              <w:t xml:space="preserve">. </w:t>
            </w:r>
          </w:p>
        </w:tc>
      </w:tr>
      <w:tr w:rsidR="00E676F9" w:rsidRPr="00E676F9" w14:paraId="529BAAE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0A7456"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B1DBE0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2F0F70D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E68328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200 g of bait per bait station. If more than one bait station is needed, the distance between bait stations should be of 15 meters. </w:t>
            </w:r>
          </w:p>
          <w:p w14:paraId="7E676A1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605ECB27"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2FA4714F"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1ACFBCC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F76902"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84417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General public</w:t>
            </w:r>
          </w:p>
        </w:tc>
      </w:tr>
      <w:tr w:rsidR="00E676F9" w:rsidRPr="00E676F9" w14:paraId="2425B00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8B177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10B20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Maximum pack size of 300 kg</w:t>
            </w:r>
          </w:p>
          <w:p w14:paraId="008BC44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CF51DE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TANTALE C is supplied in blocks. Blocks are packed in individual PE or PP sachet (20-200 g).</w:t>
            </w:r>
          </w:p>
          <w:p w14:paraId="3287E48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(up to 300 g).</w:t>
            </w:r>
          </w:p>
          <w:p w14:paraId="2257FA2F"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54DFFC8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FE7139B"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71" w:name="_Toc519095706"/>
      <w:bookmarkStart w:id="272" w:name="_Toc532476052"/>
      <w:r w:rsidRPr="00E676F9">
        <w:rPr>
          <w:rFonts w:ascii="Arial" w:eastAsia="Times New Roman" w:hAnsi="Arial" w:cs="Arial"/>
          <w:b/>
          <w:bCs/>
          <w:i/>
          <w:iCs/>
          <w:color w:val="0046AD"/>
          <w:sz w:val="20"/>
          <w:szCs w:val="20"/>
          <w:lang w:val="en-GB" w:eastAsia="de-DE"/>
        </w:rPr>
        <w:t>4.8.1.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71"/>
      <w:bookmarkEnd w:id="27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3785F8A"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E7F3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2BF604C1"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3" w:name="_Toc519095707"/>
      <w:bookmarkStart w:id="274" w:name="_Toc532476053"/>
      <w:r w:rsidRPr="00E676F9">
        <w:rPr>
          <w:rFonts w:ascii="Arial" w:eastAsia="Times New Roman" w:hAnsi="Arial" w:cs="Arial"/>
          <w:b/>
          <w:bCs/>
          <w:i/>
          <w:color w:val="0046AD"/>
          <w:kern w:val="32"/>
          <w:sz w:val="20"/>
          <w:szCs w:val="32"/>
          <w:lang w:val="en-GB" w:eastAsia="de-DE"/>
        </w:rPr>
        <w:t>4.8.2. Use-specific risk mitigation measures</w:t>
      </w:r>
      <w:bookmarkEnd w:id="273"/>
      <w:bookmarkEnd w:id="27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C0FAA74"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212ED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100AF9A3"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5" w:name="_Toc519095708"/>
      <w:bookmarkStart w:id="276" w:name="_Toc532476054"/>
      <w:r w:rsidRPr="00E676F9">
        <w:rPr>
          <w:rFonts w:ascii="Arial" w:eastAsia="Times New Roman" w:hAnsi="Arial" w:cs="Arial"/>
          <w:b/>
          <w:bCs/>
          <w:i/>
          <w:color w:val="0046AD"/>
          <w:kern w:val="32"/>
          <w:sz w:val="20"/>
          <w:szCs w:val="32"/>
          <w:lang w:val="en-GB" w:eastAsia="de-DE"/>
        </w:rPr>
        <w:t>4.8.3. Where specific to the use, the particulars of likely direct or indirect effects, first aid instructions and emergency measures to protect the environment</w:t>
      </w:r>
      <w:bookmarkEnd w:id="275"/>
      <w:bookmarkEnd w:id="27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5494849"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179F5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7671DBF"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7" w:name="_Toc519095709"/>
      <w:bookmarkStart w:id="278" w:name="_Toc532476055"/>
      <w:r w:rsidRPr="00E676F9">
        <w:rPr>
          <w:rFonts w:ascii="Arial" w:eastAsia="Times New Roman" w:hAnsi="Arial" w:cs="Arial"/>
          <w:b/>
          <w:bCs/>
          <w:i/>
          <w:color w:val="0046AD"/>
          <w:kern w:val="32"/>
          <w:sz w:val="20"/>
          <w:szCs w:val="32"/>
          <w:lang w:val="en-GB" w:eastAsia="de-DE"/>
        </w:rPr>
        <w:t>4.8.4. Where specific to the use, the instructions for safe disposal of the product and its packaging</w:t>
      </w:r>
      <w:bookmarkEnd w:id="277"/>
      <w:bookmarkEnd w:id="278"/>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3E82018B"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CDA5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C821095" w14:textId="77777777" w:rsidR="00E676F9" w:rsidRPr="00E676F9" w:rsidRDefault="00E676F9" w:rsidP="004E2C6C">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79" w:name="_Toc519095710"/>
      <w:bookmarkStart w:id="280" w:name="_Toc532476056"/>
      <w:r w:rsidRPr="00E676F9">
        <w:rPr>
          <w:rFonts w:ascii="Arial" w:eastAsia="Times New Roman" w:hAnsi="Arial" w:cs="Arial"/>
          <w:b/>
          <w:bCs/>
          <w:i/>
          <w:color w:val="0046AD"/>
          <w:kern w:val="32"/>
          <w:sz w:val="20"/>
          <w:szCs w:val="32"/>
          <w:lang w:val="en-GB" w:eastAsia="de-DE"/>
        </w:rPr>
        <w:t>4.8.5. Where specific to the use, the conditions of storage and shelf-life of the product under normal conditions of storage</w:t>
      </w:r>
      <w:bookmarkEnd w:id="279"/>
      <w:bookmarkEnd w:id="2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4B8E5BF"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2EADC"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4529279"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2ECA0DBD"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87DE71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E676F9">
        <w:rPr>
          <w:rFonts w:ascii="Arial" w:eastAsia="Times New Roman" w:hAnsi="Arial" w:cs="Arial"/>
          <w:b/>
          <w:bCs/>
          <w:color w:val="0046AD"/>
          <w:sz w:val="20"/>
          <w:szCs w:val="20"/>
          <w:lang w:val="en-GB" w:eastAsia="de-DE"/>
        </w:rPr>
        <w:t>4.9. Use description</w:t>
      </w:r>
    </w:p>
    <w:p w14:paraId="31168E7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E676F9">
        <w:rPr>
          <w:rFonts w:ascii="Arial" w:eastAsia="Times New Roman" w:hAnsi="Arial" w:cs="Arial"/>
          <w:b/>
          <w:bCs/>
          <w:sz w:val="20"/>
          <w:szCs w:val="20"/>
          <w:lang w:val="en-GB" w:eastAsia="de-DE"/>
        </w:rPr>
        <w:t>Table 9. Use # 9 – Rats – general public – outdoor around buildings</w:t>
      </w:r>
    </w:p>
    <w:p w14:paraId="4963EE14"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676F9" w:rsidRPr="00E676F9" w14:paraId="6BD6E98A" w14:textId="77777777" w:rsidTr="00E676F9">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B14B5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1A4D6F2"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14</w:t>
            </w:r>
          </w:p>
        </w:tc>
      </w:tr>
      <w:tr w:rsidR="00E676F9" w:rsidRPr="00E676F9" w14:paraId="5800B36B"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CA34FE"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5FB07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Not relevant for rodenticides </w:t>
            </w:r>
          </w:p>
        </w:tc>
      </w:tr>
      <w:tr w:rsidR="00E676F9" w:rsidRPr="00E676F9" w14:paraId="4DF192FA"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EFFDF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AEDD9DE"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norvegicus</w:t>
            </w:r>
            <w:r w:rsidRPr="00E676F9">
              <w:rPr>
                <w:rFonts w:ascii="Arial" w:eastAsia="Times New Roman" w:hAnsi="Arial" w:cs="Arial"/>
                <w:bCs/>
                <w:sz w:val="20"/>
                <w:szCs w:val="29"/>
                <w:lang w:val="en-GB" w:eastAsia="de-DE"/>
              </w:rPr>
              <w:t xml:space="preserve"> (brown rat)</w:t>
            </w:r>
          </w:p>
          <w:p w14:paraId="41CC1940" w14:textId="77777777" w:rsidR="00E676F9" w:rsidRPr="00E676F9" w:rsidRDefault="00E676F9" w:rsidP="00E676F9">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Rattus rattus</w:t>
            </w:r>
            <w:r w:rsidRPr="00E676F9">
              <w:rPr>
                <w:rFonts w:ascii="Arial" w:eastAsia="Times New Roman" w:hAnsi="Arial" w:cs="Arial"/>
                <w:bCs/>
                <w:sz w:val="20"/>
                <w:szCs w:val="29"/>
                <w:lang w:val="en-GB" w:eastAsia="de-DE"/>
              </w:rPr>
              <w:t xml:space="preserve"> (black or roof rat)</w:t>
            </w:r>
          </w:p>
        </w:tc>
      </w:tr>
      <w:tr w:rsidR="00E676F9" w:rsidRPr="00E676F9" w14:paraId="5CE1B4EC"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A05BC8"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EDF520"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Outdoor around buildings  </w:t>
            </w:r>
          </w:p>
        </w:tc>
      </w:tr>
      <w:tr w:rsidR="00E676F9" w:rsidRPr="00E676F9" w14:paraId="353FEB0F"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E6BBF1"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C4F03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Ready-to-use bait </w:t>
            </w:r>
            <w:r w:rsidRPr="00E676F9">
              <w:rPr>
                <w:rFonts w:ascii="Arial" w:eastAsia="Times New Roman" w:hAnsi="Arial" w:cs="Arial"/>
                <w:bCs/>
                <w:i/>
                <w:sz w:val="20"/>
                <w:szCs w:val="29"/>
                <w:lang w:val="en-GB" w:eastAsia="de-DE"/>
              </w:rPr>
              <w:t>[in sachets for loose bait]</w:t>
            </w:r>
            <w:r w:rsidRPr="00E676F9">
              <w:rPr>
                <w:rFonts w:ascii="Arial" w:eastAsia="Times New Roman" w:hAnsi="Arial" w:cs="Arial"/>
                <w:bCs/>
                <w:sz w:val="20"/>
                <w:szCs w:val="29"/>
                <w:lang w:val="en-GB" w:eastAsia="de-DE"/>
              </w:rPr>
              <w:t xml:space="preserve"> to be used in tamper-resistant bait stations</w:t>
            </w:r>
            <w:r w:rsidRPr="00E676F9">
              <w:rPr>
                <w:rFonts w:ascii="Arial" w:eastAsia="Times New Roman" w:hAnsi="Arial" w:cs="Arial"/>
                <w:bCs/>
                <w:sz w:val="20"/>
                <w:szCs w:val="29"/>
                <w:vertAlign w:val="superscript"/>
                <w:lang w:val="en-GB" w:eastAsia="de-DE"/>
              </w:rPr>
              <w:t>2</w:t>
            </w:r>
            <w:r w:rsidRPr="00E676F9">
              <w:rPr>
                <w:rFonts w:ascii="Arial" w:eastAsia="Times New Roman" w:hAnsi="Arial" w:cs="Arial"/>
                <w:bCs/>
                <w:sz w:val="20"/>
                <w:szCs w:val="29"/>
                <w:lang w:val="en-GB" w:eastAsia="de-DE"/>
              </w:rPr>
              <w:t xml:space="preserve">. </w:t>
            </w:r>
          </w:p>
        </w:tc>
      </w:tr>
      <w:tr w:rsidR="00E676F9" w:rsidRPr="00E676F9" w14:paraId="5F359D41"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297510"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7CE61F"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Bait products:</w:t>
            </w:r>
          </w:p>
          <w:p w14:paraId="2F94D7C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7C25CC32"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200 g of bait per bait station.</w:t>
            </w:r>
          </w:p>
          <w:p w14:paraId="511791A3"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If more than one bait station is needed, the distance between bait </w:t>
            </w:r>
            <w:r w:rsidRPr="00E676F9">
              <w:rPr>
                <w:rFonts w:ascii="Arial" w:eastAsia="Times New Roman" w:hAnsi="Arial" w:cs="Arial"/>
                <w:bCs/>
                <w:sz w:val="20"/>
                <w:szCs w:val="29"/>
                <w:lang w:val="en-GB" w:eastAsia="de-DE"/>
              </w:rPr>
              <w:lastRenderedPageBreak/>
              <w:t>stations should be of 15 meters.</w:t>
            </w:r>
          </w:p>
          <w:p w14:paraId="103AF901"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p>
          <w:p w14:paraId="416F4639"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number of sachets per bait station must be adapted to the effective rate.</w:t>
            </w:r>
          </w:p>
          <w:p w14:paraId="64E5CEA6"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i/>
                <w:sz w:val="20"/>
                <w:szCs w:val="29"/>
                <w:lang w:val="en-GB" w:eastAsia="de-DE"/>
              </w:rPr>
            </w:pPr>
            <w:r w:rsidRPr="00E676F9">
              <w:rPr>
                <w:rFonts w:ascii="Arial" w:eastAsia="Times New Roman" w:hAnsi="Arial" w:cs="Arial"/>
                <w:bCs/>
                <w:sz w:val="20"/>
                <w:szCs w:val="29"/>
                <w:lang w:val="en-GB" w:eastAsia="de-DE"/>
              </w:rPr>
              <w:t>The number of bait stations is function of the area of treatment and infestation rate.</w:t>
            </w:r>
          </w:p>
        </w:tc>
      </w:tr>
      <w:tr w:rsidR="00E676F9" w:rsidRPr="00E676F9" w14:paraId="567FC7CE"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DEB67C"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de-DE" w:eastAsia="de-DE"/>
              </w:rPr>
            </w:pPr>
            <w:r w:rsidRPr="00E676F9">
              <w:rPr>
                <w:rFonts w:ascii="Arial" w:eastAsia="Times New Roman" w:hAnsi="Arial" w:cs="Arial"/>
                <w:b/>
                <w:sz w:val="20"/>
                <w:lang w:val="en-GB"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0B6DC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r w:rsidRPr="00E676F9">
              <w:rPr>
                <w:rFonts w:ascii="Arial" w:eastAsia="Times New Roman" w:hAnsi="Arial" w:cs="Arial"/>
                <w:bCs/>
                <w:sz w:val="20"/>
                <w:szCs w:val="29"/>
                <w:lang w:val="de-DE" w:eastAsia="de-DE"/>
              </w:rPr>
              <w:t>General public</w:t>
            </w:r>
          </w:p>
        </w:tc>
      </w:tr>
      <w:tr w:rsidR="00E676F9" w:rsidRPr="00E676F9" w14:paraId="1D214618" w14:textId="77777777" w:rsidTr="00E676F9">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21197A" w14:textId="77777777" w:rsidR="00E676F9" w:rsidRPr="00E676F9" w:rsidRDefault="00E676F9" w:rsidP="00E676F9">
            <w:pPr>
              <w:widowControl w:val="0"/>
              <w:autoSpaceDE w:val="0"/>
              <w:autoSpaceDN w:val="0"/>
              <w:adjustRightInd w:val="0"/>
              <w:spacing w:line="240" w:lineRule="auto"/>
              <w:rPr>
                <w:rFonts w:ascii="Arial" w:eastAsia="Times New Roman" w:hAnsi="Arial" w:cs="Arial"/>
                <w:b/>
                <w:bCs/>
                <w:sz w:val="20"/>
                <w:szCs w:val="29"/>
                <w:lang w:val="en-GB" w:eastAsia="de-DE"/>
              </w:rPr>
            </w:pPr>
            <w:r w:rsidRPr="00E676F9">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DB4FE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Maximum pack size of 300 kg</w:t>
            </w:r>
          </w:p>
          <w:p w14:paraId="7F9486F6"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00A80DC"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TANTALE C is supplied in blocks. Blocks are packed in individual PE or PP sachet (20-200 g).</w:t>
            </w:r>
          </w:p>
          <w:p w14:paraId="2DFE2435"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They are then packed in PP buckets or in cardboards with PE liner (up to 300 g).</w:t>
            </w:r>
          </w:p>
          <w:p w14:paraId="09BFC626"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Blocks can also be supplied in PE pre-filled bait stations: for rats, 5*20 g, 4*25 g, 4*28 g, 4*30 g, 3*40 g, 2*50 g, 2*70 g, 2*80 g, 1*100 g, 1*150 g or 1*200 g.</w:t>
            </w:r>
          </w:p>
        </w:tc>
      </w:tr>
    </w:tbl>
    <w:p w14:paraId="208AD997"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9CA4BA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81" w:name="_Toc519095711"/>
      <w:bookmarkStart w:id="282" w:name="_Toc532476057"/>
      <w:r w:rsidRPr="00E676F9">
        <w:rPr>
          <w:rFonts w:ascii="Arial" w:eastAsia="Times New Roman" w:hAnsi="Arial" w:cs="Arial"/>
          <w:b/>
          <w:bCs/>
          <w:i/>
          <w:iCs/>
          <w:color w:val="0046AD"/>
          <w:sz w:val="20"/>
          <w:szCs w:val="20"/>
          <w:lang w:val="en-GB" w:eastAsia="de-DE"/>
        </w:rPr>
        <w:t>4.9.1.</w:t>
      </w:r>
      <w:r w:rsidRPr="00E676F9">
        <w:rPr>
          <w:rFonts w:ascii="Arial" w:eastAsia="Times New Roman" w:hAnsi="Arial" w:cs="Arial"/>
          <w:b/>
          <w:bCs/>
          <w:iCs/>
          <w:color w:val="0046AD"/>
          <w:sz w:val="20"/>
          <w:szCs w:val="20"/>
          <w:lang w:val="en-GB" w:eastAsia="de-DE"/>
        </w:rPr>
        <w:t xml:space="preserve"> </w:t>
      </w:r>
      <w:r w:rsidRPr="00E676F9">
        <w:rPr>
          <w:rFonts w:ascii="Arial" w:eastAsia="Times New Roman" w:hAnsi="Arial" w:cs="Arial"/>
          <w:b/>
          <w:bCs/>
          <w:i/>
          <w:iCs/>
          <w:color w:val="0046AD"/>
          <w:sz w:val="20"/>
          <w:szCs w:val="20"/>
          <w:lang w:val="en-GB" w:eastAsia="de-DE"/>
        </w:rPr>
        <w:t>Use-specific instructions for use</w:t>
      </w:r>
      <w:bookmarkEnd w:id="281"/>
      <w:bookmarkEnd w:id="28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DE28F18"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C4F852"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Place the bait stations in areas not liable to flooding.</w:t>
            </w:r>
          </w:p>
          <w:p w14:paraId="0F77338A"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Replace any bait in a bait station in which bait has been damaged by water or contaminated by dirt.</w:t>
            </w:r>
          </w:p>
          <w:p w14:paraId="6B00EF20"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179857EC"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3" w:name="_Toc519095712"/>
      <w:bookmarkStart w:id="284" w:name="_Toc532476058"/>
      <w:r w:rsidRPr="00E676F9">
        <w:rPr>
          <w:rFonts w:ascii="Arial" w:eastAsia="Times New Roman" w:hAnsi="Arial" w:cs="Arial"/>
          <w:b/>
          <w:bCs/>
          <w:i/>
          <w:color w:val="0046AD"/>
          <w:kern w:val="32"/>
          <w:sz w:val="20"/>
          <w:szCs w:val="32"/>
          <w:lang w:val="en-GB" w:eastAsia="de-DE"/>
        </w:rPr>
        <w:t>4.9.2. Use-specific risk mitigation measures</w:t>
      </w:r>
      <w:bookmarkEnd w:id="283"/>
      <w:bookmarkEnd w:id="284"/>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A18950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1C82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r w:rsidRPr="00E676F9">
              <w:rPr>
                <w:rFonts w:ascii="Arial" w:eastAsia="Times New Roman" w:hAnsi="Arial" w:cs="Arial"/>
                <w:bCs/>
                <w:sz w:val="20"/>
                <w:szCs w:val="29"/>
                <w:lang w:val="en-GB" w:eastAsia="de-DE"/>
              </w:rPr>
              <w:t>- Do not apply this product directly in the burrows.</w:t>
            </w:r>
          </w:p>
        </w:tc>
      </w:tr>
    </w:tbl>
    <w:p w14:paraId="6C1AEA7D"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5" w:name="_Toc519095713"/>
      <w:bookmarkStart w:id="286" w:name="_Toc532476059"/>
      <w:r w:rsidRPr="00E676F9">
        <w:rPr>
          <w:rFonts w:ascii="Arial" w:eastAsia="Times New Roman" w:hAnsi="Arial" w:cs="Arial"/>
          <w:b/>
          <w:bCs/>
          <w:i/>
          <w:color w:val="0046AD"/>
          <w:kern w:val="32"/>
          <w:sz w:val="20"/>
          <w:szCs w:val="32"/>
          <w:lang w:val="en-GB" w:eastAsia="de-DE"/>
        </w:rPr>
        <w:t>4.9.3. Where specific to the use, the particulars of likely direct or indirect effects, first aid instructions and emergency measures to protect the environment</w:t>
      </w:r>
      <w:bookmarkEnd w:id="285"/>
      <w:bookmarkEnd w:id="286"/>
      <w:r w:rsidRPr="00E676F9">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D856D7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A2A449"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2C666F9"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7" w:name="_Toc519095714"/>
      <w:bookmarkStart w:id="288" w:name="_Toc532476060"/>
      <w:r w:rsidRPr="00E676F9">
        <w:rPr>
          <w:rFonts w:ascii="Arial" w:eastAsia="Times New Roman" w:hAnsi="Arial" w:cs="Arial"/>
          <w:b/>
          <w:bCs/>
          <w:i/>
          <w:color w:val="0046AD"/>
          <w:kern w:val="32"/>
          <w:sz w:val="20"/>
          <w:szCs w:val="32"/>
          <w:lang w:val="en-GB" w:eastAsia="de-DE"/>
        </w:rPr>
        <w:t>4.9.4. Where specific to the use, the instructions for safe disposal of the product and its packaging</w:t>
      </w:r>
      <w:bookmarkEnd w:id="287"/>
      <w:bookmarkEnd w:id="28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B8B3C5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691D0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797635A" w14:textId="77777777" w:rsidR="00E676F9" w:rsidRPr="00E676F9" w:rsidRDefault="00E676F9" w:rsidP="00E676F9">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89" w:name="_Toc519095715"/>
      <w:bookmarkStart w:id="290" w:name="_Toc532476061"/>
      <w:r w:rsidRPr="00E676F9">
        <w:rPr>
          <w:rFonts w:ascii="Arial" w:eastAsia="Times New Roman" w:hAnsi="Arial" w:cs="Arial"/>
          <w:b/>
          <w:bCs/>
          <w:i/>
          <w:color w:val="0046AD"/>
          <w:kern w:val="32"/>
          <w:sz w:val="20"/>
          <w:szCs w:val="32"/>
          <w:lang w:val="en-GB" w:eastAsia="de-DE"/>
        </w:rPr>
        <w:t>4.9.5. Where specific to the use, the conditions of storage and shelf-life of the product under normal conditions of storage</w:t>
      </w:r>
      <w:bookmarkEnd w:id="289"/>
      <w:bookmarkEnd w:id="29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D209AD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CB2394"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6E1EFA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04B455C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154C7BC8"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3235671F" w14:textId="77777777" w:rsidR="00E676F9" w:rsidRPr="00E676F9" w:rsidRDefault="00E676F9" w:rsidP="00E676F9">
      <w:pPr>
        <w:spacing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br w:type="page"/>
      </w:r>
    </w:p>
    <w:p w14:paraId="45C1E455" w14:textId="77777777" w:rsidR="00E676F9" w:rsidRPr="00E676F9" w:rsidRDefault="00E676F9" w:rsidP="00E676F9">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291" w:name="_Toc519095716"/>
      <w:bookmarkStart w:id="292" w:name="_Toc532476062"/>
      <w:bookmarkStart w:id="293" w:name="d0e1873"/>
      <w:bookmarkEnd w:id="200"/>
      <w:r w:rsidRPr="00E676F9">
        <w:rPr>
          <w:rFonts w:ascii="Arial" w:eastAsia="Times New Roman" w:hAnsi="Arial" w:cs="Arial"/>
          <w:b/>
          <w:bCs/>
          <w:color w:val="0046AD"/>
          <w:kern w:val="32"/>
          <w:sz w:val="24"/>
          <w:szCs w:val="32"/>
          <w:lang w:val="en-GB" w:eastAsia="de-DE"/>
        </w:rPr>
        <w:lastRenderedPageBreak/>
        <w:t>5. General directions for use</w:t>
      </w:r>
      <w:bookmarkEnd w:id="291"/>
      <w:bookmarkEnd w:id="292"/>
    </w:p>
    <w:p w14:paraId="3A616313"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294" w:name="d0e2020"/>
      <w:bookmarkEnd w:id="293"/>
    </w:p>
    <w:p w14:paraId="4522B3B5"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95" w:name="_Toc519095717"/>
      <w:bookmarkStart w:id="296" w:name="_Toc532476063"/>
      <w:r w:rsidRPr="00E676F9">
        <w:rPr>
          <w:rFonts w:ascii="Arial" w:eastAsia="Times New Roman" w:hAnsi="Arial" w:cs="Arial"/>
          <w:b/>
          <w:bCs/>
          <w:iCs/>
          <w:color w:val="0046AD"/>
          <w:sz w:val="20"/>
          <w:szCs w:val="20"/>
          <w:lang w:val="en-GB" w:eastAsia="de-DE"/>
        </w:rPr>
        <w:t>5.1. Instructions for use</w:t>
      </w:r>
      <w:bookmarkEnd w:id="295"/>
      <w:bookmarkEnd w:id="29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75A6F77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54FE7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PROFESSIONAL AND TRAINED PROFESSIONAL USERS</w:t>
            </w:r>
          </w:p>
          <w:p w14:paraId="5AB41C8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4AB6A74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5C3C38E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Carry out a pre-baiting survey of the infested area and an on-site assessment in order to identify the rodent species, their places of activity and determine the likely cause and the extent of the infestation.</w:t>
            </w:r>
          </w:p>
          <w:p w14:paraId="0D5F6477" w14:textId="77777777" w:rsidR="00E676F9" w:rsidRPr="00E676F9" w:rsidRDefault="00E676F9" w:rsidP="00E676F9">
            <w:pPr>
              <w:widowControl w:val="0"/>
              <w:autoSpaceDE w:val="0"/>
              <w:autoSpaceDN w:val="0"/>
              <w:adjustRightInd w:val="0"/>
              <w:spacing w:after="120" w:line="240" w:lineRule="auto"/>
              <w:jc w:val="both"/>
              <w:rPr>
                <w:rFonts w:ascii="Arial" w:eastAsia="Times New Roman" w:hAnsi="Arial" w:cs="Arial"/>
                <w:bCs/>
                <w:color w:val="1F497D"/>
                <w:sz w:val="20"/>
                <w:szCs w:val="29"/>
                <w:lang w:val="en-US" w:eastAsia="de-DE"/>
              </w:rPr>
            </w:pPr>
            <w:r w:rsidRPr="00E676F9">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1F9DD05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should only be used as part of an integrated pest management (IPM) system, including, amongst others, hygiene measures and, where possible, physical methods of control.</w:t>
            </w:r>
          </w:p>
          <w:p w14:paraId="044E92C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should be placed in the immediate vicinity of places where rodent activity has been previously explored (e.g. travel paths, nesting sites, feedlots, holes, burrows etc.).</w:t>
            </w:r>
          </w:p>
          <w:p w14:paraId="5561380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bait stations must be fixed to the ground or other structures. </w:t>
            </w:r>
          </w:p>
          <w:p w14:paraId="0DAF41A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Bait stations must be clearly labelled to show they contain rodenticides and that they must not be moved or opened </w:t>
            </w:r>
            <w:r w:rsidRPr="00E676F9">
              <w:rPr>
                <w:rFonts w:ascii="Arial" w:eastAsia="Times New Roman" w:hAnsi="Arial" w:cs="Arial"/>
                <w:bCs/>
                <w:i/>
                <w:sz w:val="20"/>
                <w:szCs w:val="29"/>
                <w:lang w:val="en-GB" w:eastAsia="de-DE"/>
              </w:rPr>
              <w:t>(see section 5.3 for the information to be shown on the label)</w:t>
            </w:r>
            <w:r w:rsidRPr="00E676F9">
              <w:rPr>
                <w:rFonts w:ascii="Arial" w:eastAsia="Times New Roman" w:hAnsi="Arial" w:cs="Arial"/>
                <w:bCs/>
                <w:sz w:val="20"/>
                <w:szCs w:val="29"/>
                <w:lang w:val="en-GB" w:eastAsia="de-DE"/>
              </w:rPr>
              <w:t>.</w:t>
            </w:r>
          </w:p>
          <w:p w14:paraId="1777819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[If national policy or legislation requires it]</w:t>
            </w:r>
            <w:r w:rsidRPr="00E676F9">
              <w:rPr>
                <w:rFonts w:ascii="Arial" w:eastAsia="Times New Roman" w:hAnsi="Arial" w:cs="Arial"/>
                <w:bCs/>
                <w:sz w:val="20"/>
                <w:szCs w:val="29"/>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5EB3150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should be secured so that it cannot be dragged away from the bait station.</w:t>
            </w:r>
          </w:p>
          <w:p w14:paraId="1739CC7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Place the product out of the reach of children, birds, pets and farm animals and other non-target animals. </w:t>
            </w:r>
          </w:p>
          <w:p w14:paraId="1F64AEF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Place the product away from food, drink and animal feeding stuffs, as well as from utensils or surfaces that have contact with these.</w:t>
            </w:r>
          </w:p>
          <w:p w14:paraId="74982D9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using the product do not eat, drink or smoke. Wash hands and directly exposed skin after using the product.</w:t>
            </w:r>
          </w:p>
          <w:p w14:paraId="0D1AC69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
                <w:bCs/>
                <w:i/>
                <w:sz w:val="20"/>
                <w:szCs w:val="29"/>
                <w:lang w:val="en-GB" w:eastAsia="de-DE"/>
              </w:rPr>
              <w:t>FOR TRAINED PROFESSIONAL ONLY</w:t>
            </w:r>
            <w:r w:rsidRPr="00E676F9">
              <w:rPr>
                <w:rFonts w:ascii="Arial" w:eastAsia="Times New Roman" w:hAnsi="Arial" w:cs="Arial"/>
                <w:bCs/>
                <w:i/>
                <w:sz w:val="20"/>
                <w:szCs w:val="29"/>
                <w:lang w:val="en-GB" w:eastAsia="de-DE"/>
              </w:rPr>
              <w:t>- The</w:t>
            </w:r>
            <w:r w:rsidRPr="00E676F9">
              <w:rPr>
                <w:rFonts w:ascii="Arial" w:eastAsia="Times New Roman" w:hAnsi="Arial" w:cs="Arial"/>
                <w:bCs/>
                <w:sz w:val="20"/>
                <w:szCs w:val="29"/>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5742422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If bait uptake is low relative to the apparent size of the infestation, consider the replacement of bait points to further places and the possibility to change to another bait formulation.</w:t>
            </w:r>
          </w:p>
          <w:p w14:paraId="23F00F0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4B7D8956" w14:textId="77777777" w:rsidR="00E676F9" w:rsidRPr="00E676F9" w:rsidRDefault="00E676F9" w:rsidP="00E676F9">
            <w:pPr>
              <w:autoSpaceDE w:val="0"/>
              <w:autoSpaceDN w:val="0"/>
              <w:adjustRightInd w:val="0"/>
              <w:spacing w:after="200" w:line="276" w:lineRule="auto"/>
              <w:contextualSpacing/>
              <w:rPr>
                <w:rFonts w:ascii="Arial" w:eastAsia="Times New Roman" w:hAnsi="Arial" w:cs="Arial"/>
                <w:bCs/>
                <w:sz w:val="20"/>
                <w:szCs w:val="29"/>
                <w:lang w:val="en-GB" w:eastAsia="de-DE"/>
              </w:rPr>
            </w:pPr>
            <w:r w:rsidRPr="00E676F9">
              <w:rPr>
                <w:rFonts w:ascii="Arial" w:eastAsia="Times New Roman" w:hAnsi="Arial" w:cs="Arial"/>
                <w:b/>
                <w:bCs/>
                <w:i/>
                <w:sz w:val="20"/>
                <w:szCs w:val="29"/>
                <w:lang w:val="en-GB" w:eastAsia="de-DE"/>
              </w:rPr>
              <w:t xml:space="preserve">FOR PROFESSIONNALS ONLY </w:t>
            </w:r>
            <w:r w:rsidRPr="00E676F9">
              <w:rPr>
                <w:rFonts w:ascii="Arial" w:eastAsia="Times New Roman" w:hAnsi="Arial" w:cs="Arial"/>
                <w:bCs/>
                <w:sz w:val="20"/>
                <w:szCs w:val="29"/>
                <w:lang w:val="en-GB" w:eastAsia="de-DE"/>
              </w:rPr>
              <w:t>Consider preventive control measures (e.g. plug holes, remove potential food and drinking as far as possible) to improve product intake and reduce the likelihood of reinvasion.</w:t>
            </w:r>
          </w:p>
          <w:p w14:paraId="2A0A838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
                <w:bCs/>
                <w:i/>
                <w:sz w:val="20"/>
                <w:szCs w:val="29"/>
                <w:lang w:val="en-GB" w:eastAsia="de-DE"/>
              </w:rPr>
              <w:t xml:space="preserve">FOR PROFESSIONNALS ONLY </w:t>
            </w:r>
            <w:r w:rsidRPr="00E676F9">
              <w:rPr>
                <w:rFonts w:ascii="Arial" w:eastAsia="Times New Roman" w:hAnsi="Arial" w:cs="Arial"/>
                <w:bCs/>
                <w:sz w:val="20"/>
                <w:szCs w:val="29"/>
                <w:lang w:val="en-GB" w:eastAsia="de-DE"/>
              </w:rPr>
              <w:t>Remove the remaining bait or the bait stations at the end of the treatment period.</w:t>
            </w:r>
          </w:p>
          <w:p w14:paraId="7063CED7"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40030C49" w14:textId="77777777" w:rsidR="00E676F9" w:rsidRPr="00E676F9" w:rsidRDefault="00E676F9" w:rsidP="00E676F9">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E676F9">
              <w:rPr>
                <w:rFonts w:ascii="Arial" w:eastAsia="Times New Roman" w:hAnsi="Arial" w:cs="Arial"/>
                <w:bCs/>
                <w:i/>
                <w:sz w:val="20"/>
                <w:szCs w:val="20"/>
                <w:lang w:val="en-GB" w:eastAsia="de-DE"/>
              </w:rPr>
              <w:lastRenderedPageBreak/>
              <w:t>- Instructions for use that are "bait-specific":</w:t>
            </w:r>
          </w:p>
          <w:p w14:paraId="4FFB21DD" w14:textId="77777777" w:rsidR="004E2C6C" w:rsidRDefault="00E676F9" w:rsidP="004E2C6C">
            <w:pPr>
              <w:widowControl w:val="0"/>
              <w:numPr>
                <w:ilvl w:val="0"/>
                <w:numId w:val="25"/>
              </w:numPr>
              <w:autoSpaceDE w:val="0"/>
              <w:autoSpaceDN w:val="0"/>
              <w:adjustRightInd w:val="0"/>
              <w:spacing w:after="120" w:line="240" w:lineRule="auto"/>
              <w:ind w:left="720"/>
              <w:rPr>
                <w:rFonts w:ascii="Arial" w:eastAsia="Times New Roman" w:hAnsi="Arial" w:cs="Arial"/>
                <w:bCs/>
                <w:sz w:val="20"/>
                <w:szCs w:val="29"/>
                <w:lang w:val="en-GB" w:eastAsia="de-DE"/>
              </w:rPr>
            </w:pPr>
            <w:r w:rsidRPr="00E676F9">
              <w:rPr>
                <w:rFonts w:ascii="Arial" w:eastAsia="Times New Roman" w:hAnsi="Arial" w:cs="Arial"/>
                <w:bCs/>
                <w:i/>
                <w:sz w:val="20"/>
                <w:szCs w:val="29"/>
                <w:lang w:val="en-GB" w:eastAsia="de-DE"/>
              </w:rPr>
              <w:t>Do not open the sachets containing the bait</w:t>
            </w:r>
            <w:r w:rsidRPr="00E676F9">
              <w:rPr>
                <w:rFonts w:ascii="Arial" w:eastAsia="Times New Roman" w:hAnsi="Arial" w:cs="Arial"/>
                <w:bCs/>
                <w:sz w:val="20"/>
                <w:szCs w:val="29"/>
                <w:lang w:val="en-GB" w:eastAsia="de-DE"/>
              </w:rPr>
              <w:t>.</w:t>
            </w:r>
          </w:p>
          <w:p w14:paraId="704EF0DA" w14:textId="77777777" w:rsidR="004E2C6C" w:rsidRPr="004E2C6C" w:rsidRDefault="004E2C6C" w:rsidP="004E2C6C">
            <w:pPr>
              <w:widowControl w:val="0"/>
              <w:autoSpaceDE w:val="0"/>
              <w:autoSpaceDN w:val="0"/>
              <w:adjustRightInd w:val="0"/>
              <w:spacing w:after="120" w:line="240" w:lineRule="auto"/>
              <w:ind w:left="720"/>
              <w:rPr>
                <w:rFonts w:ascii="Arial" w:eastAsia="Times New Roman" w:hAnsi="Arial" w:cs="Arial"/>
                <w:bCs/>
                <w:sz w:val="20"/>
                <w:szCs w:val="29"/>
                <w:lang w:val="en-GB" w:eastAsia="de-DE"/>
              </w:rPr>
            </w:pPr>
          </w:p>
          <w:p w14:paraId="1F7AC5A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NON PROFESSIONAL USERS</w:t>
            </w:r>
          </w:p>
          <w:p w14:paraId="43FE0F4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049E098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Prior to the use of rodenticide products, non-chemical control methods (e.g. traps) should be considered.</w:t>
            </w:r>
          </w:p>
          <w:p w14:paraId="3DE0C3AE"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color w:val="1F497D"/>
                <w:sz w:val="20"/>
                <w:szCs w:val="29"/>
                <w:lang w:val="en-US" w:eastAsia="de-DE"/>
              </w:rPr>
            </w:pPr>
            <w:r w:rsidRPr="00E676F9">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72BFCE2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Bait stations should be placed in the immediate vicinity where rodent activity has been observed (e.g. travel paths, nesting sites, feedlots, holes, burrows etc.).</w:t>
            </w:r>
          </w:p>
          <w:p w14:paraId="435506F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bait stations must be fixed to the ground or other structures. </w:t>
            </w:r>
          </w:p>
          <w:p w14:paraId="2FF7EB6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Do not open the sachets containing the bait</w:t>
            </w:r>
            <w:r w:rsidRPr="00E676F9">
              <w:rPr>
                <w:rFonts w:ascii="Arial" w:eastAsia="Times New Roman" w:hAnsi="Arial" w:cs="Arial"/>
                <w:bCs/>
                <w:i/>
                <w:sz w:val="20"/>
                <w:szCs w:val="29"/>
                <w:lang w:val="en-GB" w:eastAsia="de-DE"/>
              </w:rPr>
              <w:t xml:space="preserve"> - where relevant for the bait formulation in the product].</w:t>
            </w:r>
          </w:p>
          <w:p w14:paraId="550E631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Place bait stations out of the reach of children, birds, pets, farm animals and other non-target animals. </w:t>
            </w:r>
          </w:p>
          <w:p w14:paraId="23FC950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Place bait stations away from food, drink and animal feeding stuffs, as well as from utensils or surfaces that have contact with these.</w:t>
            </w:r>
          </w:p>
          <w:p w14:paraId="2BED999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place bait stations near water drainage systems where they can come into contact with water.</w:t>
            </w:r>
          </w:p>
          <w:p w14:paraId="552AE9B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When using the product do not eat, drink or smoke. Wash hands and directly exposed skin after using the product.</w:t>
            </w:r>
          </w:p>
          <w:p w14:paraId="6A55B8FF" w14:textId="77777777" w:rsidR="00E676F9" w:rsidRPr="00E676F9" w:rsidRDefault="00E676F9" w:rsidP="00E676F9">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E676F9">
              <w:rPr>
                <w:rFonts w:ascii="Arial" w:eastAsia="Times New Roman" w:hAnsi="Arial" w:cs="Arial"/>
                <w:bCs/>
                <w:sz w:val="20"/>
                <w:szCs w:val="29"/>
                <w:lang w:val="en-GB" w:eastAsia="de-DE"/>
              </w:rPr>
              <w:t>- Remove the remaining bait or the bait stations at the end of the treatment period.</w:t>
            </w:r>
          </w:p>
        </w:tc>
      </w:tr>
    </w:tbl>
    <w:p w14:paraId="2170482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B8BE0F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70417E46"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97" w:name="_Toc519095718"/>
      <w:bookmarkStart w:id="298" w:name="_Toc532476064"/>
      <w:r w:rsidRPr="00E676F9">
        <w:rPr>
          <w:rFonts w:ascii="Arial" w:eastAsia="Times New Roman" w:hAnsi="Arial" w:cs="Arial"/>
          <w:b/>
          <w:bCs/>
          <w:iCs/>
          <w:color w:val="0046AD"/>
          <w:sz w:val="20"/>
          <w:szCs w:val="20"/>
          <w:lang w:val="en-GB" w:eastAsia="de-DE"/>
        </w:rPr>
        <w:t>5.2. Risk mitigation measures</w:t>
      </w:r>
      <w:bookmarkEnd w:id="297"/>
      <w:bookmarkEnd w:id="29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819CAFE"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964608"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PROFESSIONAL AND TRAINED PROFESSIONAL USERS</w:t>
            </w:r>
          </w:p>
          <w:p w14:paraId="6F096B7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Where possible, prior to the treatment inform any possible bystanders about the rodent control campaign </w:t>
            </w:r>
            <w:r w:rsidRPr="00E676F9">
              <w:rPr>
                <w:rFonts w:ascii="Arial" w:eastAsia="Times New Roman" w:hAnsi="Arial" w:cs="Arial"/>
                <w:bCs/>
                <w:i/>
                <w:iCs/>
                <w:sz w:val="20"/>
                <w:szCs w:val="29"/>
                <w:lang w:val="en-GB" w:eastAsia="de-DE"/>
              </w:rPr>
              <w:t>[in accordance with the applicable code of good practice, if any]</w:t>
            </w:r>
            <w:r w:rsidRPr="00E676F9">
              <w:rPr>
                <w:rFonts w:ascii="Arial" w:eastAsia="Times New Roman" w:hAnsi="Arial" w:cs="Arial"/>
                <w:bCs/>
                <w:sz w:val="20"/>
                <w:szCs w:val="29"/>
                <w:lang w:val="en-GB" w:eastAsia="de-DE"/>
              </w:rPr>
              <w:t>".</w:t>
            </w:r>
          </w:p>
          <w:p w14:paraId="576C5D71"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14:paraId="73498E4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TRAINED PROFESSIONAL ONLY</w:t>
            </w:r>
            <w:r w:rsidRPr="00E676F9">
              <w:rPr>
                <w:rFonts w:ascii="Arial" w:eastAsia="Times New Roman" w:hAnsi="Arial" w:cs="Arial"/>
                <w:bCs/>
                <w:sz w:val="20"/>
                <w:szCs w:val="29"/>
                <w:lang w:val="en-GB" w:eastAsia="de-DE"/>
              </w:rPr>
              <w:t xml:space="preserve"> Do not use in areas where resistance to the active substance can be suspected.</w:t>
            </w:r>
          </w:p>
          <w:p w14:paraId="67E4AFB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Products shall not be used beyond 35 days without an evaluation of the state of the infestation and of the efficacy of the treatment.</w:t>
            </w:r>
          </w:p>
          <w:p w14:paraId="4B35924A"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TRAINED PROFESSIONAL ONLY</w:t>
            </w:r>
            <w:r w:rsidRPr="00E676F9">
              <w:rPr>
                <w:rFonts w:ascii="Arial" w:eastAsia="Times New Roman" w:hAnsi="Arial" w:cs="Arial"/>
                <w:bCs/>
                <w:sz w:val="20"/>
                <w:szCs w:val="29"/>
                <w:lang w:val="en-GB" w:eastAsia="de-DE"/>
              </w:rPr>
              <w:t xml:space="preserve"> Do not rotate the use of different anticoagulants with comparable or weaker potency for resistance management purposes. For rotational use, consider using a non-anticoagulant rodenticide, if available, or a more potent anticoagulant.</w:t>
            </w:r>
          </w:p>
          <w:p w14:paraId="6139EB0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wash the bait stations or utensils used in covered and protected bait points with water between applications.</w:t>
            </w:r>
          </w:p>
          <w:p w14:paraId="05FB97E9"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Dispose dead rodents in accordance with local requirements </w:t>
            </w:r>
            <w:r w:rsidRPr="00E676F9">
              <w:rPr>
                <w:rFonts w:ascii="Arial" w:eastAsia="Times New Roman" w:hAnsi="Arial" w:cs="Arial"/>
                <w:bCs/>
                <w:i/>
                <w:sz w:val="20"/>
                <w:szCs w:val="29"/>
                <w:lang w:val="en-GB" w:eastAsia="de-DE"/>
              </w:rPr>
              <w:t>[The method of disposal shall be described specifically in the national SPC and be reflected on the product label]</w:t>
            </w:r>
            <w:r w:rsidRPr="00E676F9">
              <w:rPr>
                <w:rFonts w:ascii="Arial" w:eastAsia="Times New Roman" w:hAnsi="Arial" w:cs="Arial"/>
                <w:bCs/>
                <w:sz w:val="20"/>
                <w:szCs w:val="29"/>
                <w:lang w:val="en-GB" w:eastAsia="de-DE"/>
              </w:rPr>
              <w:t>.</w:t>
            </w:r>
          </w:p>
          <w:p w14:paraId="1FFF89F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295D2ED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To reduce risk of secondary poisoning, search for and remove dead rodents at frequent intervals during treatment (e.g. at least twice a week). </w:t>
            </w:r>
            <w:r w:rsidRPr="00E676F9">
              <w:rPr>
                <w:rFonts w:ascii="Arial" w:eastAsia="Times New Roman" w:hAnsi="Arial" w:cs="Arial"/>
                <w:bCs/>
                <w:i/>
                <w:sz w:val="20"/>
                <w:szCs w:val="29"/>
                <w:lang w:val="en-GB" w:eastAsia="de-DE"/>
              </w:rPr>
              <w:t xml:space="preserve">[Where relevant, specify if </w:t>
            </w:r>
            <w:r w:rsidRPr="00E676F9">
              <w:rPr>
                <w:rFonts w:ascii="Arial" w:eastAsia="Times New Roman" w:hAnsi="Arial" w:cs="Arial"/>
                <w:bCs/>
                <w:i/>
                <w:sz w:val="20"/>
                <w:szCs w:val="29"/>
                <w:lang w:val="en-GB" w:eastAsia="de-DE"/>
              </w:rPr>
              <w:lastRenderedPageBreak/>
              <w:t>more frequent or daily inspection is required].</w:t>
            </w:r>
          </w:p>
          <w:p w14:paraId="76DA9A9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Do not use baits containing anticoagulant active substances as permanent baits for the prevention of rodent infestation or monitoring of rodent activities. </w:t>
            </w:r>
          </w:p>
          <w:p w14:paraId="3B6A4ED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The product information (i.e. label and/or leaflet) shall clearly show that:</w:t>
            </w:r>
          </w:p>
          <w:p w14:paraId="785EF41A" w14:textId="77777777" w:rsidR="00E676F9" w:rsidRPr="00E676F9" w:rsidRDefault="00E676F9" w:rsidP="00E676F9">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product shall not be supplied to the general public (e.g. "for professionals   only").</w:t>
            </w:r>
          </w:p>
          <w:p w14:paraId="6DC78885" w14:textId="77777777" w:rsidR="00E676F9" w:rsidRPr="00E676F9" w:rsidRDefault="00E676F9" w:rsidP="00E676F9">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product shall be used in adequate tamper resistant bait stations (e.g. "use in tamper resistant bait stations only").</w:t>
            </w:r>
          </w:p>
          <w:p w14:paraId="1ACD58EB" w14:textId="77777777" w:rsidR="00E676F9" w:rsidRPr="00E676F9" w:rsidRDefault="00E676F9" w:rsidP="00E676F9">
            <w:pPr>
              <w:widowControl w:val="0"/>
              <w:numPr>
                <w:ilvl w:val="0"/>
                <w:numId w:val="26"/>
              </w:numPr>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52D8F9ED"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w:t>
            </w:r>
            <w:r w:rsidRPr="00E676F9">
              <w:rPr>
                <w:rFonts w:ascii="Arial" w:eastAsia="Times New Roman" w:hAnsi="Arial" w:cs="Arial"/>
                <w:b/>
                <w:bCs/>
                <w:i/>
                <w:sz w:val="20"/>
                <w:szCs w:val="29"/>
                <w:lang w:val="en-GB" w:eastAsia="de-DE"/>
              </w:rPr>
              <w:t>FOR PROFESSIONAL ONLY</w:t>
            </w:r>
            <w:r w:rsidRPr="00E676F9">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14:paraId="68F8C8A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2B37449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024EB04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
                <w:bCs/>
                <w:szCs w:val="29"/>
                <w:lang w:val="en-GB" w:eastAsia="de-DE"/>
              </w:rPr>
            </w:pPr>
            <w:r w:rsidRPr="00E676F9">
              <w:rPr>
                <w:rFonts w:ascii="Arial" w:eastAsia="Times New Roman" w:hAnsi="Arial" w:cs="Arial"/>
                <w:b/>
                <w:bCs/>
                <w:szCs w:val="29"/>
                <w:lang w:val="en-GB" w:eastAsia="de-DE"/>
              </w:rPr>
              <w:t>FOR NON PROFESSIONAL USERS</w:t>
            </w:r>
          </w:p>
          <w:p w14:paraId="1FCDEE8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3A43D31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Do not use anticoagulant rodenticides as permanent baits (e.g. for prevention of rodent infestation or to detect rodent activity). </w:t>
            </w:r>
          </w:p>
          <w:p w14:paraId="5705C60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product information (i.e. label and/or leaflet) shall clearly show that:</w:t>
            </w:r>
          </w:p>
          <w:p w14:paraId="138A44D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the product shall be used in adequate tamper resistant bait stations (e.g. "use in tamper resistant bait stations only").</w:t>
            </w:r>
          </w:p>
          <w:p w14:paraId="3A7EFD10"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34BF214F"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14:paraId="236DAD0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Search for and remove dead rodents during treatment, at least as often as bait stations are inspected. </w:t>
            </w:r>
          </w:p>
          <w:p w14:paraId="419339B6"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Dispose dead rodents in accordance with local requirements </w:t>
            </w:r>
            <w:r w:rsidRPr="00E676F9">
              <w:rPr>
                <w:rFonts w:ascii="Arial" w:eastAsia="Times New Roman" w:hAnsi="Arial" w:cs="Arial"/>
                <w:bCs/>
                <w:i/>
                <w:sz w:val="20"/>
                <w:szCs w:val="29"/>
                <w:lang w:val="en-GB" w:eastAsia="de-DE"/>
              </w:rPr>
              <w:t>[The method of disposal shall be described specifically in the national SPC and be reflected on the product label]</w:t>
            </w:r>
            <w:r w:rsidRPr="00E676F9">
              <w:rPr>
                <w:rFonts w:ascii="Arial" w:eastAsia="Times New Roman" w:hAnsi="Arial" w:cs="Arial"/>
                <w:bCs/>
                <w:sz w:val="20"/>
                <w:szCs w:val="29"/>
                <w:lang w:val="en-GB" w:eastAsia="de-DE"/>
              </w:rPr>
              <w:t>.</w:t>
            </w:r>
          </w:p>
        </w:tc>
      </w:tr>
    </w:tbl>
    <w:p w14:paraId="208D3DE1"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p>
    <w:p w14:paraId="658B9EC7"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99" w:name="_Toc519095719"/>
      <w:bookmarkStart w:id="300" w:name="_Toc532476065"/>
      <w:r w:rsidRPr="00E676F9">
        <w:rPr>
          <w:rFonts w:ascii="Arial" w:eastAsia="Times New Roman" w:hAnsi="Arial" w:cs="Arial"/>
          <w:b/>
          <w:bCs/>
          <w:iCs/>
          <w:color w:val="0046AD"/>
          <w:sz w:val="20"/>
          <w:szCs w:val="20"/>
          <w:lang w:val="en-GB" w:eastAsia="de-DE"/>
        </w:rPr>
        <w:t>5.3. Particulars of likely direct or indirect effects, first aid instructions and emergency measures to protect the environment</w:t>
      </w:r>
      <w:bookmarkEnd w:id="294"/>
      <w:bookmarkEnd w:id="299"/>
      <w:bookmarkEnd w:id="30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26B48964"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57216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bookmarkStart w:id="301" w:name="d0e2023"/>
            <w:r w:rsidRPr="00E676F9">
              <w:rPr>
                <w:rFonts w:ascii="Arial" w:eastAsia="Times New Roman" w:hAnsi="Arial" w:cs="Arial"/>
                <w:bCs/>
                <w:sz w:val="20"/>
                <w:szCs w:val="29"/>
                <w:lang w:val="en-GB" w:eastAsia="de-DE"/>
              </w:rPr>
              <w:t>- This product contains an anticoagulant substance. If ingested, symptoms, which may be delayed, may include nosebleed and bleeding gums. In severe cases, there may be bruising and blood present in the faeces or urine.</w:t>
            </w:r>
          </w:p>
          <w:p w14:paraId="01A9D9A5"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Antidote: Vitamin K1 administered by medical/veterinary personnel only.    </w:t>
            </w:r>
          </w:p>
          <w:p w14:paraId="6C0F4543"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In case of:</w:t>
            </w:r>
          </w:p>
          <w:p w14:paraId="20E10FA2"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Dermal exposure, wash skin with water and then with water and soap. </w:t>
            </w:r>
          </w:p>
          <w:p w14:paraId="75217544"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Eye exposure, rinse eyes with eyes-rinse liquid or water, keep eyes lids open at least 10 minutes. </w:t>
            </w:r>
          </w:p>
          <w:p w14:paraId="1F9CB37B"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E676F9">
              <w:rPr>
                <w:rFonts w:ascii="Arial" w:eastAsia="Times New Roman" w:hAnsi="Arial" w:cs="Arial"/>
                <w:bCs/>
                <w:i/>
                <w:sz w:val="20"/>
                <w:szCs w:val="29"/>
                <w:lang w:val="en-GB" w:eastAsia="de-DE"/>
              </w:rPr>
              <w:t xml:space="preserve">[insert </w:t>
            </w:r>
            <w:r w:rsidRPr="00E676F9">
              <w:rPr>
                <w:rFonts w:ascii="Arial" w:eastAsia="Times New Roman" w:hAnsi="Arial" w:cs="Arial"/>
                <w:bCs/>
                <w:sz w:val="20"/>
                <w:szCs w:val="29"/>
                <w:lang w:val="en-GB" w:eastAsia="de-DE"/>
              </w:rPr>
              <w:t>country specific information</w:t>
            </w:r>
            <w:r w:rsidRPr="00E676F9">
              <w:rPr>
                <w:rFonts w:ascii="Arial" w:eastAsia="Times New Roman" w:hAnsi="Arial" w:cs="Arial"/>
                <w:bCs/>
                <w:i/>
                <w:sz w:val="20"/>
                <w:szCs w:val="29"/>
                <w:lang w:val="en-GB" w:eastAsia="de-DE"/>
              </w:rPr>
              <w:t>]</w:t>
            </w:r>
            <w:r w:rsidRPr="00E676F9">
              <w:rPr>
                <w:rFonts w:ascii="Arial" w:eastAsia="Times New Roman" w:hAnsi="Arial" w:cs="Arial"/>
                <w:bCs/>
                <w:sz w:val="20"/>
                <w:szCs w:val="29"/>
                <w:lang w:val="en-GB" w:eastAsia="de-DE"/>
              </w:rPr>
              <w:t xml:space="preserve">. Contact a veterinary surgeon in case </w:t>
            </w:r>
            <w:r w:rsidRPr="00E676F9">
              <w:rPr>
                <w:rFonts w:ascii="Arial" w:eastAsia="Times New Roman" w:hAnsi="Arial" w:cs="Arial"/>
                <w:bCs/>
                <w:sz w:val="20"/>
                <w:szCs w:val="29"/>
                <w:lang w:val="en-GB" w:eastAsia="de-DE"/>
              </w:rPr>
              <w:lastRenderedPageBreak/>
              <w:t xml:space="preserve">of ingestion by a pet </w:t>
            </w:r>
            <w:r w:rsidRPr="00E676F9">
              <w:rPr>
                <w:rFonts w:ascii="Arial" w:eastAsia="Times New Roman" w:hAnsi="Arial" w:cs="Arial"/>
                <w:bCs/>
                <w:i/>
                <w:sz w:val="20"/>
                <w:szCs w:val="29"/>
                <w:lang w:val="en-GB" w:eastAsia="de-DE"/>
              </w:rPr>
              <w:t xml:space="preserve">[insert </w:t>
            </w:r>
            <w:r w:rsidRPr="00E676F9">
              <w:rPr>
                <w:rFonts w:ascii="Arial" w:eastAsia="Times New Roman" w:hAnsi="Arial" w:cs="Arial"/>
                <w:bCs/>
                <w:sz w:val="20"/>
                <w:szCs w:val="29"/>
                <w:lang w:val="en-GB" w:eastAsia="de-DE"/>
              </w:rPr>
              <w:t>country specific information</w:t>
            </w:r>
            <w:r w:rsidRPr="00E676F9">
              <w:rPr>
                <w:rFonts w:ascii="Arial" w:eastAsia="Times New Roman" w:hAnsi="Arial" w:cs="Arial"/>
                <w:bCs/>
                <w:i/>
                <w:sz w:val="20"/>
                <w:szCs w:val="29"/>
                <w:lang w:val="en-GB" w:eastAsia="de-DE"/>
              </w:rPr>
              <w:t>]</w:t>
            </w:r>
          </w:p>
          <w:p w14:paraId="599E403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Bait stations must be labelled with the following information: "do not move or open"; "contains a rodenticide"; "product name or authorisation number"; "active substance(s)" and "in case of incident, call a poison centre </w:t>
            </w:r>
            <w:r w:rsidRPr="00E676F9">
              <w:rPr>
                <w:rFonts w:ascii="Arial" w:eastAsia="Times New Roman" w:hAnsi="Arial" w:cs="Arial"/>
                <w:bCs/>
                <w:i/>
                <w:sz w:val="20"/>
                <w:szCs w:val="29"/>
                <w:lang w:val="en-GB" w:eastAsia="de-DE"/>
              </w:rPr>
              <w:t>[insert national phone number]</w:t>
            </w:r>
            <w:r w:rsidRPr="00E676F9">
              <w:rPr>
                <w:rFonts w:ascii="Arial" w:eastAsia="Times New Roman" w:hAnsi="Arial" w:cs="Arial"/>
                <w:bCs/>
                <w:sz w:val="20"/>
                <w:szCs w:val="29"/>
                <w:lang w:val="en-GB" w:eastAsia="de-DE"/>
              </w:rPr>
              <w:t>"</w:t>
            </w:r>
          </w:p>
          <w:p w14:paraId="271333BC" w14:textId="77777777" w:rsidR="00E676F9" w:rsidRPr="00E676F9" w:rsidRDefault="00E676F9" w:rsidP="00E676F9">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xml:space="preserve">- Hazardous to wildlife. </w:t>
            </w:r>
          </w:p>
        </w:tc>
      </w:tr>
    </w:tbl>
    <w:p w14:paraId="77078FDA"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302" w:name="d0e2078"/>
      <w:bookmarkEnd w:id="301"/>
    </w:p>
    <w:p w14:paraId="782685D1"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303" w:name="_Toc519095720"/>
      <w:bookmarkStart w:id="304" w:name="_Toc532476066"/>
      <w:r w:rsidRPr="00E676F9">
        <w:rPr>
          <w:rFonts w:ascii="Arial" w:eastAsia="Times New Roman" w:hAnsi="Arial" w:cs="Arial"/>
          <w:b/>
          <w:bCs/>
          <w:iCs/>
          <w:color w:val="0046AD"/>
          <w:sz w:val="20"/>
          <w:szCs w:val="20"/>
          <w:lang w:val="en-GB" w:eastAsia="de-DE"/>
        </w:rPr>
        <w:t>5.4. Instructions for safe disposal of the product and its packaging</w:t>
      </w:r>
      <w:bookmarkEnd w:id="302"/>
      <w:bookmarkEnd w:id="303"/>
      <w:bookmarkEnd w:id="30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10FD6CC5"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E8AB38"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305" w:name="d0e2081"/>
            <w:r w:rsidRPr="00E676F9">
              <w:rPr>
                <w:rFonts w:ascii="Arial" w:eastAsia="Times New Roman" w:hAnsi="Arial" w:cs="Arial"/>
                <w:bCs/>
                <w:sz w:val="20"/>
                <w:szCs w:val="29"/>
                <w:lang w:val="en-GB" w:eastAsia="de-DE"/>
              </w:rPr>
              <w:t>- At the end of the treatment, dispose the uneaten bait and the packaging in accordance with local requirements</w:t>
            </w:r>
            <w:r w:rsidRPr="00E676F9">
              <w:rPr>
                <w:rFonts w:ascii="Arial" w:eastAsia="Times New Roman" w:hAnsi="Arial" w:cs="Arial"/>
                <w:bCs/>
                <w:i/>
                <w:sz w:val="20"/>
                <w:szCs w:val="29"/>
                <w:lang w:val="en-GB" w:eastAsia="de-DE"/>
              </w:rPr>
              <w:t xml:space="preserve"> [The method of disposal shall be described specifically in the national SPC and be reflected on the product label]</w:t>
            </w:r>
            <w:r w:rsidRPr="00E676F9">
              <w:rPr>
                <w:rFonts w:ascii="Arial" w:eastAsia="Times New Roman" w:hAnsi="Arial" w:cs="Arial"/>
                <w:bCs/>
                <w:sz w:val="20"/>
                <w:szCs w:val="29"/>
                <w:lang w:val="en-GB" w:eastAsia="de-DE"/>
              </w:rPr>
              <w:t>.</w:t>
            </w:r>
          </w:p>
        </w:tc>
      </w:tr>
    </w:tbl>
    <w:p w14:paraId="65428AEB"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en-GB" w:eastAsia="de-DE"/>
        </w:rPr>
      </w:pPr>
      <w:bookmarkStart w:id="306" w:name="d0e2096"/>
      <w:bookmarkEnd w:id="305"/>
    </w:p>
    <w:p w14:paraId="44D852E8" w14:textId="77777777" w:rsidR="00E676F9" w:rsidRPr="00E676F9" w:rsidRDefault="00E676F9" w:rsidP="00E676F9">
      <w:pPr>
        <w:keepNext/>
        <w:widowControl w:val="0"/>
        <w:autoSpaceDE w:val="0"/>
        <w:autoSpaceDN w:val="0"/>
        <w:adjustRightInd w:val="0"/>
        <w:spacing w:after="120" w:line="240" w:lineRule="auto"/>
        <w:outlineLvl w:val="1"/>
        <w:rPr>
          <w:rFonts w:ascii="Arial" w:eastAsia="Times New Roman" w:hAnsi="Arial" w:cs="Arial"/>
          <w:b/>
          <w:i/>
          <w:iCs/>
          <w:sz w:val="20"/>
          <w:szCs w:val="20"/>
          <w:lang w:val="en-GB" w:eastAsia="en-GB"/>
        </w:rPr>
      </w:pPr>
      <w:bookmarkStart w:id="307" w:name="_Toc519095721"/>
      <w:bookmarkStart w:id="308" w:name="_Toc532476067"/>
      <w:r w:rsidRPr="00E676F9">
        <w:rPr>
          <w:rFonts w:ascii="Arial" w:eastAsia="Times New Roman" w:hAnsi="Arial" w:cs="Arial"/>
          <w:b/>
          <w:bCs/>
          <w:iCs/>
          <w:color w:val="0046AD"/>
          <w:sz w:val="20"/>
          <w:szCs w:val="20"/>
          <w:lang w:val="en-GB" w:eastAsia="de-DE"/>
        </w:rPr>
        <w:t>5.5. Conditions of storage and shelf-life of the product under normal conditions of storage</w:t>
      </w:r>
      <w:bookmarkEnd w:id="306"/>
      <w:bookmarkEnd w:id="307"/>
      <w:bookmarkEnd w:id="30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04CE734C"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F15996"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309" w:name="d0e2099"/>
            <w:r w:rsidRPr="00E676F9">
              <w:rPr>
                <w:rFonts w:ascii="Arial" w:eastAsia="Times New Roman" w:hAnsi="Arial" w:cs="Arial"/>
                <w:bCs/>
                <w:sz w:val="20"/>
                <w:szCs w:val="29"/>
                <w:lang w:val="en-GB" w:eastAsia="de-DE"/>
              </w:rPr>
              <w:t>- Store in a dry, cool and well ventilated place. Keep the container closed</w:t>
            </w:r>
            <w:r w:rsidRPr="00E676F9">
              <w:rPr>
                <w:rFonts w:ascii="Arial" w:eastAsia="Times New Roman" w:hAnsi="Arial" w:cs="Arial"/>
                <w:bCs/>
                <w:sz w:val="20"/>
                <w:szCs w:val="29"/>
                <w:lang w:val="en-US" w:eastAsia="de-DE"/>
              </w:rPr>
              <w:t xml:space="preserve"> and away from direct sunlight</w:t>
            </w:r>
            <w:r w:rsidRPr="00E676F9">
              <w:rPr>
                <w:rFonts w:ascii="Arial" w:eastAsia="Times New Roman" w:hAnsi="Arial" w:cs="Arial"/>
                <w:bCs/>
                <w:sz w:val="20"/>
                <w:szCs w:val="29"/>
                <w:lang w:val="en-GB" w:eastAsia="de-DE"/>
              </w:rPr>
              <w:t>.</w:t>
            </w:r>
          </w:p>
          <w:p w14:paraId="7B069805"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Do not store at temperatures above 40 ° C.</w:t>
            </w:r>
          </w:p>
          <w:p w14:paraId="4702F16D"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Store in places prevented from the access of children, birds, pets and farm animals.</w:t>
            </w:r>
          </w:p>
          <w:p w14:paraId="56F4B4F1" w14:textId="77777777" w:rsidR="00E676F9" w:rsidRPr="00E676F9" w:rsidRDefault="00E676F9" w:rsidP="00E676F9">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Shelf life: 24 month.</w:t>
            </w:r>
          </w:p>
        </w:tc>
      </w:tr>
    </w:tbl>
    <w:p w14:paraId="7F29D3BE" w14:textId="77777777" w:rsidR="00E676F9" w:rsidRPr="00E676F9" w:rsidRDefault="00E676F9" w:rsidP="00E676F9">
      <w:pPr>
        <w:widowControl w:val="0"/>
        <w:autoSpaceDE w:val="0"/>
        <w:autoSpaceDN w:val="0"/>
        <w:adjustRightInd w:val="0"/>
        <w:spacing w:line="240" w:lineRule="auto"/>
        <w:rPr>
          <w:rFonts w:ascii="Arial" w:eastAsia="Times New Roman" w:hAnsi="Arial" w:cs="Arial"/>
          <w:bCs/>
          <w:sz w:val="20"/>
          <w:szCs w:val="29"/>
          <w:lang w:val="de-DE" w:eastAsia="de-DE"/>
        </w:rPr>
      </w:pPr>
      <w:bookmarkStart w:id="310" w:name="d0e2119"/>
      <w:bookmarkEnd w:id="309"/>
    </w:p>
    <w:p w14:paraId="02AD1584" w14:textId="77777777" w:rsidR="00E676F9" w:rsidRPr="00E676F9" w:rsidRDefault="00E676F9" w:rsidP="00E676F9">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311" w:name="_Toc519095722"/>
      <w:bookmarkStart w:id="312" w:name="_Toc532476068"/>
      <w:r w:rsidRPr="00E676F9">
        <w:rPr>
          <w:rFonts w:ascii="Arial" w:eastAsia="Times New Roman" w:hAnsi="Arial" w:cs="Arial"/>
          <w:b/>
          <w:bCs/>
          <w:color w:val="0046AD"/>
          <w:kern w:val="32"/>
          <w:sz w:val="24"/>
          <w:szCs w:val="32"/>
          <w:lang w:val="de-DE" w:eastAsia="de-DE"/>
        </w:rPr>
        <w:t>6. Other information</w:t>
      </w:r>
      <w:bookmarkEnd w:id="310"/>
      <w:bookmarkEnd w:id="311"/>
      <w:bookmarkEnd w:id="31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676F9" w:rsidRPr="00E676F9" w14:paraId="42F92612" w14:textId="77777777" w:rsidTr="00E676F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F153C"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bookmarkStart w:id="313" w:name="d0e2122"/>
            <w:r w:rsidRPr="00812B0A">
              <w:rPr>
                <w:rFonts w:ascii="Arial" w:eastAsia="Times New Roman" w:hAnsi="Arial" w:cs="Arial"/>
                <w:bCs/>
                <w:sz w:val="20"/>
                <w:szCs w:val="29"/>
                <w:lang w:val="en-US" w:eastAsia="de-DE"/>
              </w:rPr>
              <w:t xml:space="preserve">- </w:t>
            </w:r>
            <w:r w:rsidRPr="00E676F9">
              <w:rPr>
                <w:rFonts w:ascii="Arial" w:eastAsia="Times New Roman" w:hAnsi="Arial" w:cs="Arial"/>
                <w:bCs/>
                <w:sz w:val="20"/>
                <w:szCs w:val="29"/>
                <w:lang w:val="en-GB" w:eastAsia="de-DE"/>
              </w:rPr>
              <w:t>(</w:t>
            </w:r>
            <w:r w:rsidRPr="00E676F9">
              <w:rPr>
                <w:rFonts w:ascii="Arial" w:eastAsia="Times New Roman" w:hAnsi="Arial" w:cs="Arial"/>
                <w:b/>
                <w:bCs/>
                <w:sz w:val="20"/>
                <w:szCs w:val="29"/>
                <w:lang w:val="en-GB" w:eastAsia="de-DE"/>
              </w:rPr>
              <w:t>in France only</w:t>
            </w:r>
            <w:r w:rsidRPr="00E676F9">
              <w:rPr>
                <w:rFonts w:ascii="Arial" w:eastAsia="Times New Roman" w:hAnsi="Arial" w:cs="Arial"/>
                <w:bCs/>
                <w:sz w:val="20"/>
                <w:szCs w:val="29"/>
                <w:lang w:val="en-GB" w:eastAsia="de-DE"/>
              </w:rPr>
              <w:t xml:space="preserve"> : The authorisation holder has to monitor the resistance phenomenon of rodent populations toward the active substance difenacoum. Results of the resistance monitoring must be submitted at the renewal of the product.)</w:t>
            </w:r>
          </w:p>
          <w:p w14:paraId="547E860D" w14:textId="77777777" w:rsidR="00E676F9" w:rsidRPr="00E676F9" w:rsidRDefault="00E676F9" w:rsidP="00E676F9">
            <w:pPr>
              <w:widowControl w:val="0"/>
              <w:autoSpaceDE w:val="0"/>
              <w:autoSpaceDN w:val="0"/>
              <w:adjustRightInd w:val="0"/>
              <w:spacing w:line="240" w:lineRule="auto"/>
              <w:jc w:val="both"/>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The results of the long-term storage study in progress (2 years) with the new formulation should be provided on a post-authorization within 24 months.</w:t>
            </w:r>
          </w:p>
          <w:p w14:paraId="14E976BE" w14:textId="77777777" w:rsidR="00E676F9" w:rsidRPr="00E676F9" w:rsidRDefault="00E676F9" w:rsidP="00E676F9">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Because of their delayed mode of action, anticoagulant rodenticides may take from 4 to 10 days to be effective after effective consumption of the bait.</w:t>
            </w:r>
          </w:p>
          <w:p w14:paraId="5B7D1E94" w14:textId="77777777" w:rsidR="00E676F9" w:rsidRPr="00E676F9" w:rsidRDefault="00E676F9" w:rsidP="00E676F9">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Rodents can be disease carriers. Do not touch dead rodents with bare hands, use gloves or use tools such as tongs when disposing them.</w:t>
            </w:r>
          </w:p>
          <w:p w14:paraId="6A0AFF83" w14:textId="77777777" w:rsidR="00E676F9" w:rsidRPr="00E676F9" w:rsidRDefault="00E676F9" w:rsidP="00E676F9">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E676F9">
              <w:rPr>
                <w:rFonts w:ascii="Arial" w:eastAsia="Times New Roman" w:hAnsi="Arial" w:cs="Arial"/>
                <w:bCs/>
                <w:sz w:val="20"/>
                <w:szCs w:val="29"/>
                <w:lang w:val="en-GB" w:eastAsia="de-DE"/>
              </w:rPr>
              <w:t>- This product contains a bittering agent and a dye.</w:t>
            </w:r>
          </w:p>
        </w:tc>
      </w:tr>
      <w:bookmarkEnd w:id="313"/>
    </w:tbl>
    <w:p w14:paraId="6B366670" w14:textId="77777777" w:rsidR="00E676F9" w:rsidRPr="00812B0A" w:rsidRDefault="00E676F9" w:rsidP="00E676F9">
      <w:pPr>
        <w:widowControl w:val="0"/>
        <w:autoSpaceDE w:val="0"/>
        <w:autoSpaceDN w:val="0"/>
        <w:adjustRightInd w:val="0"/>
        <w:spacing w:line="240" w:lineRule="auto"/>
        <w:rPr>
          <w:rFonts w:ascii="Arial" w:hAnsi="Arial" w:cs="Arial"/>
          <w:sz w:val="20"/>
          <w:szCs w:val="29"/>
          <w:lang w:val="en-US" w:eastAsia="de-DE"/>
        </w:rPr>
      </w:pPr>
    </w:p>
    <w:bookmarkEnd w:id="173"/>
    <w:p w14:paraId="2104D817" w14:textId="77777777" w:rsidR="00125726" w:rsidRPr="00812B0A" w:rsidRDefault="00125726" w:rsidP="00DF6901">
      <w:pPr>
        <w:rPr>
          <w:rFonts w:ascii="Arial" w:hAnsi="Arial" w:cs="Arial"/>
          <w:bCs/>
          <w:lang w:val="en-US" w:eastAsia="de-DE"/>
        </w:rPr>
      </w:pPr>
    </w:p>
    <w:p w14:paraId="51E2B881" w14:textId="77777777" w:rsidR="000C359C" w:rsidRPr="000C359C" w:rsidRDefault="000C359C" w:rsidP="000C359C">
      <w:pPr>
        <w:spacing w:before="120" w:after="120" w:line="276" w:lineRule="auto"/>
        <w:rPr>
          <w:rFonts w:ascii="Arial" w:hAnsi="Arial" w:cs="Arial"/>
          <w:b/>
          <w:sz w:val="24"/>
          <w:lang w:val="en-US"/>
        </w:rPr>
        <w:sectPr w:rsidR="000C359C" w:rsidRPr="000C359C" w:rsidSect="000C359C">
          <w:pgSz w:w="11906" w:h="16838"/>
          <w:pgMar w:top="1417" w:right="1417" w:bottom="1417" w:left="1417" w:header="708" w:footer="708" w:gutter="0"/>
          <w:cols w:space="708"/>
          <w:docGrid w:linePitch="360"/>
        </w:sectPr>
      </w:pPr>
    </w:p>
    <w:p w14:paraId="01CD1804" w14:textId="77777777" w:rsidR="00B52312" w:rsidRPr="00D6435B" w:rsidRDefault="006841F7" w:rsidP="00D6435B">
      <w:pPr>
        <w:rPr>
          <w:lang w:val="en-GB"/>
        </w:rPr>
      </w:pPr>
      <w:bookmarkStart w:id="314" w:name="_Toc303876963"/>
      <w:r w:rsidRPr="00D6435B">
        <w:rPr>
          <w:lang w:val="en-GB"/>
        </w:rPr>
        <w:lastRenderedPageBreak/>
        <w:t xml:space="preserve"> </w:t>
      </w:r>
      <w:bookmarkEnd w:id="314"/>
    </w:p>
    <w:p w14:paraId="341EFB30" w14:textId="77777777" w:rsidR="006841F7" w:rsidRDefault="006841F7">
      <w:pPr>
        <w:pStyle w:val="Titre"/>
        <w:jc w:val="right"/>
        <w:rPr>
          <w:rFonts w:ascii="Arial" w:hAnsi="Arial" w:cs="Arial"/>
          <w:sz w:val="24"/>
          <w:szCs w:val="24"/>
          <w:lang w:val="en-GB"/>
        </w:rPr>
      </w:pPr>
      <w:bookmarkStart w:id="315" w:name="_Toc532476069"/>
      <w:r>
        <w:rPr>
          <w:rFonts w:ascii="Arial" w:hAnsi="Arial" w:cs="Arial"/>
          <w:sz w:val="24"/>
          <w:szCs w:val="24"/>
          <w:lang w:val="en-GB"/>
        </w:rPr>
        <w:t>Annex 1: List of studies reviewed</w:t>
      </w:r>
      <w:bookmarkEnd w:id="315"/>
    </w:p>
    <w:p w14:paraId="239740F3" w14:textId="77777777" w:rsidR="006841F7" w:rsidRDefault="006841F7">
      <w:pPr>
        <w:rPr>
          <w:lang w:val="en-GB"/>
        </w:rPr>
      </w:pPr>
    </w:p>
    <w:p w14:paraId="7CA372F4" w14:textId="77777777" w:rsidR="006841F7" w:rsidRDefault="006841F7">
      <w:pPr>
        <w:rPr>
          <w:lang w:val="en-GB"/>
        </w:rPr>
      </w:pPr>
    </w:p>
    <w:p w14:paraId="257E0230" w14:textId="77777777" w:rsidR="006841F7" w:rsidRDefault="006841F7">
      <w:pPr>
        <w:spacing w:line="240" w:lineRule="atLeast"/>
        <w:outlineLvl w:val="4"/>
        <w:rPr>
          <w:rFonts w:ascii="Arial" w:hAnsi="Arial" w:cs="Arial"/>
          <w:b/>
          <w:bCs/>
          <w:i/>
          <w:iCs/>
          <w:sz w:val="20"/>
          <w:szCs w:val="26"/>
        </w:rPr>
      </w:pPr>
      <w:r>
        <w:rPr>
          <w:rFonts w:ascii="Arial" w:hAnsi="Arial" w:cs="Arial"/>
          <w:b/>
          <w:bCs/>
          <w:i/>
          <w:iCs/>
          <w:sz w:val="20"/>
          <w:szCs w:val="26"/>
        </w:rPr>
        <w:t xml:space="preserve">List of </w:t>
      </w:r>
      <w:r>
        <w:rPr>
          <w:rFonts w:ascii="Arial" w:hAnsi="Arial" w:cs="Arial"/>
          <w:b/>
          <w:bCs/>
          <w:i/>
          <w:iCs/>
          <w:sz w:val="20"/>
          <w:szCs w:val="26"/>
          <w:u w:val="single"/>
        </w:rPr>
        <w:t>new data</w:t>
      </w:r>
      <w:bookmarkStart w:id="316" w:name="_Ref241554149"/>
      <w:r>
        <w:rPr>
          <w:rFonts w:ascii="Arial" w:hAnsi="Arial" w:cs="Arial"/>
          <w:b/>
          <w:bCs/>
          <w:i/>
          <w:iCs/>
          <w:sz w:val="20"/>
          <w:szCs w:val="26"/>
          <w:u w:val="single"/>
          <w:vertAlign w:val="superscript"/>
        </w:rPr>
        <w:footnoteReference w:id="20"/>
      </w:r>
      <w:bookmarkEnd w:id="316"/>
      <w:r>
        <w:rPr>
          <w:rFonts w:ascii="Arial" w:hAnsi="Arial" w:cs="Arial"/>
          <w:b/>
          <w:bCs/>
          <w:i/>
          <w:iCs/>
          <w:sz w:val="20"/>
          <w:szCs w:val="26"/>
        </w:rPr>
        <w:t xml:space="preserve"> submitted in support of the evaluation of the active substance</w:t>
      </w:r>
      <w:r w:rsidR="00003021">
        <w:rPr>
          <w:rFonts w:ascii="Arial" w:hAnsi="Arial" w:cs="Arial"/>
          <w:b/>
          <w:bCs/>
          <w:i/>
          <w:iCs/>
          <w:sz w:val="20"/>
          <w:szCs w:val="26"/>
        </w:rPr>
        <w:t xml:space="preserve"> – PAR 2012</w:t>
      </w:r>
    </w:p>
    <w:p w14:paraId="6E26B58A" w14:textId="77777777" w:rsidR="006841F7" w:rsidRDefault="006841F7">
      <w:pPr>
        <w:rPr>
          <w:rFonts w:ascii="Arial" w:hAnsi="Arial" w:cs="Arial"/>
          <w:b/>
          <w:bCs/>
          <w:color w:val="000000"/>
          <w:sz w:val="20"/>
          <w:szCs w:val="28"/>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4"/>
        <w:gridCol w:w="1326"/>
        <w:gridCol w:w="1819"/>
        <w:gridCol w:w="667"/>
        <w:gridCol w:w="3023"/>
        <w:gridCol w:w="3201"/>
        <w:gridCol w:w="834"/>
        <w:gridCol w:w="843"/>
        <w:gridCol w:w="766"/>
        <w:gridCol w:w="658"/>
      </w:tblGrid>
      <w:tr w:rsidR="006841F7" w14:paraId="56CEEBE0" w14:textId="77777777">
        <w:trPr>
          <w:cantSplit/>
          <w:tblHeader/>
          <w:jc w:val="center"/>
        </w:trPr>
        <w:tc>
          <w:tcPr>
            <w:tcW w:w="371" w:type="pct"/>
          </w:tcPr>
          <w:p w14:paraId="5E0F619F" w14:textId="77777777" w:rsidR="006841F7" w:rsidRDefault="006841F7">
            <w:pPr>
              <w:rPr>
                <w:rFonts w:ascii="Arial" w:hAnsi="Arial" w:cs="Arial"/>
                <w:b/>
                <w:bCs/>
                <w:sz w:val="20"/>
              </w:rPr>
            </w:pPr>
            <w:r>
              <w:rPr>
                <w:rFonts w:ascii="Arial" w:hAnsi="Arial" w:cs="Arial"/>
                <w:b/>
                <w:bCs/>
                <w:sz w:val="20"/>
              </w:rPr>
              <w:t>Section No</w:t>
            </w:r>
          </w:p>
        </w:tc>
        <w:tc>
          <w:tcPr>
            <w:tcW w:w="467" w:type="pct"/>
          </w:tcPr>
          <w:p w14:paraId="0F20FF95" w14:textId="77777777" w:rsidR="006841F7" w:rsidRDefault="006841F7">
            <w:pPr>
              <w:rPr>
                <w:rFonts w:ascii="Arial" w:hAnsi="Arial" w:cs="Arial"/>
                <w:b/>
                <w:sz w:val="20"/>
              </w:rPr>
            </w:pPr>
            <w:r>
              <w:rPr>
                <w:rFonts w:ascii="Arial" w:hAnsi="Arial" w:cs="Arial"/>
                <w:b/>
                <w:bCs/>
                <w:sz w:val="20"/>
              </w:rPr>
              <w:t>Reference No</w:t>
            </w:r>
          </w:p>
        </w:tc>
        <w:tc>
          <w:tcPr>
            <w:tcW w:w="641" w:type="pct"/>
          </w:tcPr>
          <w:p w14:paraId="7FF9C367" w14:textId="77777777" w:rsidR="006841F7" w:rsidRDefault="006841F7">
            <w:pPr>
              <w:rPr>
                <w:rFonts w:ascii="Arial" w:hAnsi="Arial" w:cs="Arial"/>
                <w:b/>
                <w:sz w:val="20"/>
              </w:rPr>
            </w:pPr>
            <w:r>
              <w:rPr>
                <w:rFonts w:ascii="Arial" w:hAnsi="Arial" w:cs="Arial"/>
                <w:b/>
                <w:sz w:val="20"/>
              </w:rPr>
              <w:t>Author</w:t>
            </w:r>
          </w:p>
        </w:tc>
        <w:tc>
          <w:tcPr>
            <w:tcW w:w="235" w:type="pct"/>
          </w:tcPr>
          <w:p w14:paraId="2BCA432D" w14:textId="77777777" w:rsidR="006841F7" w:rsidRDefault="006841F7">
            <w:pPr>
              <w:rPr>
                <w:rFonts w:ascii="Arial" w:hAnsi="Arial" w:cs="Arial"/>
                <w:b/>
                <w:sz w:val="20"/>
              </w:rPr>
            </w:pPr>
            <w:r>
              <w:rPr>
                <w:rFonts w:ascii="Arial" w:hAnsi="Arial" w:cs="Arial"/>
                <w:b/>
                <w:sz w:val="20"/>
              </w:rPr>
              <w:t>Year</w:t>
            </w:r>
          </w:p>
        </w:tc>
        <w:tc>
          <w:tcPr>
            <w:tcW w:w="1065" w:type="pct"/>
          </w:tcPr>
          <w:p w14:paraId="097FD976" w14:textId="77777777" w:rsidR="006841F7" w:rsidRDefault="006841F7">
            <w:pPr>
              <w:rPr>
                <w:rFonts w:ascii="Arial" w:hAnsi="Arial" w:cs="Arial"/>
                <w:b/>
                <w:bCs/>
                <w:sz w:val="20"/>
              </w:rPr>
            </w:pPr>
            <w:r>
              <w:rPr>
                <w:rFonts w:ascii="Arial" w:hAnsi="Arial" w:cs="Arial"/>
                <w:b/>
                <w:bCs/>
                <w:sz w:val="20"/>
              </w:rPr>
              <w:t>Title</w:t>
            </w:r>
          </w:p>
        </w:tc>
        <w:tc>
          <w:tcPr>
            <w:tcW w:w="1128" w:type="pct"/>
          </w:tcPr>
          <w:p w14:paraId="08C63B9E" w14:textId="77777777" w:rsidR="006841F7" w:rsidRDefault="006841F7">
            <w:pPr>
              <w:jc w:val="center"/>
              <w:rPr>
                <w:rFonts w:ascii="Arial" w:hAnsi="Arial" w:cs="Arial"/>
                <w:b/>
                <w:sz w:val="20"/>
              </w:rPr>
            </w:pPr>
            <w:r>
              <w:rPr>
                <w:rFonts w:ascii="Arial" w:hAnsi="Arial" w:cs="Arial"/>
                <w:b/>
                <w:sz w:val="20"/>
              </w:rPr>
              <w:t>Owner of data</w:t>
            </w:r>
          </w:p>
        </w:tc>
        <w:tc>
          <w:tcPr>
            <w:tcW w:w="591" w:type="pct"/>
            <w:gridSpan w:val="2"/>
          </w:tcPr>
          <w:p w14:paraId="37E9D545" w14:textId="77777777" w:rsidR="006841F7" w:rsidRDefault="006841F7">
            <w:pPr>
              <w:jc w:val="center"/>
              <w:rPr>
                <w:rFonts w:ascii="Arial" w:hAnsi="Arial" w:cs="Arial"/>
                <w:b/>
                <w:sz w:val="20"/>
              </w:rPr>
            </w:pPr>
            <w:r>
              <w:rPr>
                <w:rFonts w:ascii="Arial" w:hAnsi="Arial" w:cs="Arial"/>
                <w:b/>
                <w:sz w:val="20"/>
              </w:rPr>
              <w:t>Letter of Access</w:t>
            </w:r>
          </w:p>
        </w:tc>
        <w:tc>
          <w:tcPr>
            <w:tcW w:w="502" w:type="pct"/>
            <w:gridSpan w:val="2"/>
          </w:tcPr>
          <w:p w14:paraId="20A78CBD" w14:textId="77777777" w:rsidR="006841F7" w:rsidRDefault="006841F7">
            <w:pPr>
              <w:jc w:val="center"/>
              <w:rPr>
                <w:rFonts w:ascii="Arial" w:hAnsi="Arial" w:cs="Arial"/>
                <w:b/>
                <w:sz w:val="20"/>
              </w:rPr>
            </w:pPr>
            <w:r>
              <w:rPr>
                <w:rFonts w:ascii="Arial" w:hAnsi="Arial" w:cs="Arial"/>
                <w:b/>
                <w:sz w:val="20"/>
              </w:rPr>
              <w:t>Data protection claimed</w:t>
            </w:r>
          </w:p>
        </w:tc>
      </w:tr>
      <w:tr w:rsidR="006841F7" w14:paraId="4EE1B6A7" w14:textId="77777777">
        <w:trPr>
          <w:cantSplit/>
          <w:jc w:val="center"/>
        </w:trPr>
        <w:tc>
          <w:tcPr>
            <w:tcW w:w="371" w:type="pct"/>
          </w:tcPr>
          <w:p w14:paraId="5B3BD993" w14:textId="77777777" w:rsidR="006841F7" w:rsidRDefault="006841F7">
            <w:pPr>
              <w:tabs>
                <w:tab w:val="center" w:pos="4536"/>
                <w:tab w:val="right" w:pos="9072"/>
              </w:tabs>
              <w:spacing w:line="240" w:lineRule="auto"/>
              <w:rPr>
                <w:rFonts w:ascii="Arial" w:hAnsi="Arial" w:cs="Arial"/>
                <w:bCs/>
                <w:iCs/>
                <w:lang w:eastAsia="nl-NL"/>
              </w:rPr>
            </w:pPr>
          </w:p>
        </w:tc>
        <w:tc>
          <w:tcPr>
            <w:tcW w:w="467" w:type="pct"/>
          </w:tcPr>
          <w:p w14:paraId="2216B725" w14:textId="77777777" w:rsidR="006841F7" w:rsidRDefault="006841F7">
            <w:pPr>
              <w:rPr>
                <w:rFonts w:ascii="Arial" w:hAnsi="Arial" w:cs="Arial"/>
                <w:sz w:val="20"/>
              </w:rPr>
            </w:pPr>
          </w:p>
        </w:tc>
        <w:tc>
          <w:tcPr>
            <w:tcW w:w="641" w:type="pct"/>
          </w:tcPr>
          <w:p w14:paraId="5C7CB8A4" w14:textId="77777777" w:rsidR="006841F7" w:rsidRDefault="006841F7">
            <w:pPr>
              <w:rPr>
                <w:rFonts w:ascii="Arial" w:hAnsi="Arial" w:cs="Arial"/>
                <w:sz w:val="20"/>
              </w:rPr>
            </w:pPr>
          </w:p>
        </w:tc>
        <w:tc>
          <w:tcPr>
            <w:tcW w:w="235" w:type="pct"/>
          </w:tcPr>
          <w:p w14:paraId="37C4603E" w14:textId="77777777" w:rsidR="006841F7" w:rsidRDefault="006841F7">
            <w:pPr>
              <w:rPr>
                <w:rFonts w:ascii="Arial" w:hAnsi="Arial" w:cs="Arial"/>
                <w:sz w:val="20"/>
              </w:rPr>
            </w:pPr>
          </w:p>
        </w:tc>
        <w:tc>
          <w:tcPr>
            <w:tcW w:w="1065" w:type="pct"/>
          </w:tcPr>
          <w:p w14:paraId="03ACFD40" w14:textId="77777777" w:rsidR="006841F7" w:rsidRDefault="006841F7">
            <w:pPr>
              <w:rPr>
                <w:rFonts w:ascii="Arial" w:hAnsi="Arial" w:cs="Arial"/>
                <w:sz w:val="20"/>
              </w:rPr>
            </w:pPr>
          </w:p>
        </w:tc>
        <w:tc>
          <w:tcPr>
            <w:tcW w:w="1128" w:type="pct"/>
          </w:tcPr>
          <w:p w14:paraId="1E7C21BF" w14:textId="77777777" w:rsidR="006841F7" w:rsidRDefault="006841F7">
            <w:pPr>
              <w:jc w:val="center"/>
              <w:rPr>
                <w:rFonts w:ascii="Arial" w:hAnsi="Arial" w:cs="Arial"/>
                <w:sz w:val="20"/>
              </w:rPr>
            </w:pPr>
          </w:p>
        </w:tc>
        <w:tc>
          <w:tcPr>
            <w:tcW w:w="294" w:type="pct"/>
          </w:tcPr>
          <w:p w14:paraId="1B275748" w14:textId="77777777" w:rsidR="006841F7" w:rsidRDefault="006841F7">
            <w:pPr>
              <w:jc w:val="center"/>
              <w:rPr>
                <w:rFonts w:ascii="Arial" w:hAnsi="Arial" w:cs="Arial"/>
                <w:b/>
                <w:sz w:val="20"/>
              </w:rPr>
            </w:pPr>
            <w:r>
              <w:rPr>
                <w:rFonts w:ascii="Arial" w:hAnsi="Arial" w:cs="Arial"/>
                <w:b/>
                <w:sz w:val="20"/>
              </w:rPr>
              <w:t>Yes</w:t>
            </w:r>
            <w:r>
              <w:rPr>
                <w:rFonts w:ascii="Arial" w:hAnsi="Arial" w:cs="Arial"/>
                <w:sz w:val="20"/>
              </w:rPr>
              <w:t xml:space="preserve"> </w:t>
            </w:r>
          </w:p>
        </w:tc>
        <w:tc>
          <w:tcPr>
            <w:tcW w:w="297" w:type="pct"/>
          </w:tcPr>
          <w:p w14:paraId="4F4C3627" w14:textId="77777777" w:rsidR="006841F7" w:rsidRDefault="006841F7">
            <w:pPr>
              <w:jc w:val="center"/>
              <w:rPr>
                <w:rFonts w:ascii="Arial" w:hAnsi="Arial" w:cs="Arial"/>
                <w:b/>
                <w:sz w:val="20"/>
              </w:rPr>
            </w:pPr>
            <w:r>
              <w:rPr>
                <w:rFonts w:ascii="Arial" w:hAnsi="Arial" w:cs="Arial"/>
                <w:b/>
                <w:sz w:val="20"/>
              </w:rPr>
              <w:t>No</w:t>
            </w:r>
          </w:p>
        </w:tc>
        <w:tc>
          <w:tcPr>
            <w:tcW w:w="270" w:type="pct"/>
          </w:tcPr>
          <w:p w14:paraId="39C65D92" w14:textId="77777777" w:rsidR="006841F7" w:rsidRDefault="006841F7">
            <w:pPr>
              <w:jc w:val="center"/>
              <w:rPr>
                <w:rFonts w:ascii="Arial" w:hAnsi="Arial" w:cs="Arial"/>
                <w:b/>
                <w:sz w:val="20"/>
              </w:rPr>
            </w:pPr>
            <w:r>
              <w:rPr>
                <w:rFonts w:ascii="Arial" w:hAnsi="Arial" w:cs="Arial"/>
                <w:b/>
                <w:sz w:val="20"/>
              </w:rPr>
              <w:t xml:space="preserve">Yes </w:t>
            </w:r>
          </w:p>
        </w:tc>
        <w:tc>
          <w:tcPr>
            <w:tcW w:w="232" w:type="pct"/>
          </w:tcPr>
          <w:p w14:paraId="0A0076FE" w14:textId="77777777" w:rsidR="006841F7" w:rsidRDefault="006841F7">
            <w:pPr>
              <w:jc w:val="center"/>
              <w:rPr>
                <w:rFonts w:ascii="Arial" w:hAnsi="Arial" w:cs="Arial"/>
                <w:b/>
                <w:sz w:val="20"/>
              </w:rPr>
            </w:pPr>
            <w:r>
              <w:rPr>
                <w:rFonts w:ascii="Arial" w:hAnsi="Arial" w:cs="Arial"/>
                <w:b/>
                <w:sz w:val="20"/>
              </w:rPr>
              <w:t>No</w:t>
            </w:r>
          </w:p>
        </w:tc>
      </w:tr>
      <w:tr w:rsidR="006841F7" w14:paraId="61ADF53A" w14:textId="77777777">
        <w:trPr>
          <w:cantSplit/>
          <w:jc w:val="center"/>
        </w:trPr>
        <w:tc>
          <w:tcPr>
            <w:tcW w:w="371" w:type="pct"/>
          </w:tcPr>
          <w:p w14:paraId="44291057" w14:textId="77777777" w:rsidR="006841F7" w:rsidRDefault="006841F7">
            <w:pPr>
              <w:rPr>
                <w:rFonts w:ascii="Arial" w:hAnsi="Arial" w:cs="Arial"/>
                <w:sz w:val="20"/>
              </w:rPr>
            </w:pPr>
            <w:r>
              <w:rPr>
                <w:rFonts w:ascii="Arial" w:hAnsi="Arial" w:cs="Arial"/>
                <w:sz w:val="20"/>
              </w:rPr>
              <w:t>A3.3</w:t>
            </w:r>
          </w:p>
        </w:tc>
        <w:tc>
          <w:tcPr>
            <w:tcW w:w="467" w:type="pct"/>
          </w:tcPr>
          <w:p w14:paraId="7664B41E" w14:textId="77777777" w:rsidR="006841F7" w:rsidRDefault="006841F7">
            <w:pPr>
              <w:rPr>
                <w:rFonts w:ascii="Arial" w:hAnsi="Arial" w:cs="Arial"/>
                <w:sz w:val="20"/>
              </w:rPr>
            </w:pPr>
            <w:r>
              <w:rPr>
                <w:rFonts w:ascii="Arial" w:hAnsi="Arial" w:cs="Arial"/>
                <w:sz w:val="20"/>
                <w:lang w:val="en-GB"/>
              </w:rPr>
              <w:t>Report No. 2109/0005</w:t>
            </w:r>
          </w:p>
        </w:tc>
        <w:tc>
          <w:tcPr>
            <w:tcW w:w="641" w:type="pct"/>
          </w:tcPr>
          <w:p w14:paraId="105ECCED" w14:textId="77777777" w:rsidR="006841F7" w:rsidRDefault="006841F7">
            <w:pPr>
              <w:rPr>
                <w:rFonts w:ascii="Arial" w:hAnsi="Arial" w:cs="Arial"/>
                <w:sz w:val="20"/>
              </w:rPr>
            </w:pPr>
            <w:r>
              <w:rPr>
                <w:rFonts w:ascii="Arial" w:hAnsi="Arial" w:cs="Arial"/>
                <w:sz w:val="20"/>
              </w:rPr>
              <w:t>Walker JA and Mullee, DM</w:t>
            </w:r>
          </w:p>
        </w:tc>
        <w:tc>
          <w:tcPr>
            <w:tcW w:w="235" w:type="pct"/>
          </w:tcPr>
          <w:p w14:paraId="1FE8547A" w14:textId="77777777" w:rsidR="006841F7" w:rsidRDefault="006841F7">
            <w:pPr>
              <w:rPr>
                <w:rFonts w:ascii="Arial" w:hAnsi="Arial" w:cs="Arial"/>
                <w:sz w:val="20"/>
              </w:rPr>
            </w:pPr>
            <w:r>
              <w:rPr>
                <w:rFonts w:ascii="Arial" w:hAnsi="Arial" w:cs="Arial"/>
                <w:sz w:val="20"/>
              </w:rPr>
              <w:t>2007</w:t>
            </w:r>
          </w:p>
        </w:tc>
        <w:tc>
          <w:tcPr>
            <w:tcW w:w="1065" w:type="pct"/>
          </w:tcPr>
          <w:p w14:paraId="2EFD7E86" w14:textId="77777777" w:rsidR="006841F7" w:rsidRDefault="006841F7">
            <w:pPr>
              <w:rPr>
                <w:rFonts w:ascii="Arial" w:hAnsi="Arial" w:cs="Arial"/>
                <w:sz w:val="20"/>
                <w:lang w:val="en-GB"/>
              </w:rPr>
            </w:pPr>
            <w:r>
              <w:rPr>
                <w:rFonts w:ascii="Arial" w:hAnsi="Arial" w:cs="Arial"/>
                <w:sz w:val="20"/>
                <w:lang w:val="en-GB"/>
              </w:rPr>
              <w:t>Difenacoum: Determination of General Physico-chemical Properties</w:t>
            </w:r>
          </w:p>
          <w:p w14:paraId="4DEBA8FB" w14:textId="77777777" w:rsidR="006841F7" w:rsidRDefault="006841F7">
            <w:pPr>
              <w:rPr>
                <w:rFonts w:ascii="Arial" w:hAnsi="Arial" w:cs="Arial"/>
                <w:sz w:val="20"/>
              </w:rPr>
            </w:pPr>
            <w:r>
              <w:rPr>
                <w:rFonts w:ascii="Arial" w:hAnsi="Arial" w:cs="Arial"/>
                <w:sz w:val="20"/>
                <w:lang w:val="en-GB"/>
              </w:rPr>
              <w:t xml:space="preserve">SafePharm Laboratories </w:t>
            </w:r>
          </w:p>
        </w:tc>
        <w:tc>
          <w:tcPr>
            <w:tcW w:w="1128" w:type="pct"/>
          </w:tcPr>
          <w:p w14:paraId="64BE77E7" w14:textId="77777777" w:rsidR="006841F7" w:rsidRDefault="006841F7">
            <w:pPr>
              <w:rPr>
                <w:rFonts w:ascii="Arial" w:hAnsi="Arial" w:cs="Arial"/>
                <w:sz w:val="20"/>
              </w:rPr>
            </w:pPr>
            <w:r>
              <w:rPr>
                <w:rFonts w:ascii="Arial" w:hAnsi="Arial" w:cs="Arial"/>
                <w:sz w:val="20"/>
              </w:rPr>
              <w:t>Pelgar</w:t>
            </w:r>
          </w:p>
        </w:tc>
        <w:tc>
          <w:tcPr>
            <w:tcW w:w="294" w:type="pct"/>
          </w:tcPr>
          <w:p w14:paraId="7A0AC722"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7" w:type="pct"/>
          </w:tcPr>
          <w:p w14:paraId="0A866AFA"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70" w:type="pct"/>
          </w:tcPr>
          <w:p w14:paraId="61C2A39A"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32" w:type="pct"/>
          </w:tcPr>
          <w:p w14:paraId="030B4049"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6841F7" w14:paraId="26DA30A1" w14:textId="77777777">
        <w:trPr>
          <w:cantSplit/>
          <w:jc w:val="center"/>
        </w:trPr>
        <w:tc>
          <w:tcPr>
            <w:tcW w:w="371" w:type="pct"/>
          </w:tcPr>
          <w:p w14:paraId="69A5A190" w14:textId="77777777" w:rsidR="006841F7" w:rsidRDefault="006841F7">
            <w:pPr>
              <w:rPr>
                <w:rFonts w:ascii="Arial" w:hAnsi="Arial" w:cs="Arial"/>
                <w:sz w:val="20"/>
                <w:lang w:val="en-GB"/>
              </w:rPr>
            </w:pPr>
            <w:r>
              <w:rPr>
                <w:rFonts w:ascii="Arial" w:hAnsi="Arial" w:cs="Arial"/>
                <w:sz w:val="20"/>
                <w:lang w:val="en-GB"/>
              </w:rPr>
              <w:t>A4.2 (c)</w:t>
            </w:r>
          </w:p>
        </w:tc>
        <w:tc>
          <w:tcPr>
            <w:tcW w:w="467" w:type="pct"/>
          </w:tcPr>
          <w:p w14:paraId="12340CF3" w14:textId="77777777" w:rsidR="006841F7" w:rsidRDefault="006841F7">
            <w:pPr>
              <w:rPr>
                <w:rFonts w:ascii="Arial" w:hAnsi="Arial" w:cs="Arial"/>
                <w:sz w:val="20"/>
                <w:lang w:val="en-GB"/>
              </w:rPr>
            </w:pPr>
            <w:r>
              <w:rPr>
                <w:rFonts w:ascii="Arial" w:hAnsi="Arial" w:cs="Arial"/>
                <w:sz w:val="20"/>
                <w:lang w:val="en-GB"/>
              </w:rPr>
              <w:t>CEMR-4470</w:t>
            </w:r>
          </w:p>
        </w:tc>
        <w:tc>
          <w:tcPr>
            <w:tcW w:w="641" w:type="pct"/>
          </w:tcPr>
          <w:p w14:paraId="71E16E83" w14:textId="77777777" w:rsidR="006841F7" w:rsidRDefault="006841F7">
            <w:pPr>
              <w:rPr>
                <w:rFonts w:ascii="Arial" w:hAnsi="Arial" w:cs="Arial"/>
                <w:sz w:val="20"/>
                <w:lang w:val="en-GB"/>
              </w:rPr>
            </w:pPr>
            <w:r>
              <w:rPr>
                <w:rFonts w:ascii="Arial" w:hAnsi="Arial" w:cs="Arial"/>
                <w:sz w:val="20"/>
                <w:lang w:val="en-GB"/>
              </w:rPr>
              <w:t>Marshall L.</w:t>
            </w:r>
          </w:p>
        </w:tc>
        <w:tc>
          <w:tcPr>
            <w:tcW w:w="235" w:type="pct"/>
          </w:tcPr>
          <w:p w14:paraId="7059862E" w14:textId="77777777" w:rsidR="006841F7" w:rsidRDefault="006841F7">
            <w:pPr>
              <w:rPr>
                <w:rFonts w:ascii="Arial" w:hAnsi="Arial" w:cs="Arial"/>
                <w:sz w:val="20"/>
                <w:lang w:val="en-GB"/>
              </w:rPr>
            </w:pPr>
            <w:r>
              <w:rPr>
                <w:rFonts w:ascii="Arial" w:hAnsi="Arial" w:cs="Arial"/>
                <w:sz w:val="20"/>
                <w:lang w:val="en-GB"/>
              </w:rPr>
              <w:t>2009</w:t>
            </w:r>
          </w:p>
        </w:tc>
        <w:tc>
          <w:tcPr>
            <w:tcW w:w="1065" w:type="pct"/>
          </w:tcPr>
          <w:p w14:paraId="357D96CF" w14:textId="77777777" w:rsidR="006841F7" w:rsidRDefault="006841F7">
            <w:pPr>
              <w:rPr>
                <w:rFonts w:ascii="Arial" w:hAnsi="Arial" w:cs="Arial"/>
                <w:sz w:val="20"/>
                <w:lang w:val="en-GB"/>
              </w:rPr>
            </w:pPr>
            <w:r>
              <w:rPr>
                <w:rFonts w:ascii="Arial" w:hAnsi="Arial" w:cs="Arial"/>
                <w:sz w:val="20"/>
                <w:lang w:val="en-GB"/>
              </w:rPr>
              <w:t>Validation of a method for the determination of Difenacoum residues in sediment</w:t>
            </w:r>
          </w:p>
        </w:tc>
        <w:tc>
          <w:tcPr>
            <w:tcW w:w="1128" w:type="pct"/>
          </w:tcPr>
          <w:p w14:paraId="2E0F6608" w14:textId="77777777" w:rsidR="006841F7" w:rsidRDefault="006841F7">
            <w:pPr>
              <w:rPr>
                <w:rFonts w:ascii="Arial" w:hAnsi="Arial" w:cs="Arial"/>
                <w:sz w:val="20"/>
                <w:lang w:val="en-GB"/>
              </w:rPr>
            </w:pPr>
            <w:r>
              <w:rPr>
                <w:rFonts w:ascii="Arial" w:hAnsi="Arial" w:cs="Arial"/>
                <w:sz w:val="20"/>
                <w:lang w:val="en-GB"/>
              </w:rPr>
              <w:t>Activa / PelGar Brodifacoum and Difenacoum Task Force</w:t>
            </w:r>
          </w:p>
          <w:p w14:paraId="1FCA0ACA" w14:textId="77777777" w:rsidR="006841F7" w:rsidRDefault="006841F7">
            <w:pPr>
              <w:rPr>
                <w:rFonts w:ascii="Arial" w:hAnsi="Arial" w:cs="Arial"/>
                <w:sz w:val="20"/>
                <w:lang w:val="en-GB"/>
              </w:rPr>
            </w:pPr>
          </w:p>
        </w:tc>
        <w:tc>
          <w:tcPr>
            <w:tcW w:w="294" w:type="pct"/>
          </w:tcPr>
          <w:p w14:paraId="250C9E9B"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97" w:type="pct"/>
          </w:tcPr>
          <w:p w14:paraId="702D7520"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70" w:type="pct"/>
          </w:tcPr>
          <w:p w14:paraId="1AF33E25" w14:textId="77777777" w:rsidR="006841F7" w:rsidRDefault="006841F7">
            <w:pPr>
              <w:jc w:val="center"/>
              <w:rPr>
                <w:rFonts w:cs="Arial"/>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32" w:type="pct"/>
          </w:tcPr>
          <w:p w14:paraId="00A3CC1D"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r>
      <w:tr w:rsidR="006841F7" w14:paraId="7ED45439" w14:textId="77777777">
        <w:trPr>
          <w:cantSplit/>
          <w:jc w:val="center"/>
        </w:trPr>
        <w:tc>
          <w:tcPr>
            <w:tcW w:w="371" w:type="pct"/>
          </w:tcPr>
          <w:p w14:paraId="1B885DE5" w14:textId="77777777" w:rsidR="006841F7" w:rsidRDefault="006841F7">
            <w:pPr>
              <w:rPr>
                <w:rFonts w:ascii="Arial" w:hAnsi="Arial" w:cs="Arial"/>
                <w:sz w:val="20"/>
                <w:lang w:val="en-GB"/>
              </w:rPr>
            </w:pPr>
            <w:r>
              <w:rPr>
                <w:rFonts w:ascii="Arial" w:hAnsi="Arial" w:cs="Arial"/>
                <w:sz w:val="20"/>
                <w:lang w:val="en-GB"/>
              </w:rPr>
              <w:t>A4.2 (c)</w:t>
            </w:r>
          </w:p>
        </w:tc>
        <w:tc>
          <w:tcPr>
            <w:tcW w:w="467" w:type="pct"/>
          </w:tcPr>
          <w:p w14:paraId="5986CB28" w14:textId="77777777" w:rsidR="006841F7" w:rsidRDefault="006841F7">
            <w:pPr>
              <w:rPr>
                <w:rFonts w:ascii="Arial" w:hAnsi="Arial" w:cs="Arial"/>
                <w:sz w:val="20"/>
                <w:lang w:val="en-GB"/>
              </w:rPr>
            </w:pPr>
            <w:r>
              <w:rPr>
                <w:rFonts w:ascii="Arial" w:hAnsi="Arial" w:cs="Arial"/>
                <w:sz w:val="20"/>
                <w:lang w:val="en-GB"/>
              </w:rPr>
              <w:t>CEMR-4469</w:t>
            </w:r>
          </w:p>
        </w:tc>
        <w:tc>
          <w:tcPr>
            <w:tcW w:w="641" w:type="pct"/>
          </w:tcPr>
          <w:p w14:paraId="232C9F21" w14:textId="77777777" w:rsidR="006841F7" w:rsidRDefault="006841F7">
            <w:pPr>
              <w:rPr>
                <w:rFonts w:ascii="Arial" w:hAnsi="Arial" w:cs="Arial"/>
                <w:sz w:val="20"/>
                <w:lang w:val="en-GB"/>
              </w:rPr>
            </w:pPr>
            <w:r>
              <w:rPr>
                <w:rFonts w:ascii="Arial" w:hAnsi="Arial" w:cs="Arial"/>
                <w:sz w:val="20"/>
                <w:lang w:val="en-GB"/>
              </w:rPr>
              <w:t>Marshall L.</w:t>
            </w:r>
          </w:p>
        </w:tc>
        <w:tc>
          <w:tcPr>
            <w:tcW w:w="235" w:type="pct"/>
          </w:tcPr>
          <w:p w14:paraId="01E16BD7" w14:textId="77777777" w:rsidR="006841F7" w:rsidRDefault="006841F7">
            <w:pPr>
              <w:rPr>
                <w:rFonts w:ascii="Arial" w:hAnsi="Arial" w:cs="Arial"/>
                <w:sz w:val="20"/>
                <w:lang w:val="en-GB"/>
              </w:rPr>
            </w:pPr>
            <w:r>
              <w:rPr>
                <w:rFonts w:ascii="Arial" w:hAnsi="Arial" w:cs="Arial"/>
                <w:sz w:val="20"/>
                <w:lang w:val="en-GB"/>
              </w:rPr>
              <w:t>2009</w:t>
            </w:r>
          </w:p>
        </w:tc>
        <w:tc>
          <w:tcPr>
            <w:tcW w:w="1065" w:type="pct"/>
          </w:tcPr>
          <w:p w14:paraId="3FF2C915" w14:textId="77777777" w:rsidR="006841F7" w:rsidRDefault="006841F7">
            <w:pPr>
              <w:rPr>
                <w:rFonts w:ascii="Arial" w:hAnsi="Arial" w:cs="Arial"/>
                <w:sz w:val="20"/>
                <w:lang w:val="en-GB"/>
              </w:rPr>
            </w:pPr>
            <w:r>
              <w:rPr>
                <w:rFonts w:ascii="Arial" w:hAnsi="Arial" w:cs="Arial"/>
                <w:sz w:val="20"/>
                <w:lang w:val="en-GB"/>
              </w:rPr>
              <w:t>Validation of a method for the determination of Difenacoum residues in animal Matrices (Liver and Muscle) and Crop matrix</w:t>
            </w:r>
          </w:p>
        </w:tc>
        <w:tc>
          <w:tcPr>
            <w:tcW w:w="1128" w:type="pct"/>
          </w:tcPr>
          <w:p w14:paraId="60190A63" w14:textId="77777777" w:rsidR="006841F7" w:rsidRDefault="006841F7">
            <w:pPr>
              <w:rPr>
                <w:rFonts w:ascii="Arial" w:hAnsi="Arial" w:cs="Arial"/>
                <w:sz w:val="20"/>
                <w:lang w:val="en-GB"/>
              </w:rPr>
            </w:pPr>
            <w:r>
              <w:rPr>
                <w:rFonts w:ascii="Arial" w:hAnsi="Arial" w:cs="Arial"/>
                <w:sz w:val="20"/>
                <w:lang w:val="en-GB"/>
              </w:rPr>
              <w:t>Activa / PelGar Brodifacoum and Difenacoum Task Force</w:t>
            </w:r>
          </w:p>
          <w:p w14:paraId="3BB06E0D" w14:textId="77777777" w:rsidR="006841F7" w:rsidRDefault="006841F7">
            <w:pPr>
              <w:rPr>
                <w:rFonts w:ascii="Arial" w:hAnsi="Arial" w:cs="Arial"/>
                <w:sz w:val="20"/>
                <w:lang w:val="en-GB"/>
              </w:rPr>
            </w:pPr>
          </w:p>
        </w:tc>
        <w:tc>
          <w:tcPr>
            <w:tcW w:w="294" w:type="pct"/>
          </w:tcPr>
          <w:p w14:paraId="7A7ACCC0"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97" w:type="pct"/>
          </w:tcPr>
          <w:p w14:paraId="540DCE65"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70" w:type="pct"/>
          </w:tcPr>
          <w:p w14:paraId="30B3E138" w14:textId="77777777" w:rsidR="006841F7" w:rsidRDefault="006841F7">
            <w:pPr>
              <w:jc w:val="center"/>
              <w:rPr>
                <w:rFonts w:cs="Arial"/>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32" w:type="pct"/>
          </w:tcPr>
          <w:p w14:paraId="7FD3E3BA"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r>
      <w:tr w:rsidR="006841F7" w14:paraId="3115174B" w14:textId="77777777">
        <w:trPr>
          <w:cantSplit/>
          <w:jc w:val="center"/>
        </w:trPr>
        <w:tc>
          <w:tcPr>
            <w:tcW w:w="371" w:type="pct"/>
          </w:tcPr>
          <w:p w14:paraId="32B00013" w14:textId="77777777" w:rsidR="006841F7" w:rsidRDefault="006841F7">
            <w:pPr>
              <w:rPr>
                <w:rFonts w:ascii="Arial" w:hAnsi="Arial" w:cs="Arial"/>
                <w:sz w:val="20"/>
                <w:lang w:val="en-GB"/>
              </w:rPr>
            </w:pPr>
            <w:r>
              <w:rPr>
                <w:rFonts w:ascii="Arial" w:hAnsi="Arial" w:cs="Arial"/>
                <w:sz w:val="20"/>
                <w:lang w:val="en-GB"/>
              </w:rPr>
              <w:t>A4.2 (e)</w:t>
            </w:r>
          </w:p>
        </w:tc>
        <w:tc>
          <w:tcPr>
            <w:tcW w:w="467" w:type="pct"/>
          </w:tcPr>
          <w:p w14:paraId="24FFAC00" w14:textId="77777777" w:rsidR="006841F7" w:rsidRDefault="006841F7">
            <w:pPr>
              <w:rPr>
                <w:rFonts w:ascii="Arial" w:hAnsi="Arial" w:cs="Arial"/>
                <w:sz w:val="20"/>
                <w:lang w:val="en-GB"/>
              </w:rPr>
            </w:pPr>
            <w:r>
              <w:rPr>
                <w:rFonts w:ascii="Arial" w:hAnsi="Arial" w:cs="Arial"/>
                <w:sz w:val="20"/>
                <w:lang w:val="en-GB"/>
              </w:rPr>
              <w:t>CEMR-4469</w:t>
            </w:r>
          </w:p>
        </w:tc>
        <w:tc>
          <w:tcPr>
            <w:tcW w:w="641" w:type="pct"/>
          </w:tcPr>
          <w:p w14:paraId="7F764055" w14:textId="77777777" w:rsidR="006841F7" w:rsidRDefault="006841F7">
            <w:pPr>
              <w:rPr>
                <w:rFonts w:ascii="Arial" w:hAnsi="Arial" w:cs="Arial"/>
                <w:sz w:val="20"/>
                <w:lang w:val="en-GB"/>
              </w:rPr>
            </w:pPr>
            <w:r>
              <w:rPr>
                <w:rFonts w:ascii="Arial" w:hAnsi="Arial" w:cs="Arial"/>
                <w:sz w:val="20"/>
                <w:lang w:val="en-GB"/>
              </w:rPr>
              <w:t>Marshall L.</w:t>
            </w:r>
          </w:p>
        </w:tc>
        <w:tc>
          <w:tcPr>
            <w:tcW w:w="235" w:type="pct"/>
          </w:tcPr>
          <w:p w14:paraId="768EEFE4" w14:textId="77777777" w:rsidR="006841F7" w:rsidRDefault="006841F7">
            <w:pPr>
              <w:rPr>
                <w:rFonts w:ascii="Arial" w:hAnsi="Arial" w:cs="Arial"/>
                <w:sz w:val="20"/>
                <w:lang w:val="en-GB"/>
              </w:rPr>
            </w:pPr>
            <w:r>
              <w:rPr>
                <w:rFonts w:ascii="Arial" w:hAnsi="Arial" w:cs="Arial"/>
                <w:sz w:val="20"/>
                <w:lang w:val="en-GB"/>
              </w:rPr>
              <w:t>2009</w:t>
            </w:r>
          </w:p>
        </w:tc>
        <w:tc>
          <w:tcPr>
            <w:tcW w:w="1065" w:type="pct"/>
          </w:tcPr>
          <w:p w14:paraId="6495F723" w14:textId="77777777" w:rsidR="006841F7" w:rsidRDefault="006841F7">
            <w:pPr>
              <w:rPr>
                <w:rFonts w:ascii="Arial" w:hAnsi="Arial" w:cs="Arial"/>
                <w:sz w:val="20"/>
                <w:lang w:val="en-GB"/>
              </w:rPr>
            </w:pPr>
            <w:r>
              <w:rPr>
                <w:rFonts w:ascii="Arial" w:hAnsi="Arial" w:cs="Arial"/>
                <w:sz w:val="20"/>
                <w:lang w:val="en-GB"/>
              </w:rPr>
              <w:t>Validation of a method for the determination of Difenacoum residues in animal Matrices (Liver and Muscle) and Crop matrix</w:t>
            </w:r>
          </w:p>
        </w:tc>
        <w:tc>
          <w:tcPr>
            <w:tcW w:w="1128" w:type="pct"/>
          </w:tcPr>
          <w:p w14:paraId="6836D68D" w14:textId="77777777" w:rsidR="006841F7" w:rsidRDefault="006841F7">
            <w:pPr>
              <w:rPr>
                <w:rFonts w:ascii="Arial" w:hAnsi="Arial" w:cs="Arial"/>
                <w:sz w:val="20"/>
                <w:lang w:val="en-GB"/>
              </w:rPr>
            </w:pPr>
            <w:r>
              <w:rPr>
                <w:rFonts w:ascii="Arial" w:hAnsi="Arial" w:cs="Arial"/>
                <w:sz w:val="20"/>
                <w:lang w:val="en-GB"/>
              </w:rPr>
              <w:t>Activa / PelGar Brodifacoum and Difenacoum Task Force</w:t>
            </w:r>
          </w:p>
          <w:p w14:paraId="1AD1BB16" w14:textId="77777777" w:rsidR="006841F7" w:rsidRDefault="006841F7">
            <w:pPr>
              <w:rPr>
                <w:rFonts w:ascii="Arial" w:hAnsi="Arial" w:cs="Arial"/>
                <w:sz w:val="20"/>
                <w:lang w:val="en-GB"/>
              </w:rPr>
            </w:pPr>
          </w:p>
        </w:tc>
        <w:tc>
          <w:tcPr>
            <w:tcW w:w="294" w:type="pct"/>
          </w:tcPr>
          <w:p w14:paraId="7B0308FD"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97" w:type="pct"/>
          </w:tcPr>
          <w:p w14:paraId="3E7CD57C"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70" w:type="pct"/>
          </w:tcPr>
          <w:p w14:paraId="5616CE63" w14:textId="77777777" w:rsidR="006841F7" w:rsidRDefault="006841F7">
            <w:pPr>
              <w:jc w:val="center"/>
              <w:rPr>
                <w:rFonts w:cs="Arial"/>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c>
          <w:tcPr>
            <w:tcW w:w="232" w:type="pct"/>
          </w:tcPr>
          <w:p w14:paraId="43F88BB9" w14:textId="77777777" w:rsidR="006841F7" w:rsidRDefault="006841F7">
            <w:pPr>
              <w:jc w:val="center"/>
              <w:rPr>
                <w:rFonts w:cs="Arial"/>
                <w:sz w:val="20"/>
              </w:rPr>
            </w:pPr>
            <w:r>
              <w:rPr>
                <w:rFonts w:cs="Arial"/>
                <w:sz w:val="20"/>
              </w:rPr>
              <w:fldChar w:fldCharType="begin">
                <w:ffData>
                  <w:name w:val="Kryss4"/>
                  <w:enabled/>
                  <w:calcOnExit w:val="0"/>
                  <w:checkBox>
                    <w:sizeAuto/>
                    <w:default w:val="0"/>
                  </w:checkBox>
                </w:ffData>
              </w:fldChar>
            </w:r>
            <w:r>
              <w:rPr>
                <w:rFonts w:cs="Arial"/>
                <w:sz w:val="20"/>
              </w:rPr>
              <w:instrText xml:space="preserve"> FORMCHECKBOX </w:instrText>
            </w:r>
            <w:r w:rsidR="00B534CB">
              <w:rPr>
                <w:rFonts w:cs="Arial"/>
                <w:sz w:val="20"/>
              </w:rPr>
            </w:r>
            <w:r w:rsidR="00B534CB">
              <w:rPr>
                <w:rFonts w:cs="Arial"/>
                <w:sz w:val="20"/>
              </w:rPr>
              <w:fldChar w:fldCharType="separate"/>
            </w:r>
            <w:r>
              <w:rPr>
                <w:rFonts w:cs="Arial"/>
                <w:sz w:val="20"/>
              </w:rPr>
              <w:fldChar w:fldCharType="end"/>
            </w:r>
          </w:p>
        </w:tc>
      </w:tr>
      <w:tr w:rsidR="006841F7" w14:paraId="47E788A4" w14:textId="77777777">
        <w:trPr>
          <w:cantSplit/>
          <w:jc w:val="center"/>
        </w:trPr>
        <w:tc>
          <w:tcPr>
            <w:tcW w:w="5000" w:type="pct"/>
            <w:gridSpan w:val="10"/>
          </w:tcPr>
          <w:p w14:paraId="112B5EFB" w14:textId="77777777" w:rsidR="006841F7" w:rsidRDefault="006841F7">
            <w:pPr>
              <w:rPr>
                <w:rFonts w:ascii="Arial" w:hAnsi="Arial" w:cs="Arial"/>
                <w:sz w:val="20"/>
                <w:szCs w:val="20"/>
              </w:rPr>
            </w:pPr>
          </w:p>
        </w:tc>
      </w:tr>
    </w:tbl>
    <w:p w14:paraId="1871E408" w14:textId="77777777" w:rsidR="006841F7" w:rsidRDefault="006841F7">
      <w:pPr>
        <w:rPr>
          <w:rFonts w:ascii="Arial" w:hAnsi="Arial" w:cs="Arial"/>
          <w:bCs/>
          <w:color w:val="000000"/>
          <w:sz w:val="20"/>
        </w:rPr>
      </w:pPr>
    </w:p>
    <w:p w14:paraId="6445C253" w14:textId="77777777" w:rsidR="006841F7" w:rsidRDefault="006841F7">
      <w:pPr>
        <w:spacing w:line="240" w:lineRule="atLeast"/>
        <w:outlineLvl w:val="4"/>
        <w:rPr>
          <w:rFonts w:ascii="Arial" w:hAnsi="Arial" w:cs="Arial"/>
          <w:b/>
          <w:bCs/>
          <w:i/>
          <w:iCs/>
          <w:sz w:val="20"/>
          <w:szCs w:val="26"/>
        </w:rPr>
      </w:pPr>
      <w:r>
        <w:rPr>
          <w:rFonts w:ascii="Arial" w:hAnsi="Arial" w:cs="Arial"/>
          <w:b/>
          <w:bCs/>
          <w:i/>
          <w:iCs/>
          <w:sz w:val="20"/>
          <w:szCs w:val="26"/>
        </w:rPr>
        <w:br w:type="page"/>
      </w:r>
      <w:r>
        <w:rPr>
          <w:rFonts w:ascii="Arial" w:hAnsi="Arial" w:cs="Arial"/>
          <w:b/>
          <w:bCs/>
          <w:i/>
          <w:iCs/>
          <w:sz w:val="20"/>
          <w:szCs w:val="26"/>
        </w:rPr>
        <w:lastRenderedPageBreak/>
        <w:t xml:space="preserve">List of </w:t>
      </w:r>
      <w:r>
        <w:rPr>
          <w:rFonts w:ascii="Arial" w:hAnsi="Arial" w:cs="Arial"/>
          <w:b/>
          <w:bCs/>
          <w:i/>
          <w:iCs/>
          <w:sz w:val="20"/>
          <w:szCs w:val="26"/>
          <w:u w:val="single"/>
        </w:rPr>
        <w:t>new data</w:t>
      </w:r>
      <w:r>
        <w:rPr>
          <w:rFonts w:ascii="Arial" w:hAnsi="Arial" w:cs="Arial"/>
          <w:b/>
          <w:bCs/>
          <w:i/>
          <w:iCs/>
          <w:sz w:val="20"/>
          <w:szCs w:val="26"/>
        </w:rPr>
        <w:t xml:space="preserve"> submitted in support of the evaluation of the biocidal product</w:t>
      </w:r>
      <w:r w:rsidR="00003021">
        <w:rPr>
          <w:rFonts w:ascii="Arial" w:hAnsi="Arial" w:cs="Arial"/>
          <w:b/>
          <w:bCs/>
          <w:i/>
          <w:iCs/>
          <w:sz w:val="20"/>
          <w:szCs w:val="26"/>
        </w:rPr>
        <w:t xml:space="preserve"> – PAR 2012</w:t>
      </w:r>
      <w:r w:rsidR="00F31FA7">
        <w:rPr>
          <w:rFonts w:ascii="Arial" w:hAnsi="Arial" w:cs="Arial"/>
          <w:b/>
          <w:bCs/>
          <w:i/>
          <w:iCs/>
          <w:sz w:val="20"/>
          <w:szCs w:val="26"/>
        </w:rPr>
        <w:t xml:space="preserve"> updated 2017</w:t>
      </w:r>
    </w:p>
    <w:p w14:paraId="633CC590" w14:textId="77777777" w:rsidR="006841F7" w:rsidRDefault="006841F7">
      <w:pPr>
        <w:rPr>
          <w:rFonts w:ascii="Arial" w:hAnsi="Arial" w:cs="Arial"/>
          <w:lang w:eastAsia="en-US"/>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41"/>
        <w:gridCol w:w="1404"/>
        <w:gridCol w:w="8"/>
        <w:gridCol w:w="1789"/>
        <w:gridCol w:w="17"/>
        <w:gridCol w:w="633"/>
        <w:gridCol w:w="20"/>
        <w:gridCol w:w="3004"/>
        <w:gridCol w:w="3086"/>
        <w:gridCol w:w="838"/>
        <w:gridCol w:w="841"/>
        <w:gridCol w:w="700"/>
        <w:gridCol w:w="684"/>
      </w:tblGrid>
      <w:tr w:rsidR="006841F7" w14:paraId="0C796AC6" w14:textId="77777777" w:rsidTr="005C02AA">
        <w:trPr>
          <w:cantSplit/>
          <w:tblHeader/>
          <w:jc w:val="center"/>
        </w:trPr>
        <w:tc>
          <w:tcPr>
            <w:tcW w:w="370" w:type="pct"/>
          </w:tcPr>
          <w:p w14:paraId="2D74163B" w14:textId="77777777" w:rsidR="006841F7" w:rsidRDefault="006841F7">
            <w:pPr>
              <w:rPr>
                <w:rFonts w:ascii="Arial" w:hAnsi="Arial" w:cs="Arial"/>
                <w:b/>
                <w:bCs/>
                <w:sz w:val="20"/>
              </w:rPr>
            </w:pPr>
            <w:r>
              <w:rPr>
                <w:rFonts w:ascii="Arial" w:hAnsi="Arial" w:cs="Arial"/>
                <w:b/>
                <w:bCs/>
                <w:sz w:val="20"/>
              </w:rPr>
              <w:t>Section No</w:t>
            </w:r>
          </w:p>
          <w:p w14:paraId="5985A502" w14:textId="77777777" w:rsidR="006841F7" w:rsidRDefault="006841F7">
            <w:pPr>
              <w:rPr>
                <w:rFonts w:ascii="Arial" w:hAnsi="Arial" w:cs="Arial"/>
                <w:b/>
                <w:bCs/>
                <w:sz w:val="20"/>
              </w:rPr>
            </w:pPr>
          </w:p>
        </w:tc>
        <w:tc>
          <w:tcPr>
            <w:tcW w:w="499" w:type="pct"/>
            <w:hideMark/>
          </w:tcPr>
          <w:p w14:paraId="771813D1" w14:textId="77777777" w:rsidR="006841F7" w:rsidRDefault="006841F7">
            <w:pPr>
              <w:rPr>
                <w:rFonts w:ascii="Arial" w:hAnsi="Arial" w:cs="Arial"/>
                <w:b/>
                <w:sz w:val="20"/>
              </w:rPr>
            </w:pPr>
            <w:r>
              <w:rPr>
                <w:rFonts w:ascii="Arial" w:hAnsi="Arial" w:cs="Arial"/>
                <w:b/>
                <w:bCs/>
                <w:sz w:val="20"/>
              </w:rPr>
              <w:t>Reference No</w:t>
            </w:r>
          </w:p>
        </w:tc>
        <w:tc>
          <w:tcPr>
            <w:tcW w:w="639" w:type="pct"/>
            <w:gridSpan w:val="2"/>
            <w:hideMark/>
          </w:tcPr>
          <w:p w14:paraId="71BD2DD0" w14:textId="77777777" w:rsidR="006841F7" w:rsidRDefault="006841F7">
            <w:pPr>
              <w:rPr>
                <w:rFonts w:ascii="Arial" w:hAnsi="Arial" w:cs="Arial"/>
                <w:b/>
                <w:sz w:val="20"/>
              </w:rPr>
            </w:pPr>
            <w:r>
              <w:rPr>
                <w:rFonts w:ascii="Arial" w:hAnsi="Arial" w:cs="Arial"/>
                <w:b/>
                <w:sz w:val="20"/>
              </w:rPr>
              <w:t>Author</w:t>
            </w:r>
          </w:p>
        </w:tc>
        <w:tc>
          <w:tcPr>
            <w:tcW w:w="231" w:type="pct"/>
            <w:gridSpan w:val="2"/>
            <w:hideMark/>
          </w:tcPr>
          <w:p w14:paraId="01936C31" w14:textId="77777777" w:rsidR="006841F7" w:rsidRDefault="006841F7">
            <w:pPr>
              <w:rPr>
                <w:rFonts w:ascii="Arial" w:hAnsi="Arial" w:cs="Arial"/>
                <w:b/>
                <w:sz w:val="20"/>
              </w:rPr>
            </w:pPr>
            <w:r>
              <w:rPr>
                <w:rFonts w:ascii="Arial" w:hAnsi="Arial" w:cs="Arial"/>
                <w:b/>
                <w:sz w:val="20"/>
              </w:rPr>
              <w:t>Year</w:t>
            </w:r>
          </w:p>
        </w:tc>
        <w:tc>
          <w:tcPr>
            <w:tcW w:w="1075" w:type="pct"/>
            <w:gridSpan w:val="2"/>
            <w:hideMark/>
          </w:tcPr>
          <w:p w14:paraId="0FAA4F5F" w14:textId="77777777" w:rsidR="006841F7" w:rsidRDefault="006841F7">
            <w:pPr>
              <w:rPr>
                <w:rFonts w:ascii="Arial" w:hAnsi="Arial" w:cs="Arial"/>
                <w:b/>
                <w:bCs/>
                <w:sz w:val="20"/>
              </w:rPr>
            </w:pPr>
            <w:r>
              <w:rPr>
                <w:rFonts w:ascii="Arial" w:hAnsi="Arial" w:cs="Arial"/>
                <w:b/>
                <w:bCs/>
                <w:sz w:val="20"/>
              </w:rPr>
              <w:t>Title</w:t>
            </w:r>
          </w:p>
        </w:tc>
        <w:tc>
          <w:tcPr>
            <w:tcW w:w="1097" w:type="pct"/>
            <w:hideMark/>
          </w:tcPr>
          <w:p w14:paraId="13B3B280" w14:textId="77777777" w:rsidR="006841F7" w:rsidRDefault="006841F7">
            <w:pPr>
              <w:jc w:val="center"/>
              <w:rPr>
                <w:rFonts w:ascii="Arial" w:hAnsi="Arial" w:cs="Arial"/>
                <w:b/>
                <w:sz w:val="20"/>
              </w:rPr>
            </w:pPr>
            <w:r>
              <w:rPr>
                <w:rFonts w:ascii="Arial" w:hAnsi="Arial" w:cs="Arial"/>
                <w:b/>
                <w:sz w:val="20"/>
              </w:rPr>
              <w:t>Owner of data</w:t>
            </w:r>
          </w:p>
        </w:tc>
        <w:tc>
          <w:tcPr>
            <w:tcW w:w="597" w:type="pct"/>
            <w:gridSpan w:val="2"/>
            <w:hideMark/>
          </w:tcPr>
          <w:p w14:paraId="6FD3A64F" w14:textId="77777777" w:rsidR="006841F7" w:rsidRDefault="006841F7">
            <w:pPr>
              <w:jc w:val="center"/>
              <w:rPr>
                <w:rFonts w:ascii="Arial" w:hAnsi="Arial" w:cs="Arial"/>
                <w:b/>
                <w:sz w:val="20"/>
              </w:rPr>
            </w:pPr>
            <w:r>
              <w:rPr>
                <w:rFonts w:ascii="Arial" w:hAnsi="Arial" w:cs="Arial"/>
                <w:b/>
                <w:sz w:val="20"/>
              </w:rPr>
              <w:t>Letter of Access</w:t>
            </w:r>
          </w:p>
        </w:tc>
        <w:tc>
          <w:tcPr>
            <w:tcW w:w="492" w:type="pct"/>
            <w:gridSpan w:val="2"/>
            <w:hideMark/>
          </w:tcPr>
          <w:p w14:paraId="25A02A09" w14:textId="77777777" w:rsidR="006841F7" w:rsidRDefault="006841F7">
            <w:pPr>
              <w:jc w:val="center"/>
              <w:rPr>
                <w:rFonts w:ascii="Arial" w:hAnsi="Arial" w:cs="Arial"/>
                <w:b/>
                <w:sz w:val="20"/>
              </w:rPr>
            </w:pPr>
            <w:r>
              <w:rPr>
                <w:rFonts w:ascii="Arial" w:hAnsi="Arial" w:cs="Arial"/>
                <w:b/>
                <w:sz w:val="20"/>
              </w:rPr>
              <w:t>Data protection claimed</w:t>
            </w:r>
          </w:p>
        </w:tc>
      </w:tr>
      <w:tr w:rsidR="006841F7" w14:paraId="2DB62882" w14:textId="77777777" w:rsidTr="008B33A6">
        <w:trPr>
          <w:cantSplit/>
          <w:jc w:val="center"/>
        </w:trPr>
        <w:tc>
          <w:tcPr>
            <w:tcW w:w="370" w:type="pct"/>
          </w:tcPr>
          <w:p w14:paraId="2901D6B1" w14:textId="77777777" w:rsidR="006841F7" w:rsidRDefault="006841F7">
            <w:pPr>
              <w:tabs>
                <w:tab w:val="center" w:pos="4536"/>
                <w:tab w:val="right" w:pos="9072"/>
              </w:tabs>
              <w:spacing w:line="240" w:lineRule="auto"/>
              <w:rPr>
                <w:rFonts w:ascii="Arial" w:hAnsi="Arial" w:cs="Arial"/>
                <w:bCs/>
                <w:iCs/>
                <w:lang w:eastAsia="nl-NL"/>
              </w:rPr>
            </w:pPr>
          </w:p>
        </w:tc>
        <w:tc>
          <w:tcPr>
            <w:tcW w:w="499" w:type="pct"/>
          </w:tcPr>
          <w:p w14:paraId="469616F2" w14:textId="77777777" w:rsidR="006841F7" w:rsidRDefault="006841F7">
            <w:pPr>
              <w:rPr>
                <w:rFonts w:ascii="Arial" w:hAnsi="Arial" w:cs="Arial"/>
                <w:sz w:val="20"/>
              </w:rPr>
            </w:pPr>
          </w:p>
        </w:tc>
        <w:tc>
          <w:tcPr>
            <w:tcW w:w="639" w:type="pct"/>
            <w:gridSpan w:val="2"/>
          </w:tcPr>
          <w:p w14:paraId="06FB292B" w14:textId="77777777" w:rsidR="006841F7" w:rsidRDefault="006841F7">
            <w:pPr>
              <w:rPr>
                <w:rFonts w:ascii="Arial" w:hAnsi="Arial" w:cs="Arial"/>
                <w:sz w:val="20"/>
              </w:rPr>
            </w:pPr>
          </w:p>
        </w:tc>
        <w:tc>
          <w:tcPr>
            <w:tcW w:w="231" w:type="pct"/>
            <w:gridSpan w:val="2"/>
          </w:tcPr>
          <w:p w14:paraId="6C6715A2" w14:textId="77777777" w:rsidR="006841F7" w:rsidRDefault="006841F7">
            <w:pPr>
              <w:rPr>
                <w:rFonts w:ascii="Arial" w:hAnsi="Arial" w:cs="Arial"/>
                <w:sz w:val="20"/>
              </w:rPr>
            </w:pPr>
          </w:p>
        </w:tc>
        <w:tc>
          <w:tcPr>
            <w:tcW w:w="1075" w:type="pct"/>
            <w:gridSpan w:val="2"/>
          </w:tcPr>
          <w:p w14:paraId="49B5DED6" w14:textId="77777777" w:rsidR="006841F7" w:rsidRDefault="006841F7">
            <w:pPr>
              <w:rPr>
                <w:rFonts w:ascii="Arial" w:hAnsi="Arial" w:cs="Arial"/>
                <w:sz w:val="20"/>
              </w:rPr>
            </w:pPr>
          </w:p>
        </w:tc>
        <w:tc>
          <w:tcPr>
            <w:tcW w:w="1097" w:type="pct"/>
          </w:tcPr>
          <w:p w14:paraId="6132A2AA" w14:textId="77777777" w:rsidR="006841F7" w:rsidRDefault="006841F7">
            <w:pPr>
              <w:jc w:val="center"/>
              <w:rPr>
                <w:rFonts w:ascii="Arial" w:hAnsi="Arial" w:cs="Arial"/>
                <w:sz w:val="20"/>
              </w:rPr>
            </w:pPr>
          </w:p>
        </w:tc>
        <w:tc>
          <w:tcPr>
            <w:tcW w:w="298" w:type="pct"/>
            <w:hideMark/>
          </w:tcPr>
          <w:p w14:paraId="6E973550" w14:textId="77777777" w:rsidR="006841F7" w:rsidRDefault="006841F7">
            <w:pPr>
              <w:jc w:val="center"/>
              <w:rPr>
                <w:rFonts w:ascii="Arial" w:hAnsi="Arial" w:cs="Arial"/>
                <w:b/>
                <w:sz w:val="20"/>
              </w:rPr>
            </w:pPr>
            <w:r>
              <w:rPr>
                <w:rFonts w:ascii="Arial" w:hAnsi="Arial" w:cs="Arial"/>
                <w:b/>
                <w:sz w:val="20"/>
              </w:rPr>
              <w:t>Yes</w:t>
            </w:r>
            <w:r>
              <w:rPr>
                <w:rFonts w:ascii="Arial" w:hAnsi="Arial" w:cs="Arial"/>
                <w:sz w:val="20"/>
              </w:rPr>
              <w:t xml:space="preserve"> </w:t>
            </w:r>
          </w:p>
        </w:tc>
        <w:tc>
          <w:tcPr>
            <w:tcW w:w="299" w:type="pct"/>
            <w:hideMark/>
          </w:tcPr>
          <w:p w14:paraId="39E52AEF" w14:textId="77777777" w:rsidR="006841F7" w:rsidRDefault="006841F7">
            <w:pPr>
              <w:jc w:val="center"/>
              <w:rPr>
                <w:rFonts w:ascii="Arial" w:hAnsi="Arial" w:cs="Arial"/>
                <w:b/>
                <w:sz w:val="20"/>
              </w:rPr>
            </w:pPr>
            <w:r>
              <w:rPr>
                <w:rFonts w:ascii="Arial" w:hAnsi="Arial" w:cs="Arial"/>
                <w:b/>
                <w:sz w:val="20"/>
              </w:rPr>
              <w:t>No</w:t>
            </w:r>
          </w:p>
        </w:tc>
        <w:tc>
          <w:tcPr>
            <w:tcW w:w="249" w:type="pct"/>
            <w:hideMark/>
          </w:tcPr>
          <w:p w14:paraId="27ACE9D1" w14:textId="77777777" w:rsidR="006841F7" w:rsidRDefault="006841F7">
            <w:pPr>
              <w:jc w:val="center"/>
              <w:rPr>
                <w:rFonts w:ascii="Arial" w:hAnsi="Arial" w:cs="Arial"/>
                <w:b/>
                <w:sz w:val="20"/>
              </w:rPr>
            </w:pPr>
            <w:r>
              <w:rPr>
                <w:rFonts w:ascii="Arial" w:hAnsi="Arial" w:cs="Arial"/>
                <w:b/>
                <w:sz w:val="20"/>
              </w:rPr>
              <w:t xml:space="preserve">Yes </w:t>
            </w:r>
          </w:p>
        </w:tc>
        <w:tc>
          <w:tcPr>
            <w:tcW w:w="243" w:type="pct"/>
            <w:hideMark/>
          </w:tcPr>
          <w:p w14:paraId="2F92CC58" w14:textId="77777777" w:rsidR="006841F7" w:rsidRDefault="006841F7">
            <w:pPr>
              <w:jc w:val="center"/>
              <w:rPr>
                <w:rFonts w:ascii="Arial" w:hAnsi="Arial" w:cs="Arial"/>
                <w:b/>
                <w:sz w:val="20"/>
              </w:rPr>
            </w:pPr>
            <w:r>
              <w:rPr>
                <w:rFonts w:ascii="Arial" w:hAnsi="Arial" w:cs="Arial"/>
                <w:b/>
                <w:sz w:val="20"/>
              </w:rPr>
              <w:t>No</w:t>
            </w:r>
          </w:p>
        </w:tc>
      </w:tr>
      <w:tr w:rsidR="006841F7" w14:paraId="7E9C9C0B" w14:textId="77777777" w:rsidTr="008B33A6">
        <w:tblPrEx>
          <w:tblLook w:val="0000" w:firstRow="0" w:lastRow="0" w:firstColumn="0" w:lastColumn="0" w:noHBand="0" w:noVBand="0"/>
        </w:tblPrEx>
        <w:trPr>
          <w:cantSplit/>
          <w:jc w:val="center"/>
        </w:trPr>
        <w:tc>
          <w:tcPr>
            <w:tcW w:w="370" w:type="pct"/>
          </w:tcPr>
          <w:p w14:paraId="403CC337" w14:textId="77777777" w:rsidR="006841F7" w:rsidRDefault="006841F7">
            <w:pPr>
              <w:rPr>
                <w:rFonts w:ascii="Arial" w:hAnsi="Arial" w:cs="Arial"/>
                <w:sz w:val="20"/>
              </w:rPr>
            </w:pPr>
            <w:r>
              <w:rPr>
                <w:rFonts w:ascii="Arial" w:hAnsi="Arial" w:cs="Arial"/>
                <w:sz w:val="20"/>
                <w:szCs w:val="20"/>
              </w:rPr>
              <w:t>Doc IIIB 3.2, 3.3</w:t>
            </w:r>
          </w:p>
        </w:tc>
        <w:tc>
          <w:tcPr>
            <w:tcW w:w="502" w:type="pct"/>
            <w:gridSpan w:val="2"/>
          </w:tcPr>
          <w:p w14:paraId="7619F376" w14:textId="77777777" w:rsidR="006841F7" w:rsidRDefault="006841F7">
            <w:pPr>
              <w:rPr>
                <w:rFonts w:ascii="Arial" w:hAnsi="Arial" w:cs="Arial"/>
                <w:sz w:val="20"/>
              </w:rPr>
            </w:pPr>
            <w:r>
              <w:rPr>
                <w:rFonts w:ascii="Arial" w:hAnsi="Arial" w:cs="Arial"/>
                <w:sz w:val="20"/>
              </w:rPr>
              <w:t>Report No 10/03</w:t>
            </w:r>
          </w:p>
        </w:tc>
        <w:tc>
          <w:tcPr>
            <w:tcW w:w="642" w:type="pct"/>
            <w:gridSpan w:val="2"/>
          </w:tcPr>
          <w:p w14:paraId="5C9DF7F1" w14:textId="77777777" w:rsidR="006841F7" w:rsidRDefault="006841F7">
            <w:pPr>
              <w:rPr>
                <w:rFonts w:ascii="Arial" w:hAnsi="Arial" w:cs="Arial"/>
                <w:sz w:val="20"/>
              </w:rPr>
            </w:pPr>
            <w:r>
              <w:rPr>
                <w:rFonts w:ascii="Arial" w:hAnsi="Arial" w:cs="Arial"/>
                <w:sz w:val="20"/>
                <w:lang w:val="en-US"/>
              </w:rPr>
              <w:t>Ambrosi, D. Vinot, D.</w:t>
            </w:r>
          </w:p>
        </w:tc>
        <w:tc>
          <w:tcPr>
            <w:tcW w:w="232" w:type="pct"/>
            <w:gridSpan w:val="2"/>
          </w:tcPr>
          <w:p w14:paraId="333DBEFB" w14:textId="77777777" w:rsidR="006841F7" w:rsidRDefault="006841F7">
            <w:pPr>
              <w:rPr>
                <w:rFonts w:ascii="Arial" w:hAnsi="Arial" w:cs="Arial"/>
                <w:sz w:val="20"/>
              </w:rPr>
            </w:pPr>
            <w:r>
              <w:rPr>
                <w:rFonts w:ascii="Arial" w:hAnsi="Arial" w:cs="Arial"/>
                <w:sz w:val="20"/>
              </w:rPr>
              <w:t>2010</w:t>
            </w:r>
          </w:p>
        </w:tc>
        <w:tc>
          <w:tcPr>
            <w:tcW w:w="1068" w:type="pct"/>
          </w:tcPr>
          <w:p w14:paraId="62D46245" w14:textId="77777777" w:rsidR="006841F7" w:rsidRDefault="006841F7">
            <w:pPr>
              <w:rPr>
                <w:rFonts w:ascii="Arial" w:hAnsi="Arial" w:cs="Arial"/>
                <w:sz w:val="20"/>
              </w:rPr>
            </w:pPr>
            <w:r>
              <w:rPr>
                <w:rFonts w:ascii="Arial" w:hAnsi="Arial" w:cs="Arial"/>
                <w:sz w:val="20"/>
                <w:lang w:val="en-US"/>
              </w:rPr>
              <w:t xml:space="preserve">Literature survey on flammability, auto-flammability, explosive properties, oxidizing properties </w:t>
            </w:r>
            <w:r>
              <w:rPr>
                <w:rFonts w:ascii="Arial" w:hAnsi="Arial" w:cs="Arial"/>
                <w:sz w:val="20"/>
                <w:lang w:val="en-GB"/>
              </w:rPr>
              <w:t>of the ingredients of the product EDI-575</w:t>
            </w:r>
          </w:p>
        </w:tc>
        <w:tc>
          <w:tcPr>
            <w:tcW w:w="1097" w:type="pct"/>
          </w:tcPr>
          <w:p w14:paraId="08CAEF06" w14:textId="77777777" w:rsidR="006841F7" w:rsidRDefault="006841F7">
            <w:pPr>
              <w:rPr>
                <w:rFonts w:ascii="Arial" w:hAnsi="Arial" w:cs="Arial"/>
                <w:sz w:val="20"/>
              </w:rPr>
            </w:pPr>
            <w:r>
              <w:rPr>
                <w:rFonts w:ascii="Arial" w:hAnsi="Arial" w:cs="Arial"/>
                <w:sz w:val="20"/>
              </w:rPr>
              <w:t>Edialux Formulex NV</w:t>
            </w:r>
          </w:p>
        </w:tc>
        <w:tc>
          <w:tcPr>
            <w:tcW w:w="298" w:type="pct"/>
          </w:tcPr>
          <w:p w14:paraId="6C40799E"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00868455"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438F73F1"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715FADD4"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6841F7" w14:paraId="4FDF2550" w14:textId="77777777" w:rsidTr="008B33A6">
        <w:tblPrEx>
          <w:tblLook w:val="0000" w:firstRow="0" w:lastRow="0" w:firstColumn="0" w:lastColumn="0" w:noHBand="0" w:noVBand="0"/>
        </w:tblPrEx>
        <w:trPr>
          <w:cantSplit/>
          <w:jc w:val="center"/>
        </w:trPr>
        <w:tc>
          <w:tcPr>
            <w:tcW w:w="370" w:type="pct"/>
          </w:tcPr>
          <w:p w14:paraId="591B3FEA" w14:textId="77777777" w:rsidR="006841F7" w:rsidRDefault="006841F7">
            <w:pPr>
              <w:rPr>
                <w:rFonts w:ascii="Arial" w:hAnsi="Arial" w:cs="Arial"/>
                <w:sz w:val="20"/>
              </w:rPr>
            </w:pPr>
            <w:r>
              <w:rPr>
                <w:rFonts w:ascii="Arial" w:hAnsi="Arial" w:cs="Arial"/>
                <w:sz w:val="20"/>
                <w:szCs w:val="20"/>
              </w:rPr>
              <w:t>Doc IIIB 3.4</w:t>
            </w:r>
          </w:p>
        </w:tc>
        <w:tc>
          <w:tcPr>
            <w:tcW w:w="502" w:type="pct"/>
            <w:gridSpan w:val="2"/>
          </w:tcPr>
          <w:p w14:paraId="056FDFD5" w14:textId="77777777" w:rsidR="006841F7" w:rsidRDefault="006841F7">
            <w:pPr>
              <w:rPr>
                <w:rFonts w:ascii="Arial" w:hAnsi="Arial" w:cs="Arial"/>
                <w:sz w:val="20"/>
              </w:rPr>
            </w:pPr>
            <w:r>
              <w:rPr>
                <w:rFonts w:ascii="Arial" w:hAnsi="Arial" w:cs="Arial"/>
                <w:sz w:val="20"/>
              </w:rPr>
              <w:t>Report No 20100380.04</w:t>
            </w:r>
          </w:p>
        </w:tc>
        <w:tc>
          <w:tcPr>
            <w:tcW w:w="642" w:type="pct"/>
            <w:gridSpan w:val="2"/>
          </w:tcPr>
          <w:p w14:paraId="2FEAB078"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5980A703" w14:textId="77777777" w:rsidR="006841F7" w:rsidRDefault="006841F7">
            <w:pPr>
              <w:rPr>
                <w:rFonts w:ascii="Arial" w:hAnsi="Arial" w:cs="Arial"/>
                <w:sz w:val="20"/>
              </w:rPr>
            </w:pPr>
            <w:r>
              <w:rPr>
                <w:rFonts w:ascii="Arial" w:hAnsi="Arial" w:cs="Arial"/>
                <w:sz w:val="20"/>
              </w:rPr>
              <w:t>2010</w:t>
            </w:r>
          </w:p>
        </w:tc>
        <w:tc>
          <w:tcPr>
            <w:tcW w:w="1068" w:type="pct"/>
          </w:tcPr>
          <w:p w14:paraId="3793F981"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42D7946B" w14:textId="77777777" w:rsidR="006841F7" w:rsidRDefault="006841F7">
            <w:pPr>
              <w:rPr>
                <w:rFonts w:ascii="Arial" w:hAnsi="Arial" w:cs="Arial"/>
                <w:sz w:val="20"/>
                <w:lang w:val="en-US"/>
              </w:rPr>
            </w:pPr>
            <w:r>
              <w:rPr>
                <w:rFonts w:ascii="Arial" w:hAnsi="Arial" w:cs="Arial"/>
                <w:sz w:val="20"/>
                <w:lang w:val="en-US"/>
              </w:rPr>
              <w:t>Flammability (solids) A.10</w:t>
            </w:r>
          </w:p>
        </w:tc>
        <w:tc>
          <w:tcPr>
            <w:tcW w:w="1097" w:type="pct"/>
          </w:tcPr>
          <w:p w14:paraId="63659C71" w14:textId="77777777" w:rsidR="006841F7" w:rsidRDefault="006841F7">
            <w:pPr>
              <w:rPr>
                <w:rFonts w:ascii="Arial" w:hAnsi="Arial" w:cs="Arial"/>
                <w:sz w:val="20"/>
              </w:rPr>
            </w:pPr>
            <w:r>
              <w:rPr>
                <w:rFonts w:ascii="Arial" w:hAnsi="Arial" w:cs="Arial"/>
                <w:sz w:val="20"/>
              </w:rPr>
              <w:t>Edialux Formulex NV</w:t>
            </w:r>
          </w:p>
        </w:tc>
        <w:tc>
          <w:tcPr>
            <w:tcW w:w="298" w:type="pct"/>
          </w:tcPr>
          <w:p w14:paraId="4C2F9782"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58D424C0"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5D92C160"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621161BB"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6841F7" w14:paraId="53168A28" w14:textId="77777777" w:rsidTr="008B33A6">
        <w:tblPrEx>
          <w:tblLook w:val="0000" w:firstRow="0" w:lastRow="0" w:firstColumn="0" w:lastColumn="0" w:noHBand="0" w:noVBand="0"/>
        </w:tblPrEx>
        <w:trPr>
          <w:cantSplit/>
          <w:jc w:val="center"/>
        </w:trPr>
        <w:tc>
          <w:tcPr>
            <w:tcW w:w="370" w:type="pct"/>
          </w:tcPr>
          <w:p w14:paraId="3EA75ADC" w14:textId="77777777" w:rsidR="006841F7" w:rsidRDefault="006841F7">
            <w:pPr>
              <w:rPr>
                <w:rFonts w:ascii="Arial" w:hAnsi="Arial" w:cs="Arial"/>
                <w:sz w:val="20"/>
              </w:rPr>
            </w:pPr>
            <w:r>
              <w:rPr>
                <w:rFonts w:ascii="Arial" w:hAnsi="Arial" w:cs="Arial"/>
                <w:sz w:val="20"/>
                <w:szCs w:val="20"/>
              </w:rPr>
              <w:t>Doc IIIB 3.4</w:t>
            </w:r>
          </w:p>
        </w:tc>
        <w:tc>
          <w:tcPr>
            <w:tcW w:w="502" w:type="pct"/>
            <w:gridSpan w:val="2"/>
          </w:tcPr>
          <w:p w14:paraId="355579DF" w14:textId="77777777" w:rsidR="006841F7" w:rsidRDefault="006841F7">
            <w:pPr>
              <w:rPr>
                <w:rFonts w:ascii="Arial" w:hAnsi="Arial" w:cs="Arial"/>
                <w:sz w:val="20"/>
              </w:rPr>
            </w:pPr>
            <w:r>
              <w:rPr>
                <w:rFonts w:ascii="Arial" w:hAnsi="Arial" w:cs="Arial"/>
                <w:sz w:val="20"/>
              </w:rPr>
              <w:t>Report No 20100380.03</w:t>
            </w:r>
          </w:p>
        </w:tc>
        <w:tc>
          <w:tcPr>
            <w:tcW w:w="642" w:type="pct"/>
            <w:gridSpan w:val="2"/>
          </w:tcPr>
          <w:p w14:paraId="2B313296"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196E5E6A" w14:textId="77777777" w:rsidR="006841F7" w:rsidRDefault="006841F7">
            <w:pPr>
              <w:rPr>
                <w:rFonts w:ascii="Arial" w:hAnsi="Arial" w:cs="Arial"/>
                <w:sz w:val="20"/>
              </w:rPr>
            </w:pPr>
            <w:r>
              <w:rPr>
                <w:rFonts w:ascii="Arial" w:hAnsi="Arial" w:cs="Arial"/>
                <w:sz w:val="20"/>
              </w:rPr>
              <w:t>2010</w:t>
            </w:r>
          </w:p>
        </w:tc>
        <w:tc>
          <w:tcPr>
            <w:tcW w:w="1068" w:type="pct"/>
          </w:tcPr>
          <w:p w14:paraId="3A28CBA5"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4A194930" w14:textId="77777777" w:rsidR="006841F7" w:rsidRDefault="006841F7">
            <w:pPr>
              <w:rPr>
                <w:rFonts w:ascii="Arial" w:hAnsi="Arial" w:cs="Arial"/>
                <w:sz w:val="20"/>
                <w:lang w:val="en-US"/>
              </w:rPr>
            </w:pPr>
            <w:r>
              <w:rPr>
                <w:rFonts w:ascii="Arial" w:hAnsi="Arial" w:cs="Arial"/>
                <w:sz w:val="20"/>
                <w:lang w:val="en-US"/>
              </w:rPr>
              <w:t>Auto-flammability (solids – determination of relative self-ignition temperature) A.16</w:t>
            </w:r>
          </w:p>
        </w:tc>
        <w:tc>
          <w:tcPr>
            <w:tcW w:w="1097" w:type="pct"/>
          </w:tcPr>
          <w:p w14:paraId="4719A4E2" w14:textId="77777777" w:rsidR="006841F7" w:rsidRDefault="006841F7">
            <w:pPr>
              <w:rPr>
                <w:rFonts w:ascii="Arial" w:hAnsi="Arial" w:cs="Arial"/>
                <w:sz w:val="20"/>
              </w:rPr>
            </w:pPr>
            <w:r>
              <w:rPr>
                <w:rFonts w:ascii="Arial" w:hAnsi="Arial" w:cs="Arial"/>
                <w:sz w:val="20"/>
              </w:rPr>
              <w:t>Edialux Formulex NV</w:t>
            </w:r>
          </w:p>
        </w:tc>
        <w:tc>
          <w:tcPr>
            <w:tcW w:w="298" w:type="pct"/>
          </w:tcPr>
          <w:p w14:paraId="3DD741E7"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0607FF8E"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7BE3ACBF"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68670422"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6841F7" w14:paraId="7AD1BEF4" w14:textId="77777777" w:rsidTr="008B33A6">
        <w:tblPrEx>
          <w:tblLook w:val="0000" w:firstRow="0" w:lastRow="0" w:firstColumn="0" w:lastColumn="0" w:noHBand="0" w:noVBand="0"/>
        </w:tblPrEx>
        <w:trPr>
          <w:cantSplit/>
          <w:jc w:val="center"/>
        </w:trPr>
        <w:tc>
          <w:tcPr>
            <w:tcW w:w="370" w:type="pct"/>
          </w:tcPr>
          <w:p w14:paraId="22BEF966" w14:textId="77777777" w:rsidR="006841F7" w:rsidRDefault="006841F7">
            <w:pPr>
              <w:rPr>
                <w:rFonts w:ascii="Arial" w:hAnsi="Arial" w:cs="Arial"/>
                <w:sz w:val="20"/>
              </w:rPr>
            </w:pPr>
            <w:r>
              <w:rPr>
                <w:rFonts w:ascii="Arial" w:hAnsi="Arial" w:cs="Arial"/>
                <w:sz w:val="20"/>
                <w:szCs w:val="20"/>
              </w:rPr>
              <w:t>Doc IIIB 3.6</w:t>
            </w:r>
          </w:p>
        </w:tc>
        <w:tc>
          <w:tcPr>
            <w:tcW w:w="502" w:type="pct"/>
            <w:gridSpan w:val="2"/>
          </w:tcPr>
          <w:p w14:paraId="137281DE" w14:textId="77777777" w:rsidR="006841F7" w:rsidRDefault="006841F7">
            <w:pPr>
              <w:rPr>
                <w:rFonts w:ascii="Arial" w:hAnsi="Arial" w:cs="Arial"/>
                <w:sz w:val="20"/>
              </w:rPr>
            </w:pPr>
            <w:r>
              <w:rPr>
                <w:rFonts w:ascii="Arial" w:hAnsi="Arial" w:cs="Arial"/>
                <w:sz w:val="20"/>
              </w:rPr>
              <w:t>Report No 20100380.02</w:t>
            </w:r>
          </w:p>
        </w:tc>
        <w:tc>
          <w:tcPr>
            <w:tcW w:w="642" w:type="pct"/>
            <w:gridSpan w:val="2"/>
          </w:tcPr>
          <w:p w14:paraId="2AECE3E3"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5CEF44D1" w14:textId="77777777" w:rsidR="006841F7" w:rsidRDefault="006841F7">
            <w:pPr>
              <w:rPr>
                <w:rFonts w:ascii="Arial" w:hAnsi="Arial" w:cs="Arial"/>
                <w:sz w:val="20"/>
              </w:rPr>
            </w:pPr>
            <w:r>
              <w:rPr>
                <w:rFonts w:ascii="Arial" w:hAnsi="Arial" w:cs="Arial"/>
                <w:sz w:val="20"/>
              </w:rPr>
              <w:t>2010</w:t>
            </w:r>
          </w:p>
        </w:tc>
        <w:tc>
          <w:tcPr>
            <w:tcW w:w="1068" w:type="pct"/>
          </w:tcPr>
          <w:p w14:paraId="622FFF75"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66681D2B" w14:textId="77777777" w:rsidR="006841F7" w:rsidRDefault="006841F7">
            <w:pPr>
              <w:rPr>
                <w:rFonts w:ascii="Arial" w:hAnsi="Arial" w:cs="Arial"/>
                <w:sz w:val="20"/>
                <w:lang w:val="en-US"/>
              </w:rPr>
            </w:pPr>
            <w:r>
              <w:rPr>
                <w:rFonts w:ascii="Arial" w:hAnsi="Arial" w:cs="Arial"/>
                <w:sz w:val="20"/>
                <w:lang w:val="en-US"/>
              </w:rPr>
              <w:t>Relative density A.3 (OCDE 109)</w:t>
            </w:r>
          </w:p>
        </w:tc>
        <w:tc>
          <w:tcPr>
            <w:tcW w:w="1097" w:type="pct"/>
          </w:tcPr>
          <w:p w14:paraId="4333E984" w14:textId="77777777" w:rsidR="006841F7" w:rsidRDefault="006841F7">
            <w:pPr>
              <w:rPr>
                <w:rFonts w:ascii="Arial" w:hAnsi="Arial" w:cs="Arial"/>
                <w:sz w:val="20"/>
              </w:rPr>
            </w:pPr>
            <w:r>
              <w:rPr>
                <w:rFonts w:ascii="Arial" w:hAnsi="Arial" w:cs="Arial"/>
                <w:sz w:val="20"/>
              </w:rPr>
              <w:t>Edialux Formulex NV</w:t>
            </w:r>
          </w:p>
        </w:tc>
        <w:tc>
          <w:tcPr>
            <w:tcW w:w="298" w:type="pct"/>
          </w:tcPr>
          <w:p w14:paraId="39924033"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3AB5B6CD"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68329AE1"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786CA3B8"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6841F7" w14:paraId="02C0B781" w14:textId="77777777" w:rsidTr="008B33A6">
        <w:tblPrEx>
          <w:tblLook w:val="0000" w:firstRow="0" w:lastRow="0" w:firstColumn="0" w:lastColumn="0" w:noHBand="0" w:noVBand="0"/>
        </w:tblPrEx>
        <w:trPr>
          <w:cantSplit/>
          <w:jc w:val="center"/>
        </w:trPr>
        <w:tc>
          <w:tcPr>
            <w:tcW w:w="370" w:type="pct"/>
          </w:tcPr>
          <w:p w14:paraId="5B97933F" w14:textId="77777777" w:rsidR="006841F7" w:rsidRDefault="006841F7">
            <w:pPr>
              <w:rPr>
                <w:rFonts w:ascii="Arial" w:hAnsi="Arial" w:cs="Arial"/>
                <w:sz w:val="20"/>
              </w:rPr>
            </w:pPr>
            <w:r>
              <w:rPr>
                <w:rFonts w:ascii="Arial" w:hAnsi="Arial" w:cs="Arial"/>
                <w:sz w:val="20"/>
                <w:szCs w:val="20"/>
              </w:rPr>
              <w:t>Doc IIIB 3.1, 3.7</w:t>
            </w:r>
          </w:p>
        </w:tc>
        <w:tc>
          <w:tcPr>
            <w:tcW w:w="502" w:type="pct"/>
            <w:gridSpan w:val="2"/>
          </w:tcPr>
          <w:p w14:paraId="60F8B46C" w14:textId="77777777" w:rsidR="006841F7" w:rsidRDefault="006841F7">
            <w:pPr>
              <w:rPr>
                <w:rFonts w:ascii="Arial" w:hAnsi="Arial" w:cs="Arial"/>
                <w:sz w:val="20"/>
              </w:rPr>
            </w:pPr>
            <w:r>
              <w:rPr>
                <w:rFonts w:ascii="Arial" w:hAnsi="Arial" w:cs="Arial"/>
                <w:sz w:val="20"/>
              </w:rPr>
              <w:t>Report No Mo3931</w:t>
            </w:r>
          </w:p>
        </w:tc>
        <w:tc>
          <w:tcPr>
            <w:tcW w:w="642" w:type="pct"/>
            <w:gridSpan w:val="2"/>
          </w:tcPr>
          <w:p w14:paraId="402E7996" w14:textId="77777777" w:rsidR="006841F7" w:rsidRDefault="006841F7">
            <w:pPr>
              <w:rPr>
                <w:rFonts w:ascii="Arial" w:hAnsi="Arial" w:cs="Arial"/>
                <w:sz w:val="20"/>
              </w:rPr>
            </w:pPr>
            <w:r>
              <w:rPr>
                <w:rFonts w:ascii="Arial" w:hAnsi="Arial" w:cs="Arial"/>
                <w:sz w:val="20"/>
                <w:lang w:val="en-US"/>
              </w:rPr>
              <w:t>Broda, J.</w:t>
            </w:r>
          </w:p>
        </w:tc>
        <w:tc>
          <w:tcPr>
            <w:tcW w:w="232" w:type="pct"/>
            <w:gridSpan w:val="2"/>
          </w:tcPr>
          <w:p w14:paraId="51FB4DFA" w14:textId="77777777" w:rsidR="006841F7" w:rsidRDefault="006841F7">
            <w:pPr>
              <w:rPr>
                <w:rFonts w:ascii="Arial" w:hAnsi="Arial" w:cs="Arial"/>
                <w:sz w:val="20"/>
              </w:rPr>
            </w:pPr>
            <w:r>
              <w:rPr>
                <w:rFonts w:ascii="Arial" w:hAnsi="Arial" w:cs="Arial"/>
                <w:sz w:val="20"/>
              </w:rPr>
              <w:t>2010</w:t>
            </w:r>
          </w:p>
        </w:tc>
        <w:tc>
          <w:tcPr>
            <w:tcW w:w="1068" w:type="pct"/>
          </w:tcPr>
          <w:p w14:paraId="30EB4B89" w14:textId="77777777" w:rsidR="006841F7" w:rsidRDefault="006841F7">
            <w:pPr>
              <w:rPr>
                <w:rFonts w:ascii="Arial" w:hAnsi="Arial" w:cs="Arial"/>
                <w:sz w:val="20"/>
              </w:rPr>
            </w:pPr>
            <w:r>
              <w:rPr>
                <w:rFonts w:ascii="Arial" w:hAnsi="Arial" w:cs="Arial"/>
                <w:sz w:val="20"/>
                <w:lang w:val="en-GB"/>
              </w:rPr>
              <w:t xml:space="preserve">Determination of physic-chemical properties and storage stability test for </w:t>
            </w:r>
            <w:r>
              <w:rPr>
                <w:rFonts w:ascii="Arial" w:hAnsi="Arial" w:cs="Arial"/>
                <w:sz w:val="20"/>
                <w:lang w:val="en-US"/>
              </w:rPr>
              <w:t>EDI-575 [</w:t>
            </w:r>
            <w:r>
              <w:rPr>
                <w:rFonts w:ascii="Arial" w:hAnsi="Arial" w:cs="Arial"/>
                <w:sz w:val="20"/>
                <w:lang w:val="en-GB"/>
              </w:rPr>
              <w:t>Wax Block Exotic Seed packed in PP bucket</w:t>
            </w:r>
          </w:p>
        </w:tc>
        <w:tc>
          <w:tcPr>
            <w:tcW w:w="1097" w:type="pct"/>
          </w:tcPr>
          <w:p w14:paraId="4DBD86D5" w14:textId="77777777" w:rsidR="006841F7" w:rsidRDefault="006841F7">
            <w:pPr>
              <w:rPr>
                <w:rFonts w:ascii="Arial" w:hAnsi="Arial" w:cs="Arial"/>
                <w:sz w:val="20"/>
              </w:rPr>
            </w:pPr>
            <w:r>
              <w:rPr>
                <w:rFonts w:ascii="Arial" w:hAnsi="Arial" w:cs="Arial"/>
                <w:sz w:val="20"/>
              </w:rPr>
              <w:t>Edialux Formulex NV</w:t>
            </w:r>
          </w:p>
        </w:tc>
        <w:tc>
          <w:tcPr>
            <w:tcW w:w="298" w:type="pct"/>
          </w:tcPr>
          <w:p w14:paraId="7AEA7ED4"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111088F9"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426378F8"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7D24AAFD"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6841F7" w14:paraId="2E9A1CF5" w14:textId="77777777" w:rsidTr="008B33A6">
        <w:tblPrEx>
          <w:tblLook w:val="0000" w:firstRow="0" w:lastRow="0" w:firstColumn="0" w:lastColumn="0" w:noHBand="0" w:noVBand="0"/>
        </w:tblPrEx>
        <w:trPr>
          <w:cantSplit/>
          <w:jc w:val="center"/>
        </w:trPr>
        <w:tc>
          <w:tcPr>
            <w:tcW w:w="370" w:type="pct"/>
          </w:tcPr>
          <w:p w14:paraId="364C92A0" w14:textId="77777777" w:rsidR="006841F7" w:rsidRDefault="006841F7">
            <w:pPr>
              <w:rPr>
                <w:rFonts w:ascii="Arial" w:hAnsi="Arial" w:cs="Arial"/>
                <w:sz w:val="20"/>
              </w:rPr>
            </w:pPr>
            <w:r>
              <w:rPr>
                <w:rFonts w:ascii="Arial" w:hAnsi="Arial" w:cs="Arial"/>
                <w:sz w:val="20"/>
                <w:szCs w:val="20"/>
              </w:rPr>
              <w:t>Doc IIIB 3</w:t>
            </w:r>
          </w:p>
        </w:tc>
        <w:tc>
          <w:tcPr>
            <w:tcW w:w="502" w:type="pct"/>
            <w:gridSpan w:val="2"/>
          </w:tcPr>
          <w:p w14:paraId="32A1D7E6" w14:textId="77777777" w:rsidR="006841F7" w:rsidRDefault="006841F7">
            <w:pPr>
              <w:rPr>
                <w:rFonts w:ascii="Arial" w:hAnsi="Arial" w:cs="Arial"/>
                <w:sz w:val="20"/>
              </w:rPr>
            </w:pPr>
            <w:r>
              <w:rPr>
                <w:rFonts w:ascii="Arial" w:hAnsi="Arial" w:cs="Arial"/>
                <w:sz w:val="20"/>
              </w:rPr>
              <w:t>Report No 20100380.01</w:t>
            </w:r>
          </w:p>
        </w:tc>
        <w:tc>
          <w:tcPr>
            <w:tcW w:w="642" w:type="pct"/>
            <w:gridSpan w:val="2"/>
          </w:tcPr>
          <w:p w14:paraId="05E45FE2" w14:textId="77777777" w:rsidR="006841F7" w:rsidRDefault="006841F7">
            <w:pPr>
              <w:rPr>
                <w:rFonts w:ascii="Arial" w:hAnsi="Arial" w:cs="Arial"/>
                <w:sz w:val="20"/>
              </w:rPr>
            </w:pPr>
            <w:r>
              <w:rPr>
                <w:rFonts w:ascii="Arial" w:hAnsi="Arial" w:cs="Arial"/>
                <w:sz w:val="20"/>
                <w:lang w:val="en-US"/>
              </w:rPr>
              <w:t>Dornhagen, J.</w:t>
            </w:r>
          </w:p>
        </w:tc>
        <w:tc>
          <w:tcPr>
            <w:tcW w:w="232" w:type="pct"/>
            <w:gridSpan w:val="2"/>
          </w:tcPr>
          <w:p w14:paraId="253F25F6" w14:textId="77777777" w:rsidR="006841F7" w:rsidRDefault="006841F7">
            <w:pPr>
              <w:rPr>
                <w:rFonts w:ascii="Arial" w:hAnsi="Arial" w:cs="Arial"/>
                <w:sz w:val="20"/>
              </w:rPr>
            </w:pPr>
            <w:r>
              <w:rPr>
                <w:rFonts w:ascii="Arial" w:hAnsi="Arial" w:cs="Arial"/>
                <w:sz w:val="20"/>
              </w:rPr>
              <w:t>2010</w:t>
            </w:r>
          </w:p>
        </w:tc>
        <w:tc>
          <w:tcPr>
            <w:tcW w:w="1068" w:type="pct"/>
          </w:tcPr>
          <w:p w14:paraId="02A02570" w14:textId="77777777" w:rsidR="006841F7" w:rsidRDefault="006841F7">
            <w:pPr>
              <w:rPr>
                <w:rFonts w:ascii="Arial" w:hAnsi="Arial" w:cs="Arial"/>
                <w:sz w:val="20"/>
                <w:lang w:val="en-US"/>
              </w:rPr>
            </w:pPr>
            <w:r>
              <w:rPr>
                <w:rFonts w:ascii="Arial" w:hAnsi="Arial" w:cs="Arial"/>
                <w:sz w:val="20"/>
                <w:lang w:val="en-US"/>
              </w:rPr>
              <w:t>EDI-575 [</w:t>
            </w:r>
            <w:r>
              <w:rPr>
                <w:rFonts w:ascii="Arial" w:hAnsi="Arial" w:cs="Arial"/>
                <w:sz w:val="20"/>
                <w:lang w:val="en-GB"/>
              </w:rPr>
              <w:t>Wax Block Exotic Seed (block bait, BB)</w:t>
            </w:r>
            <w:r>
              <w:rPr>
                <w:rFonts w:ascii="Arial" w:hAnsi="Arial" w:cs="Arial"/>
                <w:sz w:val="20"/>
                <w:lang w:val="en-US"/>
              </w:rPr>
              <w:t>]</w:t>
            </w:r>
          </w:p>
          <w:p w14:paraId="54C8EFB6" w14:textId="77777777" w:rsidR="006841F7" w:rsidRDefault="006841F7">
            <w:pPr>
              <w:rPr>
                <w:rFonts w:ascii="Arial" w:hAnsi="Arial" w:cs="Arial"/>
                <w:sz w:val="20"/>
                <w:lang w:val="en-US"/>
              </w:rPr>
            </w:pPr>
            <w:r>
              <w:rPr>
                <w:rFonts w:ascii="Arial" w:hAnsi="Arial" w:cs="Arial"/>
                <w:sz w:val="20"/>
                <w:lang w:val="en-US"/>
              </w:rPr>
              <w:t>Melting point A.1 (OCDE 102)</w:t>
            </w:r>
          </w:p>
        </w:tc>
        <w:tc>
          <w:tcPr>
            <w:tcW w:w="1097" w:type="pct"/>
          </w:tcPr>
          <w:p w14:paraId="3BA0F189" w14:textId="77777777" w:rsidR="006841F7" w:rsidRDefault="006841F7">
            <w:pPr>
              <w:rPr>
                <w:rFonts w:ascii="Arial" w:hAnsi="Arial" w:cs="Arial"/>
                <w:sz w:val="20"/>
              </w:rPr>
            </w:pPr>
            <w:r>
              <w:rPr>
                <w:rFonts w:ascii="Arial" w:hAnsi="Arial" w:cs="Arial"/>
                <w:sz w:val="20"/>
              </w:rPr>
              <w:t>Edialux Formulex NV</w:t>
            </w:r>
          </w:p>
        </w:tc>
        <w:tc>
          <w:tcPr>
            <w:tcW w:w="298" w:type="pct"/>
          </w:tcPr>
          <w:p w14:paraId="285EEC23"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5C95CC9C"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79D76AF7" w14:textId="77777777" w:rsidR="006841F7" w:rsidRDefault="006841F7">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582F6DF4" w14:textId="77777777" w:rsidR="006841F7" w:rsidRDefault="006841F7">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F20761" w14:paraId="4D92C500" w14:textId="77777777" w:rsidTr="008B33A6">
        <w:tblPrEx>
          <w:tblLook w:val="0000" w:firstRow="0" w:lastRow="0" w:firstColumn="0" w:lastColumn="0" w:noHBand="0" w:noVBand="0"/>
        </w:tblPrEx>
        <w:trPr>
          <w:cantSplit/>
          <w:jc w:val="center"/>
        </w:trPr>
        <w:tc>
          <w:tcPr>
            <w:tcW w:w="370" w:type="pct"/>
          </w:tcPr>
          <w:p w14:paraId="6955AB62" w14:textId="77777777" w:rsidR="00F20761" w:rsidRDefault="00F20761">
            <w:pPr>
              <w:rPr>
                <w:rFonts w:ascii="Arial" w:hAnsi="Arial" w:cs="Arial"/>
                <w:sz w:val="20"/>
                <w:szCs w:val="20"/>
              </w:rPr>
            </w:pPr>
          </w:p>
        </w:tc>
        <w:tc>
          <w:tcPr>
            <w:tcW w:w="502" w:type="pct"/>
            <w:gridSpan w:val="2"/>
          </w:tcPr>
          <w:p w14:paraId="169CBA47" w14:textId="77777777" w:rsidR="00F20761" w:rsidRDefault="00F20761">
            <w:pPr>
              <w:rPr>
                <w:rFonts w:ascii="Arial" w:hAnsi="Arial" w:cs="Arial"/>
                <w:sz w:val="20"/>
              </w:rPr>
            </w:pPr>
          </w:p>
        </w:tc>
        <w:tc>
          <w:tcPr>
            <w:tcW w:w="642" w:type="pct"/>
            <w:gridSpan w:val="2"/>
          </w:tcPr>
          <w:p w14:paraId="15A2E9F2" w14:textId="77777777" w:rsidR="00F20761" w:rsidRDefault="00F20761" w:rsidP="000D694F">
            <w:pPr>
              <w:rPr>
                <w:rFonts w:ascii="Arial" w:hAnsi="Arial" w:cs="Arial"/>
                <w:sz w:val="20"/>
                <w:lang w:val="en-US"/>
              </w:rPr>
            </w:pPr>
          </w:p>
        </w:tc>
        <w:tc>
          <w:tcPr>
            <w:tcW w:w="232" w:type="pct"/>
            <w:gridSpan w:val="2"/>
          </w:tcPr>
          <w:p w14:paraId="25F5AC94" w14:textId="77777777" w:rsidR="00F20761" w:rsidRDefault="00F20761" w:rsidP="000D694F">
            <w:pPr>
              <w:rPr>
                <w:rFonts w:ascii="Arial" w:hAnsi="Arial" w:cs="Arial"/>
                <w:sz w:val="20"/>
              </w:rPr>
            </w:pPr>
          </w:p>
        </w:tc>
        <w:tc>
          <w:tcPr>
            <w:tcW w:w="1068" w:type="pct"/>
          </w:tcPr>
          <w:p w14:paraId="5CEA5E10" w14:textId="77777777" w:rsidR="00F20761" w:rsidRPr="00CF5E3C" w:rsidRDefault="00F20761">
            <w:pPr>
              <w:rPr>
                <w:rFonts w:ascii="Arial" w:hAnsi="Arial" w:cs="Arial"/>
                <w:sz w:val="20"/>
                <w:lang w:val="fr-FR"/>
              </w:rPr>
            </w:pPr>
          </w:p>
        </w:tc>
        <w:tc>
          <w:tcPr>
            <w:tcW w:w="1097" w:type="pct"/>
          </w:tcPr>
          <w:p w14:paraId="262783C6" w14:textId="77777777" w:rsidR="00F20761" w:rsidRDefault="00F20761" w:rsidP="000D694F">
            <w:pPr>
              <w:rPr>
                <w:rFonts w:ascii="Arial" w:hAnsi="Arial" w:cs="Arial"/>
                <w:sz w:val="20"/>
              </w:rPr>
            </w:pPr>
          </w:p>
        </w:tc>
        <w:tc>
          <w:tcPr>
            <w:tcW w:w="298" w:type="pct"/>
          </w:tcPr>
          <w:p w14:paraId="54F7155A" w14:textId="77777777" w:rsidR="00F20761" w:rsidRDefault="00F20761">
            <w:pPr>
              <w:jc w:val="center"/>
              <w:rPr>
                <w:rFonts w:ascii="Arial" w:hAnsi="Arial" w:cs="Arial"/>
                <w:sz w:val="20"/>
              </w:rPr>
            </w:pPr>
          </w:p>
        </w:tc>
        <w:tc>
          <w:tcPr>
            <w:tcW w:w="299" w:type="pct"/>
          </w:tcPr>
          <w:p w14:paraId="25FAF00B" w14:textId="77777777" w:rsidR="00F20761" w:rsidRDefault="00F20761">
            <w:pPr>
              <w:jc w:val="center"/>
              <w:rPr>
                <w:rFonts w:ascii="Arial" w:hAnsi="Arial" w:cs="Arial"/>
                <w:sz w:val="20"/>
              </w:rPr>
            </w:pPr>
          </w:p>
        </w:tc>
        <w:tc>
          <w:tcPr>
            <w:tcW w:w="249" w:type="pct"/>
          </w:tcPr>
          <w:p w14:paraId="26D7A160" w14:textId="77777777" w:rsidR="00F20761" w:rsidRDefault="00F20761">
            <w:pPr>
              <w:jc w:val="center"/>
              <w:rPr>
                <w:rFonts w:ascii="Arial" w:hAnsi="Arial" w:cs="Arial"/>
                <w:sz w:val="20"/>
              </w:rPr>
            </w:pPr>
          </w:p>
        </w:tc>
        <w:tc>
          <w:tcPr>
            <w:tcW w:w="243" w:type="pct"/>
          </w:tcPr>
          <w:p w14:paraId="3956AF60" w14:textId="77777777" w:rsidR="00F20761" w:rsidRDefault="00F20761">
            <w:pPr>
              <w:jc w:val="center"/>
              <w:rPr>
                <w:rFonts w:ascii="Arial" w:hAnsi="Arial" w:cs="Arial"/>
                <w:sz w:val="20"/>
              </w:rPr>
            </w:pPr>
          </w:p>
        </w:tc>
      </w:tr>
      <w:tr w:rsidR="000D694F" w14:paraId="659BD16E" w14:textId="77777777" w:rsidTr="008B33A6">
        <w:tblPrEx>
          <w:tblLook w:val="0000" w:firstRow="0" w:lastRow="0" w:firstColumn="0" w:lastColumn="0" w:noHBand="0" w:noVBand="0"/>
        </w:tblPrEx>
        <w:trPr>
          <w:cantSplit/>
          <w:jc w:val="center"/>
        </w:trPr>
        <w:tc>
          <w:tcPr>
            <w:tcW w:w="370" w:type="pct"/>
          </w:tcPr>
          <w:p w14:paraId="129C63A6" w14:textId="77777777" w:rsidR="000D694F" w:rsidRDefault="000D694F">
            <w:pPr>
              <w:rPr>
                <w:rFonts w:ascii="Arial" w:hAnsi="Arial" w:cs="Arial"/>
                <w:sz w:val="20"/>
              </w:rPr>
            </w:pPr>
            <w:r>
              <w:rPr>
                <w:rFonts w:ascii="Arial" w:hAnsi="Arial" w:cs="Arial"/>
                <w:sz w:val="20"/>
                <w:szCs w:val="20"/>
              </w:rPr>
              <w:t>Doc IIIB 4</w:t>
            </w:r>
          </w:p>
        </w:tc>
        <w:tc>
          <w:tcPr>
            <w:tcW w:w="502" w:type="pct"/>
            <w:gridSpan w:val="2"/>
          </w:tcPr>
          <w:p w14:paraId="14A79832" w14:textId="77777777" w:rsidR="000D694F" w:rsidRDefault="000D694F">
            <w:pPr>
              <w:rPr>
                <w:rFonts w:ascii="Arial" w:hAnsi="Arial" w:cs="Arial"/>
                <w:sz w:val="20"/>
              </w:rPr>
            </w:pPr>
            <w:r>
              <w:rPr>
                <w:rFonts w:ascii="Arial" w:hAnsi="Arial" w:cs="Arial"/>
                <w:sz w:val="20"/>
              </w:rPr>
              <w:t>Report No MV031</w:t>
            </w:r>
          </w:p>
        </w:tc>
        <w:tc>
          <w:tcPr>
            <w:tcW w:w="642" w:type="pct"/>
            <w:gridSpan w:val="2"/>
          </w:tcPr>
          <w:p w14:paraId="7C86752D" w14:textId="77777777" w:rsidR="000D694F" w:rsidRDefault="000D694F">
            <w:pPr>
              <w:rPr>
                <w:rFonts w:ascii="Arial" w:hAnsi="Arial" w:cs="Arial"/>
                <w:sz w:val="20"/>
              </w:rPr>
            </w:pPr>
            <w:r>
              <w:rPr>
                <w:rFonts w:ascii="Arial" w:hAnsi="Arial" w:cs="Arial"/>
                <w:sz w:val="20"/>
                <w:lang w:val="en-US"/>
              </w:rPr>
              <w:t>M.T. Garcia</w:t>
            </w:r>
          </w:p>
        </w:tc>
        <w:tc>
          <w:tcPr>
            <w:tcW w:w="232" w:type="pct"/>
            <w:gridSpan w:val="2"/>
          </w:tcPr>
          <w:p w14:paraId="4D4A3655" w14:textId="77777777" w:rsidR="000D694F" w:rsidRDefault="000D694F">
            <w:pPr>
              <w:rPr>
                <w:rFonts w:ascii="Arial" w:hAnsi="Arial" w:cs="Arial"/>
                <w:sz w:val="20"/>
              </w:rPr>
            </w:pPr>
            <w:r>
              <w:rPr>
                <w:rFonts w:ascii="Arial" w:hAnsi="Arial" w:cs="Arial"/>
                <w:sz w:val="20"/>
              </w:rPr>
              <w:t>2010</w:t>
            </w:r>
          </w:p>
        </w:tc>
        <w:tc>
          <w:tcPr>
            <w:tcW w:w="1068" w:type="pct"/>
          </w:tcPr>
          <w:p w14:paraId="331345CD" w14:textId="77777777" w:rsidR="000D694F" w:rsidRDefault="000D694F">
            <w:pPr>
              <w:rPr>
                <w:rFonts w:ascii="Arial" w:hAnsi="Arial" w:cs="Arial"/>
                <w:sz w:val="20"/>
                <w:szCs w:val="20"/>
                <w:lang w:val="en-GB"/>
              </w:rPr>
            </w:pPr>
            <w:r>
              <w:rPr>
                <w:rFonts w:ascii="Arial" w:hAnsi="Arial" w:cs="Arial"/>
                <w:sz w:val="20"/>
              </w:rPr>
              <w:t xml:space="preserve">Determination of Difenacoum in Grain Baits </w:t>
            </w:r>
            <w:r>
              <w:rPr>
                <w:rFonts w:ascii="Arial" w:hAnsi="Arial" w:cs="Arial"/>
                <w:sz w:val="20"/>
                <w:szCs w:val="20"/>
                <w:lang w:val="en-GB"/>
              </w:rPr>
              <w:t>and Block Baits</w:t>
            </w:r>
          </w:p>
        </w:tc>
        <w:tc>
          <w:tcPr>
            <w:tcW w:w="1097" w:type="pct"/>
          </w:tcPr>
          <w:p w14:paraId="0569AB08" w14:textId="77777777" w:rsidR="000D694F" w:rsidRDefault="000D694F">
            <w:pPr>
              <w:rPr>
                <w:rFonts w:ascii="Arial" w:hAnsi="Arial" w:cs="Arial"/>
                <w:sz w:val="20"/>
              </w:rPr>
            </w:pPr>
            <w:r>
              <w:rPr>
                <w:rFonts w:ascii="Arial" w:hAnsi="Arial" w:cs="Arial"/>
                <w:sz w:val="20"/>
              </w:rPr>
              <w:t>Edialux Formulex NV</w:t>
            </w:r>
          </w:p>
        </w:tc>
        <w:tc>
          <w:tcPr>
            <w:tcW w:w="298" w:type="pct"/>
          </w:tcPr>
          <w:p w14:paraId="41D3186A"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5A5C716C"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2778310D"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48FE7A04"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0D694F" w14:paraId="56AA2D96" w14:textId="77777777" w:rsidTr="008B33A6">
        <w:tblPrEx>
          <w:tblLook w:val="0000" w:firstRow="0" w:lastRow="0" w:firstColumn="0" w:lastColumn="0" w:noHBand="0" w:noVBand="0"/>
        </w:tblPrEx>
        <w:trPr>
          <w:cantSplit/>
          <w:jc w:val="center"/>
        </w:trPr>
        <w:tc>
          <w:tcPr>
            <w:tcW w:w="370" w:type="pct"/>
          </w:tcPr>
          <w:p w14:paraId="25BE4AF8" w14:textId="77777777" w:rsidR="000D694F" w:rsidRDefault="000D694F">
            <w:pPr>
              <w:rPr>
                <w:rFonts w:ascii="Arial" w:hAnsi="Arial" w:cs="Arial"/>
                <w:sz w:val="20"/>
              </w:rPr>
            </w:pPr>
            <w:r>
              <w:rPr>
                <w:rFonts w:ascii="Arial" w:hAnsi="Arial" w:cs="Arial"/>
                <w:sz w:val="20"/>
                <w:szCs w:val="20"/>
              </w:rPr>
              <w:lastRenderedPageBreak/>
              <w:t>Doc IIIB 4</w:t>
            </w:r>
          </w:p>
        </w:tc>
        <w:tc>
          <w:tcPr>
            <w:tcW w:w="502" w:type="pct"/>
            <w:gridSpan w:val="2"/>
          </w:tcPr>
          <w:p w14:paraId="104ED60D" w14:textId="77777777" w:rsidR="000D694F" w:rsidRDefault="000D694F">
            <w:pPr>
              <w:rPr>
                <w:rFonts w:ascii="Arial" w:hAnsi="Arial" w:cs="Arial"/>
                <w:sz w:val="20"/>
              </w:rPr>
            </w:pPr>
            <w:r>
              <w:rPr>
                <w:rFonts w:ascii="Arial" w:hAnsi="Arial" w:cs="Arial"/>
                <w:sz w:val="20"/>
              </w:rPr>
              <w:t>Report No Mo3916</w:t>
            </w:r>
          </w:p>
        </w:tc>
        <w:tc>
          <w:tcPr>
            <w:tcW w:w="642" w:type="pct"/>
            <w:gridSpan w:val="2"/>
          </w:tcPr>
          <w:p w14:paraId="3B766EEA" w14:textId="77777777" w:rsidR="000D694F" w:rsidRDefault="000D694F">
            <w:pPr>
              <w:rPr>
                <w:rFonts w:ascii="Arial" w:hAnsi="Arial" w:cs="Arial"/>
                <w:sz w:val="20"/>
              </w:rPr>
            </w:pPr>
            <w:r>
              <w:rPr>
                <w:rFonts w:ascii="Arial" w:hAnsi="Arial" w:cs="Arial"/>
                <w:sz w:val="20"/>
                <w:lang w:val="en-US"/>
              </w:rPr>
              <w:t>M.T. Garcia</w:t>
            </w:r>
          </w:p>
        </w:tc>
        <w:tc>
          <w:tcPr>
            <w:tcW w:w="232" w:type="pct"/>
            <w:gridSpan w:val="2"/>
          </w:tcPr>
          <w:p w14:paraId="4989D7B5" w14:textId="77777777" w:rsidR="000D694F" w:rsidRDefault="000D694F">
            <w:pPr>
              <w:rPr>
                <w:rFonts w:ascii="Arial" w:hAnsi="Arial" w:cs="Arial"/>
                <w:sz w:val="20"/>
              </w:rPr>
            </w:pPr>
            <w:r>
              <w:rPr>
                <w:rFonts w:ascii="Arial" w:hAnsi="Arial" w:cs="Arial"/>
                <w:sz w:val="20"/>
              </w:rPr>
              <w:t>2010</w:t>
            </w:r>
          </w:p>
        </w:tc>
        <w:tc>
          <w:tcPr>
            <w:tcW w:w="1068" w:type="pct"/>
          </w:tcPr>
          <w:p w14:paraId="48250648" w14:textId="77777777" w:rsidR="000D694F" w:rsidRDefault="000D694F">
            <w:pPr>
              <w:rPr>
                <w:rFonts w:ascii="Arial" w:hAnsi="Arial" w:cs="Arial"/>
                <w:sz w:val="20"/>
              </w:rPr>
            </w:pPr>
            <w:r>
              <w:rPr>
                <w:rFonts w:ascii="Arial" w:hAnsi="Arial" w:cs="Arial"/>
                <w:sz w:val="20"/>
                <w:lang w:val="en-GB"/>
              </w:rPr>
              <w:t>Supplement to method MV031-E01: EDX Determination of Difenacoum in Grain Baits and Block Baits, Biogenius</w:t>
            </w:r>
          </w:p>
        </w:tc>
        <w:tc>
          <w:tcPr>
            <w:tcW w:w="1097" w:type="pct"/>
          </w:tcPr>
          <w:p w14:paraId="4F6ED597" w14:textId="77777777" w:rsidR="000D694F" w:rsidRDefault="000D694F">
            <w:pPr>
              <w:rPr>
                <w:rFonts w:ascii="Arial" w:hAnsi="Arial" w:cs="Arial"/>
                <w:sz w:val="20"/>
              </w:rPr>
            </w:pPr>
            <w:r>
              <w:rPr>
                <w:rFonts w:ascii="Arial" w:hAnsi="Arial" w:cs="Arial"/>
                <w:sz w:val="20"/>
              </w:rPr>
              <w:t>Edialux Formulex NV</w:t>
            </w:r>
          </w:p>
        </w:tc>
        <w:tc>
          <w:tcPr>
            <w:tcW w:w="298" w:type="pct"/>
          </w:tcPr>
          <w:p w14:paraId="6A04EF19"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tcPr>
          <w:p w14:paraId="5A558BD7"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tcPr>
          <w:p w14:paraId="1EE29751" w14:textId="77777777" w:rsidR="000D694F" w:rsidRDefault="000D694F">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tcPr>
          <w:p w14:paraId="75D3BA97" w14:textId="77777777" w:rsidR="000D694F" w:rsidRDefault="000D694F">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6E98BCEC" w14:textId="77777777" w:rsidTr="008B33A6">
        <w:trPr>
          <w:cantSplit/>
          <w:jc w:val="center"/>
        </w:trPr>
        <w:tc>
          <w:tcPr>
            <w:tcW w:w="370" w:type="pct"/>
            <w:hideMark/>
          </w:tcPr>
          <w:p w14:paraId="59A3C1B6" w14:textId="77777777" w:rsidR="00AB41B2" w:rsidRDefault="00AB41B2" w:rsidP="00AB41B2">
            <w:pPr>
              <w:rPr>
                <w:rFonts w:ascii="Arial" w:hAnsi="Arial" w:cs="Arial"/>
                <w:sz w:val="20"/>
                <w:szCs w:val="20"/>
                <w:lang w:val="en-GB"/>
              </w:rPr>
            </w:pPr>
            <w:r>
              <w:rPr>
                <w:rFonts w:ascii="Arial" w:hAnsi="Arial" w:cs="Arial"/>
                <w:sz w:val="20"/>
                <w:szCs w:val="20"/>
                <w:lang w:val="en-GB"/>
              </w:rPr>
              <w:t>Doc IIIB 5.10.1</w:t>
            </w:r>
          </w:p>
        </w:tc>
        <w:tc>
          <w:tcPr>
            <w:tcW w:w="499" w:type="pct"/>
            <w:hideMark/>
          </w:tcPr>
          <w:p w14:paraId="7A4B445F" w14:textId="6B474280" w:rsidR="00AB41B2" w:rsidRDefault="00AB41B2" w:rsidP="00AB41B2">
            <w:pPr>
              <w:rPr>
                <w:rFonts w:ascii="Arial" w:hAnsi="Arial" w:cs="Arial"/>
                <w:sz w:val="20"/>
                <w:szCs w:val="20"/>
                <w:lang w:val="en-GB"/>
              </w:rPr>
            </w:pPr>
            <w:r w:rsidRPr="005A4ADC">
              <w:t>XXX</w:t>
            </w:r>
          </w:p>
        </w:tc>
        <w:tc>
          <w:tcPr>
            <w:tcW w:w="639" w:type="pct"/>
            <w:gridSpan w:val="2"/>
            <w:hideMark/>
          </w:tcPr>
          <w:p w14:paraId="348AE7E0" w14:textId="27CF2AA7" w:rsidR="00AB41B2" w:rsidRDefault="00AB41B2" w:rsidP="00AB41B2">
            <w:pPr>
              <w:rPr>
                <w:rFonts w:ascii="Arial" w:hAnsi="Arial" w:cs="Arial"/>
                <w:sz w:val="20"/>
                <w:szCs w:val="20"/>
                <w:lang w:val="en-GB"/>
              </w:rPr>
            </w:pPr>
            <w:r w:rsidRPr="005A4ADC">
              <w:t>XXX</w:t>
            </w:r>
          </w:p>
        </w:tc>
        <w:tc>
          <w:tcPr>
            <w:tcW w:w="231" w:type="pct"/>
            <w:gridSpan w:val="2"/>
            <w:hideMark/>
          </w:tcPr>
          <w:p w14:paraId="4FEE3D7D" w14:textId="51A40FC6" w:rsidR="00AB41B2" w:rsidRDefault="00AB41B2" w:rsidP="00AB41B2">
            <w:pPr>
              <w:rPr>
                <w:rFonts w:ascii="Arial" w:hAnsi="Arial" w:cs="Arial"/>
              </w:rPr>
            </w:pPr>
            <w:r w:rsidRPr="005A4ADC">
              <w:t>XXX</w:t>
            </w:r>
          </w:p>
        </w:tc>
        <w:tc>
          <w:tcPr>
            <w:tcW w:w="1075" w:type="pct"/>
            <w:gridSpan w:val="2"/>
            <w:hideMark/>
          </w:tcPr>
          <w:p w14:paraId="01B9B855" w14:textId="77777777" w:rsidR="00AB41B2" w:rsidRDefault="00AB41B2" w:rsidP="00AB41B2">
            <w:pPr>
              <w:rPr>
                <w:rFonts w:ascii="Arial" w:hAnsi="Arial" w:cs="Arial"/>
                <w:sz w:val="20"/>
                <w:szCs w:val="20"/>
                <w:lang w:val="en-GB"/>
              </w:rPr>
            </w:pPr>
            <w:r>
              <w:rPr>
                <w:rFonts w:ascii="Arial" w:hAnsi="Arial" w:cs="Arial"/>
                <w:sz w:val="20"/>
                <w:szCs w:val="20"/>
                <w:lang w:val="en-GB"/>
              </w:rPr>
              <w:t>Bait choice- EDI 575 BB-ROD fresh bait with difenacoum, Mice</w:t>
            </w:r>
          </w:p>
          <w:p w14:paraId="4CE15923" w14:textId="77777777" w:rsidR="00AB41B2" w:rsidRDefault="00AB41B2" w:rsidP="00AB41B2">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Mus musculus</w:t>
            </w:r>
            <w:r>
              <w:rPr>
                <w:rFonts w:ascii="Arial" w:hAnsi="Arial" w:cs="Arial"/>
                <w:sz w:val="20"/>
                <w:szCs w:val="20"/>
                <w:lang w:val="en-GB"/>
              </w:rPr>
              <w:t>)</w:t>
            </w:r>
          </w:p>
          <w:p w14:paraId="7C257FC3" w14:textId="1DFE073B" w:rsidR="00AB41B2" w:rsidRDefault="00AB41B2" w:rsidP="00AB41B2">
            <w:pPr>
              <w:rPr>
                <w:rFonts w:ascii="Arial" w:hAnsi="Arial" w:cs="Arial"/>
                <w:sz w:val="20"/>
                <w:szCs w:val="20"/>
                <w:lang w:val="en-GB"/>
              </w:rPr>
            </w:pPr>
            <w:r>
              <w:rPr>
                <w:rFonts w:ascii="Arial" w:hAnsi="Arial" w:cs="Arial"/>
                <w:sz w:val="20"/>
                <w:szCs w:val="20"/>
                <w:lang w:val="en-GB"/>
              </w:rPr>
              <w:t>XXX</w:t>
            </w:r>
          </w:p>
        </w:tc>
        <w:tc>
          <w:tcPr>
            <w:tcW w:w="1097" w:type="pct"/>
            <w:hideMark/>
          </w:tcPr>
          <w:p w14:paraId="45A349D6"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24546319"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546A6D14" w14:textId="77777777" w:rsidR="00AB41B2" w:rsidRDefault="00AB41B2" w:rsidP="00AB41B2">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11E77E8C"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78EE7202"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2547E947" w14:textId="77777777" w:rsidTr="008B33A6">
        <w:trPr>
          <w:cantSplit/>
          <w:jc w:val="center"/>
        </w:trPr>
        <w:tc>
          <w:tcPr>
            <w:tcW w:w="370" w:type="pct"/>
            <w:hideMark/>
          </w:tcPr>
          <w:p w14:paraId="74948FDC" w14:textId="77777777" w:rsidR="00AB41B2" w:rsidRDefault="00AB41B2" w:rsidP="00AB41B2">
            <w:pPr>
              <w:rPr>
                <w:rFonts w:ascii="Arial" w:hAnsi="Arial" w:cs="Arial"/>
                <w:sz w:val="20"/>
                <w:szCs w:val="20"/>
              </w:rPr>
            </w:pPr>
            <w:r>
              <w:rPr>
                <w:rFonts w:ascii="Arial" w:hAnsi="Arial" w:cs="Arial"/>
                <w:sz w:val="20"/>
                <w:szCs w:val="20"/>
                <w:lang w:val="en-GB"/>
              </w:rPr>
              <w:t>Doc IIIB 5.10.2</w:t>
            </w:r>
          </w:p>
        </w:tc>
        <w:tc>
          <w:tcPr>
            <w:tcW w:w="499" w:type="pct"/>
            <w:hideMark/>
          </w:tcPr>
          <w:p w14:paraId="025FDAF2" w14:textId="35683648" w:rsidR="00AB41B2" w:rsidRDefault="00AB41B2" w:rsidP="00AB41B2">
            <w:pPr>
              <w:rPr>
                <w:rFonts w:ascii="Arial" w:hAnsi="Arial" w:cs="Arial"/>
                <w:sz w:val="20"/>
                <w:szCs w:val="20"/>
                <w:lang w:val="en-GB"/>
              </w:rPr>
            </w:pPr>
            <w:r w:rsidRPr="005A4ADC">
              <w:t>XXX</w:t>
            </w:r>
          </w:p>
        </w:tc>
        <w:tc>
          <w:tcPr>
            <w:tcW w:w="639" w:type="pct"/>
            <w:gridSpan w:val="2"/>
            <w:hideMark/>
          </w:tcPr>
          <w:p w14:paraId="325F184F" w14:textId="79F72572" w:rsidR="00AB41B2" w:rsidRDefault="00AB41B2" w:rsidP="00AB41B2">
            <w:pPr>
              <w:rPr>
                <w:rFonts w:ascii="Arial" w:hAnsi="Arial" w:cs="Arial"/>
                <w:sz w:val="20"/>
                <w:szCs w:val="20"/>
                <w:lang w:val="en-GB"/>
              </w:rPr>
            </w:pPr>
            <w:r w:rsidRPr="005A4ADC">
              <w:t>XXX</w:t>
            </w:r>
          </w:p>
        </w:tc>
        <w:tc>
          <w:tcPr>
            <w:tcW w:w="231" w:type="pct"/>
            <w:gridSpan w:val="2"/>
            <w:hideMark/>
          </w:tcPr>
          <w:p w14:paraId="0534507E" w14:textId="19647696" w:rsidR="00AB41B2" w:rsidRDefault="00AB41B2" w:rsidP="00AB41B2">
            <w:pPr>
              <w:rPr>
                <w:rFonts w:ascii="Arial" w:hAnsi="Arial" w:cs="Arial"/>
              </w:rPr>
            </w:pPr>
            <w:r w:rsidRPr="005A4ADC">
              <w:t>XXX</w:t>
            </w:r>
          </w:p>
        </w:tc>
        <w:tc>
          <w:tcPr>
            <w:tcW w:w="1075" w:type="pct"/>
            <w:gridSpan w:val="2"/>
            <w:hideMark/>
          </w:tcPr>
          <w:p w14:paraId="4300A852" w14:textId="77777777" w:rsidR="00AB41B2" w:rsidRDefault="00AB41B2" w:rsidP="00AB41B2">
            <w:pPr>
              <w:rPr>
                <w:rFonts w:ascii="Arial" w:hAnsi="Arial" w:cs="Arial"/>
                <w:sz w:val="20"/>
                <w:szCs w:val="20"/>
                <w:lang w:val="en-GB"/>
              </w:rPr>
            </w:pPr>
            <w:r>
              <w:rPr>
                <w:rFonts w:ascii="Arial" w:hAnsi="Arial" w:cs="Arial"/>
                <w:sz w:val="20"/>
                <w:szCs w:val="20"/>
                <w:lang w:val="en-GB"/>
              </w:rPr>
              <w:t>Bait choice- EDI 575 BB-ROD fresh bait with difenacoum, Rats</w:t>
            </w:r>
          </w:p>
          <w:p w14:paraId="0B46349F" w14:textId="77777777" w:rsidR="00AB41B2" w:rsidRDefault="00AB41B2" w:rsidP="00AB41B2">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Rattus norvegicus</w:t>
            </w:r>
            <w:r>
              <w:rPr>
                <w:rFonts w:ascii="Arial" w:hAnsi="Arial" w:cs="Arial"/>
                <w:sz w:val="20"/>
                <w:szCs w:val="20"/>
                <w:lang w:val="en-GB"/>
              </w:rPr>
              <w:t>)</w:t>
            </w:r>
          </w:p>
          <w:p w14:paraId="1F5D81A5" w14:textId="3E2608D2" w:rsidR="00AB41B2" w:rsidRDefault="00AB41B2" w:rsidP="00AB41B2">
            <w:pPr>
              <w:rPr>
                <w:rFonts w:ascii="Arial" w:hAnsi="Arial" w:cs="Arial"/>
                <w:sz w:val="20"/>
                <w:szCs w:val="20"/>
                <w:lang w:val="en-GB"/>
              </w:rPr>
            </w:pPr>
            <w:r>
              <w:rPr>
                <w:rFonts w:ascii="Arial" w:hAnsi="Arial" w:cs="Arial"/>
                <w:sz w:val="20"/>
                <w:szCs w:val="20"/>
                <w:lang w:val="en-GB"/>
              </w:rPr>
              <w:t>XXX</w:t>
            </w:r>
          </w:p>
        </w:tc>
        <w:tc>
          <w:tcPr>
            <w:tcW w:w="1097" w:type="pct"/>
            <w:hideMark/>
          </w:tcPr>
          <w:p w14:paraId="61434E29"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6E1A7613"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0830A86C" w14:textId="77777777" w:rsidR="00AB41B2" w:rsidRDefault="00AB41B2" w:rsidP="00AB41B2">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4DB9F1E7"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71820D5F"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7191D93C" w14:textId="77777777" w:rsidTr="008B33A6">
        <w:trPr>
          <w:cantSplit/>
          <w:jc w:val="center"/>
        </w:trPr>
        <w:tc>
          <w:tcPr>
            <w:tcW w:w="370" w:type="pct"/>
            <w:hideMark/>
          </w:tcPr>
          <w:p w14:paraId="52CD14B2" w14:textId="77777777" w:rsidR="00AB41B2" w:rsidRDefault="00AB41B2" w:rsidP="00AB41B2">
            <w:pPr>
              <w:rPr>
                <w:rFonts w:ascii="Arial" w:hAnsi="Arial" w:cs="Arial"/>
                <w:sz w:val="20"/>
                <w:szCs w:val="20"/>
                <w:lang w:val="en-GB"/>
              </w:rPr>
            </w:pPr>
            <w:r>
              <w:rPr>
                <w:rFonts w:ascii="Arial" w:hAnsi="Arial" w:cs="Arial"/>
                <w:sz w:val="20"/>
                <w:szCs w:val="20"/>
                <w:lang w:val="en-GB"/>
              </w:rPr>
              <w:t>Doc IIIB 5.10.3</w:t>
            </w:r>
          </w:p>
        </w:tc>
        <w:tc>
          <w:tcPr>
            <w:tcW w:w="499" w:type="pct"/>
            <w:hideMark/>
          </w:tcPr>
          <w:p w14:paraId="209FCA95" w14:textId="542D4032" w:rsidR="00AB41B2" w:rsidRDefault="00AB41B2" w:rsidP="00AB41B2">
            <w:pPr>
              <w:rPr>
                <w:rFonts w:ascii="Arial" w:hAnsi="Arial" w:cs="Arial"/>
                <w:sz w:val="20"/>
                <w:szCs w:val="20"/>
                <w:lang w:val="en-GB"/>
              </w:rPr>
            </w:pPr>
            <w:r w:rsidRPr="005A4ADC">
              <w:t>XXX</w:t>
            </w:r>
          </w:p>
        </w:tc>
        <w:tc>
          <w:tcPr>
            <w:tcW w:w="639" w:type="pct"/>
            <w:gridSpan w:val="2"/>
            <w:hideMark/>
          </w:tcPr>
          <w:p w14:paraId="2D2B6868" w14:textId="6704AB2F" w:rsidR="00AB41B2" w:rsidRDefault="00AB41B2" w:rsidP="00AB41B2">
            <w:pPr>
              <w:rPr>
                <w:rFonts w:ascii="Arial" w:hAnsi="Arial" w:cs="Arial"/>
                <w:sz w:val="20"/>
                <w:szCs w:val="20"/>
                <w:lang w:val="en-GB"/>
              </w:rPr>
            </w:pPr>
            <w:r w:rsidRPr="005A4ADC">
              <w:t>XXX</w:t>
            </w:r>
          </w:p>
        </w:tc>
        <w:tc>
          <w:tcPr>
            <w:tcW w:w="231" w:type="pct"/>
            <w:gridSpan w:val="2"/>
            <w:hideMark/>
          </w:tcPr>
          <w:p w14:paraId="7551330C" w14:textId="39280EEE" w:rsidR="00AB41B2" w:rsidRDefault="00AB41B2" w:rsidP="00AB41B2">
            <w:pPr>
              <w:rPr>
                <w:rFonts w:ascii="Arial" w:hAnsi="Arial" w:cs="Arial"/>
              </w:rPr>
            </w:pPr>
            <w:r w:rsidRPr="005A4ADC">
              <w:t>XXX</w:t>
            </w:r>
          </w:p>
        </w:tc>
        <w:tc>
          <w:tcPr>
            <w:tcW w:w="1075" w:type="pct"/>
            <w:gridSpan w:val="2"/>
            <w:hideMark/>
          </w:tcPr>
          <w:p w14:paraId="47204853" w14:textId="77777777" w:rsidR="00AB41B2" w:rsidRDefault="00AB41B2" w:rsidP="00AB41B2">
            <w:pPr>
              <w:rPr>
                <w:rFonts w:ascii="Arial" w:hAnsi="Arial" w:cs="Arial"/>
                <w:sz w:val="20"/>
                <w:szCs w:val="20"/>
                <w:lang w:val="en-GB"/>
              </w:rPr>
            </w:pPr>
            <w:r>
              <w:rPr>
                <w:rFonts w:ascii="Arial" w:hAnsi="Arial" w:cs="Arial"/>
                <w:sz w:val="20"/>
                <w:szCs w:val="20"/>
                <w:lang w:val="en-GB"/>
              </w:rPr>
              <w:t>Bait choice- EDI 575 BB-ROD aged bait with difenacoum, Mice</w:t>
            </w:r>
          </w:p>
          <w:p w14:paraId="3C836075" w14:textId="77777777" w:rsidR="00AB41B2" w:rsidRDefault="00AB41B2" w:rsidP="00AB41B2">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Mus musculus</w:t>
            </w:r>
            <w:r>
              <w:rPr>
                <w:rFonts w:ascii="Arial" w:hAnsi="Arial" w:cs="Arial"/>
                <w:sz w:val="20"/>
                <w:szCs w:val="20"/>
                <w:lang w:val="en-GB"/>
              </w:rPr>
              <w:t>)</w:t>
            </w:r>
          </w:p>
          <w:p w14:paraId="17184D36" w14:textId="50D186AB" w:rsidR="00AB41B2" w:rsidRDefault="00AB41B2" w:rsidP="00AB41B2">
            <w:pPr>
              <w:rPr>
                <w:rFonts w:ascii="Arial" w:hAnsi="Arial" w:cs="Arial"/>
                <w:sz w:val="20"/>
                <w:szCs w:val="20"/>
                <w:lang w:val="en-GB"/>
              </w:rPr>
            </w:pPr>
            <w:r>
              <w:rPr>
                <w:rFonts w:ascii="Arial" w:hAnsi="Arial" w:cs="Arial"/>
                <w:sz w:val="20"/>
                <w:szCs w:val="20"/>
                <w:lang w:val="en-GB"/>
              </w:rPr>
              <w:t>XXX</w:t>
            </w:r>
          </w:p>
        </w:tc>
        <w:tc>
          <w:tcPr>
            <w:tcW w:w="1097" w:type="pct"/>
            <w:hideMark/>
          </w:tcPr>
          <w:p w14:paraId="1A56C8E4"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0E65961E"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6A3CB4B8" w14:textId="77777777" w:rsidR="00AB41B2" w:rsidRDefault="00AB41B2" w:rsidP="00AB41B2">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35EDDD0C"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0145E5E9"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1955464C" w14:textId="77777777" w:rsidTr="008B33A6">
        <w:trPr>
          <w:cantSplit/>
          <w:jc w:val="center"/>
        </w:trPr>
        <w:tc>
          <w:tcPr>
            <w:tcW w:w="370" w:type="pct"/>
            <w:hideMark/>
          </w:tcPr>
          <w:p w14:paraId="0347B87B" w14:textId="77777777" w:rsidR="00AB41B2" w:rsidRDefault="00AB41B2" w:rsidP="00AB41B2">
            <w:pPr>
              <w:rPr>
                <w:rFonts w:ascii="Arial" w:hAnsi="Arial" w:cs="Arial"/>
                <w:sz w:val="20"/>
                <w:szCs w:val="20"/>
                <w:lang w:val="en-GB"/>
              </w:rPr>
            </w:pPr>
            <w:r>
              <w:rPr>
                <w:rFonts w:ascii="Arial" w:hAnsi="Arial" w:cs="Arial"/>
                <w:sz w:val="20"/>
                <w:szCs w:val="20"/>
                <w:lang w:val="en-GB"/>
              </w:rPr>
              <w:t>Doc IIIB 5.10.4</w:t>
            </w:r>
          </w:p>
        </w:tc>
        <w:tc>
          <w:tcPr>
            <w:tcW w:w="499" w:type="pct"/>
            <w:hideMark/>
          </w:tcPr>
          <w:p w14:paraId="717CF210" w14:textId="11282F88" w:rsidR="00AB41B2" w:rsidRDefault="00AB41B2" w:rsidP="00AB41B2">
            <w:pPr>
              <w:rPr>
                <w:rFonts w:ascii="Arial" w:hAnsi="Arial" w:cs="Arial"/>
                <w:sz w:val="20"/>
                <w:szCs w:val="20"/>
                <w:lang w:val="en-GB"/>
              </w:rPr>
            </w:pPr>
            <w:r w:rsidRPr="005A4ADC">
              <w:t>XXX</w:t>
            </w:r>
          </w:p>
        </w:tc>
        <w:tc>
          <w:tcPr>
            <w:tcW w:w="639" w:type="pct"/>
            <w:gridSpan w:val="2"/>
            <w:hideMark/>
          </w:tcPr>
          <w:p w14:paraId="615F5689" w14:textId="4DB42CFA" w:rsidR="00AB41B2" w:rsidRDefault="00AB41B2" w:rsidP="00AB41B2">
            <w:pPr>
              <w:rPr>
                <w:rFonts w:ascii="Arial" w:hAnsi="Arial" w:cs="Arial"/>
                <w:sz w:val="20"/>
                <w:szCs w:val="20"/>
                <w:lang w:val="en-GB"/>
              </w:rPr>
            </w:pPr>
            <w:r w:rsidRPr="005A4ADC">
              <w:t>XXX</w:t>
            </w:r>
          </w:p>
        </w:tc>
        <w:tc>
          <w:tcPr>
            <w:tcW w:w="231" w:type="pct"/>
            <w:gridSpan w:val="2"/>
            <w:hideMark/>
          </w:tcPr>
          <w:p w14:paraId="2187A6F4" w14:textId="142E51FB" w:rsidR="00AB41B2" w:rsidRDefault="00AB41B2" w:rsidP="00AB41B2">
            <w:pPr>
              <w:rPr>
                <w:rFonts w:ascii="Arial" w:hAnsi="Arial" w:cs="Arial"/>
              </w:rPr>
            </w:pPr>
            <w:r w:rsidRPr="005A4ADC">
              <w:t>XXX</w:t>
            </w:r>
          </w:p>
        </w:tc>
        <w:tc>
          <w:tcPr>
            <w:tcW w:w="1075" w:type="pct"/>
            <w:gridSpan w:val="2"/>
            <w:hideMark/>
          </w:tcPr>
          <w:p w14:paraId="6C1CA8AB" w14:textId="77777777" w:rsidR="00AB41B2" w:rsidRDefault="00AB41B2" w:rsidP="00AB41B2">
            <w:pPr>
              <w:rPr>
                <w:rFonts w:ascii="Arial" w:hAnsi="Arial" w:cs="Arial"/>
                <w:sz w:val="20"/>
                <w:szCs w:val="20"/>
                <w:lang w:val="en-GB"/>
              </w:rPr>
            </w:pPr>
            <w:r>
              <w:rPr>
                <w:rFonts w:ascii="Arial" w:hAnsi="Arial" w:cs="Arial"/>
                <w:sz w:val="20"/>
                <w:szCs w:val="20"/>
                <w:lang w:val="en-GB"/>
              </w:rPr>
              <w:t>Bait choice- EDI 575 BB-ROD aged bait with difenacoum, Rats</w:t>
            </w:r>
          </w:p>
          <w:p w14:paraId="227F93A5" w14:textId="77777777" w:rsidR="00AB41B2" w:rsidRDefault="00AB41B2" w:rsidP="00AB41B2">
            <w:pPr>
              <w:rPr>
                <w:rFonts w:ascii="Arial" w:hAnsi="Arial" w:cs="Arial"/>
                <w:sz w:val="20"/>
                <w:szCs w:val="20"/>
                <w:lang w:val="en-GB"/>
              </w:rPr>
            </w:pPr>
            <w:r>
              <w:rPr>
                <w:rFonts w:ascii="Arial" w:hAnsi="Arial" w:cs="Arial"/>
                <w:sz w:val="20"/>
                <w:szCs w:val="20"/>
                <w:lang w:val="en-GB"/>
              </w:rPr>
              <w:t>(</w:t>
            </w:r>
            <w:r>
              <w:rPr>
                <w:rFonts w:ascii="Arial" w:hAnsi="Arial" w:cs="Arial"/>
                <w:i/>
                <w:sz w:val="20"/>
                <w:szCs w:val="20"/>
                <w:lang w:val="en-GB"/>
              </w:rPr>
              <w:t>Rattus norvegicus</w:t>
            </w:r>
            <w:r>
              <w:rPr>
                <w:rFonts w:ascii="Arial" w:hAnsi="Arial" w:cs="Arial"/>
                <w:sz w:val="20"/>
                <w:szCs w:val="20"/>
                <w:lang w:val="en-GB"/>
              </w:rPr>
              <w:t>)</w:t>
            </w:r>
          </w:p>
          <w:p w14:paraId="134FED99" w14:textId="500BD7E2" w:rsidR="00AB41B2" w:rsidRDefault="00AB41B2" w:rsidP="00AB41B2">
            <w:pPr>
              <w:rPr>
                <w:rFonts w:ascii="Arial" w:hAnsi="Arial" w:cs="Arial"/>
                <w:sz w:val="20"/>
                <w:szCs w:val="20"/>
                <w:lang w:val="en-GB"/>
              </w:rPr>
            </w:pPr>
            <w:r>
              <w:rPr>
                <w:rFonts w:ascii="Arial" w:hAnsi="Arial" w:cs="Arial"/>
                <w:sz w:val="20"/>
                <w:szCs w:val="20"/>
                <w:lang w:val="en-GB"/>
              </w:rPr>
              <w:t>XXX</w:t>
            </w:r>
          </w:p>
        </w:tc>
        <w:tc>
          <w:tcPr>
            <w:tcW w:w="1097" w:type="pct"/>
            <w:hideMark/>
          </w:tcPr>
          <w:p w14:paraId="7C5AB316"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3E954F26"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010A3DE6" w14:textId="77777777" w:rsidR="00AB41B2" w:rsidRDefault="00AB41B2" w:rsidP="00AB41B2">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00F552E9"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5E7A6A85"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311FB513" w14:textId="77777777" w:rsidTr="008B33A6">
        <w:trPr>
          <w:cantSplit/>
          <w:jc w:val="center"/>
        </w:trPr>
        <w:tc>
          <w:tcPr>
            <w:tcW w:w="370" w:type="pct"/>
            <w:hideMark/>
          </w:tcPr>
          <w:p w14:paraId="777691E5" w14:textId="77777777" w:rsidR="00AB41B2" w:rsidRDefault="00AB41B2" w:rsidP="00AB41B2">
            <w:pPr>
              <w:rPr>
                <w:rFonts w:ascii="Arial" w:hAnsi="Arial" w:cs="Arial"/>
                <w:sz w:val="20"/>
                <w:szCs w:val="20"/>
                <w:lang w:val="en-GB"/>
              </w:rPr>
            </w:pPr>
            <w:r>
              <w:rPr>
                <w:rFonts w:ascii="Arial" w:hAnsi="Arial" w:cs="Arial"/>
                <w:sz w:val="20"/>
                <w:szCs w:val="20"/>
                <w:lang w:val="en-GB"/>
              </w:rPr>
              <w:t>Doc IIIB 5.10.5</w:t>
            </w:r>
          </w:p>
        </w:tc>
        <w:tc>
          <w:tcPr>
            <w:tcW w:w="499" w:type="pct"/>
            <w:hideMark/>
          </w:tcPr>
          <w:p w14:paraId="1AC7F88D" w14:textId="7165E0CD" w:rsidR="00AB41B2" w:rsidRDefault="00AB41B2" w:rsidP="00AB41B2">
            <w:pPr>
              <w:rPr>
                <w:rFonts w:ascii="Arial" w:hAnsi="Arial" w:cs="Arial"/>
                <w:sz w:val="20"/>
                <w:szCs w:val="20"/>
                <w:lang w:val="en-GB"/>
              </w:rPr>
            </w:pPr>
            <w:r w:rsidRPr="005A4ADC">
              <w:t>XXX</w:t>
            </w:r>
          </w:p>
        </w:tc>
        <w:tc>
          <w:tcPr>
            <w:tcW w:w="639" w:type="pct"/>
            <w:gridSpan w:val="2"/>
            <w:hideMark/>
          </w:tcPr>
          <w:p w14:paraId="04970488" w14:textId="6C6E014C" w:rsidR="00AB41B2" w:rsidRDefault="00AB41B2" w:rsidP="00AB41B2">
            <w:pPr>
              <w:rPr>
                <w:rFonts w:ascii="Arial" w:hAnsi="Arial" w:cs="Arial"/>
                <w:sz w:val="20"/>
                <w:szCs w:val="20"/>
                <w:lang w:val="en-GB"/>
              </w:rPr>
            </w:pPr>
            <w:r w:rsidRPr="005A4ADC">
              <w:t>XXX</w:t>
            </w:r>
          </w:p>
        </w:tc>
        <w:tc>
          <w:tcPr>
            <w:tcW w:w="231" w:type="pct"/>
            <w:gridSpan w:val="2"/>
            <w:hideMark/>
          </w:tcPr>
          <w:p w14:paraId="30957793" w14:textId="53349EF1" w:rsidR="00AB41B2" w:rsidRDefault="00AB41B2" w:rsidP="00AB41B2">
            <w:pPr>
              <w:rPr>
                <w:rFonts w:ascii="Arial" w:hAnsi="Arial" w:cs="Arial"/>
              </w:rPr>
            </w:pPr>
            <w:r w:rsidRPr="005A4ADC">
              <w:t>XXX</w:t>
            </w:r>
          </w:p>
        </w:tc>
        <w:tc>
          <w:tcPr>
            <w:tcW w:w="1075" w:type="pct"/>
            <w:gridSpan w:val="2"/>
            <w:hideMark/>
          </w:tcPr>
          <w:p w14:paraId="711915A5" w14:textId="77777777" w:rsidR="00AB41B2" w:rsidRDefault="00AB41B2" w:rsidP="00AB41B2">
            <w:pPr>
              <w:rPr>
                <w:rFonts w:ascii="Arial" w:hAnsi="Arial" w:cs="Arial"/>
                <w:sz w:val="20"/>
                <w:szCs w:val="20"/>
                <w:lang w:val="en-GB"/>
              </w:rPr>
            </w:pPr>
            <w:r>
              <w:rPr>
                <w:rFonts w:ascii="Arial" w:hAnsi="Arial" w:cs="Arial"/>
                <w:sz w:val="20"/>
                <w:szCs w:val="20"/>
                <w:lang w:val="en-GB"/>
              </w:rPr>
              <w:t xml:space="preserve">Efficacy assessment for use in damp conditions of Wax Block Exotic Seed (EDI-575 BB-ROD) containing 50 mg.kg-1 difenacoum, using CD albino Norway rat, </w:t>
            </w:r>
          </w:p>
          <w:p w14:paraId="6A605393" w14:textId="24C277C4" w:rsidR="00AB41B2" w:rsidRDefault="00AB41B2" w:rsidP="00AB41B2">
            <w:pPr>
              <w:rPr>
                <w:rFonts w:ascii="Arial" w:hAnsi="Arial" w:cs="Arial"/>
                <w:sz w:val="20"/>
                <w:szCs w:val="20"/>
                <w:lang w:val="en-GB"/>
              </w:rPr>
            </w:pPr>
            <w:r>
              <w:rPr>
                <w:rFonts w:ascii="Arial" w:hAnsi="Arial" w:cs="Arial"/>
                <w:sz w:val="20"/>
                <w:szCs w:val="20"/>
                <w:lang w:val="en-GB"/>
              </w:rPr>
              <w:t>XXX</w:t>
            </w:r>
          </w:p>
        </w:tc>
        <w:tc>
          <w:tcPr>
            <w:tcW w:w="1097" w:type="pct"/>
            <w:hideMark/>
          </w:tcPr>
          <w:p w14:paraId="0C731954"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369F66B6"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1C341AA1" w14:textId="77777777" w:rsidR="00AB41B2" w:rsidRDefault="00AB41B2" w:rsidP="00AB41B2">
            <w:pPr>
              <w:jc w:val="center"/>
              <w:rPr>
                <w:rFonts w:ascii="Arial" w:hAnsi="Arial" w:cs="Arial"/>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15EE430B"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708ECB72"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204B3D68" w14:textId="77777777" w:rsidTr="008B33A6">
        <w:trPr>
          <w:cantSplit/>
          <w:trHeight w:val="632"/>
          <w:jc w:val="center"/>
        </w:trPr>
        <w:tc>
          <w:tcPr>
            <w:tcW w:w="370" w:type="pct"/>
            <w:hideMark/>
          </w:tcPr>
          <w:p w14:paraId="287259AB" w14:textId="77777777" w:rsidR="00AB41B2" w:rsidRDefault="00AB41B2" w:rsidP="00AB41B2">
            <w:pPr>
              <w:rPr>
                <w:rFonts w:ascii="Arial" w:hAnsi="Arial" w:cs="Arial"/>
                <w:sz w:val="20"/>
                <w:szCs w:val="20"/>
                <w:lang w:val="en-GB"/>
              </w:rPr>
            </w:pPr>
            <w:r>
              <w:rPr>
                <w:rFonts w:ascii="Arial" w:hAnsi="Arial" w:cs="Arial"/>
                <w:sz w:val="20"/>
                <w:szCs w:val="20"/>
                <w:lang w:val="en-GB"/>
              </w:rPr>
              <w:lastRenderedPageBreak/>
              <w:t>Doc IIIB 6.1.2</w:t>
            </w:r>
          </w:p>
        </w:tc>
        <w:tc>
          <w:tcPr>
            <w:tcW w:w="499" w:type="pct"/>
            <w:hideMark/>
          </w:tcPr>
          <w:p w14:paraId="45E6BEB3" w14:textId="5379697A" w:rsidR="00AB41B2" w:rsidRDefault="00AB41B2" w:rsidP="00AB41B2">
            <w:pPr>
              <w:rPr>
                <w:rFonts w:ascii="Arial" w:hAnsi="Arial" w:cs="Arial"/>
                <w:sz w:val="20"/>
                <w:szCs w:val="20"/>
                <w:lang w:val="en-GB"/>
              </w:rPr>
            </w:pPr>
            <w:r w:rsidRPr="005A4ADC">
              <w:t>XXX</w:t>
            </w:r>
          </w:p>
        </w:tc>
        <w:tc>
          <w:tcPr>
            <w:tcW w:w="639" w:type="pct"/>
            <w:gridSpan w:val="2"/>
            <w:hideMark/>
          </w:tcPr>
          <w:p w14:paraId="402EC11A" w14:textId="73D04DE6" w:rsidR="00AB41B2" w:rsidRDefault="00AB41B2" w:rsidP="00AB41B2">
            <w:pPr>
              <w:rPr>
                <w:rFonts w:ascii="Arial" w:hAnsi="Arial" w:cs="Arial"/>
                <w:sz w:val="20"/>
                <w:szCs w:val="20"/>
                <w:lang w:val="en-GB"/>
              </w:rPr>
            </w:pPr>
            <w:r w:rsidRPr="005A4ADC">
              <w:t>XXX</w:t>
            </w:r>
          </w:p>
        </w:tc>
        <w:tc>
          <w:tcPr>
            <w:tcW w:w="231" w:type="pct"/>
            <w:gridSpan w:val="2"/>
            <w:hideMark/>
          </w:tcPr>
          <w:p w14:paraId="5CB2E7BF" w14:textId="194975EE" w:rsidR="00AB41B2" w:rsidRDefault="00AB41B2" w:rsidP="00AB41B2">
            <w:pPr>
              <w:rPr>
                <w:rFonts w:ascii="Arial" w:hAnsi="Arial" w:cs="Arial"/>
                <w:sz w:val="20"/>
                <w:szCs w:val="20"/>
                <w:lang w:val="en-GB"/>
              </w:rPr>
            </w:pPr>
            <w:r w:rsidRPr="005A4ADC">
              <w:t>XXX</w:t>
            </w:r>
          </w:p>
        </w:tc>
        <w:tc>
          <w:tcPr>
            <w:tcW w:w="1075" w:type="pct"/>
            <w:gridSpan w:val="2"/>
            <w:hideMark/>
          </w:tcPr>
          <w:p w14:paraId="56717A67" w14:textId="77777777" w:rsidR="00AB41B2" w:rsidRDefault="00AB41B2" w:rsidP="00AB41B2">
            <w:pPr>
              <w:rPr>
                <w:rFonts w:ascii="Arial" w:hAnsi="Arial" w:cs="Arial"/>
                <w:sz w:val="20"/>
                <w:szCs w:val="20"/>
                <w:lang w:val="en-GB"/>
              </w:rPr>
            </w:pPr>
            <w:r>
              <w:rPr>
                <w:rFonts w:ascii="Arial" w:hAnsi="Arial" w:cs="Arial"/>
                <w:sz w:val="20"/>
                <w:szCs w:val="20"/>
                <w:lang w:val="en-GB"/>
              </w:rPr>
              <w:t xml:space="preserve">Sorkil rodenticide wax block – block bait (BB) EDI-550, Evaluation of acute dermal toxicity in rats </w:t>
            </w:r>
            <w:r>
              <w:rPr>
                <w:rFonts w:ascii="Arial" w:hAnsi="Arial" w:cs="Arial"/>
                <w:color w:val="000000"/>
                <w:sz w:val="20"/>
                <w:szCs w:val="20"/>
                <w:lang w:val="en-GB"/>
              </w:rPr>
              <w:t>(draft report)</w:t>
            </w:r>
          </w:p>
          <w:p w14:paraId="5A71B076" w14:textId="323DEB3A" w:rsidR="00AB41B2" w:rsidRDefault="00AB41B2" w:rsidP="00AB41B2">
            <w:pPr>
              <w:rPr>
                <w:rFonts w:ascii="Arial" w:hAnsi="Arial" w:cs="Arial"/>
                <w:sz w:val="20"/>
                <w:szCs w:val="20"/>
                <w:lang w:val="fr-FR"/>
              </w:rPr>
            </w:pPr>
            <w:r>
              <w:rPr>
                <w:rFonts w:ascii="Arial" w:hAnsi="Arial" w:cs="Arial"/>
                <w:sz w:val="20"/>
                <w:szCs w:val="20"/>
              </w:rPr>
              <w:t>XXX</w:t>
            </w:r>
          </w:p>
        </w:tc>
        <w:tc>
          <w:tcPr>
            <w:tcW w:w="1097" w:type="pct"/>
            <w:hideMark/>
          </w:tcPr>
          <w:p w14:paraId="568B800C"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40BC3CC1"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10737D46"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3999B302"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58751FA1"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519D7BA0" w14:textId="77777777" w:rsidTr="008B33A6">
        <w:trPr>
          <w:cantSplit/>
          <w:trHeight w:val="632"/>
          <w:jc w:val="center"/>
        </w:trPr>
        <w:tc>
          <w:tcPr>
            <w:tcW w:w="370" w:type="pct"/>
            <w:hideMark/>
          </w:tcPr>
          <w:p w14:paraId="017F7110" w14:textId="77777777" w:rsidR="00AB41B2" w:rsidRDefault="00AB41B2" w:rsidP="00AB41B2">
            <w:pPr>
              <w:rPr>
                <w:rFonts w:ascii="Arial" w:hAnsi="Arial" w:cs="Arial"/>
                <w:sz w:val="20"/>
                <w:szCs w:val="20"/>
                <w:lang w:val="en-GB"/>
              </w:rPr>
            </w:pPr>
            <w:r>
              <w:rPr>
                <w:rFonts w:ascii="Arial" w:hAnsi="Arial" w:cs="Arial"/>
                <w:sz w:val="20"/>
                <w:szCs w:val="20"/>
                <w:lang w:val="en-GB"/>
              </w:rPr>
              <w:t xml:space="preserve">Doc IIIB </w:t>
            </w:r>
            <w:r>
              <w:rPr>
                <w:rFonts w:ascii="Arial" w:hAnsi="Arial" w:cs="Arial"/>
                <w:sz w:val="20"/>
                <w:szCs w:val="20"/>
              </w:rPr>
              <w:t>6.2</w:t>
            </w:r>
          </w:p>
        </w:tc>
        <w:tc>
          <w:tcPr>
            <w:tcW w:w="499" w:type="pct"/>
            <w:hideMark/>
          </w:tcPr>
          <w:p w14:paraId="112121B9" w14:textId="0C75D9A7" w:rsidR="00AB41B2" w:rsidRDefault="00AB41B2" w:rsidP="00AB41B2">
            <w:pPr>
              <w:rPr>
                <w:rFonts w:ascii="Arial" w:hAnsi="Arial" w:cs="Arial"/>
                <w:sz w:val="20"/>
                <w:szCs w:val="20"/>
                <w:lang w:val="en-GB"/>
              </w:rPr>
            </w:pPr>
            <w:r w:rsidRPr="005A4ADC">
              <w:t>XXX</w:t>
            </w:r>
          </w:p>
        </w:tc>
        <w:tc>
          <w:tcPr>
            <w:tcW w:w="639" w:type="pct"/>
            <w:gridSpan w:val="2"/>
            <w:hideMark/>
          </w:tcPr>
          <w:p w14:paraId="3F175E72" w14:textId="202B9D62" w:rsidR="00AB41B2" w:rsidRDefault="00AB41B2" w:rsidP="00AB41B2">
            <w:pPr>
              <w:rPr>
                <w:rFonts w:ascii="Arial" w:hAnsi="Arial" w:cs="Arial"/>
                <w:sz w:val="20"/>
                <w:szCs w:val="20"/>
                <w:lang w:val="en-GB"/>
              </w:rPr>
            </w:pPr>
            <w:r w:rsidRPr="005A4ADC">
              <w:t>XXX</w:t>
            </w:r>
          </w:p>
        </w:tc>
        <w:tc>
          <w:tcPr>
            <w:tcW w:w="231" w:type="pct"/>
            <w:gridSpan w:val="2"/>
            <w:hideMark/>
          </w:tcPr>
          <w:p w14:paraId="7E8F0F25" w14:textId="4441778B" w:rsidR="00AB41B2" w:rsidRDefault="00AB41B2" w:rsidP="00AB41B2">
            <w:pPr>
              <w:rPr>
                <w:rFonts w:ascii="Arial" w:hAnsi="Arial" w:cs="Arial"/>
                <w:sz w:val="20"/>
                <w:szCs w:val="20"/>
                <w:lang w:val="en-GB"/>
              </w:rPr>
            </w:pPr>
            <w:r w:rsidRPr="005A4ADC">
              <w:t>XXX</w:t>
            </w:r>
          </w:p>
        </w:tc>
        <w:tc>
          <w:tcPr>
            <w:tcW w:w="1075" w:type="pct"/>
            <w:gridSpan w:val="2"/>
            <w:hideMark/>
          </w:tcPr>
          <w:p w14:paraId="5144EAC9" w14:textId="77777777" w:rsidR="00AB41B2" w:rsidRDefault="00AB41B2" w:rsidP="00AB41B2">
            <w:pPr>
              <w:keepNext/>
              <w:keepLines/>
              <w:rPr>
                <w:rFonts w:ascii="Arial" w:hAnsi="Arial" w:cs="Arial"/>
                <w:color w:val="000000"/>
                <w:sz w:val="20"/>
                <w:szCs w:val="20"/>
                <w:lang w:val="en-GB"/>
              </w:rPr>
            </w:pPr>
            <w:r>
              <w:rPr>
                <w:rFonts w:ascii="Arial" w:hAnsi="Arial" w:cs="Arial"/>
                <w:color w:val="000000"/>
                <w:sz w:val="20"/>
                <w:szCs w:val="20"/>
                <w:lang w:val="en-GB"/>
              </w:rPr>
              <w:t>Sorkil rodenticide wax block – block bait (BB) EDI-550, Assessment of acute dermal irritation (draft report)</w:t>
            </w:r>
          </w:p>
          <w:p w14:paraId="5BF01408" w14:textId="1E93D927" w:rsidR="00AB41B2" w:rsidRDefault="00AB41B2" w:rsidP="00AB41B2">
            <w:pPr>
              <w:rPr>
                <w:rFonts w:ascii="Arial" w:hAnsi="Arial" w:cs="Arial"/>
                <w:sz w:val="20"/>
                <w:szCs w:val="20"/>
                <w:lang w:val="fr-FR"/>
              </w:rPr>
            </w:pPr>
            <w:r>
              <w:rPr>
                <w:rFonts w:ascii="Arial" w:hAnsi="Arial" w:cs="Arial"/>
                <w:sz w:val="20"/>
                <w:szCs w:val="20"/>
              </w:rPr>
              <w:t>XXX</w:t>
            </w:r>
          </w:p>
        </w:tc>
        <w:tc>
          <w:tcPr>
            <w:tcW w:w="1097" w:type="pct"/>
            <w:hideMark/>
          </w:tcPr>
          <w:p w14:paraId="243D7024"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6403EADF"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05564608"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59C94C4A"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1A80933E"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03206796" w14:textId="77777777" w:rsidTr="008B33A6">
        <w:trPr>
          <w:cantSplit/>
          <w:trHeight w:val="632"/>
          <w:jc w:val="center"/>
        </w:trPr>
        <w:tc>
          <w:tcPr>
            <w:tcW w:w="370" w:type="pct"/>
            <w:hideMark/>
          </w:tcPr>
          <w:p w14:paraId="219C9B9E" w14:textId="77777777" w:rsidR="00AB41B2" w:rsidRDefault="00AB41B2" w:rsidP="00AB41B2">
            <w:pPr>
              <w:rPr>
                <w:rFonts w:ascii="Arial" w:hAnsi="Arial" w:cs="Arial"/>
                <w:sz w:val="20"/>
                <w:szCs w:val="20"/>
                <w:lang w:val="en-GB"/>
              </w:rPr>
            </w:pPr>
            <w:r>
              <w:rPr>
                <w:rFonts w:ascii="Arial" w:hAnsi="Arial" w:cs="Arial"/>
                <w:sz w:val="20"/>
                <w:szCs w:val="20"/>
                <w:lang w:val="en-GB"/>
              </w:rPr>
              <w:t xml:space="preserve">Doc IIIB </w:t>
            </w:r>
            <w:r>
              <w:rPr>
                <w:rFonts w:ascii="Arial" w:hAnsi="Arial" w:cs="Arial"/>
                <w:sz w:val="20"/>
                <w:szCs w:val="20"/>
              </w:rPr>
              <w:t>6.2</w:t>
            </w:r>
          </w:p>
        </w:tc>
        <w:tc>
          <w:tcPr>
            <w:tcW w:w="499" w:type="pct"/>
            <w:hideMark/>
          </w:tcPr>
          <w:p w14:paraId="100AC4DB" w14:textId="28FE75DA" w:rsidR="00AB41B2" w:rsidRDefault="00AB41B2" w:rsidP="00AB41B2">
            <w:pPr>
              <w:rPr>
                <w:rFonts w:ascii="Arial" w:hAnsi="Arial" w:cs="Arial"/>
                <w:sz w:val="20"/>
                <w:szCs w:val="20"/>
                <w:lang w:val="en-GB"/>
              </w:rPr>
            </w:pPr>
            <w:r w:rsidRPr="005A4ADC">
              <w:t>XXX</w:t>
            </w:r>
          </w:p>
        </w:tc>
        <w:tc>
          <w:tcPr>
            <w:tcW w:w="639" w:type="pct"/>
            <w:gridSpan w:val="2"/>
            <w:hideMark/>
          </w:tcPr>
          <w:p w14:paraId="082ED1D7" w14:textId="44FBE704" w:rsidR="00AB41B2" w:rsidRDefault="00AB41B2" w:rsidP="00AB41B2">
            <w:pPr>
              <w:rPr>
                <w:rFonts w:ascii="Arial" w:hAnsi="Arial" w:cs="Arial"/>
                <w:sz w:val="20"/>
                <w:szCs w:val="20"/>
                <w:lang w:val="en-GB"/>
              </w:rPr>
            </w:pPr>
            <w:r w:rsidRPr="005A4ADC">
              <w:t>XXX</w:t>
            </w:r>
          </w:p>
        </w:tc>
        <w:tc>
          <w:tcPr>
            <w:tcW w:w="231" w:type="pct"/>
            <w:gridSpan w:val="2"/>
            <w:hideMark/>
          </w:tcPr>
          <w:p w14:paraId="0734D523" w14:textId="0EDA4E7C" w:rsidR="00AB41B2" w:rsidRDefault="00AB41B2" w:rsidP="00AB41B2">
            <w:pPr>
              <w:rPr>
                <w:rFonts w:ascii="Arial" w:hAnsi="Arial" w:cs="Arial"/>
                <w:sz w:val="20"/>
                <w:szCs w:val="20"/>
                <w:lang w:val="en-GB"/>
              </w:rPr>
            </w:pPr>
            <w:r w:rsidRPr="005A4ADC">
              <w:t>XXX</w:t>
            </w:r>
          </w:p>
        </w:tc>
        <w:tc>
          <w:tcPr>
            <w:tcW w:w="1075" w:type="pct"/>
            <w:gridSpan w:val="2"/>
            <w:hideMark/>
          </w:tcPr>
          <w:p w14:paraId="10E163C1" w14:textId="77777777" w:rsidR="00AB41B2" w:rsidRDefault="00AB41B2" w:rsidP="00AB41B2">
            <w:pPr>
              <w:keepNext/>
              <w:keepLines/>
              <w:spacing w:line="240" w:lineRule="auto"/>
              <w:rPr>
                <w:rFonts w:ascii="Arial" w:eastAsia="Times New Roman" w:hAnsi="Arial" w:cs="Arial"/>
                <w:sz w:val="20"/>
                <w:szCs w:val="20"/>
                <w:lang w:val="en-GB" w:eastAsia="en-US"/>
              </w:rPr>
            </w:pPr>
            <w:r>
              <w:rPr>
                <w:rFonts w:ascii="Arial" w:eastAsia="Times New Roman" w:hAnsi="Arial" w:cs="Arial"/>
                <w:color w:val="000000"/>
                <w:sz w:val="20"/>
                <w:szCs w:val="20"/>
                <w:lang w:val="en-GB" w:eastAsia="en-US"/>
              </w:rPr>
              <w:t>Sorkil rodenticide wax block – block bait (BB) EDI550, Assessment of acute eye irritation (draft report)</w:t>
            </w:r>
          </w:p>
          <w:p w14:paraId="31BC93E5" w14:textId="6801B034" w:rsidR="00AB41B2" w:rsidRDefault="00AB41B2" w:rsidP="00AB41B2">
            <w:pPr>
              <w:rPr>
                <w:rFonts w:ascii="Arial" w:hAnsi="Arial" w:cs="Arial"/>
                <w:sz w:val="20"/>
                <w:szCs w:val="20"/>
                <w:lang w:val="fr-FR"/>
              </w:rPr>
            </w:pPr>
            <w:r>
              <w:rPr>
                <w:rFonts w:ascii="Arial" w:hAnsi="Arial" w:cs="Arial"/>
                <w:sz w:val="20"/>
                <w:lang w:val="fr-FR"/>
              </w:rPr>
              <w:t>XXX</w:t>
            </w:r>
          </w:p>
        </w:tc>
        <w:tc>
          <w:tcPr>
            <w:tcW w:w="1097" w:type="pct"/>
            <w:hideMark/>
          </w:tcPr>
          <w:p w14:paraId="2A82752F"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69D6605E"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603BDD40"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73A3B7B0"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6ACADA2A"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2F3C2F14" w14:textId="77777777" w:rsidTr="008B33A6">
        <w:trPr>
          <w:cantSplit/>
          <w:trHeight w:val="632"/>
          <w:jc w:val="center"/>
        </w:trPr>
        <w:tc>
          <w:tcPr>
            <w:tcW w:w="370" w:type="pct"/>
            <w:hideMark/>
          </w:tcPr>
          <w:p w14:paraId="0D328F61" w14:textId="77777777" w:rsidR="00AB41B2" w:rsidRDefault="00AB41B2" w:rsidP="00AB41B2">
            <w:pPr>
              <w:rPr>
                <w:rFonts w:ascii="Arial" w:hAnsi="Arial" w:cs="Arial"/>
                <w:sz w:val="20"/>
                <w:szCs w:val="20"/>
                <w:lang w:val="en-GB"/>
              </w:rPr>
            </w:pPr>
            <w:r>
              <w:rPr>
                <w:rFonts w:ascii="Arial" w:hAnsi="Arial" w:cs="Arial"/>
                <w:color w:val="000000"/>
                <w:sz w:val="20"/>
                <w:szCs w:val="20"/>
                <w:lang w:val="en-GB"/>
              </w:rPr>
              <w:t>Doc IIIB 6.3</w:t>
            </w:r>
          </w:p>
        </w:tc>
        <w:tc>
          <w:tcPr>
            <w:tcW w:w="499" w:type="pct"/>
            <w:hideMark/>
          </w:tcPr>
          <w:p w14:paraId="67B34452" w14:textId="3E069048" w:rsidR="00AB41B2" w:rsidRDefault="00AB41B2" w:rsidP="00AB41B2">
            <w:pPr>
              <w:rPr>
                <w:rFonts w:ascii="Arial" w:hAnsi="Arial" w:cs="Arial"/>
                <w:sz w:val="20"/>
                <w:szCs w:val="20"/>
                <w:lang w:val="en-GB"/>
              </w:rPr>
            </w:pPr>
            <w:r w:rsidRPr="005A4ADC">
              <w:t>XXX</w:t>
            </w:r>
          </w:p>
        </w:tc>
        <w:tc>
          <w:tcPr>
            <w:tcW w:w="639" w:type="pct"/>
            <w:gridSpan w:val="2"/>
            <w:hideMark/>
          </w:tcPr>
          <w:p w14:paraId="6350E494" w14:textId="1CD9F413" w:rsidR="00AB41B2" w:rsidRDefault="00AB41B2" w:rsidP="00AB41B2">
            <w:pPr>
              <w:rPr>
                <w:rFonts w:ascii="Arial" w:hAnsi="Arial" w:cs="Arial"/>
                <w:sz w:val="20"/>
                <w:szCs w:val="20"/>
                <w:lang w:val="en-GB"/>
              </w:rPr>
            </w:pPr>
            <w:r w:rsidRPr="005A4ADC">
              <w:t>XXX</w:t>
            </w:r>
          </w:p>
        </w:tc>
        <w:tc>
          <w:tcPr>
            <w:tcW w:w="231" w:type="pct"/>
            <w:gridSpan w:val="2"/>
            <w:hideMark/>
          </w:tcPr>
          <w:p w14:paraId="315DFAC7" w14:textId="70752F2D" w:rsidR="00AB41B2" w:rsidRDefault="00AB41B2" w:rsidP="00AB41B2">
            <w:pPr>
              <w:rPr>
                <w:rFonts w:ascii="Arial" w:hAnsi="Arial" w:cs="Arial"/>
                <w:sz w:val="20"/>
                <w:szCs w:val="20"/>
                <w:lang w:val="en-GB"/>
              </w:rPr>
            </w:pPr>
            <w:r w:rsidRPr="005A4ADC">
              <w:t>XXX</w:t>
            </w:r>
          </w:p>
        </w:tc>
        <w:tc>
          <w:tcPr>
            <w:tcW w:w="1075" w:type="pct"/>
            <w:gridSpan w:val="2"/>
            <w:hideMark/>
          </w:tcPr>
          <w:p w14:paraId="7D6A652D" w14:textId="77777777" w:rsidR="00AB41B2" w:rsidRDefault="00AB41B2" w:rsidP="00AB41B2">
            <w:pPr>
              <w:rPr>
                <w:rFonts w:ascii="Arial" w:hAnsi="Arial" w:cs="Arial"/>
                <w:sz w:val="20"/>
                <w:szCs w:val="20"/>
                <w:lang w:val="en-GB"/>
              </w:rPr>
            </w:pPr>
            <w:r>
              <w:rPr>
                <w:rFonts w:ascii="Arial" w:hAnsi="Arial" w:cs="Arial"/>
                <w:color w:val="000000"/>
                <w:sz w:val="20"/>
                <w:szCs w:val="20"/>
                <w:lang w:val="en-GB"/>
              </w:rPr>
              <w:t>Sorkil rodenticide wax block – block bait (BB) EDI-550, Assessment of the skin sensitisation potential in the mouse using the local lymph node assay (LLNA) (draft report)</w:t>
            </w:r>
          </w:p>
          <w:p w14:paraId="75B87B16" w14:textId="5A9FCCFA" w:rsidR="00AB41B2" w:rsidRDefault="00AB41B2" w:rsidP="00AB41B2">
            <w:pPr>
              <w:rPr>
                <w:rFonts w:ascii="Arial" w:hAnsi="Arial" w:cs="Arial"/>
                <w:sz w:val="20"/>
                <w:szCs w:val="20"/>
                <w:lang w:val="fr-FR"/>
              </w:rPr>
            </w:pPr>
            <w:r>
              <w:rPr>
                <w:rFonts w:ascii="Arial" w:hAnsi="Arial" w:cs="Arial"/>
                <w:sz w:val="20"/>
                <w:szCs w:val="20"/>
              </w:rPr>
              <w:t>XXX</w:t>
            </w:r>
          </w:p>
        </w:tc>
        <w:tc>
          <w:tcPr>
            <w:tcW w:w="1097" w:type="pct"/>
            <w:hideMark/>
          </w:tcPr>
          <w:p w14:paraId="4156F20E" w14:textId="77777777" w:rsidR="00AB41B2" w:rsidRDefault="00AB41B2" w:rsidP="00AB41B2">
            <w:pPr>
              <w:rPr>
                <w:rFonts w:ascii="Arial" w:hAnsi="Arial" w:cs="Arial"/>
                <w:sz w:val="20"/>
              </w:rPr>
            </w:pPr>
            <w:r>
              <w:rPr>
                <w:rFonts w:ascii="Arial" w:hAnsi="Arial" w:cs="Arial"/>
                <w:sz w:val="20"/>
              </w:rPr>
              <w:t>Edialux Formulex NV</w:t>
            </w:r>
          </w:p>
        </w:tc>
        <w:tc>
          <w:tcPr>
            <w:tcW w:w="298" w:type="pct"/>
            <w:hideMark/>
          </w:tcPr>
          <w:p w14:paraId="3F90CEB0"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31561A58"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4F3D64BB"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014E2DB5"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5A02C832" w14:textId="77777777" w:rsidTr="008B33A6">
        <w:trPr>
          <w:cantSplit/>
          <w:trHeight w:val="881"/>
          <w:jc w:val="center"/>
        </w:trPr>
        <w:tc>
          <w:tcPr>
            <w:tcW w:w="370" w:type="pct"/>
            <w:hideMark/>
          </w:tcPr>
          <w:p w14:paraId="32E6E031" w14:textId="77777777" w:rsidR="00AB41B2" w:rsidRDefault="00AB41B2" w:rsidP="00AB41B2">
            <w:pPr>
              <w:rPr>
                <w:rFonts w:ascii="Arial" w:hAnsi="Arial" w:cs="Arial"/>
                <w:sz w:val="20"/>
                <w:szCs w:val="20"/>
                <w:lang w:val="en-GB"/>
              </w:rPr>
            </w:pPr>
            <w:r>
              <w:rPr>
                <w:rFonts w:ascii="Arial" w:hAnsi="Arial" w:cs="Arial"/>
                <w:color w:val="000000"/>
                <w:sz w:val="20"/>
                <w:szCs w:val="20"/>
                <w:lang w:val="en-GB"/>
              </w:rPr>
              <w:t xml:space="preserve">Doc IIC B6.6 (1) </w:t>
            </w:r>
          </w:p>
        </w:tc>
        <w:tc>
          <w:tcPr>
            <w:tcW w:w="499" w:type="pct"/>
            <w:hideMark/>
          </w:tcPr>
          <w:p w14:paraId="5E33998B" w14:textId="3F8787EF" w:rsidR="00AB41B2" w:rsidRDefault="00AB41B2" w:rsidP="00AB41B2">
            <w:pPr>
              <w:rPr>
                <w:rFonts w:ascii="Arial" w:hAnsi="Arial" w:cs="Arial"/>
                <w:sz w:val="20"/>
                <w:szCs w:val="20"/>
                <w:lang w:val="en-GB"/>
              </w:rPr>
            </w:pPr>
            <w:r w:rsidRPr="005A4ADC">
              <w:t>XXX</w:t>
            </w:r>
          </w:p>
        </w:tc>
        <w:tc>
          <w:tcPr>
            <w:tcW w:w="639" w:type="pct"/>
            <w:gridSpan w:val="2"/>
            <w:hideMark/>
          </w:tcPr>
          <w:p w14:paraId="7C96549A" w14:textId="4D76B1FE" w:rsidR="00AB41B2" w:rsidRDefault="00AB41B2" w:rsidP="00AB41B2">
            <w:pPr>
              <w:rPr>
                <w:rFonts w:ascii="Arial" w:hAnsi="Arial" w:cs="Arial"/>
                <w:sz w:val="20"/>
                <w:szCs w:val="20"/>
                <w:lang w:val="en-GB"/>
              </w:rPr>
            </w:pPr>
            <w:r w:rsidRPr="005A4ADC">
              <w:t>XXX</w:t>
            </w:r>
          </w:p>
        </w:tc>
        <w:tc>
          <w:tcPr>
            <w:tcW w:w="231" w:type="pct"/>
            <w:gridSpan w:val="2"/>
            <w:hideMark/>
          </w:tcPr>
          <w:p w14:paraId="2E389E12" w14:textId="5D9732C4" w:rsidR="00AB41B2" w:rsidRDefault="00AB41B2" w:rsidP="00AB41B2">
            <w:pPr>
              <w:rPr>
                <w:rFonts w:ascii="Arial" w:hAnsi="Arial" w:cs="Arial"/>
                <w:sz w:val="20"/>
                <w:szCs w:val="20"/>
                <w:lang w:val="en-GB"/>
              </w:rPr>
            </w:pPr>
            <w:r w:rsidRPr="005A4ADC">
              <w:t>XXX</w:t>
            </w:r>
          </w:p>
        </w:tc>
        <w:tc>
          <w:tcPr>
            <w:tcW w:w="1075" w:type="pct"/>
            <w:gridSpan w:val="2"/>
            <w:hideMark/>
          </w:tcPr>
          <w:p w14:paraId="4D14D169" w14:textId="77777777" w:rsidR="00AB41B2" w:rsidRDefault="00AB41B2" w:rsidP="00AB41B2">
            <w:pPr>
              <w:rPr>
                <w:rFonts w:ascii="Arial" w:hAnsi="Arial" w:cs="Arial"/>
                <w:color w:val="000000"/>
                <w:sz w:val="20"/>
                <w:szCs w:val="20"/>
                <w:lang w:val="en-GB"/>
              </w:rPr>
            </w:pPr>
            <w:r>
              <w:rPr>
                <w:rFonts w:ascii="Arial" w:hAnsi="Arial" w:cs="Arial"/>
                <w:color w:val="000000"/>
                <w:sz w:val="20"/>
                <w:szCs w:val="20"/>
                <w:lang w:val="en-GB"/>
              </w:rPr>
              <w:t>Study to Determine Potential Exposure to Operators During Simulated Use of Anticoagulant Rodenticide Baits</w:t>
            </w:r>
          </w:p>
          <w:p w14:paraId="32B27DD1" w14:textId="28EE3DFD" w:rsidR="00AB41B2" w:rsidRDefault="00AB41B2" w:rsidP="00AB41B2">
            <w:pPr>
              <w:rPr>
                <w:rFonts w:ascii="Arial" w:hAnsi="Arial" w:cs="Arial"/>
                <w:sz w:val="20"/>
                <w:szCs w:val="20"/>
                <w:lang w:val="en-GB"/>
              </w:rPr>
            </w:pPr>
            <w:r>
              <w:rPr>
                <w:rFonts w:ascii="Arial" w:hAnsi="Arial" w:cs="Arial"/>
                <w:color w:val="000000"/>
                <w:sz w:val="20"/>
                <w:szCs w:val="20"/>
                <w:lang w:val="en-GB"/>
              </w:rPr>
              <w:t>XXX</w:t>
            </w:r>
          </w:p>
        </w:tc>
        <w:tc>
          <w:tcPr>
            <w:tcW w:w="1097" w:type="pct"/>
            <w:hideMark/>
          </w:tcPr>
          <w:p w14:paraId="04917825" w14:textId="77777777" w:rsidR="00AB41B2" w:rsidRDefault="00AB41B2" w:rsidP="00AB41B2">
            <w:pPr>
              <w:rPr>
                <w:rFonts w:ascii="Arial" w:hAnsi="Arial" w:cs="Arial"/>
                <w:sz w:val="20"/>
              </w:rPr>
            </w:pPr>
            <w:r>
              <w:rPr>
                <w:rFonts w:ascii="Arial" w:hAnsi="Arial" w:cs="Arial"/>
                <w:sz w:val="20"/>
              </w:rPr>
              <w:t>CEFIC</w:t>
            </w:r>
          </w:p>
        </w:tc>
        <w:tc>
          <w:tcPr>
            <w:tcW w:w="298" w:type="pct"/>
            <w:hideMark/>
          </w:tcPr>
          <w:p w14:paraId="5BBAE647"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2C210C88"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0AEA95FA"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64883FC1"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r w:rsidR="00AB41B2" w14:paraId="4B797CD7" w14:textId="77777777" w:rsidTr="008B33A6">
        <w:trPr>
          <w:cantSplit/>
          <w:jc w:val="center"/>
        </w:trPr>
        <w:tc>
          <w:tcPr>
            <w:tcW w:w="370" w:type="pct"/>
            <w:hideMark/>
          </w:tcPr>
          <w:p w14:paraId="37C71462" w14:textId="77777777" w:rsidR="00AB41B2" w:rsidRDefault="00AB41B2" w:rsidP="00AB41B2">
            <w:pPr>
              <w:rPr>
                <w:rFonts w:ascii="Arial" w:hAnsi="Arial" w:cs="Arial"/>
                <w:sz w:val="20"/>
                <w:szCs w:val="20"/>
                <w:lang w:val="en-GB"/>
              </w:rPr>
            </w:pPr>
            <w:r>
              <w:rPr>
                <w:rFonts w:ascii="Arial" w:hAnsi="Arial" w:cs="Arial"/>
                <w:color w:val="000000"/>
                <w:sz w:val="20"/>
                <w:szCs w:val="20"/>
                <w:lang w:val="en-GB"/>
              </w:rPr>
              <w:t xml:space="preserve">Doc IIC B6.6 (2) </w:t>
            </w:r>
          </w:p>
        </w:tc>
        <w:tc>
          <w:tcPr>
            <w:tcW w:w="499" w:type="pct"/>
            <w:hideMark/>
          </w:tcPr>
          <w:p w14:paraId="6B65D4DB" w14:textId="56CCCB68" w:rsidR="00AB41B2" w:rsidRDefault="00AB41B2" w:rsidP="00AB41B2">
            <w:pPr>
              <w:rPr>
                <w:rFonts w:ascii="Arial" w:hAnsi="Arial" w:cs="Arial"/>
                <w:sz w:val="20"/>
                <w:szCs w:val="20"/>
                <w:lang w:val="en-GB"/>
              </w:rPr>
            </w:pPr>
            <w:r w:rsidRPr="005A4ADC">
              <w:t>XXX</w:t>
            </w:r>
          </w:p>
        </w:tc>
        <w:tc>
          <w:tcPr>
            <w:tcW w:w="639" w:type="pct"/>
            <w:gridSpan w:val="2"/>
            <w:hideMark/>
          </w:tcPr>
          <w:p w14:paraId="3CA3CCEB" w14:textId="09A42CFA" w:rsidR="00AB41B2" w:rsidRDefault="00AB41B2" w:rsidP="00AB41B2">
            <w:pPr>
              <w:rPr>
                <w:rFonts w:ascii="Arial" w:hAnsi="Arial" w:cs="Arial"/>
                <w:sz w:val="20"/>
                <w:szCs w:val="20"/>
                <w:lang w:val="en-GB"/>
              </w:rPr>
            </w:pPr>
            <w:r w:rsidRPr="005A4ADC">
              <w:t>XXX</w:t>
            </w:r>
          </w:p>
        </w:tc>
        <w:tc>
          <w:tcPr>
            <w:tcW w:w="231" w:type="pct"/>
            <w:gridSpan w:val="2"/>
            <w:hideMark/>
          </w:tcPr>
          <w:p w14:paraId="72F93AD8" w14:textId="7A5E1E47" w:rsidR="00AB41B2" w:rsidRDefault="00AB41B2" w:rsidP="00AB41B2">
            <w:pPr>
              <w:rPr>
                <w:rFonts w:ascii="Arial" w:hAnsi="Arial" w:cs="Arial"/>
                <w:sz w:val="20"/>
                <w:szCs w:val="20"/>
                <w:lang w:val="en-GB"/>
              </w:rPr>
            </w:pPr>
            <w:r w:rsidRPr="005A4ADC">
              <w:t>XXX</w:t>
            </w:r>
          </w:p>
        </w:tc>
        <w:tc>
          <w:tcPr>
            <w:tcW w:w="1075" w:type="pct"/>
            <w:gridSpan w:val="2"/>
            <w:hideMark/>
          </w:tcPr>
          <w:p w14:paraId="5E536AC0" w14:textId="07BC711F" w:rsidR="00AB41B2" w:rsidRDefault="00AB41B2" w:rsidP="00AB41B2">
            <w:pPr>
              <w:rPr>
                <w:rFonts w:ascii="Arial" w:hAnsi="Arial" w:cs="Arial"/>
                <w:sz w:val="20"/>
                <w:szCs w:val="20"/>
                <w:lang w:val="en-GB"/>
              </w:rPr>
            </w:pPr>
            <w:r>
              <w:rPr>
                <w:rFonts w:ascii="Arial" w:hAnsi="Arial" w:cs="Arial"/>
                <w:color w:val="000000"/>
                <w:sz w:val="20"/>
                <w:szCs w:val="20"/>
                <w:lang w:val="en-GB"/>
              </w:rPr>
              <w:t>Estimation of the frequency of dermal exposure during the occupational use of rodenticides. XXX</w:t>
            </w:r>
          </w:p>
        </w:tc>
        <w:tc>
          <w:tcPr>
            <w:tcW w:w="1097" w:type="pct"/>
            <w:hideMark/>
          </w:tcPr>
          <w:p w14:paraId="41333260" w14:textId="77777777" w:rsidR="00AB41B2" w:rsidRDefault="00AB41B2" w:rsidP="00AB41B2">
            <w:pPr>
              <w:rPr>
                <w:rFonts w:ascii="Arial" w:hAnsi="Arial" w:cs="Arial"/>
                <w:sz w:val="20"/>
              </w:rPr>
            </w:pPr>
            <w:r>
              <w:rPr>
                <w:rFonts w:ascii="Arial" w:hAnsi="Arial" w:cs="Arial"/>
                <w:sz w:val="20"/>
              </w:rPr>
              <w:t>CEFIC</w:t>
            </w:r>
          </w:p>
        </w:tc>
        <w:tc>
          <w:tcPr>
            <w:tcW w:w="298" w:type="pct"/>
            <w:hideMark/>
          </w:tcPr>
          <w:p w14:paraId="6420528E"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99" w:type="pct"/>
            <w:hideMark/>
          </w:tcPr>
          <w:p w14:paraId="470C0EF1"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9" w:type="pct"/>
            <w:hideMark/>
          </w:tcPr>
          <w:p w14:paraId="34A608F8" w14:textId="77777777" w:rsidR="00AB41B2" w:rsidRDefault="00AB41B2" w:rsidP="00AB41B2">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c>
          <w:tcPr>
            <w:tcW w:w="243" w:type="pct"/>
            <w:hideMark/>
          </w:tcPr>
          <w:p w14:paraId="60B2EEA1" w14:textId="77777777" w:rsidR="00AB41B2" w:rsidRDefault="00AB41B2" w:rsidP="00AB41B2">
            <w:pPr>
              <w:jc w:val="center"/>
              <w:rPr>
                <w:rFonts w:ascii="Arial" w:hAnsi="Arial" w:cs="Arial"/>
                <w:sz w:val="20"/>
              </w:rPr>
            </w:pPr>
            <w:r>
              <w:rPr>
                <w:rFonts w:ascii="Arial" w:hAnsi="Arial" w:cs="Arial"/>
                <w:sz w:val="20"/>
              </w:rPr>
              <w:fldChar w:fldCharType="begin">
                <w:ffData>
                  <w:name w:val="Kryss4"/>
                  <w:enabled/>
                  <w:calcOnExit w:val="0"/>
                  <w:checkBox>
                    <w:sizeAuto/>
                    <w:default w:val="0"/>
                  </w:checkBox>
                </w:ffData>
              </w:fldChar>
            </w:r>
            <w:r>
              <w:rPr>
                <w:rFonts w:ascii="Arial" w:hAnsi="Arial" w:cs="Arial"/>
                <w:sz w:val="20"/>
              </w:rPr>
              <w:instrText xml:space="preserve"> FORMCHECKBOX </w:instrText>
            </w:r>
            <w:r w:rsidR="00B534CB">
              <w:rPr>
                <w:rFonts w:ascii="Arial" w:hAnsi="Arial" w:cs="Arial"/>
                <w:sz w:val="20"/>
              </w:rPr>
            </w:r>
            <w:r w:rsidR="00B534CB">
              <w:rPr>
                <w:rFonts w:ascii="Arial" w:hAnsi="Arial" w:cs="Arial"/>
                <w:sz w:val="20"/>
              </w:rPr>
              <w:fldChar w:fldCharType="separate"/>
            </w:r>
            <w:r>
              <w:rPr>
                <w:rFonts w:ascii="Arial" w:hAnsi="Arial" w:cs="Arial"/>
                <w:sz w:val="20"/>
              </w:rPr>
              <w:fldChar w:fldCharType="end"/>
            </w:r>
          </w:p>
        </w:tc>
      </w:tr>
    </w:tbl>
    <w:p w14:paraId="0EB72298" w14:textId="77777777" w:rsidR="00250698" w:rsidRDefault="00250698">
      <w:pPr>
        <w:rPr>
          <w:lang w:val="en-GB"/>
        </w:rPr>
        <w:sectPr w:rsidR="00250698">
          <w:pgSz w:w="16838" w:h="11906" w:orient="landscape"/>
          <w:pgMar w:top="1417" w:right="1417" w:bottom="1417" w:left="426" w:header="708" w:footer="708" w:gutter="0"/>
          <w:cols w:space="708"/>
          <w:docGrid w:linePitch="360"/>
        </w:sectPr>
      </w:pPr>
    </w:p>
    <w:p w14:paraId="22B6D692" w14:textId="77777777" w:rsidR="00250698" w:rsidRPr="000E48DB" w:rsidRDefault="00250698" w:rsidP="00250698">
      <w:pPr>
        <w:pStyle w:val="Paragraphedeliste"/>
        <w:widowControl w:val="0"/>
        <w:numPr>
          <w:ilvl w:val="0"/>
          <w:numId w:val="29"/>
        </w:numPr>
        <w:shd w:val="clear" w:color="auto" w:fill="D9D9D9" w:themeFill="background1" w:themeFillShade="D9"/>
        <w:autoSpaceDE w:val="0"/>
        <w:autoSpaceDN w:val="0"/>
        <w:adjustRightInd w:val="0"/>
        <w:spacing w:after="0" w:line="240" w:lineRule="auto"/>
        <w:jc w:val="left"/>
        <w:rPr>
          <w:rFonts w:ascii="Arial" w:hAnsi="Arial" w:cs="Arial"/>
          <w:b/>
          <w:szCs w:val="20"/>
          <w:u w:val="single"/>
          <w:lang w:val="en-US"/>
        </w:rPr>
      </w:pPr>
      <w:r w:rsidRPr="000E48DB">
        <w:rPr>
          <w:rFonts w:ascii="Arial" w:hAnsi="Arial" w:cs="Arial"/>
          <w:b/>
          <w:szCs w:val="20"/>
          <w:u w:val="single"/>
          <w:lang w:val="en-US"/>
        </w:rPr>
        <w:lastRenderedPageBreak/>
        <w:t>Major change of the biocidal product TANTALE C:</w:t>
      </w:r>
    </w:p>
    <w:tbl>
      <w:tblPr>
        <w:tblW w:w="9122" w:type="dxa"/>
        <w:shd w:val="clear" w:color="auto" w:fill="D9D9D9" w:themeFill="background1" w:themeFillShade="D9"/>
        <w:tblLayout w:type="fixed"/>
        <w:tblLook w:val="04A0" w:firstRow="1" w:lastRow="0" w:firstColumn="1" w:lastColumn="0" w:noHBand="0" w:noVBand="1"/>
      </w:tblPr>
      <w:tblGrid>
        <w:gridCol w:w="1471"/>
        <w:gridCol w:w="855"/>
        <w:gridCol w:w="3311"/>
        <w:gridCol w:w="1275"/>
        <w:gridCol w:w="993"/>
        <w:gridCol w:w="1217"/>
      </w:tblGrid>
      <w:tr w:rsidR="00250698" w:rsidRPr="000E48DB" w14:paraId="0C8B6D86" w14:textId="77777777" w:rsidTr="000E48DB">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525F1A" w14:textId="77777777" w:rsidR="00250698" w:rsidRPr="000E48DB" w:rsidRDefault="00250698" w:rsidP="00C94FDF">
            <w:pPr>
              <w:shd w:val="clear" w:color="auto" w:fill="D9D9D9" w:themeFill="background1" w:themeFillShade="D9"/>
              <w:spacing w:line="240" w:lineRule="auto"/>
              <w:jc w:val="center"/>
              <w:rPr>
                <w:rFonts w:ascii="Arial" w:hAnsi="Arial" w:cs="Arial"/>
                <w:b/>
                <w:bCs/>
                <w:sz w:val="20"/>
                <w:szCs w:val="20"/>
                <w:lang w:val="en-US"/>
              </w:rPr>
            </w:pPr>
            <w:r w:rsidRPr="000E48DB">
              <w:rPr>
                <w:rFonts w:ascii="Arial" w:hAnsi="Arial" w:cs="Arial"/>
                <w:b/>
                <w:bCs/>
                <w:sz w:val="20"/>
                <w:szCs w:val="20"/>
                <w:lang w:val="en-US"/>
              </w:rPr>
              <w:t>Author(s)</w:t>
            </w:r>
          </w:p>
        </w:tc>
        <w:tc>
          <w:tcPr>
            <w:tcW w:w="855" w:type="dxa"/>
            <w:tcBorders>
              <w:top w:val="single" w:sz="4" w:space="0" w:color="auto"/>
              <w:left w:val="nil"/>
              <w:bottom w:val="single" w:sz="4" w:space="0" w:color="auto"/>
              <w:right w:val="single" w:sz="4" w:space="0" w:color="auto"/>
            </w:tcBorders>
            <w:shd w:val="clear" w:color="auto" w:fill="D9D9D9" w:themeFill="background1" w:themeFillShade="D9"/>
            <w:hideMark/>
          </w:tcPr>
          <w:p w14:paraId="02174DE7" w14:textId="77777777" w:rsidR="00250698" w:rsidRPr="000E48DB" w:rsidRDefault="00250698" w:rsidP="00C94FDF">
            <w:pPr>
              <w:shd w:val="clear" w:color="auto" w:fill="D9D9D9" w:themeFill="background1" w:themeFillShade="D9"/>
              <w:spacing w:line="240" w:lineRule="auto"/>
              <w:jc w:val="center"/>
              <w:rPr>
                <w:rFonts w:ascii="Arial" w:hAnsi="Arial" w:cs="Arial"/>
                <w:b/>
                <w:bCs/>
                <w:sz w:val="20"/>
                <w:szCs w:val="20"/>
                <w:lang w:val="en-US"/>
              </w:rPr>
            </w:pPr>
            <w:r w:rsidRPr="000E48DB">
              <w:rPr>
                <w:rFonts w:ascii="Arial" w:hAnsi="Arial" w:cs="Arial"/>
                <w:b/>
                <w:bCs/>
                <w:sz w:val="20"/>
                <w:szCs w:val="20"/>
                <w:lang w:val="en-US"/>
              </w:rPr>
              <w:t>Year</w:t>
            </w:r>
          </w:p>
        </w:tc>
        <w:tc>
          <w:tcPr>
            <w:tcW w:w="3311" w:type="dxa"/>
            <w:tcBorders>
              <w:top w:val="single" w:sz="4" w:space="0" w:color="auto"/>
              <w:left w:val="nil"/>
              <w:bottom w:val="single" w:sz="4" w:space="0" w:color="auto"/>
              <w:right w:val="single" w:sz="4" w:space="0" w:color="auto"/>
            </w:tcBorders>
            <w:shd w:val="clear" w:color="auto" w:fill="D9D9D9" w:themeFill="background1" w:themeFillShade="D9"/>
            <w:hideMark/>
          </w:tcPr>
          <w:p w14:paraId="53144825" w14:textId="77777777" w:rsidR="00250698" w:rsidRPr="000E48DB" w:rsidRDefault="00250698" w:rsidP="00C94FDF">
            <w:pPr>
              <w:shd w:val="clear" w:color="auto" w:fill="D9D9D9" w:themeFill="background1" w:themeFillShade="D9"/>
              <w:spacing w:line="240" w:lineRule="auto"/>
              <w:jc w:val="center"/>
              <w:rPr>
                <w:rFonts w:ascii="Arial" w:hAnsi="Arial" w:cs="Arial"/>
                <w:b/>
                <w:bCs/>
                <w:sz w:val="20"/>
                <w:szCs w:val="20"/>
                <w:lang w:val="en-US"/>
              </w:rPr>
            </w:pPr>
            <w:r w:rsidRPr="000E48DB">
              <w:rPr>
                <w:rFonts w:ascii="Arial" w:hAnsi="Arial" w:cs="Arial"/>
                <w:b/>
                <w:bCs/>
                <w:sz w:val="20"/>
                <w:szCs w:val="20"/>
                <w:lang w:val="en-US"/>
              </w:rPr>
              <w:t>Title.</w:t>
            </w:r>
            <w:r w:rsidRPr="000E48DB">
              <w:rPr>
                <w:rFonts w:ascii="Arial" w:hAnsi="Arial" w:cs="Arial"/>
                <w:b/>
                <w:bCs/>
                <w:sz w:val="20"/>
                <w:szCs w:val="20"/>
                <w:lang w:val="en-US"/>
              </w:rPr>
              <w:br/>
              <w:t>Source (where different from company) Company, Report No. GLP (where relevant) / (Un)Published</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hideMark/>
          </w:tcPr>
          <w:p w14:paraId="4C209A3F" w14:textId="77777777" w:rsidR="00250698" w:rsidRPr="000E48DB" w:rsidRDefault="00250698" w:rsidP="00C94FDF">
            <w:pPr>
              <w:shd w:val="clear" w:color="auto" w:fill="D9D9D9" w:themeFill="background1" w:themeFillShade="D9"/>
              <w:spacing w:line="240" w:lineRule="auto"/>
              <w:jc w:val="center"/>
              <w:rPr>
                <w:rFonts w:ascii="Arial" w:hAnsi="Arial" w:cs="Arial"/>
                <w:b/>
                <w:bCs/>
                <w:sz w:val="20"/>
                <w:szCs w:val="20"/>
                <w:lang w:val="en-US"/>
              </w:rPr>
            </w:pPr>
            <w:r w:rsidRPr="000E48DB">
              <w:rPr>
                <w:rFonts w:ascii="Arial" w:hAnsi="Arial" w:cs="Arial"/>
                <w:b/>
                <w:bCs/>
                <w:sz w:val="20"/>
                <w:szCs w:val="20"/>
                <w:lang w:val="en-US"/>
              </w:rPr>
              <w:t>Data Protection Claimed (Yes/No)</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hideMark/>
          </w:tcPr>
          <w:p w14:paraId="19CA3576" w14:textId="77777777" w:rsidR="00250698" w:rsidRPr="000E48DB" w:rsidRDefault="00250698" w:rsidP="00C94FDF">
            <w:pPr>
              <w:shd w:val="clear" w:color="auto" w:fill="D9D9D9" w:themeFill="background1" w:themeFillShade="D9"/>
              <w:spacing w:line="240" w:lineRule="auto"/>
              <w:jc w:val="center"/>
              <w:rPr>
                <w:rFonts w:ascii="Arial" w:hAnsi="Arial" w:cs="Arial"/>
                <w:b/>
                <w:bCs/>
                <w:sz w:val="20"/>
                <w:szCs w:val="20"/>
                <w:lang w:val="en-US"/>
              </w:rPr>
            </w:pPr>
            <w:r w:rsidRPr="000E48DB">
              <w:rPr>
                <w:rFonts w:ascii="Arial" w:hAnsi="Arial" w:cs="Arial"/>
                <w:b/>
                <w:bCs/>
                <w:sz w:val="20"/>
                <w:szCs w:val="20"/>
                <w:lang w:val="en-US"/>
              </w:rPr>
              <w:t>Owner (PUB / ORG)</w:t>
            </w: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hideMark/>
          </w:tcPr>
          <w:p w14:paraId="7D71A9C9" w14:textId="77777777" w:rsidR="00250698" w:rsidRPr="000E48DB" w:rsidRDefault="00250698" w:rsidP="00C94FDF">
            <w:pPr>
              <w:shd w:val="clear" w:color="auto" w:fill="D9D9D9" w:themeFill="background1" w:themeFillShade="D9"/>
              <w:spacing w:line="240" w:lineRule="auto"/>
              <w:jc w:val="center"/>
              <w:rPr>
                <w:rFonts w:ascii="Arial" w:hAnsi="Arial" w:cs="Arial"/>
                <w:b/>
                <w:bCs/>
                <w:sz w:val="20"/>
                <w:szCs w:val="20"/>
                <w:lang w:val="en-US"/>
              </w:rPr>
            </w:pPr>
            <w:r w:rsidRPr="000E48DB">
              <w:rPr>
                <w:rFonts w:ascii="Arial" w:hAnsi="Arial" w:cs="Arial"/>
                <w:b/>
                <w:bCs/>
                <w:sz w:val="20"/>
                <w:szCs w:val="20"/>
                <w:lang w:val="en-US"/>
              </w:rPr>
              <w:t>Date of first submission</w:t>
            </w:r>
          </w:p>
        </w:tc>
      </w:tr>
      <w:tr w:rsidR="00250698" w:rsidRPr="000E48DB" w14:paraId="46850882" w14:textId="77777777" w:rsidTr="000E48DB">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5BF55790" w14:textId="77777777" w:rsidR="00250698" w:rsidRPr="000E48DB" w:rsidRDefault="00250698" w:rsidP="00C94FDF">
            <w:pPr>
              <w:shd w:val="clear" w:color="auto" w:fill="D9D9D9" w:themeFill="background1" w:themeFillShade="D9"/>
              <w:spacing w:line="240" w:lineRule="auto"/>
              <w:jc w:val="center"/>
              <w:rPr>
                <w:rFonts w:ascii="Arial" w:hAnsi="Arial" w:cs="Arial"/>
                <w:bCs/>
                <w:sz w:val="20"/>
                <w:szCs w:val="20"/>
                <w:lang w:val="en-GB"/>
              </w:rPr>
            </w:pPr>
            <w:r w:rsidRPr="000E48DB">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D9D9D9" w:themeFill="background1" w:themeFillShade="D9"/>
          </w:tcPr>
          <w:p w14:paraId="6E2D1DC1" w14:textId="77777777" w:rsidR="00250698" w:rsidRPr="000E48DB" w:rsidRDefault="00250698" w:rsidP="00C94FDF">
            <w:pPr>
              <w:shd w:val="clear" w:color="auto" w:fill="D9D9D9" w:themeFill="background1" w:themeFillShade="D9"/>
              <w:spacing w:line="240" w:lineRule="auto"/>
              <w:jc w:val="center"/>
              <w:rPr>
                <w:rFonts w:ascii="Arial" w:hAnsi="Arial" w:cs="Arial"/>
                <w:bCs/>
                <w:sz w:val="20"/>
                <w:szCs w:val="20"/>
                <w:lang w:val="en-GB"/>
              </w:rPr>
            </w:pPr>
            <w:r w:rsidRPr="000E48DB">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D9D9D9" w:themeFill="background1" w:themeFillShade="D9"/>
          </w:tcPr>
          <w:p w14:paraId="53DB6B46"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US"/>
              </w:rPr>
            </w:pPr>
            <w:r w:rsidRPr="000E48DB">
              <w:rPr>
                <w:rFonts w:ascii="Arial" w:hAnsi="Arial" w:cs="Arial"/>
                <w:sz w:val="20"/>
                <w:szCs w:val="20"/>
                <w:lang w:val="en-US"/>
              </w:rPr>
              <w:t>Chemical stability during and after an accelerated storage procedure for 8 weeks at 40 ± 2°C on EDI-575_25</w:t>
            </w:r>
          </w:p>
          <w:p w14:paraId="23AF4781"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US"/>
              </w:rPr>
            </w:pPr>
            <w:r w:rsidRPr="000E48DB">
              <w:rPr>
                <w:rFonts w:ascii="Arial" w:hAnsi="Arial" w:cs="Arial"/>
                <w:sz w:val="20"/>
                <w:szCs w:val="20"/>
                <w:lang w:val="en-US"/>
              </w:rPr>
              <w:t>Study n°17-904017-001</w:t>
            </w:r>
          </w:p>
          <w:p w14:paraId="1656E8FF"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US"/>
              </w:rPr>
            </w:pPr>
            <w:r w:rsidRPr="000E48DB">
              <w:rPr>
                <w:rFonts w:ascii="Arial" w:hAnsi="Arial" w:cs="Arial"/>
                <w:sz w:val="20"/>
                <w:szCs w:val="20"/>
                <w:lang w:val="en-US"/>
              </w:rPr>
              <w:t>DEFITRACES</w:t>
            </w:r>
          </w:p>
          <w:p w14:paraId="1F353CE8"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US"/>
              </w:rPr>
            </w:pPr>
            <w:r w:rsidRPr="000E48DB">
              <w:rPr>
                <w:rFonts w:ascii="Arial" w:hAnsi="Arial" w:cs="Arial"/>
                <w:sz w:val="20"/>
                <w:szCs w:val="20"/>
                <w:lang w:val="en-US"/>
              </w:rPr>
              <w:t>GLP Study</w:t>
            </w:r>
          </w:p>
        </w:tc>
        <w:tc>
          <w:tcPr>
            <w:tcW w:w="1275" w:type="dxa"/>
            <w:tcBorders>
              <w:top w:val="nil"/>
              <w:left w:val="nil"/>
              <w:bottom w:val="single" w:sz="4" w:space="0" w:color="auto"/>
              <w:right w:val="single" w:sz="4" w:space="0" w:color="auto"/>
            </w:tcBorders>
            <w:shd w:val="clear" w:color="auto" w:fill="D9D9D9" w:themeFill="background1" w:themeFillShade="D9"/>
          </w:tcPr>
          <w:p w14:paraId="586E4195"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18D6DEE7"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0631FB5E"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2017</w:t>
            </w:r>
          </w:p>
        </w:tc>
      </w:tr>
      <w:tr w:rsidR="00250698" w:rsidRPr="000E48DB" w14:paraId="41C286B0" w14:textId="77777777" w:rsidTr="000E48DB">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78A44860" w14:textId="77777777" w:rsidR="00250698" w:rsidRPr="000E48DB" w:rsidRDefault="00250698" w:rsidP="00C94FDF">
            <w:pPr>
              <w:shd w:val="clear" w:color="auto" w:fill="D9D9D9" w:themeFill="background1" w:themeFillShade="D9"/>
              <w:spacing w:line="240" w:lineRule="auto"/>
              <w:jc w:val="center"/>
              <w:rPr>
                <w:rFonts w:ascii="Arial" w:hAnsi="Arial" w:cs="Arial"/>
                <w:bCs/>
                <w:sz w:val="20"/>
                <w:szCs w:val="20"/>
                <w:lang w:val="en-GB"/>
              </w:rPr>
            </w:pPr>
            <w:r w:rsidRPr="000E48DB">
              <w:rPr>
                <w:rFonts w:ascii="Arial" w:hAnsi="Arial" w:cs="Arial"/>
                <w:bCs/>
                <w:sz w:val="20"/>
                <w:szCs w:val="20"/>
                <w:lang w:val="en-GB"/>
              </w:rPr>
              <w:t>DEMANGEL, B.</w:t>
            </w:r>
          </w:p>
        </w:tc>
        <w:tc>
          <w:tcPr>
            <w:tcW w:w="855" w:type="dxa"/>
            <w:tcBorders>
              <w:top w:val="nil"/>
              <w:left w:val="nil"/>
              <w:bottom w:val="single" w:sz="4" w:space="0" w:color="auto"/>
              <w:right w:val="single" w:sz="4" w:space="0" w:color="auto"/>
            </w:tcBorders>
            <w:shd w:val="clear" w:color="auto" w:fill="D9D9D9" w:themeFill="background1" w:themeFillShade="D9"/>
          </w:tcPr>
          <w:p w14:paraId="51799352" w14:textId="77777777" w:rsidR="00250698" w:rsidRPr="000E48DB" w:rsidRDefault="00250698" w:rsidP="00C94FDF">
            <w:pPr>
              <w:shd w:val="clear" w:color="auto" w:fill="D9D9D9" w:themeFill="background1" w:themeFillShade="D9"/>
              <w:spacing w:line="240" w:lineRule="auto"/>
              <w:jc w:val="center"/>
              <w:rPr>
                <w:rFonts w:ascii="Arial" w:hAnsi="Arial" w:cs="Arial"/>
                <w:bCs/>
                <w:sz w:val="20"/>
                <w:szCs w:val="20"/>
                <w:lang w:val="en-GB"/>
              </w:rPr>
            </w:pPr>
            <w:r w:rsidRPr="000E48DB">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D9D9D9" w:themeFill="background1" w:themeFillShade="D9"/>
          </w:tcPr>
          <w:p w14:paraId="401581C9"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GB"/>
              </w:rPr>
            </w:pPr>
            <w:r w:rsidRPr="000E48DB">
              <w:rPr>
                <w:rFonts w:ascii="Arial" w:hAnsi="Arial" w:cs="Arial"/>
                <w:sz w:val="20"/>
                <w:szCs w:val="20"/>
                <w:lang w:val="en-GB"/>
              </w:rPr>
              <w:t>Storage procedure for 6 months at 20±2 °C</w:t>
            </w:r>
          </w:p>
          <w:p w14:paraId="1420E36C"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GB"/>
              </w:rPr>
            </w:pPr>
            <w:r w:rsidRPr="000E48DB">
              <w:rPr>
                <w:rFonts w:ascii="Arial" w:hAnsi="Arial" w:cs="Arial"/>
                <w:sz w:val="20"/>
                <w:szCs w:val="20"/>
                <w:lang w:val="en-GB"/>
              </w:rPr>
              <w:t>Study n°17-904017-002</w:t>
            </w:r>
          </w:p>
          <w:p w14:paraId="4CC1732F"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US"/>
              </w:rPr>
            </w:pPr>
            <w:r w:rsidRPr="000E48DB">
              <w:rPr>
                <w:rFonts w:ascii="Arial" w:hAnsi="Arial" w:cs="Arial"/>
                <w:sz w:val="20"/>
                <w:szCs w:val="20"/>
                <w:lang w:val="en-US"/>
              </w:rPr>
              <w:t>DEFITRACES</w:t>
            </w:r>
          </w:p>
          <w:p w14:paraId="346CC0D2" w14:textId="77777777" w:rsidR="00250698" w:rsidRPr="000E48DB" w:rsidRDefault="00250698" w:rsidP="00C94FDF">
            <w:pPr>
              <w:shd w:val="clear" w:color="auto" w:fill="D9D9D9" w:themeFill="background1" w:themeFillShade="D9"/>
              <w:spacing w:line="240" w:lineRule="auto"/>
              <w:rPr>
                <w:rFonts w:ascii="Arial" w:hAnsi="Arial" w:cs="Arial"/>
                <w:sz w:val="20"/>
                <w:szCs w:val="20"/>
                <w:lang w:val="en-US"/>
              </w:rPr>
            </w:pPr>
            <w:r w:rsidRPr="000E48DB">
              <w:rPr>
                <w:rFonts w:ascii="Arial" w:hAnsi="Arial" w:cs="Arial"/>
                <w:sz w:val="20"/>
                <w:szCs w:val="20"/>
                <w:lang w:val="en-US"/>
              </w:rPr>
              <w:t>GLP Study</w:t>
            </w:r>
          </w:p>
        </w:tc>
        <w:tc>
          <w:tcPr>
            <w:tcW w:w="1275" w:type="dxa"/>
            <w:tcBorders>
              <w:top w:val="nil"/>
              <w:left w:val="nil"/>
              <w:bottom w:val="single" w:sz="4" w:space="0" w:color="auto"/>
              <w:right w:val="single" w:sz="4" w:space="0" w:color="auto"/>
            </w:tcBorders>
            <w:shd w:val="clear" w:color="auto" w:fill="D9D9D9" w:themeFill="background1" w:themeFillShade="D9"/>
          </w:tcPr>
          <w:p w14:paraId="4B2DFD99"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3E66B119"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04A4CFBF"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2017</w:t>
            </w:r>
          </w:p>
        </w:tc>
      </w:tr>
      <w:tr w:rsidR="00250698" w:rsidRPr="000E48DB" w14:paraId="3AF2595F" w14:textId="77777777" w:rsidTr="000E48DB">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5EB5DF88"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bCs/>
                <w:sz w:val="20"/>
                <w:szCs w:val="20"/>
                <w:lang w:val="en-GB"/>
              </w:rPr>
              <w:t>RICAU, H.</w:t>
            </w:r>
          </w:p>
        </w:tc>
        <w:tc>
          <w:tcPr>
            <w:tcW w:w="855" w:type="dxa"/>
            <w:tcBorders>
              <w:top w:val="nil"/>
              <w:left w:val="nil"/>
              <w:bottom w:val="single" w:sz="4" w:space="0" w:color="auto"/>
              <w:right w:val="single" w:sz="4" w:space="0" w:color="auto"/>
            </w:tcBorders>
            <w:shd w:val="clear" w:color="auto" w:fill="D9D9D9" w:themeFill="background1" w:themeFillShade="D9"/>
          </w:tcPr>
          <w:p w14:paraId="024D5D32"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bCs/>
                <w:sz w:val="20"/>
                <w:szCs w:val="20"/>
                <w:lang w:val="en-GB"/>
              </w:rPr>
              <w:t>2017</w:t>
            </w:r>
          </w:p>
        </w:tc>
        <w:tc>
          <w:tcPr>
            <w:tcW w:w="3311" w:type="dxa"/>
            <w:tcBorders>
              <w:top w:val="nil"/>
              <w:left w:val="nil"/>
              <w:bottom w:val="single" w:sz="4" w:space="0" w:color="auto"/>
              <w:right w:val="single" w:sz="4" w:space="0" w:color="auto"/>
            </w:tcBorders>
            <w:shd w:val="clear" w:color="auto" w:fill="D9D9D9" w:themeFill="background1" w:themeFillShade="D9"/>
          </w:tcPr>
          <w:p w14:paraId="6CFCF325" w14:textId="77777777" w:rsidR="00250698" w:rsidRPr="000E48DB" w:rsidRDefault="00250698" w:rsidP="00C94FDF">
            <w:pPr>
              <w:shd w:val="clear" w:color="auto" w:fill="D9D9D9" w:themeFill="background1" w:themeFillShade="D9"/>
              <w:spacing w:line="240" w:lineRule="auto"/>
              <w:rPr>
                <w:rFonts w:ascii="Arial" w:hAnsi="Arial" w:cs="Arial"/>
                <w:bCs/>
                <w:sz w:val="20"/>
                <w:szCs w:val="20"/>
                <w:lang w:val="en-GB"/>
              </w:rPr>
            </w:pPr>
            <w:r w:rsidRPr="000E48DB">
              <w:rPr>
                <w:rFonts w:ascii="Arial" w:hAnsi="Arial" w:cs="Arial"/>
                <w:sz w:val="20"/>
                <w:szCs w:val="20"/>
                <w:lang w:val="en-GB"/>
              </w:rPr>
              <w:t>Validation of a</w:t>
            </w:r>
            <w:r w:rsidRPr="000E48DB">
              <w:rPr>
                <w:rFonts w:ascii="Arial" w:hAnsi="Arial" w:cs="Arial"/>
                <w:bCs/>
                <w:sz w:val="20"/>
                <w:szCs w:val="20"/>
                <w:lang w:val="en-US"/>
              </w:rPr>
              <w:t>nalytical method for the determination of difenacoum in the EDI-575_25</w:t>
            </w:r>
            <w:r w:rsidRPr="000E48DB">
              <w:rPr>
                <w:rFonts w:ascii="Arial" w:hAnsi="Arial" w:cs="Arial"/>
                <w:bCs/>
                <w:sz w:val="20"/>
                <w:szCs w:val="20"/>
                <w:lang w:val="en-GB"/>
              </w:rPr>
              <w:t>.</w:t>
            </w:r>
          </w:p>
          <w:p w14:paraId="3F08C42F" w14:textId="77777777" w:rsidR="00250698" w:rsidRPr="000E48DB" w:rsidRDefault="00250698" w:rsidP="00C94FDF">
            <w:pPr>
              <w:shd w:val="clear" w:color="auto" w:fill="D9D9D9" w:themeFill="background1" w:themeFillShade="D9"/>
              <w:spacing w:line="240" w:lineRule="auto"/>
              <w:rPr>
                <w:rFonts w:ascii="Arial" w:hAnsi="Arial" w:cs="Arial"/>
                <w:bCs/>
                <w:sz w:val="20"/>
                <w:szCs w:val="20"/>
                <w:lang w:val="en-US"/>
              </w:rPr>
            </w:pPr>
            <w:r w:rsidRPr="000E48DB">
              <w:rPr>
                <w:rFonts w:ascii="Arial" w:hAnsi="Arial" w:cs="Arial"/>
                <w:bCs/>
                <w:sz w:val="20"/>
                <w:szCs w:val="20"/>
                <w:lang w:val="en-GB"/>
              </w:rPr>
              <w:t>Study n°17-904017-004</w:t>
            </w:r>
          </w:p>
          <w:p w14:paraId="4E5B25A7" w14:textId="77777777" w:rsidR="00250698" w:rsidRPr="000E48DB" w:rsidRDefault="00250698" w:rsidP="00C94FDF">
            <w:pPr>
              <w:shd w:val="clear" w:color="auto" w:fill="D9D9D9" w:themeFill="background1" w:themeFillShade="D9"/>
              <w:spacing w:line="240" w:lineRule="auto"/>
              <w:rPr>
                <w:rFonts w:ascii="Arial" w:hAnsi="Arial" w:cs="Arial"/>
                <w:bCs/>
                <w:sz w:val="20"/>
                <w:szCs w:val="20"/>
                <w:lang w:val="en-GB"/>
              </w:rPr>
            </w:pPr>
            <w:r w:rsidRPr="000E48DB">
              <w:rPr>
                <w:rFonts w:ascii="Arial" w:hAnsi="Arial" w:cs="Arial"/>
                <w:bCs/>
                <w:sz w:val="20"/>
                <w:szCs w:val="20"/>
                <w:lang w:val="en-GB"/>
              </w:rPr>
              <w:t>DEFITRACES</w:t>
            </w:r>
          </w:p>
          <w:p w14:paraId="19C044B2" w14:textId="77777777" w:rsidR="00250698" w:rsidRPr="000E48DB" w:rsidRDefault="00250698" w:rsidP="00C94FDF">
            <w:pPr>
              <w:shd w:val="clear" w:color="auto" w:fill="D9D9D9" w:themeFill="background1" w:themeFillShade="D9"/>
              <w:spacing w:line="240" w:lineRule="auto"/>
              <w:rPr>
                <w:rFonts w:ascii="Arial" w:hAnsi="Arial" w:cs="Arial"/>
                <w:color w:val="000000"/>
                <w:sz w:val="20"/>
                <w:szCs w:val="20"/>
                <w:lang w:val="en-US"/>
              </w:rPr>
            </w:pPr>
            <w:r w:rsidRPr="000E48DB">
              <w:rPr>
                <w:rFonts w:ascii="Arial" w:hAnsi="Arial" w:cs="Arial"/>
                <w:bCs/>
                <w:sz w:val="20"/>
                <w:szCs w:val="20"/>
                <w:lang w:val="en-GB"/>
              </w:rPr>
              <w:t>GLP Study</w:t>
            </w:r>
          </w:p>
        </w:tc>
        <w:tc>
          <w:tcPr>
            <w:tcW w:w="1275" w:type="dxa"/>
            <w:tcBorders>
              <w:top w:val="nil"/>
              <w:left w:val="nil"/>
              <w:bottom w:val="single" w:sz="4" w:space="0" w:color="auto"/>
              <w:right w:val="single" w:sz="4" w:space="0" w:color="auto"/>
            </w:tcBorders>
            <w:shd w:val="clear" w:color="auto" w:fill="D9D9D9" w:themeFill="background1" w:themeFillShade="D9"/>
          </w:tcPr>
          <w:p w14:paraId="00183004"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3AF6CAA4"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28C8D078" w14:textId="77777777" w:rsidR="00250698" w:rsidRPr="000E48DB" w:rsidRDefault="00250698" w:rsidP="00C94FDF">
            <w:pPr>
              <w:shd w:val="clear" w:color="auto" w:fill="D9D9D9" w:themeFill="background1" w:themeFillShade="D9"/>
              <w:spacing w:line="240" w:lineRule="auto"/>
              <w:jc w:val="center"/>
              <w:rPr>
                <w:rFonts w:ascii="Arial" w:hAnsi="Arial" w:cs="Arial"/>
                <w:color w:val="000000"/>
                <w:sz w:val="20"/>
                <w:szCs w:val="20"/>
                <w:lang w:val="en-US"/>
              </w:rPr>
            </w:pPr>
            <w:r w:rsidRPr="000E48DB">
              <w:rPr>
                <w:rFonts w:ascii="Arial" w:hAnsi="Arial" w:cs="Arial"/>
                <w:color w:val="000000"/>
                <w:sz w:val="20"/>
                <w:szCs w:val="20"/>
                <w:lang w:val="en-US"/>
              </w:rPr>
              <w:t>2017</w:t>
            </w:r>
          </w:p>
        </w:tc>
      </w:tr>
      <w:tr w:rsidR="00E56F39" w:rsidRPr="00F47974" w14:paraId="482A200B" w14:textId="77777777" w:rsidTr="00C326AE">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502ED90D" w14:textId="634C7851"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855" w:type="dxa"/>
            <w:tcBorders>
              <w:top w:val="nil"/>
              <w:left w:val="nil"/>
              <w:bottom w:val="single" w:sz="4" w:space="0" w:color="auto"/>
              <w:right w:val="single" w:sz="4" w:space="0" w:color="auto"/>
            </w:tcBorders>
            <w:shd w:val="clear" w:color="auto" w:fill="D9D9D9" w:themeFill="background1" w:themeFillShade="D9"/>
          </w:tcPr>
          <w:p w14:paraId="30499A38" w14:textId="07B0B543"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12AE2FA9" w14:textId="77777777" w:rsidR="00E56F39" w:rsidRPr="00C326AE" w:rsidRDefault="00E56F39" w:rsidP="00E56F39">
            <w:pPr>
              <w:shd w:val="clear" w:color="auto" w:fill="D9D9D9" w:themeFill="background1" w:themeFillShade="D9"/>
              <w:rPr>
                <w:rFonts w:ascii="Arial" w:hAnsi="Arial" w:cs="Arial"/>
                <w:sz w:val="20"/>
                <w:szCs w:val="20"/>
                <w:lang w:val="en-GB"/>
              </w:rPr>
            </w:pPr>
            <w:r w:rsidRPr="00C326AE">
              <w:rPr>
                <w:rFonts w:ascii="Arial" w:hAnsi="Arial" w:cs="Arial"/>
                <w:sz w:val="20"/>
                <w:szCs w:val="20"/>
                <w:lang w:val="en-GB"/>
              </w:rPr>
              <w:t>EDI-575_24. Study on the palatability and efficacy of a 0.0024% w/w difenacoum block bait in house mouse (Mus musculus).</w:t>
            </w:r>
          </w:p>
          <w:p w14:paraId="29AEBEED" w14:textId="21268C28" w:rsidR="00E56F39" w:rsidRDefault="00E56F39" w:rsidP="00E56F39">
            <w:pPr>
              <w:shd w:val="clear" w:color="auto" w:fill="D9D9D9" w:themeFill="background1" w:themeFillShade="D9"/>
              <w:rPr>
                <w:rFonts w:ascii="Arial" w:hAnsi="Arial" w:cs="Arial"/>
                <w:sz w:val="20"/>
                <w:szCs w:val="20"/>
                <w:lang w:val="en-GB"/>
              </w:rPr>
            </w:pPr>
            <w:r>
              <w:rPr>
                <w:rFonts w:ascii="Arial" w:hAnsi="Arial" w:cs="Arial"/>
                <w:sz w:val="20"/>
                <w:szCs w:val="20"/>
                <w:lang w:val="en-GB"/>
              </w:rPr>
              <w:t>XXX</w:t>
            </w:r>
          </w:p>
          <w:p w14:paraId="3F672DA7" w14:textId="628F2C98" w:rsidR="00E56F39" w:rsidRPr="00C326AE" w:rsidRDefault="00E56F39" w:rsidP="00E56F39">
            <w:pPr>
              <w:shd w:val="clear" w:color="auto" w:fill="D9D9D9" w:themeFill="background1" w:themeFillShade="D9"/>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744F2F8A"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1CDFB31A"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4CE6AA8F" w14:textId="14B66DA3"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r w:rsidR="00E56F39" w:rsidRPr="00F47974" w14:paraId="69BDF66B" w14:textId="77777777" w:rsidTr="00C326AE">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131C15A6" w14:textId="5EDB9293"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855" w:type="dxa"/>
            <w:tcBorders>
              <w:top w:val="nil"/>
              <w:left w:val="nil"/>
              <w:bottom w:val="single" w:sz="4" w:space="0" w:color="auto"/>
              <w:right w:val="single" w:sz="4" w:space="0" w:color="auto"/>
            </w:tcBorders>
            <w:shd w:val="clear" w:color="auto" w:fill="D9D9D9" w:themeFill="background1" w:themeFillShade="D9"/>
          </w:tcPr>
          <w:p w14:paraId="37773801" w14:textId="2C53C1C7"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73AC48C4" w14:textId="77777777" w:rsidR="00E56F39" w:rsidRPr="00C326AE" w:rsidRDefault="00E56F39" w:rsidP="00E56F39">
            <w:pPr>
              <w:shd w:val="clear" w:color="auto" w:fill="D9D9D9" w:themeFill="background1" w:themeFillShade="D9"/>
              <w:rPr>
                <w:rFonts w:ascii="Arial" w:hAnsi="Arial" w:cs="Arial"/>
                <w:sz w:val="20"/>
                <w:szCs w:val="20"/>
                <w:lang w:val="en-GB"/>
              </w:rPr>
            </w:pPr>
            <w:r w:rsidRPr="00C326AE">
              <w:rPr>
                <w:rFonts w:ascii="Arial" w:hAnsi="Arial" w:cs="Arial"/>
                <w:sz w:val="20"/>
                <w:szCs w:val="20"/>
                <w:lang w:val="en-GB"/>
              </w:rPr>
              <w:t>EDI-575_24. Study on the palatability and efficacy of a 0.0024% w/w difenacoum block bait in brown rat (Rattus norvegicus).</w:t>
            </w:r>
          </w:p>
          <w:p w14:paraId="4479D1E2" w14:textId="243DAE03" w:rsidR="00E56F39" w:rsidRDefault="00E56F39" w:rsidP="00E56F39">
            <w:pPr>
              <w:shd w:val="clear" w:color="auto" w:fill="D9D9D9" w:themeFill="background1" w:themeFillShade="D9"/>
              <w:rPr>
                <w:rFonts w:ascii="Arial" w:hAnsi="Arial" w:cs="Arial"/>
                <w:sz w:val="20"/>
                <w:szCs w:val="20"/>
                <w:lang w:val="en-GB"/>
              </w:rPr>
            </w:pPr>
            <w:r>
              <w:rPr>
                <w:rFonts w:ascii="Arial" w:hAnsi="Arial" w:cs="Arial"/>
                <w:sz w:val="20"/>
                <w:szCs w:val="20"/>
                <w:lang w:val="en-GB"/>
              </w:rPr>
              <w:t>XXX</w:t>
            </w:r>
          </w:p>
          <w:p w14:paraId="33706F34" w14:textId="634E0DF1" w:rsidR="00E56F39" w:rsidRPr="00C326AE" w:rsidRDefault="00E56F39" w:rsidP="00E56F39">
            <w:pPr>
              <w:shd w:val="clear" w:color="auto" w:fill="D9D9D9" w:themeFill="background1" w:themeFillShade="D9"/>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7B66FC39"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38E70AD9"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1297EF24" w14:textId="3598B4BF"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r w:rsidR="00E56F39" w:rsidRPr="00F47974" w14:paraId="1037E16B" w14:textId="77777777" w:rsidTr="00C326AE">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37A34582" w14:textId="6D495DD6" w:rsidR="00E56F39" w:rsidRPr="00C326AE" w:rsidRDefault="00E56F39" w:rsidP="00E56F39">
            <w:pPr>
              <w:shd w:val="clear" w:color="auto" w:fill="D9D9D9" w:themeFill="background1" w:themeFillShade="D9"/>
              <w:spacing w:line="240" w:lineRule="auto"/>
              <w:jc w:val="center"/>
              <w:rPr>
                <w:rFonts w:ascii="Arial" w:hAnsi="Arial" w:cs="Arial"/>
                <w:bCs/>
                <w:sz w:val="20"/>
                <w:szCs w:val="20"/>
                <w:lang w:val="en-GB"/>
              </w:rPr>
            </w:pPr>
            <w:r w:rsidRPr="0085529A">
              <w:t>XXX</w:t>
            </w:r>
          </w:p>
        </w:tc>
        <w:tc>
          <w:tcPr>
            <w:tcW w:w="855" w:type="dxa"/>
            <w:tcBorders>
              <w:top w:val="nil"/>
              <w:left w:val="nil"/>
              <w:bottom w:val="single" w:sz="4" w:space="0" w:color="auto"/>
              <w:right w:val="single" w:sz="4" w:space="0" w:color="auto"/>
            </w:tcBorders>
            <w:shd w:val="clear" w:color="auto" w:fill="D9D9D9" w:themeFill="background1" w:themeFillShade="D9"/>
          </w:tcPr>
          <w:p w14:paraId="0DAE4F84" w14:textId="05A14FF1" w:rsidR="00E56F39" w:rsidRPr="00C326AE" w:rsidRDefault="00E56F39" w:rsidP="00E56F39">
            <w:pPr>
              <w:shd w:val="clear" w:color="auto" w:fill="D9D9D9" w:themeFill="background1" w:themeFillShade="D9"/>
              <w:spacing w:line="240" w:lineRule="auto"/>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732D32C6" w14:textId="77777777" w:rsidR="00E56F39" w:rsidRPr="00C326AE" w:rsidRDefault="00E56F39" w:rsidP="00E56F39">
            <w:pPr>
              <w:shd w:val="clear" w:color="auto" w:fill="D9D9D9" w:themeFill="background1" w:themeFillShade="D9"/>
              <w:spacing w:line="240" w:lineRule="auto"/>
              <w:rPr>
                <w:rFonts w:ascii="Arial" w:hAnsi="Arial" w:cs="Arial"/>
                <w:sz w:val="20"/>
                <w:szCs w:val="20"/>
                <w:lang w:val="en-GB"/>
              </w:rPr>
            </w:pPr>
            <w:r w:rsidRPr="00C326AE">
              <w:rPr>
                <w:rFonts w:ascii="Arial" w:hAnsi="Arial" w:cs="Arial"/>
                <w:sz w:val="20"/>
                <w:szCs w:val="20"/>
                <w:lang w:val="en-GB"/>
              </w:rPr>
              <w:t>Evaluation of the efficacy of the EDI-575_24 (block rodenticide containing 0.0024% w/w difenacoum) for the control of house mouse infestations in and around agricultural buildings.</w:t>
            </w:r>
          </w:p>
          <w:p w14:paraId="13230AA6" w14:textId="188485C1" w:rsidR="00E56F39" w:rsidRDefault="00E56F39" w:rsidP="00E56F39">
            <w:pPr>
              <w:shd w:val="clear" w:color="auto" w:fill="D9D9D9" w:themeFill="background1" w:themeFillShade="D9"/>
              <w:spacing w:line="240" w:lineRule="auto"/>
              <w:rPr>
                <w:rFonts w:ascii="Arial" w:hAnsi="Arial" w:cs="Arial"/>
                <w:sz w:val="20"/>
                <w:szCs w:val="20"/>
                <w:lang w:val="en-GB"/>
              </w:rPr>
            </w:pPr>
            <w:r>
              <w:rPr>
                <w:rFonts w:ascii="Arial" w:hAnsi="Arial" w:cs="Arial"/>
                <w:sz w:val="20"/>
                <w:szCs w:val="20"/>
                <w:lang w:val="en-GB"/>
              </w:rPr>
              <w:t>XXX</w:t>
            </w:r>
          </w:p>
          <w:p w14:paraId="2801BC22" w14:textId="4CBD3EE7" w:rsidR="00E56F39" w:rsidRPr="00C326AE" w:rsidRDefault="00E56F39" w:rsidP="00E56F39">
            <w:pPr>
              <w:shd w:val="clear" w:color="auto" w:fill="D9D9D9" w:themeFill="background1" w:themeFillShade="D9"/>
              <w:spacing w:line="240" w:lineRule="auto"/>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659B34E6"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0E493F83"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2B1643E8" w14:textId="7F41F9D6"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r w:rsidR="00E56F39" w:rsidRPr="00F47974" w14:paraId="5C91332C" w14:textId="77777777" w:rsidTr="00AB41B2">
        <w:trPr>
          <w:trHeight w:val="274"/>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4ACF79F2" w14:textId="2F0BEF3E"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855" w:type="dxa"/>
            <w:tcBorders>
              <w:top w:val="nil"/>
              <w:left w:val="nil"/>
              <w:bottom w:val="single" w:sz="4" w:space="0" w:color="auto"/>
              <w:right w:val="single" w:sz="4" w:space="0" w:color="auto"/>
            </w:tcBorders>
            <w:shd w:val="clear" w:color="auto" w:fill="D9D9D9" w:themeFill="background1" w:themeFillShade="D9"/>
          </w:tcPr>
          <w:p w14:paraId="14861BF9" w14:textId="49897C66"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707080D0" w14:textId="3A7642FA" w:rsidR="00E56F39" w:rsidRDefault="00E56F39" w:rsidP="00E56F39">
            <w:pPr>
              <w:shd w:val="clear" w:color="auto" w:fill="D9D9D9" w:themeFill="background1" w:themeFillShade="D9"/>
              <w:rPr>
                <w:rFonts w:ascii="Arial" w:hAnsi="Arial" w:cs="Arial"/>
                <w:sz w:val="20"/>
                <w:szCs w:val="20"/>
                <w:lang w:val="en-GB"/>
              </w:rPr>
            </w:pPr>
            <w:r w:rsidRPr="00C326AE">
              <w:rPr>
                <w:rFonts w:ascii="Arial" w:hAnsi="Arial" w:cs="Arial"/>
                <w:sz w:val="20"/>
                <w:szCs w:val="20"/>
                <w:lang w:val="en-GB"/>
              </w:rPr>
              <w:t xml:space="preserve">Evaluation of the efficacy of EDI-575_24 (block rodenticide containing 0.0024% w/w difenacoum) for the control of brown rat infestations in and around agricultural buildings. </w:t>
            </w:r>
            <w:r>
              <w:rPr>
                <w:rFonts w:ascii="Arial" w:hAnsi="Arial" w:cs="Arial"/>
                <w:sz w:val="20"/>
                <w:szCs w:val="20"/>
                <w:lang w:val="en-GB"/>
              </w:rPr>
              <w:t>XXX</w:t>
            </w:r>
          </w:p>
          <w:p w14:paraId="77EBD7E0" w14:textId="4D708378" w:rsidR="00E56F39" w:rsidRPr="00C326AE" w:rsidRDefault="00E56F39" w:rsidP="00E56F39">
            <w:pPr>
              <w:shd w:val="clear" w:color="auto" w:fill="D9D9D9" w:themeFill="background1" w:themeFillShade="D9"/>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2DC5A3F6"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122FEA50"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533CBFA6"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r w:rsidR="00E56F39" w:rsidRPr="00F47974" w14:paraId="2D751921" w14:textId="77777777" w:rsidTr="00C326AE">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49650017" w14:textId="65F43634"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lastRenderedPageBreak/>
              <w:t>XXX</w:t>
            </w:r>
          </w:p>
        </w:tc>
        <w:tc>
          <w:tcPr>
            <w:tcW w:w="855" w:type="dxa"/>
            <w:tcBorders>
              <w:top w:val="nil"/>
              <w:left w:val="nil"/>
              <w:bottom w:val="single" w:sz="4" w:space="0" w:color="auto"/>
              <w:right w:val="single" w:sz="4" w:space="0" w:color="auto"/>
            </w:tcBorders>
            <w:shd w:val="clear" w:color="auto" w:fill="D9D9D9" w:themeFill="background1" w:themeFillShade="D9"/>
          </w:tcPr>
          <w:p w14:paraId="42C15BC8" w14:textId="25C2046B"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0EEAD0F0" w14:textId="77777777" w:rsidR="00E56F39" w:rsidRPr="00C326AE" w:rsidRDefault="00E56F39" w:rsidP="00E56F39">
            <w:pPr>
              <w:shd w:val="clear" w:color="auto" w:fill="D9D9D9" w:themeFill="background1" w:themeFillShade="D9"/>
              <w:rPr>
                <w:rFonts w:ascii="Arial" w:hAnsi="Arial" w:cs="Arial"/>
                <w:sz w:val="20"/>
                <w:szCs w:val="20"/>
                <w:lang w:val="en-GB"/>
              </w:rPr>
            </w:pPr>
            <w:r w:rsidRPr="00C326AE">
              <w:rPr>
                <w:rFonts w:ascii="Arial" w:hAnsi="Arial" w:cs="Arial"/>
                <w:sz w:val="20"/>
                <w:szCs w:val="20"/>
                <w:lang w:val="en-GB"/>
              </w:rPr>
              <w:t>EDI-575_25. Palatability and efficacy study of a block bait containing 25 mg/kg difenacoum in black rat (Rattus rattus).</w:t>
            </w:r>
          </w:p>
          <w:p w14:paraId="2737DCF2" w14:textId="1F30318C" w:rsidR="00E56F39" w:rsidRDefault="00E56F39" w:rsidP="00E56F39">
            <w:pPr>
              <w:shd w:val="clear" w:color="auto" w:fill="D9D9D9" w:themeFill="background1" w:themeFillShade="D9"/>
              <w:rPr>
                <w:rFonts w:ascii="Arial" w:hAnsi="Arial" w:cs="Arial"/>
                <w:sz w:val="20"/>
                <w:szCs w:val="20"/>
                <w:lang w:val="en-GB"/>
              </w:rPr>
            </w:pPr>
            <w:r>
              <w:rPr>
                <w:rFonts w:ascii="Arial" w:hAnsi="Arial" w:cs="Arial"/>
                <w:sz w:val="20"/>
                <w:szCs w:val="20"/>
                <w:lang w:val="en-GB"/>
              </w:rPr>
              <w:t>XXX</w:t>
            </w:r>
          </w:p>
          <w:p w14:paraId="615E5363" w14:textId="7D9A6594" w:rsidR="00E56F39" w:rsidRPr="00C326AE" w:rsidRDefault="00E56F39" w:rsidP="00E56F39">
            <w:pPr>
              <w:shd w:val="clear" w:color="auto" w:fill="D9D9D9" w:themeFill="background1" w:themeFillShade="D9"/>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7AB1F2C0"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17BA9E46"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6D5693E8"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r w:rsidR="00E56F39" w:rsidRPr="00F47974" w14:paraId="2B4157CA" w14:textId="77777777" w:rsidTr="00C326AE">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0051C568" w14:textId="16E995F0"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855" w:type="dxa"/>
            <w:tcBorders>
              <w:top w:val="nil"/>
              <w:left w:val="nil"/>
              <w:bottom w:val="single" w:sz="4" w:space="0" w:color="auto"/>
              <w:right w:val="single" w:sz="4" w:space="0" w:color="auto"/>
            </w:tcBorders>
            <w:shd w:val="clear" w:color="auto" w:fill="D9D9D9" w:themeFill="background1" w:themeFillShade="D9"/>
          </w:tcPr>
          <w:p w14:paraId="5C0EE605" w14:textId="5203B895"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429B3359" w14:textId="77777777" w:rsidR="00E56F39" w:rsidRPr="00C326AE" w:rsidRDefault="00E56F39" w:rsidP="00E56F39">
            <w:pPr>
              <w:shd w:val="clear" w:color="auto" w:fill="D9D9D9" w:themeFill="background1" w:themeFillShade="D9"/>
              <w:rPr>
                <w:rFonts w:ascii="Arial" w:hAnsi="Arial" w:cs="Arial"/>
                <w:sz w:val="20"/>
                <w:szCs w:val="20"/>
                <w:lang w:val="en-GB"/>
              </w:rPr>
            </w:pPr>
            <w:r w:rsidRPr="00C326AE">
              <w:rPr>
                <w:rFonts w:ascii="Arial" w:hAnsi="Arial" w:cs="Arial"/>
                <w:sz w:val="20"/>
                <w:szCs w:val="20"/>
                <w:lang w:val="en-GB"/>
              </w:rPr>
              <w:t>EDI-575_25. Evaluation of the efficacy of a block rodenticide containing 25 mg/kg difenacoum for the control of black rat infestations in and around agricultural buildings.</w:t>
            </w:r>
          </w:p>
          <w:p w14:paraId="406D2CAB" w14:textId="73CD0C42" w:rsidR="00E56F39" w:rsidRDefault="00E56F39" w:rsidP="00E56F39">
            <w:pPr>
              <w:shd w:val="clear" w:color="auto" w:fill="D9D9D9" w:themeFill="background1" w:themeFillShade="D9"/>
              <w:rPr>
                <w:rFonts w:ascii="Arial" w:hAnsi="Arial" w:cs="Arial"/>
                <w:sz w:val="20"/>
                <w:szCs w:val="20"/>
                <w:lang w:val="en-GB"/>
              </w:rPr>
            </w:pPr>
            <w:r>
              <w:rPr>
                <w:rFonts w:ascii="Arial" w:hAnsi="Arial" w:cs="Arial"/>
                <w:sz w:val="20"/>
                <w:szCs w:val="20"/>
                <w:lang w:val="en-GB"/>
              </w:rPr>
              <w:t>XXX</w:t>
            </w:r>
          </w:p>
          <w:p w14:paraId="570DA3EA" w14:textId="6307E1C5" w:rsidR="00E56F39" w:rsidRPr="00C326AE" w:rsidRDefault="00E56F39" w:rsidP="00E56F39">
            <w:pPr>
              <w:shd w:val="clear" w:color="auto" w:fill="D9D9D9" w:themeFill="background1" w:themeFillShade="D9"/>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415625E5"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20F88C86"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7A33AB58"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r w:rsidR="00E56F39" w:rsidRPr="00F47974" w14:paraId="77A80A7C" w14:textId="77777777" w:rsidTr="00C326AE">
        <w:trPr>
          <w:trHeight w:val="1680"/>
        </w:trPr>
        <w:tc>
          <w:tcPr>
            <w:tcW w:w="1471" w:type="dxa"/>
            <w:tcBorders>
              <w:top w:val="nil"/>
              <w:left w:val="single" w:sz="4" w:space="0" w:color="auto"/>
              <w:bottom w:val="single" w:sz="4" w:space="0" w:color="auto"/>
              <w:right w:val="single" w:sz="4" w:space="0" w:color="auto"/>
            </w:tcBorders>
            <w:shd w:val="clear" w:color="auto" w:fill="D9D9D9" w:themeFill="background1" w:themeFillShade="D9"/>
          </w:tcPr>
          <w:p w14:paraId="04D1ADCA" w14:textId="1C5C41E8"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855" w:type="dxa"/>
            <w:tcBorders>
              <w:top w:val="nil"/>
              <w:left w:val="nil"/>
              <w:bottom w:val="single" w:sz="4" w:space="0" w:color="auto"/>
              <w:right w:val="single" w:sz="4" w:space="0" w:color="auto"/>
            </w:tcBorders>
            <w:shd w:val="clear" w:color="auto" w:fill="D9D9D9" w:themeFill="background1" w:themeFillShade="D9"/>
          </w:tcPr>
          <w:p w14:paraId="7B04C3D8" w14:textId="1A591390" w:rsidR="00E56F39" w:rsidRPr="00C326AE" w:rsidRDefault="00E56F39" w:rsidP="00E56F39">
            <w:pPr>
              <w:shd w:val="clear" w:color="auto" w:fill="D9D9D9" w:themeFill="background1" w:themeFillShade="D9"/>
              <w:jc w:val="center"/>
              <w:rPr>
                <w:rFonts w:ascii="Arial" w:hAnsi="Arial" w:cs="Arial"/>
                <w:bCs/>
                <w:sz w:val="20"/>
                <w:szCs w:val="20"/>
                <w:lang w:val="en-GB"/>
              </w:rPr>
            </w:pPr>
            <w:r w:rsidRPr="0085529A">
              <w:t>XXX</w:t>
            </w:r>
          </w:p>
        </w:tc>
        <w:tc>
          <w:tcPr>
            <w:tcW w:w="3311" w:type="dxa"/>
            <w:tcBorders>
              <w:top w:val="nil"/>
              <w:left w:val="nil"/>
              <w:bottom w:val="single" w:sz="4" w:space="0" w:color="auto"/>
              <w:right w:val="single" w:sz="4" w:space="0" w:color="auto"/>
            </w:tcBorders>
            <w:shd w:val="clear" w:color="auto" w:fill="D9D9D9" w:themeFill="background1" w:themeFillShade="D9"/>
          </w:tcPr>
          <w:p w14:paraId="00DA2EC8" w14:textId="77777777" w:rsidR="00E56F39" w:rsidRPr="00C326AE" w:rsidRDefault="00E56F39" w:rsidP="00E56F39">
            <w:pPr>
              <w:shd w:val="clear" w:color="auto" w:fill="D9D9D9" w:themeFill="background1" w:themeFillShade="D9"/>
              <w:rPr>
                <w:rFonts w:ascii="Arial" w:hAnsi="Arial" w:cs="Arial"/>
                <w:sz w:val="20"/>
                <w:szCs w:val="20"/>
                <w:lang w:val="en-GB"/>
              </w:rPr>
            </w:pPr>
            <w:r w:rsidRPr="00C326AE">
              <w:rPr>
                <w:rFonts w:ascii="Arial" w:hAnsi="Arial" w:cs="Arial"/>
                <w:sz w:val="20"/>
                <w:szCs w:val="20"/>
                <w:lang w:val="en-GB"/>
              </w:rPr>
              <w:t>EDI-575_24. Palatability and efficacy study of a 26-monthsold difenacoum block bait in black rat (Rattus rattus).</w:t>
            </w:r>
          </w:p>
          <w:p w14:paraId="4A8C4FBC" w14:textId="66502A37" w:rsidR="00E56F39" w:rsidRDefault="00E56F39" w:rsidP="00E56F39">
            <w:pPr>
              <w:shd w:val="clear" w:color="auto" w:fill="D9D9D9" w:themeFill="background1" w:themeFillShade="D9"/>
              <w:rPr>
                <w:rFonts w:ascii="Arial" w:hAnsi="Arial" w:cs="Arial"/>
                <w:sz w:val="20"/>
                <w:szCs w:val="20"/>
                <w:lang w:val="en-GB"/>
              </w:rPr>
            </w:pPr>
            <w:r>
              <w:rPr>
                <w:rFonts w:ascii="Arial" w:hAnsi="Arial" w:cs="Arial"/>
                <w:sz w:val="20"/>
                <w:szCs w:val="20"/>
                <w:lang w:val="en-GB"/>
              </w:rPr>
              <w:t>XXX</w:t>
            </w:r>
          </w:p>
          <w:p w14:paraId="4D416521" w14:textId="7DD409E3" w:rsidR="00E56F39" w:rsidRPr="00C326AE" w:rsidRDefault="00E56F39" w:rsidP="00E56F39">
            <w:pPr>
              <w:shd w:val="clear" w:color="auto" w:fill="D9D9D9" w:themeFill="background1" w:themeFillShade="D9"/>
              <w:rPr>
                <w:rFonts w:ascii="Arial" w:hAnsi="Arial" w:cs="Arial"/>
                <w:sz w:val="20"/>
                <w:szCs w:val="20"/>
                <w:lang w:val="en-GB"/>
              </w:rPr>
            </w:pPr>
          </w:p>
        </w:tc>
        <w:tc>
          <w:tcPr>
            <w:tcW w:w="1275" w:type="dxa"/>
            <w:tcBorders>
              <w:top w:val="nil"/>
              <w:left w:val="nil"/>
              <w:bottom w:val="single" w:sz="4" w:space="0" w:color="auto"/>
              <w:right w:val="single" w:sz="4" w:space="0" w:color="auto"/>
            </w:tcBorders>
            <w:shd w:val="clear" w:color="auto" w:fill="D9D9D9" w:themeFill="background1" w:themeFillShade="D9"/>
          </w:tcPr>
          <w:p w14:paraId="60D17EDA"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Y</w:t>
            </w:r>
          </w:p>
        </w:tc>
        <w:tc>
          <w:tcPr>
            <w:tcW w:w="993" w:type="dxa"/>
            <w:tcBorders>
              <w:top w:val="nil"/>
              <w:left w:val="nil"/>
              <w:bottom w:val="single" w:sz="4" w:space="0" w:color="auto"/>
              <w:right w:val="single" w:sz="4" w:space="0" w:color="auto"/>
            </w:tcBorders>
            <w:shd w:val="clear" w:color="auto" w:fill="D9D9D9" w:themeFill="background1" w:themeFillShade="D9"/>
          </w:tcPr>
          <w:p w14:paraId="5FFC4AA8"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r w:rsidRPr="00C326AE">
              <w:rPr>
                <w:rFonts w:ascii="Arial" w:hAnsi="Arial" w:cs="Arial"/>
                <w:color w:val="000000"/>
                <w:sz w:val="20"/>
                <w:szCs w:val="20"/>
                <w:lang w:val="en-US"/>
              </w:rPr>
              <w:t>Edialux</w:t>
            </w:r>
          </w:p>
        </w:tc>
        <w:tc>
          <w:tcPr>
            <w:tcW w:w="1217" w:type="dxa"/>
            <w:tcBorders>
              <w:top w:val="nil"/>
              <w:left w:val="nil"/>
              <w:bottom w:val="single" w:sz="4" w:space="0" w:color="auto"/>
              <w:right w:val="single" w:sz="4" w:space="0" w:color="auto"/>
            </w:tcBorders>
            <w:shd w:val="clear" w:color="auto" w:fill="D9D9D9" w:themeFill="background1" w:themeFillShade="D9"/>
          </w:tcPr>
          <w:p w14:paraId="6CC90A96" w14:textId="77777777" w:rsidR="00E56F39" w:rsidRPr="00C326AE" w:rsidRDefault="00E56F39" w:rsidP="00E56F39">
            <w:pPr>
              <w:shd w:val="clear" w:color="auto" w:fill="D9D9D9" w:themeFill="background1" w:themeFillShade="D9"/>
              <w:spacing w:line="240" w:lineRule="auto"/>
              <w:jc w:val="center"/>
              <w:rPr>
                <w:rFonts w:ascii="Arial" w:hAnsi="Arial" w:cs="Arial"/>
                <w:color w:val="000000"/>
                <w:sz w:val="20"/>
                <w:szCs w:val="20"/>
                <w:lang w:val="en-US"/>
              </w:rPr>
            </w:pPr>
          </w:p>
        </w:tc>
      </w:tr>
    </w:tbl>
    <w:p w14:paraId="7E5B59D0" w14:textId="77777777" w:rsidR="006841F7" w:rsidRDefault="006841F7">
      <w:pPr>
        <w:rPr>
          <w:lang w:val="en-GB"/>
        </w:rPr>
      </w:pPr>
    </w:p>
    <w:p w14:paraId="11918BA2" w14:textId="77777777" w:rsidR="00250698" w:rsidRDefault="00250698">
      <w:pPr>
        <w:rPr>
          <w:lang w:val="en-GB"/>
        </w:rPr>
      </w:pPr>
    </w:p>
    <w:p w14:paraId="17A67E20" w14:textId="77777777" w:rsidR="00250698" w:rsidRDefault="00250698">
      <w:pPr>
        <w:rPr>
          <w:lang w:val="en-GB"/>
        </w:rPr>
        <w:sectPr w:rsidR="00250698" w:rsidSect="00250698">
          <w:pgSz w:w="11906" w:h="16838"/>
          <w:pgMar w:top="1417" w:right="1417" w:bottom="426" w:left="1417" w:header="708" w:footer="708" w:gutter="0"/>
          <w:cols w:space="708"/>
          <w:docGrid w:linePitch="360"/>
        </w:sectPr>
      </w:pPr>
    </w:p>
    <w:p w14:paraId="694154E9" w14:textId="77777777" w:rsidR="006841F7" w:rsidRDefault="006841F7">
      <w:pPr>
        <w:spacing w:before="120" w:after="120" w:line="276" w:lineRule="auto"/>
        <w:jc w:val="center"/>
        <w:rPr>
          <w:rFonts w:ascii="Arial" w:hAnsi="Arial" w:cs="Arial"/>
          <w:b/>
          <w:sz w:val="24"/>
          <w:lang w:val="en-GB"/>
        </w:rPr>
      </w:pPr>
    </w:p>
    <w:p w14:paraId="0A634CD5" w14:textId="77777777" w:rsidR="006841F7" w:rsidRDefault="006841F7">
      <w:pPr>
        <w:pStyle w:val="Titre"/>
        <w:jc w:val="right"/>
        <w:rPr>
          <w:rFonts w:ascii="Arial" w:hAnsi="Arial" w:cs="Arial"/>
          <w:sz w:val="24"/>
        </w:rPr>
      </w:pPr>
      <w:bookmarkStart w:id="317" w:name="_Toc532476070"/>
      <w:r>
        <w:rPr>
          <w:rFonts w:ascii="Arial" w:hAnsi="Arial" w:cs="Arial"/>
          <w:sz w:val="24"/>
        </w:rPr>
        <w:t>Annex 2: Analytical methods residues – active substance</w:t>
      </w:r>
      <w:r w:rsidR="00B52312">
        <w:rPr>
          <w:rFonts w:ascii="Arial" w:hAnsi="Arial" w:cs="Arial"/>
          <w:sz w:val="24"/>
        </w:rPr>
        <w:t xml:space="preserve"> – PAR 2012</w:t>
      </w:r>
      <w:bookmarkEnd w:id="317"/>
      <w:r>
        <w:rPr>
          <w:rFonts w:ascii="Arial" w:hAnsi="Arial" w:cs="Arial"/>
          <w:sz w:val="24"/>
        </w:rPr>
        <w:t xml:space="preserve"> </w:t>
      </w:r>
    </w:p>
    <w:p w14:paraId="1E874738" w14:textId="77777777" w:rsidR="006841F7" w:rsidRDefault="006841F7">
      <w:pPr>
        <w:pStyle w:val="BfRBBStandard"/>
        <w:spacing w:line="276" w:lineRule="auto"/>
        <w:rPr>
          <w:noProof w:val="0"/>
          <w:lang w:val="en-GB"/>
        </w:rPr>
      </w:pPr>
    </w:p>
    <w:p w14:paraId="46C3FFE4"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r>
        <w:rPr>
          <w:rStyle w:val="lev"/>
          <w:rFonts w:ascii="Arial" w:hAnsi="Arial" w:cs="Arial"/>
        </w:rPr>
        <w:t>Difenacoum</w:t>
      </w:r>
    </w:p>
    <w:p w14:paraId="683CB1C8" w14:textId="77777777" w:rsidR="006841F7" w:rsidRDefault="006841F7">
      <w:pPr>
        <w:pStyle w:val="BfRBBStandard"/>
        <w:spacing w:line="276" w:lineRule="auto"/>
        <w:rPr>
          <w:noProof w:val="0"/>
          <w:lang w:val="en-GB"/>
        </w:rPr>
      </w:pPr>
    </w:p>
    <w:p w14:paraId="7B7D2B55" w14:textId="77777777" w:rsidR="006841F7" w:rsidRDefault="006841F7">
      <w:pPr>
        <w:pStyle w:val="BfRBBStandard"/>
        <w:spacing w:line="276" w:lineRule="auto"/>
        <w:jc w:val="right"/>
        <w:rPr>
          <w:rFonts w:eastAsia="Times New Roman"/>
          <w:noProof w:val="0"/>
          <w:snapToGrid w:val="0"/>
          <w:szCs w:val="24"/>
          <w:lang w:val="en-GB" w:eastAsia="sv-SE"/>
        </w:rPr>
      </w:pPr>
      <w:r>
        <w:rPr>
          <w:rFonts w:eastAsia="Times New Roman"/>
          <w:noProof w:val="0"/>
          <w:snapToGrid w:val="0"/>
          <w:szCs w:val="24"/>
          <w:lang w:val="en-GB" w:eastAsia="sv-SE"/>
        </w:rPr>
        <w:t xml:space="preserve">Date: </w:t>
      </w:r>
      <w:r>
        <w:rPr>
          <w:lang w:val="en-GB"/>
        </w:rPr>
        <w:t>12/2011</w:t>
      </w:r>
    </w:p>
    <w:p w14:paraId="0BF44861" w14:textId="77777777" w:rsidR="006841F7" w:rsidRDefault="006841F7">
      <w:pPr>
        <w:pStyle w:val="BfRBBStandard"/>
        <w:spacing w:line="276" w:lineRule="auto"/>
        <w:rPr>
          <w:noProof w:val="0"/>
          <w:lang w:val="en-GB"/>
        </w:rPr>
      </w:pPr>
    </w:p>
    <w:p w14:paraId="35896550" w14:textId="77777777" w:rsidR="006841F7" w:rsidRDefault="006841F7">
      <w:pPr>
        <w:pStyle w:val="BfRBBStandard"/>
        <w:spacing w:line="276" w:lineRule="auto"/>
        <w:rPr>
          <w:rStyle w:val="lev"/>
        </w:rPr>
      </w:pPr>
      <w:r>
        <w:rPr>
          <w:rStyle w:val="lev"/>
        </w:rPr>
        <w:t>Matrix, action levels, relevant residue and reference</w:t>
      </w:r>
    </w:p>
    <w:p w14:paraId="7300911D" w14:textId="77777777" w:rsidR="006841F7" w:rsidRDefault="006841F7">
      <w:pPr>
        <w:pStyle w:val="BfRBBStandard"/>
        <w:spacing w:line="276" w:lineRule="auto"/>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6841F7" w14:paraId="795E4971" w14:textId="77777777">
        <w:tc>
          <w:tcPr>
            <w:tcW w:w="1985" w:type="dxa"/>
            <w:tcBorders>
              <w:top w:val="single" w:sz="12" w:space="0" w:color="auto"/>
              <w:bottom w:val="single" w:sz="6" w:space="0" w:color="auto"/>
            </w:tcBorders>
          </w:tcPr>
          <w:p w14:paraId="77CC0AAE"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14:paraId="69C2ACDF"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6C6EC3FF"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14:paraId="7061F76F"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reference or comment</w:t>
            </w:r>
          </w:p>
        </w:tc>
      </w:tr>
      <w:tr w:rsidR="006841F7" w14:paraId="1E08CBA2" w14:textId="77777777">
        <w:tc>
          <w:tcPr>
            <w:tcW w:w="1985" w:type="dxa"/>
            <w:tcBorders>
              <w:top w:val="single" w:sz="6" w:space="0" w:color="auto"/>
            </w:tcBorders>
          </w:tcPr>
          <w:p w14:paraId="31347873"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plant products</w:t>
            </w:r>
          </w:p>
        </w:tc>
        <w:tc>
          <w:tcPr>
            <w:tcW w:w="1559" w:type="dxa"/>
            <w:tcBorders>
              <w:top w:val="single" w:sz="6" w:space="0" w:color="auto"/>
            </w:tcBorders>
          </w:tcPr>
          <w:p w14:paraId="44FDAC1E"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0.01mg/kg</w:t>
            </w:r>
          </w:p>
        </w:tc>
        <w:tc>
          <w:tcPr>
            <w:tcW w:w="2977" w:type="dxa"/>
            <w:tcBorders>
              <w:top w:val="single" w:sz="6" w:space="0" w:color="auto"/>
            </w:tcBorders>
          </w:tcPr>
          <w:p w14:paraId="52C0DAA8" w14:textId="77777777" w:rsidR="006841F7" w:rsidRDefault="006841F7">
            <w:pPr>
              <w:pStyle w:val="BfRBBTabelle"/>
              <w:tabs>
                <w:tab w:val="left" w:pos="3011"/>
              </w:tabs>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Borders>
              <w:top w:val="single" w:sz="6" w:space="0" w:color="auto"/>
            </w:tcBorders>
          </w:tcPr>
          <w:p w14:paraId="4B913E1D" w14:textId="77777777" w:rsidR="006841F7" w:rsidRDefault="006841F7">
            <w:pPr>
              <w:pStyle w:val="BfRBBTabelle"/>
              <w:ind w:right="-108"/>
              <w:jc w:val="both"/>
              <w:rPr>
                <w:rFonts w:eastAsia="Times New Roman"/>
                <w:noProof w:val="0"/>
                <w:snapToGrid w:val="0"/>
                <w:sz w:val="22"/>
                <w:szCs w:val="24"/>
                <w:lang w:val="en-GB" w:eastAsia="sv-SE"/>
              </w:rPr>
            </w:pPr>
          </w:p>
        </w:tc>
      </w:tr>
      <w:tr w:rsidR="006841F7" w14:paraId="72C130B5" w14:textId="77777777">
        <w:tc>
          <w:tcPr>
            <w:tcW w:w="1985" w:type="dxa"/>
          </w:tcPr>
          <w:p w14:paraId="5278CB4F" w14:textId="77777777" w:rsidR="006841F7" w:rsidRDefault="006841F7">
            <w:pPr>
              <w:pStyle w:val="BfRBBTabelle"/>
              <w:ind w:right="-108"/>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 xml:space="preserve">food of animal origin </w:t>
            </w:r>
          </w:p>
        </w:tc>
        <w:tc>
          <w:tcPr>
            <w:tcW w:w="1559" w:type="dxa"/>
          </w:tcPr>
          <w:p w14:paraId="7F1C7E25"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0.01mg/kg</w:t>
            </w:r>
          </w:p>
        </w:tc>
        <w:tc>
          <w:tcPr>
            <w:tcW w:w="2977" w:type="dxa"/>
          </w:tcPr>
          <w:p w14:paraId="03205997"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0B19AAFC" w14:textId="77777777" w:rsidR="006841F7" w:rsidRDefault="006841F7">
            <w:pPr>
              <w:pStyle w:val="BfRBBTabelle"/>
              <w:ind w:right="-108"/>
              <w:jc w:val="both"/>
              <w:rPr>
                <w:rFonts w:eastAsia="Times New Roman"/>
                <w:noProof w:val="0"/>
                <w:snapToGrid w:val="0"/>
                <w:sz w:val="22"/>
                <w:szCs w:val="24"/>
                <w:lang w:val="en-GB" w:eastAsia="sv-SE"/>
              </w:rPr>
            </w:pPr>
          </w:p>
        </w:tc>
      </w:tr>
      <w:tr w:rsidR="006841F7" w14:paraId="798E9C65" w14:textId="77777777">
        <w:tc>
          <w:tcPr>
            <w:tcW w:w="1985" w:type="dxa"/>
          </w:tcPr>
          <w:p w14:paraId="78767232"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soil</w:t>
            </w:r>
          </w:p>
        </w:tc>
        <w:tc>
          <w:tcPr>
            <w:tcW w:w="1559" w:type="dxa"/>
          </w:tcPr>
          <w:p w14:paraId="7307F327"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0.0214 μg/g</w:t>
            </w:r>
            <w:r>
              <w:rPr>
                <w:rFonts w:eastAsia="Times New Roman"/>
                <w:snapToGrid w:val="0"/>
                <w:lang w:val="fr-FR"/>
              </w:rPr>
              <w:t xml:space="preserve"> </w:t>
            </w:r>
          </w:p>
        </w:tc>
        <w:tc>
          <w:tcPr>
            <w:tcW w:w="2977" w:type="dxa"/>
          </w:tcPr>
          <w:p w14:paraId="13081D46"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3957D4E1" w14:textId="77777777" w:rsidR="006841F7" w:rsidRDefault="006841F7">
            <w:pPr>
              <w:pStyle w:val="BfRBBTabelle"/>
              <w:ind w:right="-108"/>
              <w:rPr>
                <w:rFonts w:eastAsia="Times New Roman"/>
                <w:noProof w:val="0"/>
                <w:snapToGrid w:val="0"/>
                <w:sz w:val="22"/>
                <w:szCs w:val="24"/>
                <w:lang w:val="en-GB" w:eastAsia="sv-SE"/>
              </w:rPr>
            </w:pPr>
          </w:p>
        </w:tc>
      </w:tr>
      <w:tr w:rsidR="006841F7" w14:paraId="08B9A19A" w14:textId="77777777">
        <w:tc>
          <w:tcPr>
            <w:tcW w:w="1985" w:type="dxa"/>
          </w:tcPr>
          <w:p w14:paraId="6F12B4AB"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drinking water</w:t>
            </w:r>
          </w:p>
        </w:tc>
        <w:tc>
          <w:tcPr>
            <w:tcW w:w="1559" w:type="dxa"/>
          </w:tcPr>
          <w:p w14:paraId="3BA9E634"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sv-SE" w:eastAsia="sv-SE"/>
              </w:rPr>
              <w:t>LOQ = 0.05 μg/L</w:t>
            </w:r>
          </w:p>
        </w:tc>
        <w:tc>
          <w:tcPr>
            <w:tcW w:w="2977" w:type="dxa"/>
          </w:tcPr>
          <w:p w14:paraId="7FF129E2"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61E0D0DD" w14:textId="77777777" w:rsidR="006841F7" w:rsidRDefault="006841F7">
            <w:pPr>
              <w:pStyle w:val="BfRBBTabelle"/>
              <w:ind w:right="-108"/>
              <w:rPr>
                <w:rFonts w:eastAsia="Times New Roman"/>
                <w:noProof w:val="0"/>
                <w:snapToGrid w:val="0"/>
                <w:sz w:val="22"/>
                <w:szCs w:val="24"/>
                <w:lang w:val="en-GB" w:eastAsia="sv-SE"/>
              </w:rPr>
            </w:pPr>
          </w:p>
        </w:tc>
      </w:tr>
      <w:tr w:rsidR="006841F7" w14:paraId="7EA756D1" w14:textId="77777777">
        <w:tc>
          <w:tcPr>
            <w:tcW w:w="1985" w:type="dxa"/>
          </w:tcPr>
          <w:p w14:paraId="54795953"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surface water</w:t>
            </w:r>
          </w:p>
        </w:tc>
        <w:tc>
          <w:tcPr>
            <w:tcW w:w="1559" w:type="dxa"/>
          </w:tcPr>
          <w:p w14:paraId="4E64B0D3"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sv-SE" w:eastAsia="sv-SE"/>
              </w:rPr>
              <w:t>LOQ = 0.05 μg/L</w:t>
            </w:r>
          </w:p>
        </w:tc>
        <w:tc>
          <w:tcPr>
            <w:tcW w:w="2977" w:type="dxa"/>
          </w:tcPr>
          <w:p w14:paraId="07E0692B"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Pr>
          <w:p w14:paraId="472F5A48" w14:textId="77777777" w:rsidR="006841F7" w:rsidRDefault="006841F7">
            <w:pPr>
              <w:pStyle w:val="BfRBBTabelle"/>
              <w:ind w:right="-108"/>
              <w:rPr>
                <w:rFonts w:eastAsia="Times New Roman"/>
                <w:noProof w:val="0"/>
                <w:snapToGrid w:val="0"/>
                <w:sz w:val="22"/>
                <w:szCs w:val="24"/>
                <w:lang w:val="en-GB" w:eastAsia="sv-SE"/>
              </w:rPr>
            </w:pPr>
          </w:p>
        </w:tc>
      </w:tr>
      <w:tr w:rsidR="006841F7" w14:paraId="041873C3" w14:textId="77777777">
        <w:tc>
          <w:tcPr>
            <w:tcW w:w="1985" w:type="dxa"/>
          </w:tcPr>
          <w:p w14:paraId="74BA87E2"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air</w:t>
            </w:r>
          </w:p>
        </w:tc>
        <w:tc>
          <w:tcPr>
            <w:tcW w:w="7229" w:type="dxa"/>
            <w:gridSpan w:val="3"/>
          </w:tcPr>
          <w:p w14:paraId="32FBE1F6"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Unnecessary due to the low vapour pressure of difenacoum</w:t>
            </w:r>
          </w:p>
        </w:tc>
      </w:tr>
      <w:tr w:rsidR="006841F7" w14:paraId="5BF6E4A2" w14:textId="77777777">
        <w:tc>
          <w:tcPr>
            <w:tcW w:w="1985" w:type="dxa"/>
            <w:tcBorders>
              <w:bottom w:val="single" w:sz="12" w:space="0" w:color="auto"/>
            </w:tcBorders>
          </w:tcPr>
          <w:p w14:paraId="391DA7B4" w14:textId="77777777" w:rsidR="006841F7" w:rsidRDefault="006841F7">
            <w:pPr>
              <w:pStyle w:val="BfRBBTabelle"/>
              <w:rPr>
                <w:rFonts w:eastAsia="Times New Roman"/>
                <w:noProof w:val="0"/>
                <w:snapToGrid w:val="0"/>
                <w:sz w:val="22"/>
                <w:szCs w:val="24"/>
                <w:lang w:val="en-GB" w:eastAsia="sv-SE"/>
              </w:rPr>
            </w:pPr>
            <w:r>
              <w:rPr>
                <w:rFonts w:eastAsia="Times New Roman"/>
                <w:noProof w:val="0"/>
                <w:snapToGrid w:val="0"/>
                <w:sz w:val="22"/>
                <w:szCs w:val="24"/>
                <w:lang w:val="en-GB" w:eastAsia="sv-SE"/>
              </w:rPr>
              <w:t>body fluids / tissues</w:t>
            </w:r>
          </w:p>
        </w:tc>
        <w:tc>
          <w:tcPr>
            <w:tcW w:w="1559" w:type="dxa"/>
            <w:tcBorders>
              <w:bottom w:val="single" w:sz="12" w:space="0" w:color="auto"/>
            </w:tcBorders>
          </w:tcPr>
          <w:p w14:paraId="41B77025" w14:textId="77777777" w:rsidR="006841F7" w:rsidRDefault="006841F7">
            <w:pPr>
              <w:pStyle w:val="BfRBBTabelle"/>
              <w:jc w:val="both"/>
              <w:rPr>
                <w:rFonts w:eastAsia="Times New Roman"/>
                <w:noProof w:val="0"/>
                <w:snapToGrid w:val="0"/>
                <w:sz w:val="22"/>
                <w:szCs w:val="24"/>
                <w:lang w:val="en-GB" w:eastAsia="sv-SE"/>
              </w:rPr>
            </w:pPr>
            <w:r>
              <w:rPr>
                <w:rFonts w:eastAsia="Times New Roman"/>
                <w:noProof w:val="0"/>
                <w:snapToGrid w:val="0"/>
                <w:sz w:val="22"/>
                <w:szCs w:val="24"/>
                <w:lang w:val="en-GB" w:eastAsia="sv-SE"/>
              </w:rPr>
              <w:t>LOQ= 0.01mg/kg</w:t>
            </w:r>
          </w:p>
        </w:tc>
        <w:tc>
          <w:tcPr>
            <w:tcW w:w="2977" w:type="dxa"/>
            <w:tcBorders>
              <w:bottom w:val="single" w:sz="12" w:space="0" w:color="auto"/>
            </w:tcBorders>
          </w:tcPr>
          <w:p w14:paraId="3556076B" w14:textId="77777777" w:rsidR="006841F7" w:rsidRDefault="006841F7">
            <w:pPr>
              <w:pStyle w:val="BfRBBTabelle"/>
              <w:ind w:right="-108"/>
              <w:rPr>
                <w:rFonts w:eastAsia="Times New Roman"/>
                <w:noProof w:val="0"/>
                <w:snapToGrid w:val="0"/>
                <w:sz w:val="22"/>
                <w:szCs w:val="24"/>
                <w:lang w:val="en-GB" w:eastAsia="sv-SE"/>
              </w:rPr>
            </w:pPr>
            <w:r>
              <w:rPr>
                <w:rFonts w:eastAsia="Times New Roman"/>
                <w:noProof w:val="0"/>
                <w:snapToGrid w:val="0"/>
                <w:sz w:val="22"/>
                <w:szCs w:val="24"/>
                <w:lang w:val="en-GB" w:eastAsia="sv-SE"/>
              </w:rPr>
              <w:t>Difenacoum</w:t>
            </w:r>
          </w:p>
        </w:tc>
        <w:tc>
          <w:tcPr>
            <w:tcW w:w="2693" w:type="dxa"/>
            <w:tcBorders>
              <w:bottom w:val="single" w:sz="12" w:space="0" w:color="auto"/>
            </w:tcBorders>
          </w:tcPr>
          <w:p w14:paraId="406774C1" w14:textId="77777777" w:rsidR="006841F7" w:rsidRDefault="006841F7">
            <w:pPr>
              <w:pStyle w:val="BfRBBTabelle"/>
              <w:ind w:right="-108"/>
              <w:rPr>
                <w:rFonts w:eastAsia="Times New Roman"/>
                <w:noProof w:val="0"/>
                <w:snapToGrid w:val="0"/>
                <w:sz w:val="22"/>
                <w:szCs w:val="24"/>
                <w:lang w:val="en-GB" w:eastAsia="sv-SE"/>
              </w:rPr>
            </w:pPr>
          </w:p>
        </w:tc>
      </w:tr>
    </w:tbl>
    <w:p w14:paraId="29ADF07F" w14:textId="77777777" w:rsidR="006841F7" w:rsidRDefault="006841F7">
      <w:pPr>
        <w:pStyle w:val="BfRBBStandard"/>
        <w:spacing w:line="276" w:lineRule="auto"/>
        <w:jc w:val="left"/>
        <w:rPr>
          <w:rFonts w:eastAsia="Times New Roman"/>
          <w:noProof w:val="0"/>
          <w:snapToGrid w:val="0"/>
          <w:szCs w:val="24"/>
          <w:lang w:val="en-GB" w:eastAsia="sv-SE"/>
        </w:rPr>
      </w:pPr>
    </w:p>
    <w:p w14:paraId="10F00338" w14:textId="77777777" w:rsidR="006841F7" w:rsidRDefault="006841F7">
      <w:pPr>
        <w:pStyle w:val="BfRBBStandard"/>
        <w:spacing w:line="276" w:lineRule="auto"/>
        <w:rPr>
          <w:rStyle w:val="lev"/>
        </w:rPr>
      </w:pPr>
      <w:r>
        <w:rPr>
          <w:rStyle w:val="lev"/>
        </w:rPr>
        <w:t>Methods suitable for the determination of residues (monitoring methods)</w:t>
      </w:r>
    </w:p>
    <w:p w14:paraId="62B82EF8" w14:textId="77777777" w:rsidR="006841F7" w:rsidRDefault="006841F7">
      <w:pPr>
        <w:pStyle w:val="BfRBBStandard"/>
        <w:spacing w:line="276" w:lineRule="auto"/>
        <w:rPr>
          <w:rStyle w:val="lev"/>
        </w:rPr>
      </w:pPr>
    </w:p>
    <w:p w14:paraId="4EEEBFB4" w14:textId="77777777" w:rsidR="006841F7" w:rsidRDefault="006841F7">
      <w:pPr>
        <w:pStyle w:val="BfRBBStandard"/>
        <w:spacing w:line="276" w:lineRule="auto"/>
        <w:rPr>
          <w:rStyle w:val="lev"/>
        </w:rPr>
      </w:pPr>
      <w:r>
        <w:rPr>
          <w:rStyle w:val="lev"/>
        </w:rPr>
        <w:t xml:space="preserve">Methods for products of plant origin </w:t>
      </w:r>
    </w:p>
    <w:p w14:paraId="383D2D8A"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842"/>
        <w:gridCol w:w="1134"/>
      </w:tblGrid>
      <w:tr w:rsidR="006841F7" w14:paraId="68177A2A" w14:textId="77777777">
        <w:trPr>
          <w:tblHeader/>
        </w:trPr>
        <w:tc>
          <w:tcPr>
            <w:tcW w:w="1701" w:type="dxa"/>
            <w:tcBorders>
              <w:top w:val="single" w:sz="12" w:space="0" w:color="000000"/>
              <w:left w:val="nil"/>
              <w:bottom w:val="single" w:sz="6" w:space="0" w:color="000000"/>
              <w:right w:val="nil"/>
            </w:tcBorders>
          </w:tcPr>
          <w:p w14:paraId="1E08D61C" w14:textId="77777777" w:rsidR="006841F7" w:rsidRDefault="006841F7">
            <w:pPr>
              <w:pStyle w:val="BfRBBTabelle"/>
              <w:rPr>
                <w:sz w:val="22"/>
                <w:szCs w:val="22"/>
                <w:lang w:val="en-GB"/>
              </w:rPr>
            </w:pPr>
            <w:r>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540AB4E1"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left w:val="nil"/>
              <w:bottom w:val="single" w:sz="6" w:space="0" w:color="000000"/>
              <w:right w:val="nil"/>
            </w:tcBorders>
          </w:tcPr>
          <w:p w14:paraId="39CA0B3B" w14:textId="77777777" w:rsidR="006841F7" w:rsidRDefault="006841F7">
            <w:pPr>
              <w:pStyle w:val="BfRBBTabelle"/>
              <w:jc w:val="center"/>
              <w:rPr>
                <w:sz w:val="22"/>
                <w:szCs w:val="22"/>
                <w:lang w:val="en-GB"/>
              </w:rPr>
            </w:pPr>
            <w:r>
              <w:rPr>
                <w:sz w:val="22"/>
                <w:szCs w:val="22"/>
                <w:lang w:val="en-GB"/>
              </w:rPr>
              <w:t>LOQ (mg/kg)</w:t>
            </w:r>
          </w:p>
        </w:tc>
        <w:tc>
          <w:tcPr>
            <w:tcW w:w="1701" w:type="dxa"/>
            <w:tcBorders>
              <w:top w:val="single" w:sz="12" w:space="0" w:color="000000"/>
              <w:left w:val="nil"/>
              <w:bottom w:val="single" w:sz="6" w:space="0" w:color="000000"/>
              <w:right w:val="nil"/>
            </w:tcBorders>
          </w:tcPr>
          <w:p w14:paraId="171DBB11"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left w:val="nil"/>
              <w:bottom w:val="single" w:sz="6" w:space="0" w:color="000000"/>
              <w:right w:val="nil"/>
            </w:tcBorders>
          </w:tcPr>
          <w:p w14:paraId="6A9E2C7A"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left w:val="nil"/>
              <w:bottom w:val="single" w:sz="6" w:space="0" w:color="000000"/>
              <w:right w:val="nil"/>
            </w:tcBorders>
          </w:tcPr>
          <w:p w14:paraId="511D3217" w14:textId="77777777" w:rsidR="006841F7" w:rsidRDefault="006841F7">
            <w:pPr>
              <w:pStyle w:val="BfRBBTabelle"/>
              <w:rPr>
                <w:sz w:val="22"/>
                <w:szCs w:val="22"/>
                <w:lang w:val="en-GB"/>
              </w:rPr>
            </w:pPr>
            <w:r>
              <w:rPr>
                <w:sz w:val="22"/>
                <w:szCs w:val="22"/>
                <w:lang w:val="en-GB"/>
              </w:rPr>
              <w:t xml:space="preserve">owner </w:t>
            </w:r>
          </w:p>
        </w:tc>
      </w:tr>
      <w:tr w:rsidR="006841F7" w14:paraId="4697FA61" w14:textId="77777777">
        <w:trPr>
          <w:cantSplit/>
        </w:trPr>
        <w:tc>
          <w:tcPr>
            <w:tcW w:w="1701" w:type="dxa"/>
            <w:tcBorders>
              <w:top w:val="nil"/>
              <w:left w:val="nil"/>
              <w:bottom w:val="single" w:sz="12" w:space="0" w:color="000000"/>
              <w:right w:val="nil"/>
            </w:tcBorders>
          </w:tcPr>
          <w:p w14:paraId="67B686FB" w14:textId="77777777" w:rsidR="006841F7" w:rsidRDefault="006841F7">
            <w:pPr>
              <w:pStyle w:val="BfRBBTabelle"/>
              <w:rPr>
                <w:sz w:val="22"/>
                <w:szCs w:val="22"/>
                <w:lang w:val="en-GB"/>
              </w:rPr>
            </w:pPr>
            <w:r>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60653056" w14:textId="77777777" w:rsidR="006841F7" w:rsidRDefault="006841F7">
            <w:pPr>
              <w:pStyle w:val="BfRBBTabelle"/>
              <w:rPr>
                <w:sz w:val="22"/>
                <w:szCs w:val="22"/>
                <w:lang w:val="en-GB"/>
              </w:rPr>
            </w:pPr>
            <w:r>
              <w:rPr>
                <w:lang w:val="en-GB"/>
              </w:rPr>
              <w:t>Oil-seed rape</w:t>
            </w:r>
          </w:p>
        </w:tc>
        <w:tc>
          <w:tcPr>
            <w:tcW w:w="993" w:type="dxa"/>
            <w:tcBorders>
              <w:top w:val="nil"/>
              <w:left w:val="nil"/>
              <w:bottom w:val="single" w:sz="12" w:space="0" w:color="000000"/>
              <w:right w:val="nil"/>
            </w:tcBorders>
          </w:tcPr>
          <w:p w14:paraId="24FC3553" w14:textId="77777777" w:rsidR="006841F7" w:rsidRDefault="006841F7">
            <w:pPr>
              <w:pStyle w:val="BfRBBTabelle"/>
              <w:rPr>
                <w:sz w:val="22"/>
                <w:szCs w:val="22"/>
                <w:lang w:val="en-GB"/>
              </w:rPr>
            </w:pPr>
            <w:r>
              <w:rPr>
                <w:lang w:val="en-GB"/>
              </w:rPr>
              <w:t>LOQ= 0.01mg/kg</w:t>
            </w:r>
          </w:p>
        </w:tc>
        <w:tc>
          <w:tcPr>
            <w:tcW w:w="1701" w:type="dxa"/>
            <w:tcBorders>
              <w:top w:val="nil"/>
              <w:left w:val="nil"/>
              <w:bottom w:val="single" w:sz="12" w:space="0" w:color="000000"/>
              <w:right w:val="nil"/>
            </w:tcBorders>
          </w:tcPr>
          <w:p w14:paraId="7A968212" w14:textId="77777777" w:rsidR="006841F7" w:rsidRDefault="006841F7">
            <w:pPr>
              <w:pStyle w:val="BfRBBTabelle"/>
              <w:rPr>
                <w:sz w:val="22"/>
                <w:szCs w:val="22"/>
                <w:lang w:val="en-GB"/>
              </w:rPr>
            </w:pPr>
            <w:r>
              <w:rPr>
                <w:i/>
                <w:lang w:val="en-GB"/>
              </w:rPr>
              <w:t>LC-MS/MS</w:t>
            </w:r>
          </w:p>
        </w:tc>
        <w:tc>
          <w:tcPr>
            <w:tcW w:w="1842" w:type="dxa"/>
            <w:tcBorders>
              <w:top w:val="nil"/>
              <w:left w:val="nil"/>
              <w:bottom w:val="single" w:sz="12" w:space="0" w:color="000000"/>
              <w:right w:val="nil"/>
            </w:tcBorders>
          </w:tcPr>
          <w:p w14:paraId="7B08F355" w14:textId="77777777" w:rsidR="006841F7" w:rsidRDefault="006841F7">
            <w:pPr>
              <w:pStyle w:val="BfRBBTabelle"/>
              <w:rPr>
                <w:sz w:val="22"/>
                <w:szCs w:val="22"/>
                <w:lang w:val="en-GB"/>
              </w:rPr>
            </w:pPr>
          </w:p>
        </w:tc>
        <w:tc>
          <w:tcPr>
            <w:tcW w:w="1134" w:type="dxa"/>
            <w:tcBorders>
              <w:top w:val="nil"/>
              <w:left w:val="nil"/>
              <w:bottom w:val="single" w:sz="12" w:space="0" w:color="000000"/>
              <w:right w:val="nil"/>
            </w:tcBorders>
          </w:tcPr>
          <w:p w14:paraId="216BFB64" w14:textId="77777777" w:rsidR="006841F7" w:rsidRDefault="006841F7">
            <w:pPr>
              <w:pStyle w:val="BfRBBTabelle"/>
              <w:rPr>
                <w:sz w:val="22"/>
                <w:szCs w:val="22"/>
                <w:lang w:val="en-GB"/>
              </w:rPr>
            </w:pPr>
            <w:r>
              <w:rPr>
                <w:lang w:val="en-GB"/>
              </w:rPr>
              <w:t>Activa / PelGar Brodifacoum and Difenacoum Task Force</w:t>
            </w:r>
          </w:p>
        </w:tc>
      </w:tr>
    </w:tbl>
    <w:p w14:paraId="4F6D26EA" w14:textId="77777777" w:rsidR="006841F7" w:rsidRDefault="006841F7">
      <w:pPr>
        <w:pStyle w:val="BfRBBStandard"/>
        <w:spacing w:line="276" w:lineRule="auto"/>
        <w:rPr>
          <w:rFonts w:eastAsia="Times New Roman"/>
          <w:bCs/>
          <w:noProof w:val="0"/>
          <w:snapToGrid w:val="0"/>
          <w:szCs w:val="24"/>
          <w:lang w:val="en-GB" w:eastAsia="sv-SE"/>
        </w:rPr>
      </w:pPr>
      <w:bookmarkStart w:id="318" w:name="_Toc297106828"/>
      <w:r>
        <w:rPr>
          <w:rFonts w:eastAsia="Times New Roman"/>
          <w:bCs/>
          <w:noProof w:val="0"/>
          <w:snapToGrid w:val="0"/>
          <w:szCs w:val="24"/>
          <w:lang w:val="en-GB" w:eastAsia="sv-SE"/>
        </w:rPr>
        <w:br w:type="page"/>
      </w:r>
      <w:r>
        <w:rPr>
          <w:rStyle w:val="lev"/>
        </w:rPr>
        <w:lastRenderedPageBreak/>
        <w:t>Methods for foodstuffs of animal origin</w:t>
      </w:r>
      <w:bookmarkEnd w:id="318"/>
      <w:r>
        <w:rPr>
          <w:rFonts w:eastAsia="Times New Roman"/>
          <w:bCs/>
          <w:noProof w:val="0"/>
          <w:snapToGrid w:val="0"/>
          <w:szCs w:val="24"/>
          <w:lang w:val="en-GB" w:eastAsia="sv-SE"/>
        </w:rPr>
        <w:t xml:space="preserve"> </w:t>
      </w:r>
    </w:p>
    <w:p w14:paraId="297ACA62"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6841F7" w14:paraId="7078FE9E" w14:textId="77777777">
        <w:trPr>
          <w:tblHeader/>
        </w:trPr>
        <w:tc>
          <w:tcPr>
            <w:tcW w:w="1701" w:type="dxa"/>
            <w:tcBorders>
              <w:top w:val="single" w:sz="12" w:space="0" w:color="000000"/>
              <w:bottom w:val="single" w:sz="6" w:space="0" w:color="000000"/>
            </w:tcBorders>
          </w:tcPr>
          <w:p w14:paraId="66B2D03D" w14:textId="77777777" w:rsidR="006841F7" w:rsidRDefault="006841F7">
            <w:pPr>
              <w:pStyle w:val="BfRBBTabelle"/>
              <w:rPr>
                <w:sz w:val="22"/>
                <w:szCs w:val="22"/>
                <w:lang w:val="en-GB"/>
              </w:rPr>
            </w:pPr>
            <w:r>
              <w:rPr>
                <w:sz w:val="22"/>
                <w:szCs w:val="22"/>
                <w:lang w:val="en-GB"/>
              </w:rPr>
              <w:t>reference</w:t>
            </w:r>
          </w:p>
        </w:tc>
        <w:tc>
          <w:tcPr>
            <w:tcW w:w="1701" w:type="dxa"/>
            <w:tcBorders>
              <w:top w:val="single" w:sz="12" w:space="0" w:color="000000"/>
              <w:bottom w:val="single" w:sz="6" w:space="0" w:color="000000"/>
            </w:tcBorders>
          </w:tcPr>
          <w:p w14:paraId="74EBAEAA"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bottom w:val="single" w:sz="6" w:space="0" w:color="000000"/>
            </w:tcBorders>
          </w:tcPr>
          <w:p w14:paraId="1098AF4A"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6" w:space="0" w:color="000000"/>
            </w:tcBorders>
          </w:tcPr>
          <w:p w14:paraId="4C89635A"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4DB559BF"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4140DD5D" w14:textId="77777777" w:rsidR="006841F7" w:rsidRDefault="006841F7">
            <w:pPr>
              <w:pStyle w:val="BfRBBTabelle"/>
              <w:rPr>
                <w:sz w:val="22"/>
                <w:szCs w:val="22"/>
                <w:lang w:val="en-GB"/>
              </w:rPr>
            </w:pPr>
            <w:r>
              <w:rPr>
                <w:sz w:val="22"/>
                <w:szCs w:val="22"/>
                <w:lang w:val="en-GB"/>
              </w:rPr>
              <w:t>owner</w:t>
            </w:r>
          </w:p>
        </w:tc>
      </w:tr>
      <w:tr w:rsidR="006841F7" w14:paraId="664BD456" w14:textId="77777777">
        <w:trPr>
          <w:cantSplit/>
        </w:trPr>
        <w:tc>
          <w:tcPr>
            <w:tcW w:w="1701" w:type="dxa"/>
            <w:tcBorders>
              <w:bottom w:val="single" w:sz="12" w:space="0" w:color="000000"/>
            </w:tcBorders>
          </w:tcPr>
          <w:p w14:paraId="6CCCD853" w14:textId="77777777" w:rsidR="006841F7" w:rsidRDefault="006841F7">
            <w:pPr>
              <w:pStyle w:val="BfRBBTabelle"/>
              <w:rPr>
                <w:sz w:val="22"/>
                <w:szCs w:val="22"/>
                <w:lang w:val="en-GB"/>
              </w:rPr>
            </w:pPr>
            <w:r>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0993DBC5" w14:textId="77777777" w:rsidR="006841F7" w:rsidRDefault="006841F7">
            <w:pPr>
              <w:pStyle w:val="BfRBBTabelle"/>
              <w:rPr>
                <w:sz w:val="22"/>
                <w:szCs w:val="22"/>
                <w:lang w:val="en-GB"/>
              </w:rPr>
            </w:pPr>
            <w:r>
              <w:rPr>
                <w:lang w:val="en-GB"/>
              </w:rPr>
              <w:t>Meat</w:t>
            </w:r>
          </w:p>
        </w:tc>
        <w:tc>
          <w:tcPr>
            <w:tcW w:w="993" w:type="dxa"/>
            <w:tcBorders>
              <w:bottom w:val="single" w:sz="12" w:space="0" w:color="000000"/>
            </w:tcBorders>
          </w:tcPr>
          <w:p w14:paraId="0862D289" w14:textId="77777777" w:rsidR="006841F7" w:rsidRDefault="006841F7">
            <w:pPr>
              <w:pStyle w:val="BfRBBTabelle"/>
              <w:rPr>
                <w:sz w:val="22"/>
                <w:szCs w:val="22"/>
                <w:lang w:val="en-GB"/>
              </w:rPr>
            </w:pPr>
            <w:r>
              <w:rPr>
                <w:lang w:val="en-GB"/>
              </w:rPr>
              <w:t>LOQ= 0.01mg/kg</w:t>
            </w:r>
          </w:p>
        </w:tc>
        <w:tc>
          <w:tcPr>
            <w:tcW w:w="1701" w:type="dxa"/>
            <w:tcBorders>
              <w:bottom w:val="single" w:sz="12" w:space="0" w:color="000000"/>
            </w:tcBorders>
          </w:tcPr>
          <w:p w14:paraId="52338D90" w14:textId="77777777" w:rsidR="006841F7" w:rsidRDefault="006841F7">
            <w:pPr>
              <w:pStyle w:val="BfRBBTabelle"/>
              <w:rPr>
                <w:sz w:val="22"/>
                <w:szCs w:val="22"/>
                <w:lang w:val="en-GB"/>
              </w:rPr>
            </w:pPr>
            <w:r>
              <w:rPr>
                <w:i/>
                <w:lang w:val="en-GB"/>
              </w:rPr>
              <w:t>LC-MS/MS</w:t>
            </w:r>
          </w:p>
        </w:tc>
        <w:tc>
          <w:tcPr>
            <w:tcW w:w="1842" w:type="dxa"/>
            <w:tcBorders>
              <w:bottom w:val="single" w:sz="12" w:space="0" w:color="000000"/>
            </w:tcBorders>
          </w:tcPr>
          <w:p w14:paraId="1ECAA535" w14:textId="77777777" w:rsidR="006841F7" w:rsidRDefault="006841F7">
            <w:pPr>
              <w:pStyle w:val="BfRBBTabelle"/>
              <w:rPr>
                <w:sz w:val="22"/>
                <w:szCs w:val="22"/>
                <w:lang w:val="en-GB"/>
              </w:rPr>
            </w:pPr>
          </w:p>
        </w:tc>
        <w:tc>
          <w:tcPr>
            <w:tcW w:w="1134" w:type="dxa"/>
            <w:tcBorders>
              <w:bottom w:val="single" w:sz="12" w:space="0" w:color="000000"/>
            </w:tcBorders>
          </w:tcPr>
          <w:p w14:paraId="5F309833" w14:textId="77777777" w:rsidR="006841F7" w:rsidRDefault="006841F7">
            <w:pPr>
              <w:pStyle w:val="BfRBBTabelle"/>
              <w:rPr>
                <w:sz w:val="22"/>
                <w:szCs w:val="22"/>
                <w:lang w:val="en-GB"/>
              </w:rPr>
            </w:pPr>
            <w:r>
              <w:rPr>
                <w:lang w:val="en-GB"/>
              </w:rPr>
              <w:t>Activa / PelGar Brodifacoum and Difenacoum Task Force</w:t>
            </w:r>
          </w:p>
        </w:tc>
      </w:tr>
    </w:tbl>
    <w:p w14:paraId="061DD218" w14:textId="77777777" w:rsidR="006841F7" w:rsidRDefault="006841F7">
      <w:pPr>
        <w:pStyle w:val="BfRBBStandard"/>
        <w:spacing w:line="276" w:lineRule="auto"/>
        <w:rPr>
          <w:lang w:val="en-GB"/>
        </w:rPr>
      </w:pPr>
    </w:p>
    <w:p w14:paraId="411196F2" w14:textId="77777777" w:rsidR="006841F7" w:rsidRDefault="006841F7">
      <w:pPr>
        <w:pStyle w:val="BfRBBStandard"/>
        <w:spacing w:line="276" w:lineRule="auto"/>
        <w:rPr>
          <w:rStyle w:val="lev"/>
        </w:rPr>
      </w:pPr>
      <w:bookmarkStart w:id="319" w:name="_Toc297106829"/>
      <w:r>
        <w:rPr>
          <w:rStyle w:val="lev"/>
        </w:rPr>
        <w:t>Methods for soil</w:t>
      </w:r>
      <w:bookmarkEnd w:id="319"/>
      <w:r>
        <w:rPr>
          <w:rStyle w:val="lev"/>
        </w:rPr>
        <w:t xml:space="preserve"> </w:t>
      </w:r>
    </w:p>
    <w:p w14:paraId="5AD88C8B"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6841F7" w14:paraId="2757AEBE" w14:textId="77777777">
        <w:trPr>
          <w:tblHeader/>
        </w:trPr>
        <w:tc>
          <w:tcPr>
            <w:tcW w:w="3402" w:type="dxa"/>
            <w:tcBorders>
              <w:top w:val="single" w:sz="12" w:space="0" w:color="000000"/>
              <w:bottom w:val="single" w:sz="6" w:space="0" w:color="000000"/>
            </w:tcBorders>
          </w:tcPr>
          <w:p w14:paraId="4094870A" w14:textId="77777777" w:rsidR="006841F7" w:rsidRDefault="006841F7">
            <w:pPr>
              <w:pStyle w:val="BfRBBTabelle"/>
              <w:rPr>
                <w:sz w:val="22"/>
                <w:szCs w:val="22"/>
                <w:lang w:val="en-GB"/>
              </w:rPr>
            </w:pPr>
            <w:r>
              <w:rPr>
                <w:sz w:val="22"/>
                <w:szCs w:val="22"/>
                <w:lang w:val="en-GB"/>
              </w:rPr>
              <w:t>reference</w:t>
            </w:r>
          </w:p>
        </w:tc>
        <w:tc>
          <w:tcPr>
            <w:tcW w:w="993" w:type="dxa"/>
            <w:tcBorders>
              <w:top w:val="single" w:sz="12" w:space="0" w:color="000000"/>
              <w:bottom w:val="single" w:sz="6" w:space="0" w:color="000000"/>
            </w:tcBorders>
          </w:tcPr>
          <w:p w14:paraId="1D0D5C9B"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6" w:space="0" w:color="000000"/>
            </w:tcBorders>
          </w:tcPr>
          <w:p w14:paraId="24A67536"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0EB565C"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7F5CD4AB" w14:textId="77777777" w:rsidR="006841F7" w:rsidRDefault="006841F7">
            <w:pPr>
              <w:pStyle w:val="BfRBBTabelle"/>
              <w:rPr>
                <w:sz w:val="22"/>
                <w:szCs w:val="22"/>
                <w:lang w:val="en-GB"/>
              </w:rPr>
            </w:pPr>
            <w:r>
              <w:rPr>
                <w:sz w:val="22"/>
                <w:szCs w:val="22"/>
                <w:lang w:val="en-GB"/>
              </w:rPr>
              <w:t>owner</w:t>
            </w:r>
          </w:p>
        </w:tc>
      </w:tr>
      <w:tr w:rsidR="006841F7" w14:paraId="4C02A9D6" w14:textId="77777777">
        <w:trPr>
          <w:cantSplit/>
        </w:trPr>
        <w:tc>
          <w:tcPr>
            <w:tcW w:w="3402" w:type="dxa"/>
            <w:tcBorders>
              <w:bottom w:val="single" w:sz="12" w:space="0" w:color="000000"/>
            </w:tcBorders>
          </w:tcPr>
          <w:p w14:paraId="69D763FF" w14:textId="77777777" w:rsidR="006841F7" w:rsidRDefault="006841F7">
            <w:pPr>
              <w:pStyle w:val="BfRBBTabelle"/>
              <w:rPr>
                <w:sz w:val="22"/>
                <w:szCs w:val="22"/>
                <w:lang w:val="en-GB"/>
              </w:rPr>
            </w:pPr>
            <w:r>
              <w:rPr>
                <w:lang w:val="en-GB"/>
              </w:rPr>
              <w:t>Morlacchini, M., 2006, Residues determination of Brodifacoum, Difenacoum and Bromadiolone in soil, CERZOO (Italy), Study CZ/05/002/Activa/Soil</w:t>
            </w:r>
          </w:p>
        </w:tc>
        <w:tc>
          <w:tcPr>
            <w:tcW w:w="993" w:type="dxa"/>
            <w:tcBorders>
              <w:bottom w:val="single" w:sz="12" w:space="0" w:color="000000"/>
            </w:tcBorders>
          </w:tcPr>
          <w:p w14:paraId="07241797" w14:textId="77777777" w:rsidR="006841F7" w:rsidRDefault="006841F7">
            <w:pPr>
              <w:pStyle w:val="Default"/>
              <w:rPr>
                <w:rFonts w:ascii="Arial" w:hAnsi="Arial" w:cs="Arial"/>
                <w:sz w:val="20"/>
                <w:szCs w:val="20"/>
              </w:rPr>
            </w:pPr>
            <w:r>
              <w:rPr>
                <w:rFonts w:ascii="Arial" w:hAnsi="Arial" w:cs="Arial"/>
                <w:sz w:val="20"/>
                <w:szCs w:val="20"/>
              </w:rPr>
              <w:t xml:space="preserve">LOQ= 0.0214 μg/g </w:t>
            </w:r>
          </w:p>
          <w:p w14:paraId="0EA9A931" w14:textId="77777777" w:rsidR="006841F7" w:rsidRDefault="006841F7">
            <w:pPr>
              <w:pStyle w:val="BfRBBTabelle"/>
              <w:rPr>
                <w:sz w:val="22"/>
                <w:szCs w:val="22"/>
                <w:lang w:val="en-GB"/>
              </w:rPr>
            </w:pPr>
          </w:p>
        </w:tc>
        <w:tc>
          <w:tcPr>
            <w:tcW w:w="1701" w:type="dxa"/>
            <w:tcBorders>
              <w:bottom w:val="single" w:sz="12" w:space="0" w:color="000000"/>
            </w:tcBorders>
          </w:tcPr>
          <w:p w14:paraId="1DCC6C28" w14:textId="77777777" w:rsidR="006841F7" w:rsidRDefault="006841F7">
            <w:pPr>
              <w:pStyle w:val="BfRBBTabelle"/>
              <w:rPr>
                <w:sz w:val="22"/>
                <w:szCs w:val="22"/>
                <w:lang w:val="en-GB"/>
              </w:rPr>
            </w:pPr>
            <w:r>
              <w:rPr>
                <w:i/>
                <w:lang w:val="en-GB"/>
              </w:rPr>
              <w:t>HPLC – UV-VIS</w:t>
            </w:r>
          </w:p>
        </w:tc>
        <w:tc>
          <w:tcPr>
            <w:tcW w:w="1842" w:type="dxa"/>
            <w:tcBorders>
              <w:bottom w:val="single" w:sz="12" w:space="0" w:color="000000"/>
            </w:tcBorders>
          </w:tcPr>
          <w:p w14:paraId="465E0C94" w14:textId="77777777" w:rsidR="006841F7" w:rsidRDefault="006841F7">
            <w:pPr>
              <w:pStyle w:val="BfRBBTabelle"/>
              <w:rPr>
                <w:sz w:val="22"/>
                <w:szCs w:val="22"/>
                <w:lang w:val="en-GB"/>
              </w:rPr>
            </w:pPr>
          </w:p>
        </w:tc>
        <w:tc>
          <w:tcPr>
            <w:tcW w:w="1134" w:type="dxa"/>
            <w:tcBorders>
              <w:bottom w:val="single" w:sz="12" w:space="0" w:color="000000"/>
            </w:tcBorders>
          </w:tcPr>
          <w:p w14:paraId="21155FA3" w14:textId="77777777" w:rsidR="006841F7" w:rsidRDefault="006841F7">
            <w:pPr>
              <w:pStyle w:val="BfRBBTabelle"/>
              <w:rPr>
                <w:sz w:val="22"/>
                <w:szCs w:val="22"/>
                <w:lang w:val="en-GB"/>
              </w:rPr>
            </w:pPr>
            <w:r>
              <w:rPr>
                <w:lang w:val="en-GB"/>
              </w:rPr>
              <w:t>Activa / PelGar Brodifacoum and Difenacoum Task Force</w:t>
            </w:r>
          </w:p>
        </w:tc>
      </w:tr>
    </w:tbl>
    <w:p w14:paraId="1D3A445F" w14:textId="77777777" w:rsidR="006841F7" w:rsidRPr="00AC3F3B" w:rsidRDefault="006841F7" w:rsidP="00AC3F3B">
      <w:pPr>
        <w:pStyle w:val="BfRBBStandard"/>
        <w:spacing w:line="276" w:lineRule="auto"/>
        <w:rPr>
          <w:lang w:val="en-GB"/>
        </w:rPr>
      </w:pPr>
    </w:p>
    <w:p w14:paraId="5F5DAAE1" w14:textId="77777777" w:rsidR="006841F7" w:rsidRDefault="006841F7">
      <w:pPr>
        <w:pStyle w:val="BfRBBStandard"/>
        <w:spacing w:line="276" w:lineRule="auto"/>
        <w:rPr>
          <w:rStyle w:val="lev"/>
        </w:rPr>
      </w:pPr>
      <w:bookmarkStart w:id="320" w:name="_Toc297106830"/>
      <w:r>
        <w:rPr>
          <w:rStyle w:val="lev"/>
        </w:rPr>
        <w:t>Methods for sediment</w:t>
      </w:r>
      <w:bookmarkEnd w:id="320"/>
      <w:r>
        <w:rPr>
          <w:rStyle w:val="lev"/>
        </w:rPr>
        <w:t xml:space="preserve"> </w:t>
      </w:r>
    </w:p>
    <w:p w14:paraId="277166B0" w14:textId="77777777" w:rsidR="006841F7" w:rsidRPr="00AC3F3B" w:rsidRDefault="006841F7" w:rsidP="00AC3F3B">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6841F7" w14:paraId="0F5BD917" w14:textId="77777777">
        <w:trPr>
          <w:tblHeader/>
        </w:trPr>
        <w:tc>
          <w:tcPr>
            <w:tcW w:w="3402" w:type="dxa"/>
            <w:tcBorders>
              <w:top w:val="single" w:sz="12" w:space="0" w:color="000000"/>
              <w:bottom w:val="single" w:sz="12" w:space="0" w:color="000000"/>
            </w:tcBorders>
          </w:tcPr>
          <w:p w14:paraId="447D2576" w14:textId="77777777" w:rsidR="006841F7" w:rsidRDefault="006841F7">
            <w:pPr>
              <w:pStyle w:val="BfRBBTabelle"/>
              <w:rPr>
                <w:sz w:val="22"/>
                <w:szCs w:val="22"/>
                <w:lang w:val="en-GB"/>
              </w:rPr>
            </w:pPr>
            <w:r>
              <w:rPr>
                <w:sz w:val="22"/>
                <w:szCs w:val="22"/>
                <w:lang w:val="en-GB"/>
              </w:rPr>
              <w:t>reference</w:t>
            </w:r>
          </w:p>
        </w:tc>
        <w:tc>
          <w:tcPr>
            <w:tcW w:w="993" w:type="dxa"/>
            <w:tcBorders>
              <w:top w:val="single" w:sz="12" w:space="0" w:color="000000"/>
              <w:bottom w:val="single" w:sz="12" w:space="0" w:color="000000"/>
            </w:tcBorders>
          </w:tcPr>
          <w:p w14:paraId="1012EA33"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12" w:space="0" w:color="000000"/>
            </w:tcBorders>
          </w:tcPr>
          <w:p w14:paraId="40AF6132"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12" w:space="0" w:color="000000"/>
            </w:tcBorders>
          </w:tcPr>
          <w:p w14:paraId="23309D9F"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12" w:space="0" w:color="000000"/>
            </w:tcBorders>
          </w:tcPr>
          <w:p w14:paraId="1B1BAA2A" w14:textId="77777777" w:rsidR="006841F7" w:rsidRDefault="006841F7">
            <w:pPr>
              <w:pStyle w:val="BfRBBTabelle"/>
              <w:rPr>
                <w:sz w:val="22"/>
                <w:szCs w:val="22"/>
                <w:lang w:val="en-GB"/>
              </w:rPr>
            </w:pPr>
            <w:r>
              <w:rPr>
                <w:sz w:val="22"/>
                <w:szCs w:val="22"/>
                <w:lang w:val="en-GB"/>
              </w:rPr>
              <w:t>owner</w:t>
            </w:r>
          </w:p>
        </w:tc>
      </w:tr>
      <w:tr w:rsidR="006841F7" w14:paraId="6B658CCD" w14:textId="77777777">
        <w:trPr>
          <w:cantSplit/>
        </w:trPr>
        <w:tc>
          <w:tcPr>
            <w:tcW w:w="3402" w:type="dxa"/>
            <w:tcBorders>
              <w:top w:val="single" w:sz="12" w:space="0" w:color="000000"/>
              <w:bottom w:val="single" w:sz="12" w:space="0" w:color="000000"/>
            </w:tcBorders>
          </w:tcPr>
          <w:p w14:paraId="51A3F3F0" w14:textId="77777777" w:rsidR="006841F7" w:rsidRDefault="006841F7">
            <w:pPr>
              <w:pStyle w:val="BfRBBTabelle"/>
              <w:rPr>
                <w:lang w:val="en-GB"/>
              </w:rPr>
            </w:pPr>
            <w:r>
              <w:rPr>
                <w:lang w:val="en-GB"/>
              </w:rPr>
              <w:t>Marshall, L., 2009, Validation of a Method for the Determination of Difenacoum Residues in Sediment, CEM Analytical Services Limited, Study CEMR-4470</w:t>
            </w:r>
          </w:p>
        </w:tc>
        <w:tc>
          <w:tcPr>
            <w:tcW w:w="993" w:type="dxa"/>
            <w:tcBorders>
              <w:top w:val="single" w:sz="12" w:space="0" w:color="000000"/>
              <w:bottom w:val="single" w:sz="12" w:space="0" w:color="000000"/>
            </w:tcBorders>
          </w:tcPr>
          <w:p w14:paraId="19D21AF4" w14:textId="77777777" w:rsidR="006841F7" w:rsidRDefault="006841F7">
            <w:pPr>
              <w:pStyle w:val="BfRBBTabelle"/>
              <w:rPr>
                <w:lang w:val="en-GB"/>
              </w:rPr>
            </w:pPr>
            <w:r>
              <w:rPr>
                <w:lang w:val="en-GB"/>
              </w:rPr>
              <w:t xml:space="preserve">LOQ= 0.01mg/kg </w:t>
            </w:r>
          </w:p>
        </w:tc>
        <w:tc>
          <w:tcPr>
            <w:tcW w:w="1701" w:type="dxa"/>
            <w:tcBorders>
              <w:top w:val="single" w:sz="12" w:space="0" w:color="000000"/>
              <w:bottom w:val="single" w:sz="12" w:space="0" w:color="000000"/>
            </w:tcBorders>
          </w:tcPr>
          <w:p w14:paraId="2C60B12C" w14:textId="77777777" w:rsidR="006841F7" w:rsidRDefault="006841F7">
            <w:pPr>
              <w:pStyle w:val="BfRBBTabelle"/>
              <w:rPr>
                <w:lang w:val="en-GB"/>
              </w:rPr>
            </w:pPr>
            <w:r>
              <w:rPr>
                <w:lang w:val="en-GB"/>
              </w:rPr>
              <w:t>LC-MS/MS</w:t>
            </w:r>
          </w:p>
        </w:tc>
        <w:tc>
          <w:tcPr>
            <w:tcW w:w="1842" w:type="dxa"/>
            <w:tcBorders>
              <w:top w:val="single" w:sz="12" w:space="0" w:color="000000"/>
              <w:bottom w:val="single" w:sz="12" w:space="0" w:color="000000"/>
            </w:tcBorders>
          </w:tcPr>
          <w:p w14:paraId="1479B71C" w14:textId="77777777" w:rsidR="006841F7" w:rsidRDefault="006841F7">
            <w:pPr>
              <w:pStyle w:val="BfRBBTabelle"/>
              <w:rPr>
                <w:lang w:val="en-GB"/>
              </w:rPr>
            </w:pPr>
          </w:p>
        </w:tc>
        <w:tc>
          <w:tcPr>
            <w:tcW w:w="1134" w:type="dxa"/>
            <w:tcBorders>
              <w:top w:val="single" w:sz="12" w:space="0" w:color="000000"/>
              <w:bottom w:val="single" w:sz="12" w:space="0" w:color="000000"/>
            </w:tcBorders>
          </w:tcPr>
          <w:p w14:paraId="1C7263A6" w14:textId="77777777" w:rsidR="006841F7" w:rsidRDefault="006841F7">
            <w:pPr>
              <w:pStyle w:val="BfRBBTabelle"/>
              <w:rPr>
                <w:lang w:val="en-GB"/>
              </w:rPr>
            </w:pPr>
            <w:r>
              <w:rPr>
                <w:lang w:val="en-GB"/>
              </w:rPr>
              <w:t>Activa / PelGar Brodifacoum and Difenacoum Task Force</w:t>
            </w:r>
          </w:p>
        </w:tc>
      </w:tr>
    </w:tbl>
    <w:p w14:paraId="31D788D6" w14:textId="77777777" w:rsidR="006841F7" w:rsidRDefault="006841F7">
      <w:pPr>
        <w:pStyle w:val="BfRBBStandard"/>
        <w:spacing w:line="276" w:lineRule="auto"/>
        <w:rPr>
          <w:lang w:val="en-GB"/>
        </w:rPr>
      </w:pPr>
    </w:p>
    <w:p w14:paraId="34A95707" w14:textId="77777777" w:rsidR="006841F7" w:rsidRDefault="006841F7">
      <w:pPr>
        <w:pStyle w:val="BfRBBStandard"/>
        <w:spacing w:line="276" w:lineRule="auto"/>
        <w:rPr>
          <w:rFonts w:eastAsia="Times New Roman"/>
          <w:bCs/>
          <w:noProof w:val="0"/>
          <w:snapToGrid w:val="0"/>
          <w:szCs w:val="24"/>
          <w:lang w:val="en-GB" w:eastAsia="sv-SE"/>
        </w:rPr>
      </w:pPr>
      <w:bookmarkStart w:id="321" w:name="_Toc297106831"/>
      <w:r>
        <w:rPr>
          <w:rFonts w:eastAsia="Times New Roman"/>
          <w:bCs/>
          <w:noProof w:val="0"/>
          <w:snapToGrid w:val="0"/>
          <w:szCs w:val="24"/>
          <w:lang w:val="en-GB" w:eastAsia="sv-SE"/>
        </w:rPr>
        <w:br w:type="page"/>
      </w:r>
      <w:r>
        <w:rPr>
          <w:rStyle w:val="lev"/>
        </w:rPr>
        <w:lastRenderedPageBreak/>
        <w:t>Methods for drinking water and surface water</w:t>
      </w:r>
      <w:bookmarkEnd w:id="321"/>
      <w:r>
        <w:rPr>
          <w:rFonts w:eastAsia="Times New Roman"/>
          <w:bCs/>
          <w:noProof w:val="0"/>
          <w:snapToGrid w:val="0"/>
          <w:szCs w:val="24"/>
          <w:lang w:val="en-GB" w:eastAsia="sv-SE"/>
        </w:rPr>
        <w:t xml:space="preserve"> </w:t>
      </w:r>
    </w:p>
    <w:p w14:paraId="5F7C86DA"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6841F7" w14:paraId="658C57D4" w14:textId="77777777">
        <w:trPr>
          <w:tblHeader/>
        </w:trPr>
        <w:tc>
          <w:tcPr>
            <w:tcW w:w="1701" w:type="dxa"/>
            <w:tcBorders>
              <w:top w:val="single" w:sz="12" w:space="0" w:color="000000"/>
              <w:bottom w:val="single" w:sz="6" w:space="0" w:color="000000"/>
            </w:tcBorders>
          </w:tcPr>
          <w:p w14:paraId="474E34D5" w14:textId="77777777" w:rsidR="006841F7" w:rsidRDefault="006841F7">
            <w:pPr>
              <w:pStyle w:val="BfRBBTabelle"/>
              <w:rPr>
                <w:sz w:val="22"/>
                <w:szCs w:val="22"/>
                <w:lang w:val="en-GB"/>
              </w:rPr>
            </w:pPr>
            <w:r>
              <w:rPr>
                <w:sz w:val="22"/>
                <w:szCs w:val="22"/>
                <w:lang w:val="en-GB"/>
              </w:rPr>
              <w:t>reference</w:t>
            </w:r>
          </w:p>
        </w:tc>
        <w:tc>
          <w:tcPr>
            <w:tcW w:w="1701" w:type="dxa"/>
            <w:tcBorders>
              <w:top w:val="single" w:sz="12" w:space="0" w:color="000000"/>
              <w:bottom w:val="single" w:sz="6" w:space="0" w:color="000000"/>
            </w:tcBorders>
          </w:tcPr>
          <w:p w14:paraId="1E4DAED7"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bottom w:val="single" w:sz="6" w:space="0" w:color="000000"/>
            </w:tcBorders>
          </w:tcPr>
          <w:p w14:paraId="25393151" w14:textId="77777777" w:rsidR="006841F7" w:rsidRDefault="006841F7">
            <w:pPr>
              <w:pStyle w:val="BfRBBTabelle"/>
              <w:rPr>
                <w:sz w:val="22"/>
                <w:szCs w:val="22"/>
                <w:lang w:val="en-GB"/>
              </w:rPr>
            </w:pPr>
            <w:r>
              <w:rPr>
                <w:sz w:val="22"/>
                <w:szCs w:val="22"/>
                <w:lang w:val="en-GB"/>
              </w:rPr>
              <w:t>LOQ</w:t>
            </w:r>
            <w:r>
              <w:rPr>
                <w:sz w:val="22"/>
                <w:szCs w:val="22"/>
                <w:lang w:val="en-GB"/>
              </w:rPr>
              <w:br/>
              <w:t>(µg/l)</w:t>
            </w:r>
          </w:p>
        </w:tc>
        <w:tc>
          <w:tcPr>
            <w:tcW w:w="1701" w:type="dxa"/>
            <w:tcBorders>
              <w:top w:val="single" w:sz="12" w:space="0" w:color="000000"/>
              <w:bottom w:val="single" w:sz="6" w:space="0" w:color="000000"/>
            </w:tcBorders>
          </w:tcPr>
          <w:p w14:paraId="1E25C7A5"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A68C8E7"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10F01618" w14:textId="77777777" w:rsidR="006841F7" w:rsidRDefault="006841F7">
            <w:pPr>
              <w:pStyle w:val="BfRBBTabelle"/>
              <w:rPr>
                <w:sz w:val="22"/>
                <w:szCs w:val="22"/>
                <w:lang w:val="en-GB"/>
              </w:rPr>
            </w:pPr>
            <w:r>
              <w:rPr>
                <w:sz w:val="22"/>
                <w:szCs w:val="22"/>
                <w:lang w:val="en-GB"/>
              </w:rPr>
              <w:t>owner</w:t>
            </w:r>
          </w:p>
        </w:tc>
      </w:tr>
      <w:tr w:rsidR="006841F7" w14:paraId="717CA196" w14:textId="77777777">
        <w:trPr>
          <w:cantSplit/>
        </w:trPr>
        <w:tc>
          <w:tcPr>
            <w:tcW w:w="1701" w:type="dxa"/>
            <w:tcBorders>
              <w:bottom w:val="single" w:sz="12" w:space="0" w:color="000000"/>
            </w:tcBorders>
          </w:tcPr>
          <w:p w14:paraId="54125A4C" w14:textId="77777777" w:rsidR="006841F7" w:rsidRDefault="006841F7">
            <w:pPr>
              <w:pStyle w:val="BfRBBTabelle"/>
              <w:rPr>
                <w:lang w:val="en-GB"/>
              </w:rPr>
            </w:pPr>
            <w:r>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bottom w:val="single" w:sz="12" w:space="0" w:color="000000"/>
            </w:tcBorders>
          </w:tcPr>
          <w:p w14:paraId="5F1F003B" w14:textId="77777777" w:rsidR="006841F7" w:rsidRDefault="006841F7">
            <w:pPr>
              <w:pStyle w:val="BfRBBTabelle"/>
              <w:rPr>
                <w:sz w:val="22"/>
                <w:szCs w:val="22"/>
                <w:lang w:val="en-GB"/>
              </w:rPr>
            </w:pPr>
            <w:r>
              <w:rPr>
                <w:lang w:val="en-GB"/>
              </w:rPr>
              <w:t>Water</w:t>
            </w:r>
          </w:p>
        </w:tc>
        <w:tc>
          <w:tcPr>
            <w:tcW w:w="993" w:type="dxa"/>
            <w:tcBorders>
              <w:bottom w:val="single" w:sz="12" w:space="0" w:color="000000"/>
            </w:tcBorders>
          </w:tcPr>
          <w:p w14:paraId="4358C37B" w14:textId="77777777" w:rsidR="006841F7" w:rsidRDefault="006841F7">
            <w:pPr>
              <w:pStyle w:val="BfRBBTabelle"/>
              <w:rPr>
                <w:sz w:val="22"/>
                <w:szCs w:val="22"/>
                <w:lang w:val="en-GB"/>
              </w:rPr>
            </w:pPr>
            <w:r>
              <w:t xml:space="preserve">LOQ = 0.05 μg/l </w:t>
            </w:r>
          </w:p>
        </w:tc>
        <w:tc>
          <w:tcPr>
            <w:tcW w:w="1701" w:type="dxa"/>
            <w:tcBorders>
              <w:bottom w:val="single" w:sz="12" w:space="0" w:color="000000"/>
            </w:tcBorders>
          </w:tcPr>
          <w:p w14:paraId="3F501CAD" w14:textId="77777777" w:rsidR="006841F7" w:rsidRDefault="006841F7">
            <w:pPr>
              <w:pStyle w:val="BfRBBTabelle"/>
              <w:rPr>
                <w:sz w:val="22"/>
                <w:szCs w:val="22"/>
                <w:lang w:val="en-GB"/>
              </w:rPr>
            </w:pPr>
            <w:r>
              <w:rPr>
                <w:i/>
              </w:rPr>
              <w:t>HPLC – MS/MS</w:t>
            </w:r>
          </w:p>
        </w:tc>
        <w:tc>
          <w:tcPr>
            <w:tcW w:w="1842" w:type="dxa"/>
            <w:tcBorders>
              <w:bottom w:val="single" w:sz="12" w:space="0" w:color="000000"/>
            </w:tcBorders>
          </w:tcPr>
          <w:p w14:paraId="7F68EE43" w14:textId="77777777" w:rsidR="006841F7" w:rsidRDefault="006841F7">
            <w:pPr>
              <w:pStyle w:val="BfRBBTabelle"/>
              <w:rPr>
                <w:sz w:val="22"/>
                <w:szCs w:val="22"/>
                <w:lang w:val="en-GB"/>
              </w:rPr>
            </w:pPr>
          </w:p>
        </w:tc>
        <w:tc>
          <w:tcPr>
            <w:tcW w:w="1134" w:type="dxa"/>
            <w:tcBorders>
              <w:bottom w:val="single" w:sz="12" w:space="0" w:color="000000"/>
            </w:tcBorders>
          </w:tcPr>
          <w:p w14:paraId="7789833D" w14:textId="77777777" w:rsidR="006841F7" w:rsidRDefault="006841F7">
            <w:pPr>
              <w:pStyle w:val="BfRBBTabelle"/>
              <w:rPr>
                <w:sz w:val="22"/>
                <w:szCs w:val="22"/>
                <w:lang w:val="en-GB"/>
              </w:rPr>
            </w:pPr>
            <w:r>
              <w:rPr>
                <w:lang w:val="en-GB"/>
              </w:rPr>
              <w:t>Activa / PelGar Brodifacoum and Difenacoum Task Force</w:t>
            </w:r>
          </w:p>
        </w:tc>
      </w:tr>
    </w:tbl>
    <w:p w14:paraId="554FDD05" w14:textId="77777777" w:rsidR="006841F7" w:rsidRDefault="006841F7">
      <w:pPr>
        <w:pStyle w:val="BfRBBStandard"/>
        <w:spacing w:line="276" w:lineRule="auto"/>
        <w:rPr>
          <w:lang w:val="en-GB"/>
        </w:rPr>
      </w:pPr>
    </w:p>
    <w:p w14:paraId="73DEE773" w14:textId="77777777" w:rsidR="006841F7" w:rsidRDefault="006841F7">
      <w:pPr>
        <w:pStyle w:val="BfRBBStandard"/>
        <w:spacing w:line="276" w:lineRule="auto"/>
        <w:rPr>
          <w:rStyle w:val="lev"/>
        </w:rPr>
      </w:pPr>
      <w:bookmarkStart w:id="322" w:name="_Toc297106832"/>
      <w:r>
        <w:rPr>
          <w:rStyle w:val="lev"/>
        </w:rPr>
        <w:t>Methods for air</w:t>
      </w:r>
      <w:bookmarkEnd w:id="322"/>
      <w:r>
        <w:rPr>
          <w:rStyle w:val="lev"/>
        </w:rPr>
        <w:t xml:space="preserve"> </w:t>
      </w:r>
    </w:p>
    <w:p w14:paraId="4962106D"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6841F7" w14:paraId="33E25E14" w14:textId="77777777">
        <w:trPr>
          <w:tblHeader/>
        </w:trPr>
        <w:tc>
          <w:tcPr>
            <w:tcW w:w="3402" w:type="dxa"/>
            <w:tcBorders>
              <w:top w:val="single" w:sz="12" w:space="0" w:color="000000"/>
              <w:bottom w:val="single" w:sz="6" w:space="0" w:color="000000"/>
            </w:tcBorders>
          </w:tcPr>
          <w:p w14:paraId="521D03EE" w14:textId="77777777" w:rsidR="006841F7" w:rsidRDefault="006841F7">
            <w:pPr>
              <w:pStyle w:val="BfRBBTabelle"/>
              <w:rPr>
                <w:sz w:val="22"/>
                <w:szCs w:val="22"/>
                <w:lang w:val="en-GB"/>
              </w:rPr>
            </w:pPr>
            <w:r>
              <w:rPr>
                <w:sz w:val="22"/>
                <w:szCs w:val="22"/>
                <w:lang w:val="en-GB"/>
              </w:rPr>
              <w:t>reference</w:t>
            </w:r>
          </w:p>
        </w:tc>
        <w:tc>
          <w:tcPr>
            <w:tcW w:w="993" w:type="dxa"/>
            <w:tcBorders>
              <w:top w:val="single" w:sz="12" w:space="0" w:color="000000"/>
              <w:bottom w:val="single" w:sz="6" w:space="0" w:color="000000"/>
            </w:tcBorders>
          </w:tcPr>
          <w:p w14:paraId="3E2CB59A" w14:textId="77777777" w:rsidR="006841F7" w:rsidRDefault="006841F7">
            <w:pPr>
              <w:pStyle w:val="BfRBBTabelle"/>
              <w:rPr>
                <w:sz w:val="22"/>
                <w:szCs w:val="22"/>
                <w:lang w:val="en-GB"/>
              </w:rPr>
            </w:pPr>
            <w:r>
              <w:rPr>
                <w:sz w:val="22"/>
                <w:szCs w:val="22"/>
                <w:lang w:val="en-GB"/>
              </w:rPr>
              <w:t>LOQ (µg/m3)</w:t>
            </w:r>
          </w:p>
        </w:tc>
        <w:tc>
          <w:tcPr>
            <w:tcW w:w="1701" w:type="dxa"/>
            <w:tcBorders>
              <w:top w:val="single" w:sz="12" w:space="0" w:color="000000"/>
              <w:bottom w:val="single" w:sz="6" w:space="0" w:color="000000"/>
            </w:tcBorders>
          </w:tcPr>
          <w:p w14:paraId="543F9D40"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278084F5"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08796347" w14:textId="77777777" w:rsidR="006841F7" w:rsidRDefault="006841F7">
            <w:pPr>
              <w:pStyle w:val="BfRBBTabelle"/>
              <w:rPr>
                <w:sz w:val="22"/>
                <w:szCs w:val="22"/>
                <w:lang w:val="en-GB"/>
              </w:rPr>
            </w:pPr>
            <w:r>
              <w:rPr>
                <w:sz w:val="22"/>
                <w:szCs w:val="22"/>
                <w:lang w:val="en-GB"/>
              </w:rPr>
              <w:t>owner</w:t>
            </w:r>
          </w:p>
        </w:tc>
      </w:tr>
      <w:tr w:rsidR="006841F7" w14:paraId="48D138FB" w14:textId="77777777">
        <w:trPr>
          <w:cantSplit/>
        </w:trPr>
        <w:tc>
          <w:tcPr>
            <w:tcW w:w="9072" w:type="dxa"/>
            <w:gridSpan w:val="5"/>
            <w:tcBorders>
              <w:bottom w:val="single" w:sz="12" w:space="0" w:color="000000"/>
            </w:tcBorders>
          </w:tcPr>
          <w:p w14:paraId="0E400374" w14:textId="77777777" w:rsidR="006841F7" w:rsidRDefault="006841F7">
            <w:pPr>
              <w:pStyle w:val="BfRBBTabelle"/>
              <w:rPr>
                <w:sz w:val="22"/>
                <w:szCs w:val="22"/>
                <w:lang w:val="en-GB"/>
              </w:rPr>
            </w:pPr>
            <w:r>
              <w:rPr>
                <w:sz w:val="22"/>
                <w:szCs w:val="22"/>
                <w:lang w:val="en-GB"/>
              </w:rPr>
              <w:t>Unnecessary due to the low vapour pressure of difenacoum</w:t>
            </w:r>
          </w:p>
        </w:tc>
      </w:tr>
    </w:tbl>
    <w:p w14:paraId="1D83C5BC" w14:textId="77777777" w:rsidR="006841F7" w:rsidRDefault="006841F7">
      <w:pPr>
        <w:pStyle w:val="BfRBBStandard"/>
        <w:spacing w:line="276" w:lineRule="auto"/>
        <w:rPr>
          <w:lang w:val="en-GB"/>
        </w:rPr>
      </w:pPr>
    </w:p>
    <w:p w14:paraId="63457AE3" w14:textId="77777777" w:rsidR="006841F7" w:rsidRDefault="006841F7">
      <w:pPr>
        <w:pStyle w:val="BfRBBStandard"/>
        <w:spacing w:line="276" w:lineRule="auto"/>
        <w:rPr>
          <w:rStyle w:val="lev"/>
        </w:rPr>
      </w:pPr>
      <w:bookmarkStart w:id="323" w:name="_Toc297106833"/>
      <w:r>
        <w:rPr>
          <w:rStyle w:val="lev"/>
        </w:rPr>
        <w:t>Methods for body fluids/tissue</w:t>
      </w:r>
      <w:bookmarkEnd w:id="323"/>
    </w:p>
    <w:p w14:paraId="7B883C24" w14:textId="77777777" w:rsidR="006841F7" w:rsidRDefault="006841F7">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6841F7" w14:paraId="02499010" w14:textId="77777777">
        <w:trPr>
          <w:tblHeader/>
        </w:trPr>
        <w:tc>
          <w:tcPr>
            <w:tcW w:w="1701" w:type="dxa"/>
            <w:tcBorders>
              <w:top w:val="single" w:sz="12" w:space="0" w:color="000000"/>
              <w:bottom w:val="single" w:sz="6" w:space="0" w:color="000000"/>
            </w:tcBorders>
          </w:tcPr>
          <w:p w14:paraId="34781D93" w14:textId="77777777" w:rsidR="006841F7" w:rsidRDefault="006841F7">
            <w:pPr>
              <w:pStyle w:val="BfRBBTabelle"/>
              <w:rPr>
                <w:sz w:val="22"/>
                <w:szCs w:val="22"/>
                <w:lang w:val="en-GB"/>
              </w:rPr>
            </w:pPr>
            <w:r>
              <w:rPr>
                <w:sz w:val="22"/>
                <w:szCs w:val="22"/>
                <w:lang w:val="en-GB"/>
              </w:rPr>
              <w:t>reference</w:t>
            </w:r>
          </w:p>
        </w:tc>
        <w:tc>
          <w:tcPr>
            <w:tcW w:w="1701" w:type="dxa"/>
            <w:tcBorders>
              <w:top w:val="single" w:sz="12" w:space="0" w:color="000000"/>
              <w:bottom w:val="single" w:sz="6" w:space="0" w:color="000000"/>
            </w:tcBorders>
          </w:tcPr>
          <w:p w14:paraId="7F136AD6" w14:textId="77777777" w:rsidR="006841F7" w:rsidRDefault="006841F7">
            <w:pPr>
              <w:pStyle w:val="BfRBBTabelle"/>
              <w:rPr>
                <w:sz w:val="22"/>
                <w:szCs w:val="22"/>
                <w:lang w:val="en-GB"/>
              </w:rPr>
            </w:pPr>
            <w:r>
              <w:rPr>
                <w:sz w:val="22"/>
                <w:szCs w:val="22"/>
                <w:lang w:val="en-GB"/>
              </w:rPr>
              <w:t>matrix</w:t>
            </w:r>
          </w:p>
        </w:tc>
        <w:tc>
          <w:tcPr>
            <w:tcW w:w="993" w:type="dxa"/>
            <w:tcBorders>
              <w:top w:val="single" w:sz="12" w:space="0" w:color="000000"/>
              <w:bottom w:val="single" w:sz="6" w:space="0" w:color="000000"/>
            </w:tcBorders>
          </w:tcPr>
          <w:p w14:paraId="26F69D2A" w14:textId="77777777" w:rsidR="006841F7" w:rsidRDefault="006841F7">
            <w:pPr>
              <w:pStyle w:val="BfRBBTabelle"/>
              <w:rPr>
                <w:sz w:val="22"/>
                <w:szCs w:val="22"/>
                <w:lang w:val="en-GB"/>
              </w:rPr>
            </w:pPr>
            <w:r>
              <w:rPr>
                <w:sz w:val="22"/>
                <w:szCs w:val="22"/>
                <w:lang w:val="en-GB"/>
              </w:rPr>
              <w:t>LOQ (mg/kg)</w:t>
            </w:r>
          </w:p>
        </w:tc>
        <w:tc>
          <w:tcPr>
            <w:tcW w:w="1701" w:type="dxa"/>
            <w:tcBorders>
              <w:top w:val="single" w:sz="12" w:space="0" w:color="000000"/>
              <w:bottom w:val="single" w:sz="6" w:space="0" w:color="000000"/>
            </w:tcBorders>
          </w:tcPr>
          <w:p w14:paraId="5DF80CD4" w14:textId="77777777" w:rsidR="006841F7" w:rsidRDefault="006841F7">
            <w:pPr>
              <w:pStyle w:val="BfRBBTabelle"/>
              <w:rPr>
                <w:sz w:val="22"/>
                <w:szCs w:val="22"/>
                <w:lang w:val="en-GB"/>
              </w:rPr>
            </w:pPr>
            <w:r>
              <w:rPr>
                <w:sz w:val="22"/>
                <w:szCs w:val="22"/>
                <w:lang w:val="en-GB"/>
              </w:rPr>
              <w:t>principle</w:t>
            </w:r>
          </w:p>
        </w:tc>
        <w:tc>
          <w:tcPr>
            <w:tcW w:w="1842" w:type="dxa"/>
            <w:tcBorders>
              <w:top w:val="single" w:sz="12" w:space="0" w:color="000000"/>
              <w:bottom w:val="single" w:sz="6" w:space="0" w:color="000000"/>
            </w:tcBorders>
          </w:tcPr>
          <w:p w14:paraId="1011002E" w14:textId="77777777" w:rsidR="006841F7" w:rsidRDefault="006841F7">
            <w:pPr>
              <w:pStyle w:val="BfRBBTabelle"/>
              <w:rPr>
                <w:sz w:val="22"/>
                <w:szCs w:val="22"/>
                <w:lang w:val="en-GB"/>
              </w:rPr>
            </w:pPr>
            <w:r>
              <w:rPr>
                <w:sz w:val="22"/>
                <w:szCs w:val="22"/>
                <w:lang w:val="en-GB"/>
              </w:rPr>
              <w:t>comment</w:t>
            </w:r>
          </w:p>
        </w:tc>
        <w:tc>
          <w:tcPr>
            <w:tcW w:w="1134" w:type="dxa"/>
            <w:tcBorders>
              <w:top w:val="single" w:sz="12" w:space="0" w:color="000000"/>
              <w:bottom w:val="single" w:sz="6" w:space="0" w:color="000000"/>
            </w:tcBorders>
          </w:tcPr>
          <w:p w14:paraId="77408C0C" w14:textId="77777777" w:rsidR="006841F7" w:rsidRDefault="006841F7">
            <w:pPr>
              <w:pStyle w:val="BfRBBTabelle"/>
              <w:rPr>
                <w:sz w:val="22"/>
                <w:szCs w:val="22"/>
                <w:lang w:val="en-GB"/>
              </w:rPr>
            </w:pPr>
            <w:r>
              <w:rPr>
                <w:sz w:val="22"/>
                <w:szCs w:val="22"/>
                <w:lang w:val="en-GB"/>
              </w:rPr>
              <w:t>owner</w:t>
            </w:r>
          </w:p>
        </w:tc>
      </w:tr>
      <w:tr w:rsidR="006841F7" w14:paraId="2EDBD5B9" w14:textId="77777777">
        <w:trPr>
          <w:cantSplit/>
        </w:trPr>
        <w:tc>
          <w:tcPr>
            <w:tcW w:w="1701" w:type="dxa"/>
            <w:tcBorders>
              <w:bottom w:val="single" w:sz="12" w:space="0" w:color="000000"/>
            </w:tcBorders>
          </w:tcPr>
          <w:p w14:paraId="5B287846" w14:textId="77777777" w:rsidR="006841F7" w:rsidRDefault="006841F7">
            <w:pPr>
              <w:pStyle w:val="BfRBBTabelle"/>
              <w:rPr>
                <w:sz w:val="22"/>
                <w:szCs w:val="22"/>
                <w:lang w:val="en-GB"/>
              </w:rPr>
            </w:pPr>
            <w:r>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3A9AF3B1" w14:textId="77777777" w:rsidR="006841F7" w:rsidRDefault="006841F7">
            <w:pPr>
              <w:pStyle w:val="BfRBBTabelle"/>
              <w:rPr>
                <w:sz w:val="22"/>
                <w:szCs w:val="22"/>
                <w:lang w:val="en-GB"/>
              </w:rPr>
            </w:pPr>
            <w:r>
              <w:rPr>
                <w:lang w:val="en-GB"/>
              </w:rPr>
              <w:t>Liver</w:t>
            </w:r>
          </w:p>
        </w:tc>
        <w:tc>
          <w:tcPr>
            <w:tcW w:w="993" w:type="dxa"/>
            <w:tcBorders>
              <w:bottom w:val="single" w:sz="12" w:space="0" w:color="000000"/>
            </w:tcBorders>
          </w:tcPr>
          <w:p w14:paraId="6583AB1C" w14:textId="77777777" w:rsidR="006841F7" w:rsidRDefault="006841F7">
            <w:pPr>
              <w:pStyle w:val="BfRBBTabelle"/>
              <w:rPr>
                <w:sz w:val="22"/>
                <w:szCs w:val="22"/>
                <w:lang w:val="en-GB"/>
              </w:rPr>
            </w:pPr>
            <w:r>
              <w:rPr>
                <w:lang w:val="en-GB"/>
              </w:rPr>
              <w:t>LOQ= 0.01mg/kg</w:t>
            </w:r>
          </w:p>
        </w:tc>
        <w:tc>
          <w:tcPr>
            <w:tcW w:w="1701" w:type="dxa"/>
            <w:tcBorders>
              <w:bottom w:val="single" w:sz="12" w:space="0" w:color="000000"/>
            </w:tcBorders>
          </w:tcPr>
          <w:p w14:paraId="07483AE6" w14:textId="77777777" w:rsidR="006841F7" w:rsidRDefault="006841F7">
            <w:pPr>
              <w:pStyle w:val="BfRBBTabelle"/>
              <w:rPr>
                <w:sz w:val="22"/>
                <w:szCs w:val="22"/>
                <w:lang w:val="en-GB"/>
              </w:rPr>
            </w:pPr>
            <w:r>
              <w:rPr>
                <w:i/>
                <w:lang w:val="en-GB"/>
              </w:rPr>
              <w:t>LC-MS/MS</w:t>
            </w:r>
          </w:p>
        </w:tc>
        <w:tc>
          <w:tcPr>
            <w:tcW w:w="1842" w:type="dxa"/>
            <w:tcBorders>
              <w:bottom w:val="single" w:sz="12" w:space="0" w:color="000000"/>
            </w:tcBorders>
          </w:tcPr>
          <w:p w14:paraId="79084857" w14:textId="77777777" w:rsidR="006841F7" w:rsidRDefault="006841F7">
            <w:pPr>
              <w:pStyle w:val="BfRBBTabelle"/>
              <w:rPr>
                <w:sz w:val="22"/>
                <w:szCs w:val="22"/>
                <w:lang w:val="en-GB"/>
              </w:rPr>
            </w:pPr>
          </w:p>
        </w:tc>
        <w:tc>
          <w:tcPr>
            <w:tcW w:w="1134" w:type="dxa"/>
            <w:tcBorders>
              <w:bottom w:val="single" w:sz="12" w:space="0" w:color="000000"/>
            </w:tcBorders>
          </w:tcPr>
          <w:p w14:paraId="4DCC3A0D" w14:textId="77777777" w:rsidR="006841F7" w:rsidRDefault="006841F7">
            <w:pPr>
              <w:pStyle w:val="BfRBBTabelle"/>
              <w:rPr>
                <w:sz w:val="22"/>
                <w:szCs w:val="22"/>
                <w:lang w:val="en-GB"/>
              </w:rPr>
            </w:pPr>
            <w:r>
              <w:rPr>
                <w:lang w:val="en-GB"/>
              </w:rPr>
              <w:t>Activa / PelGar Brodifacoum and Difenacoum Task Force</w:t>
            </w:r>
          </w:p>
        </w:tc>
      </w:tr>
    </w:tbl>
    <w:p w14:paraId="42A2DB3F" w14:textId="77777777" w:rsidR="006841F7" w:rsidRDefault="006841F7">
      <w:pPr>
        <w:pStyle w:val="BfRBBStandard"/>
        <w:spacing w:line="276" w:lineRule="auto"/>
        <w:jc w:val="right"/>
        <w:rPr>
          <w:snapToGrid w:val="0"/>
          <w:lang w:val="en-GB"/>
        </w:rPr>
        <w:sectPr w:rsidR="006841F7">
          <w:footerReference w:type="default" r:id="rId25"/>
          <w:pgSz w:w="11906" w:h="16838"/>
          <w:pgMar w:top="1417" w:right="1417" w:bottom="1417" w:left="1417" w:header="708" w:footer="708" w:gutter="0"/>
          <w:cols w:space="708"/>
          <w:docGrid w:linePitch="360"/>
        </w:sectPr>
      </w:pPr>
    </w:p>
    <w:p w14:paraId="7CC1CCD6" w14:textId="77777777" w:rsidR="006841F7" w:rsidRDefault="006841F7">
      <w:pPr>
        <w:pStyle w:val="Titre"/>
        <w:jc w:val="right"/>
        <w:rPr>
          <w:rFonts w:ascii="Arial" w:hAnsi="Arial" w:cs="Arial"/>
          <w:snapToGrid w:val="0"/>
          <w:sz w:val="24"/>
          <w:szCs w:val="24"/>
          <w:lang w:val="en-GB"/>
        </w:rPr>
      </w:pPr>
      <w:bookmarkStart w:id="324" w:name="_Toc532476071"/>
      <w:r>
        <w:rPr>
          <w:rFonts w:ascii="Arial" w:hAnsi="Arial" w:cs="Arial"/>
          <w:snapToGrid w:val="0"/>
          <w:sz w:val="24"/>
          <w:szCs w:val="24"/>
          <w:lang w:val="en-GB"/>
        </w:rPr>
        <w:lastRenderedPageBreak/>
        <w:t>Annex 3: Efficacy of the Active Substance from its Use in the SORKIL BLOC</w:t>
      </w:r>
      <w:r w:rsidR="00297F16">
        <w:rPr>
          <w:rFonts w:ascii="Arial" w:hAnsi="Arial" w:cs="Arial"/>
          <w:snapToGrid w:val="0"/>
          <w:sz w:val="24"/>
          <w:szCs w:val="24"/>
          <w:lang w:val="en-GB"/>
        </w:rPr>
        <w:t xml:space="preserve"> – PAR 2012</w:t>
      </w:r>
      <w:bookmarkEnd w:id="324"/>
      <w:r>
        <w:rPr>
          <w:rFonts w:ascii="Arial" w:hAnsi="Arial" w:cs="Arial"/>
          <w:snapToGrid w:val="0"/>
          <w:sz w:val="24"/>
          <w:szCs w:val="24"/>
          <w:lang w:val="en-GB"/>
        </w:rPr>
        <w:t xml:space="preserve"> </w:t>
      </w:r>
    </w:p>
    <w:p w14:paraId="31DC1C7D" w14:textId="77777777" w:rsidR="006841F7" w:rsidRDefault="006841F7">
      <w:pPr>
        <w:pStyle w:val="BfRBBStandard"/>
        <w:spacing w:line="276" w:lineRule="auto"/>
        <w:jc w:val="left"/>
        <w:rPr>
          <w:b/>
          <w:sz w:val="24"/>
          <w:szCs w:val="24"/>
          <w:lang w:val="en-GB"/>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4"/>
        <w:gridCol w:w="2461"/>
        <w:gridCol w:w="3995"/>
        <w:gridCol w:w="3801"/>
        <w:gridCol w:w="1701"/>
      </w:tblGrid>
      <w:tr w:rsidR="006841F7" w14:paraId="314BC6B4" w14:textId="77777777">
        <w:trPr>
          <w:trHeight w:val="615"/>
          <w:tblHeader/>
        </w:trPr>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14:paraId="643DACDE"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product</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D1DA91A"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organisms</w:t>
            </w:r>
          </w:p>
        </w:tc>
        <w:tc>
          <w:tcPr>
            <w:tcW w:w="3995" w:type="dxa"/>
            <w:tcBorders>
              <w:top w:val="single" w:sz="4" w:space="0" w:color="auto"/>
              <w:left w:val="single" w:sz="4" w:space="0" w:color="auto"/>
              <w:bottom w:val="single" w:sz="4" w:space="0" w:color="auto"/>
              <w:right w:val="single" w:sz="4" w:space="0" w:color="auto"/>
            </w:tcBorders>
            <w:shd w:val="clear" w:color="auto" w:fill="D9D9D9"/>
            <w:vAlign w:val="center"/>
          </w:tcPr>
          <w:p w14:paraId="65ED05DD"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system / Concentrations applied / exposure time</w:t>
            </w:r>
          </w:p>
        </w:tc>
        <w:tc>
          <w:tcPr>
            <w:tcW w:w="3801" w:type="dxa"/>
            <w:tcBorders>
              <w:top w:val="single" w:sz="4" w:space="0" w:color="auto"/>
              <w:left w:val="single" w:sz="4" w:space="0" w:color="auto"/>
              <w:bottom w:val="single" w:sz="4" w:space="0" w:color="auto"/>
              <w:right w:val="single" w:sz="4" w:space="0" w:color="auto"/>
            </w:tcBorders>
            <w:shd w:val="clear" w:color="auto" w:fill="D9D9D9"/>
            <w:vAlign w:val="center"/>
          </w:tcPr>
          <w:p w14:paraId="5106CAB2"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Test results: effects, mode of action, resistance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0C9AFF96" w14:textId="77777777" w:rsidR="006841F7" w:rsidRDefault="006841F7">
            <w:pPr>
              <w:spacing w:before="60" w:after="60" w:line="276" w:lineRule="auto"/>
              <w:jc w:val="center"/>
              <w:rPr>
                <w:rFonts w:ascii="Arial" w:hAnsi="Arial" w:cs="Arial"/>
                <w:b/>
                <w:sz w:val="18"/>
                <w:szCs w:val="18"/>
                <w:lang w:val="en-GB"/>
              </w:rPr>
            </w:pPr>
            <w:r>
              <w:rPr>
                <w:rFonts w:ascii="Arial" w:hAnsi="Arial" w:cs="Arial"/>
                <w:b/>
                <w:sz w:val="18"/>
                <w:szCs w:val="18"/>
                <w:lang w:val="en-GB"/>
              </w:rPr>
              <w:t>Reference</w:t>
            </w:r>
          </w:p>
        </w:tc>
      </w:tr>
      <w:tr w:rsidR="006841F7" w14:paraId="2182005E"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4312BD7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40FC0C92"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CD1 mice (</w:t>
            </w:r>
            <w:r>
              <w:rPr>
                <w:rFonts w:ascii="Arial" w:hAnsi="Arial" w:cs="Arial"/>
                <w:i/>
                <w:sz w:val="18"/>
                <w:szCs w:val="18"/>
                <w:lang w:val="fr-FR"/>
              </w:rPr>
              <w:t>Mus musculus</w:t>
            </w:r>
            <w:r>
              <w:rPr>
                <w:rFonts w:ascii="Arial" w:hAnsi="Arial" w:cs="Arial"/>
                <w:sz w:val="18"/>
                <w:szCs w:val="18"/>
                <w:lang w:val="fr-FR"/>
              </w:rPr>
              <w:t xml:space="preserve">) </w:t>
            </w:r>
          </w:p>
          <w:p w14:paraId="207B24AB"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2F3A6F9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6FD8BC6A"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fresh baits.</w:t>
            </w:r>
          </w:p>
          <w:p w14:paraId="68C11B4D"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53414F49"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0B8B761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003E30A4"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- 85.25% for male</w:t>
            </w:r>
          </w:p>
          <w:p w14:paraId="6CDCC6B6"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- 81.69% for female</w:t>
            </w:r>
          </w:p>
          <w:p w14:paraId="6CC02ABA"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14 days in both male and female. The times to death were 3 to 8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23341E7A" w14:textId="2C7074F2" w:rsidR="006841F7"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r w:rsidR="006841F7" w14:paraId="6AEE8DD1"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1354EC05"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3BEF3570"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 rats (</w:t>
            </w:r>
            <w:r>
              <w:rPr>
                <w:rFonts w:ascii="Arial" w:hAnsi="Arial" w:cs="Arial"/>
                <w:i/>
                <w:sz w:val="18"/>
                <w:szCs w:val="18"/>
                <w:lang w:val="fr-FR"/>
              </w:rPr>
              <w:t>Rattus norvegicus</w:t>
            </w:r>
            <w:r>
              <w:rPr>
                <w:rFonts w:ascii="Arial" w:hAnsi="Arial" w:cs="Arial"/>
                <w:sz w:val="18"/>
                <w:szCs w:val="18"/>
                <w:lang w:val="fr-FR"/>
              </w:rPr>
              <w:t xml:space="preserve">) </w:t>
            </w:r>
          </w:p>
          <w:p w14:paraId="62E1D750"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D0DF8C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6C0E70B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fresh bait.</w:t>
            </w:r>
          </w:p>
          <w:p w14:paraId="0106143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61413FD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1F3B031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35F30C9C"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- 35.10% for male</w:t>
            </w:r>
          </w:p>
          <w:p w14:paraId="4837826E"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- 44.08% for female</w:t>
            </w:r>
          </w:p>
          <w:p w14:paraId="149393ED"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both male and female. The times to death were 3 to 10 days after the first intake of treated baits.</w:t>
            </w:r>
          </w:p>
        </w:tc>
        <w:tc>
          <w:tcPr>
            <w:tcW w:w="1701" w:type="dxa"/>
            <w:tcBorders>
              <w:top w:val="single" w:sz="4" w:space="0" w:color="auto"/>
              <w:left w:val="single" w:sz="4" w:space="0" w:color="auto"/>
              <w:bottom w:val="single" w:sz="4" w:space="0" w:color="auto"/>
              <w:right w:val="single" w:sz="4" w:space="0" w:color="auto"/>
            </w:tcBorders>
            <w:vAlign w:val="center"/>
          </w:tcPr>
          <w:p w14:paraId="7C9E9607" w14:textId="71433024" w:rsidR="006841F7"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r w:rsidR="006841F7" w14:paraId="2E1D5E0C"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5CC36DC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5056756E"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CD1 mice (</w:t>
            </w:r>
            <w:r>
              <w:rPr>
                <w:rFonts w:ascii="Arial" w:hAnsi="Arial" w:cs="Arial"/>
                <w:i/>
                <w:sz w:val="18"/>
                <w:szCs w:val="18"/>
                <w:lang w:val="fr-FR"/>
              </w:rPr>
              <w:t>Mus musculus</w:t>
            </w:r>
            <w:r>
              <w:rPr>
                <w:rFonts w:ascii="Arial" w:hAnsi="Arial" w:cs="Arial"/>
                <w:sz w:val="18"/>
                <w:szCs w:val="18"/>
                <w:lang w:val="fr-FR"/>
              </w:rPr>
              <w:t xml:space="preserve">) </w:t>
            </w:r>
          </w:p>
          <w:p w14:paraId="1FE3E184"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mice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44F55A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7295B33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74086299"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aged baits.</w:t>
            </w:r>
          </w:p>
          <w:p w14:paraId="00BB74E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acclimatization period, 8-day pre-test control diet intake assessment, 4-day bait feeding period and 14-day control bait period.</w:t>
            </w:r>
          </w:p>
        </w:tc>
        <w:tc>
          <w:tcPr>
            <w:tcW w:w="3801" w:type="dxa"/>
            <w:tcBorders>
              <w:top w:val="single" w:sz="4" w:space="0" w:color="auto"/>
              <w:left w:val="single" w:sz="4" w:space="0" w:color="auto"/>
              <w:bottom w:val="single" w:sz="4" w:space="0" w:color="auto"/>
              <w:right w:val="single" w:sz="4" w:space="0" w:color="auto"/>
            </w:tcBorders>
            <w:vAlign w:val="center"/>
          </w:tcPr>
          <w:p w14:paraId="32809C5C"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0AFB321E"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xml:space="preserve">- 80.28% for male </w:t>
            </w:r>
          </w:p>
          <w:p w14:paraId="61BE6CD2"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- 81.47% for female</w:t>
            </w:r>
          </w:p>
          <w:p w14:paraId="6161942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both male and female. The times to death were 5 to 7 days after the first intake of treated baits for male and 5 to 8 days for female.</w:t>
            </w:r>
          </w:p>
        </w:tc>
        <w:tc>
          <w:tcPr>
            <w:tcW w:w="1701" w:type="dxa"/>
            <w:tcBorders>
              <w:top w:val="single" w:sz="4" w:space="0" w:color="auto"/>
              <w:left w:val="single" w:sz="4" w:space="0" w:color="auto"/>
              <w:bottom w:val="single" w:sz="4" w:space="0" w:color="auto"/>
              <w:right w:val="single" w:sz="4" w:space="0" w:color="auto"/>
            </w:tcBorders>
            <w:vAlign w:val="center"/>
          </w:tcPr>
          <w:p w14:paraId="777DBF35" w14:textId="048A762F" w:rsidR="006841F7"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r w:rsidR="006841F7" w14:paraId="430B8095"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37ADCDB3"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lastRenderedPageBreak/>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21B90F9D"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 rats (</w:t>
            </w:r>
            <w:r>
              <w:rPr>
                <w:rFonts w:ascii="Arial" w:hAnsi="Arial" w:cs="Arial"/>
                <w:i/>
                <w:sz w:val="18"/>
                <w:szCs w:val="18"/>
                <w:lang w:val="fr-FR"/>
              </w:rPr>
              <w:t>Rattus norvegicus</w:t>
            </w:r>
            <w:r>
              <w:rPr>
                <w:rFonts w:ascii="Arial" w:hAnsi="Arial" w:cs="Arial"/>
                <w:sz w:val="18"/>
                <w:szCs w:val="18"/>
                <w:lang w:val="fr-FR"/>
              </w:rPr>
              <w:t xml:space="preserve">) </w:t>
            </w:r>
          </w:p>
          <w:p w14:paraId="5398CDBB"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281954A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aged bait.</w:t>
            </w:r>
          </w:p>
          <w:p w14:paraId="6ED15CB6"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70DEAE5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preconditioning, 8-day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29D36C7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Amount of intake of the treated baits:</w:t>
            </w:r>
          </w:p>
          <w:p w14:paraId="2EF4ECDE"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- 37.57% for male</w:t>
            </w:r>
          </w:p>
          <w:p w14:paraId="052FE01C" w14:textId="77777777" w:rsidR="006841F7" w:rsidRDefault="006841F7">
            <w:pPr>
              <w:spacing w:before="60" w:after="60" w:line="276" w:lineRule="auto"/>
              <w:ind w:left="612"/>
              <w:rPr>
                <w:rFonts w:ascii="Arial" w:hAnsi="Arial" w:cs="Arial"/>
                <w:sz w:val="18"/>
                <w:szCs w:val="18"/>
                <w:lang w:val="en-GB"/>
              </w:rPr>
            </w:pPr>
            <w:r>
              <w:rPr>
                <w:rFonts w:ascii="Arial" w:hAnsi="Arial" w:cs="Arial"/>
                <w:sz w:val="18"/>
                <w:szCs w:val="18"/>
                <w:lang w:val="en-GB"/>
              </w:rPr>
              <w:t>- 34.37% for female</w:t>
            </w:r>
          </w:p>
          <w:p w14:paraId="18B55563"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times to death were 3 to 6 days after the first intake of treated baits for male rats. Seven days after the bait application had commenced, 4 female rats were dead.</w:t>
            </w:r>
          </w:p>
          <w:p w14:paraId="7F9967D1"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100% mortality was observed in male rats. Four of the 5 female rats died (80%) within the timeframe required (14 days).</w:t>
            </w:r>
            <w:r>
              <w:rPr>
                <w:rFonts w:ascii="Arial" w:hAnsi="Arial" w:cs="Arial"/>
                <w:i/>
                <w:sz w:val="18"/>
                <w:szCs w:val="18"/>
                <w:lang w:val="en-GB"/>
              </w:rPr>
              <w:t xml:space="preserve"> </w:t>
            </w:r>
            <w:r>
              <w:rPr>
                <w:rFonts w:ascii="Arial" w:hAnsi="Arial" w:cs="Arial"/>
                <w:sz w:val="18"/>
                <w:szCs w:val="18"/>
                <w:lang w:val="en-GB"/>
              </w:rPr>
              <w:t>One female rat only consumed 1 g of the aged treated bait during the 4 days application, which seems to be too little to cause death.</w:t>
            </w:r>
          </w:p>
          <w:p w14:paraId="3B30A740"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Thus the required mortality of 90% in 14 days of all treated animals has been achieved.</w:t>
            </w:r>
          </w:p>
        </w:tc>
        <w:tc>
          <w:tcPr>
            <w:tcW w:w="1701" w:type="dxa"/>
            <w:tcBorders>
              <w:top w:val="single" w:sz="4" w:space="0" w:color="auto"/>
              <w:left w:val="single" w:sz="4" w:space="0" w:color="auto"/>
              <w:bottom w:val="single" w:sz="4" w:space="0" w:color="auto"/>
              <w:right w:val="single" w:sz="4" w:space="0" w:color="auto"/>
            </w:tcBorders>
            <w:vAlign w:val="center"/>
          </w:tcPr>
          <w:p w14:paraId="548D127F" w14:textId="4EE48C97" w:rsidR="006841F7"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r w:rsidR="006841F7" w14:paraId="3CDDFD94"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2B50A3E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SORKIL BLOC</w:t>
            </w:r>
          </w:p>
        </w:tc>
        <w:tc>
          <w:tcPr>
            <w:tcW w:w="2461" w:type="dxa"/>
            <w:tcBorders>
              <w:top w:val="single" w:sz="4" w:space="0" w:color="auto"/>
              <w:left w:val="single" w:sz="4" w:space="0" w:color="auto"/>
              <w:bottom w:val="single" w:sz="4" w:space="0" w:color="auto"/>
              <w:right w:val="single" w:sz="4" w:space="0" w:color="auto"/>
            </w:tcBorders>
            <w:vAlign w:val="center"/>
          </w:tcPr>
          <w:p w14:paraId="4FADA618" w14:textId="77777777" w:rsidR="006841F7" w:rsidRDefault="006841F7">
            <w:pPr>
              <w:spacing w:before="60" w:after="60" w:line="276" w:lineRule="auto"/>
              <w:rPr>
                <w:rFonts w:ascii="Arial" w:hAnsi="Arial" w:cs="Arial"/>
                <w:sz w:val="18"/>
                <w:szCs w:val="18"/>
                <w:lang w:val="fr-FR"/>
              </w:rPr>
            </w:pPr>
            <w:r>
              <w:rPr>
                <w:rFonts w:ascii="Arial" w:hAnsi="Arial" w:cs="Arial"/>
                <w:sz w:val="18"/>
                <w:szCs w:val="18"/>
                <w:lang w:val="fr-FR"/>
              </w:rPr>
              <w:t>CD Albino rats (</w:t>
            </w:r>
            <w:r>
              <w:rPr>
                <w:rFonts w:ascii="Arial" w:hAnsi="Arial" w:cs="Arial"/>
                <w:i/>
                <w:sz w:val="18"/>
                <w:szCs w:val="18"/>
                <w:lang w:val="fr-FR"/>
              </w:rPr>
              <w:t>Rattus norvegicus</w:t>
            </w:r>
            <w:r>
              <w:rPr>
                <w:rFonts w:ascii="Arial" w:hAnsi="Arial" w:cs="Arial"/>
                <w:sz w:val="18"/>
                <w:szCs w:val="18"/>
                <w:lang w:val="fr-FR"/>
              </w:rPr>
              <w:t xml:space="preserve">) </w:t>
            </w:r>
          </w:p>
          <w:p w14:paraId="53C9CF3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00206647"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Laboratory test.</w:t>
            </w:r>
          </w:p>
          <w:p w14:paraId="760062B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Choice feeding test with fresh bait placed in damp conditions for 5 days (at 35ºC ± 2ºC, in a relative humidity greater than 96%).</w:t>
            </w:r>
          </w:p>
          <w:p w14:paraId="07D81E24"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quantity of food placed in each pot was sufficient to meet each animal’s daily needs</w:t>
            </w:r>
          </w:p>
          <w:p w14:paraId="0908FF28"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4-day conditioning period,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39315E39"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The mean acceptance of the test item was 30.0% (S.D. 17.3%):</w:t>
            </w:r>
          </w:p>
          <w:p w14:paraId="35F88F7E" w14:textId="77777777" w:rsidR="006841F7" w:rsidRDefault="006841F7">
            <w:pPr>
              <w:spacing w:before="60" w:after="60" w:line="276" w:lineRule="auto"/>
              <w:rPr>
                <w:rFonts w:ascii="Arial" w:hAnsi="Arial" w:cs="Arial"/>
                <w:sz w:val="18"/>
                <w:szCs w:val="18"/>
                <w:lang w:val="en-GB"/>
              </w:rPr>
            </w:pPr>
            <w:r>
              <w:rPr>
                <w:rFonts w:ascii="Arial" w:hAnsi="Arial" w:cs="Arial"/>
                <w:sz w:val="18"/>
                <w:szCs w:val="18"/>
                <w:lang w:val="en-GB"/>
              </w:rPr>
              <w:t>Mortality was 100% in the test group, with a mean ‘days to death’ of 4.7 days (range 3 to 6 days)</w:t>
            </w:r>
          </w:p>
        </w:tc>
        <w:tc>
          <w:tcPr>
            <w:tcW w:w="1701" w:type="dxa"/>
            <w:tcBorders>
              <w:top w:val="single" w:sz="4" w:space="0" w:color="auto"/>
              <w:left w:val="single" w:sz="4" w:space="0" w:color="auto"/>
              <w:bottom w:val="single" w:sz="4" w:space="0" w:color="auto"/>
              <w:right w:val="single" w:sz="4" w:space="0" w:color="auto"/>
            </w:tcBorders>
            <w:vAlign w:val="center"/>
          </w:tcPr>
          <w:p w14:paraId="1BA5A600" w14:textId="5C8475DE" w:rsidR="006841F7"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r w:rsidR="003E0870" w14:paraId="74F5C247"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2B55FDB8"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lastRenderedPageBreak/>
              <w:t>SORKIL BLOC</w:t>
            </w:r>
          </w:p>
          <w:p w14:paraId="1CF3455A"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EDI 575_25</w:t>
            </w:r>
          </w:p>
          <w:p w14:paraId="3BB84871" w14:textId="77777777" w:rsidR="003E0870" w:rsidRDefault="003E0870">
            <w:pPr>
              <w:spacing w:before="60" w:after="60" w:line="276" w:lineRule="auto"/>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vAlign w:val="center"/>
          </w:tcPr>
          <w:p w14:paraId="27BFDA1D" w14:textId="77777777" w:rsidR="003E0870" w:rsidRDefault="003E0870" w:rsidP="00776E80">
            <w:pPr>
              <w:spacing w:before="60" w:after="60" w:line="276" w:lineRule="auto"/>
              <w:rPr>
                <w:rFonts w:ascii="Arial" w:hAnsi="Arial" w:cs="Arial"/>
                <w:sz w:val="18"/>
                <w:szCs w:val="18"/>
                <w:lang w:val="fr-FR"/>
              </w:rPr>
            </w:pPr>
            <w:r>
              <w:rPr>
                <w:rFonts w:ascii="Arial" w:hAnsi="Arial" w:cs="Arial"/>
                <w:sz w:val="18"/>
                <w:szCs w:val="18"/>
                <w:lang w:val="fr-FR"/>
              </w:rPr>
              <w:t>Black Rats (</w:t>
            </w:r>
            <w:r w:rsidRPr="00182433">
              <w:rPr>
                <w:rFonts w:ascii="Arial" w:hAnsi="Arial" w:cs="Arial"/>
                <w:i/>
                <w:sz w:val="18"/>
                <w:szCs w:val="18"/>
                <w:lang w:val="fr-FR"/>
              </w:rPr>
              <w:t>Rattus rattus</w:t>
            </w:r>
            <w:r>
              <w:rPr>
                <w:rFonts w:ascii="Arial" w:hAnsi="Arial" w:cs="Arial"/>
                <w:sz w:val="18"/>
                <w:szCs w:val="18"/>
                <w:lang w:val="fr-FR"/>
              </w:rPr>
              <w:t>)</w:t>
            </w:r>
          </w:p>
          <w:p w14:paraId="061F53D2" w14:textId="77777777" w:rsidR="003E0870" w:rsidRDefault="003E0870">
            <w:pPr>
              <w:spacing w:before="60" w:after="60" w:line="276" w:lineRule="auto"/>
              <w:rPr>
                <w:rFonts w:ascii="Arial" w:hAnsi="Arial" w:cs="Arial"/>
                <w:sz w:val="18"/>
                <w:szCs w:val="18"/>
                <w:lang w:val="fr-FR"/>
              </w:rPr>
            </w:pPr>
            <w:r>
              <w:rPr>
                <w:rFonts w:ascii="Arial" w:hAnsi="Arial" w:cs="Arial"/>
                <w:sz w:val="18"/>
                <w:szCs w:val="18"/>
                <w:lang w:val="fr-FR"/>
              </w:rPr>
              <w:t xml:space="preserve">23 rats </w:t>
            </w:r>
          </w:p>
        </w:tc>
        <w:tc>
          <w:tcPr>
            <w:tcW w:w="3995" w:type="dxa"/>
            <w:tcBorders>
              <w:top w:val="single" w:sz="4" w:space="0" w:color="auto"/>
              <w:left w:val="single" w:sz="4" w:space="0" w:color="auto"/>
              <w:bottom w:val="single" w:sz="4" w:space="0" w:color="auto"/>
              <w:right w:val="single" w:sz="4" w:space="0" w:color="auto"/>
            </w:tcBorders>
            <w:vAlign w:val="center"/>
          </w:tcPr>
          <w:p w14:paraId="7ADF4520" w14:textId="77777777" w:rsidR="003E0870" w:rsidRPr="0097598E" w:rsidRDefault="003E0870" w:rsidP="00776E80">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Field test</w:t>
            </w:r>
          </w:p>
          <w:p w14:paraId="626BD269" w14:textId="77777777" w:rsidR="003E0870" w:rsidRPr="0097598E" w:rsidRDefault="003E0870" w:rsidP="00776E80">
            <w:pPr>
              <w:spacing w:line="240" w:lineRule="auto"/>
              <w:rPr>
                <w:rFonts w:ascii="Arial" w:hAnsi="Arial" w:cs="Arial"/>
                <w:iCs/>
                <w:color w:val="000000"/>
                <w:sz w:val="18"/>
                <w:szCs w:val="18"/>
                <w:lang w:val="en-US"/>
              </w:rPr>
            </w:pPr>
          </w:p>
          <w:p w14:paraId="5D73F4AA" w14:textId="77777777" w:rsidR="003E0870" w:rsidRPr="0097598E" w:rsidRDefault="003E0870" w:rsidP="00776E80">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 xml:space="preserve">Census baiting technique, which involved the following phases: </w:t>
            </w:r>
          </w:p>
          <w:p w14:paraId="447DF486" w14:textId="77777777" w:rsidR="003E0870" w:rsidRPr="0097598E" w:rsidRDefault="003E0870" w:rsidP="00776E80">
            <w:pPr>
              <w:spacing w:line="240" w:lineRule="auto"/>
              <w:rPr>
                <w:rFonts w:ascii="Arial" w:hAnsi="Arial" w:cs="Arial"/>
                <w:iCs/>
                <w:color w:val="000000"/>
                <w:sz w:val="18"/>
                <w:szCs w:val="18"/>
                <w:lang w:val="en-US"/>
              </w:rPr>
            </w:pPr>
            <w:r w:rsidRPr="0097598E">
              <w:rPr>
                <w:rFonts w:ascii="Arial" w:hAnsi="Arial" w:cs="Arial"/>
                <w:iCs/>
                <w:color w:val="000000"/>
                <w:sz w:val="18"/>
                <w:szCs w:val="18"/>
                <w:lang w:val="en-US"/>
              </w:rPr>
              <w:t>Pre-treatment census</w:t>
            </w:r>
          </w:p>
          <w:p w14:paraId="2F1A9F8F" w14:textId="77777777" w:rsidR="003E0870" w:rsidRPr="007F50BA" w:rsidRDefault="003E0870" w:rsidP="00776E80">
            <w:pPr>
              <w:spacing w:line="240" w:lineRule="auto"/>
              <w:rPr>
                <w:rFonts w:ascii="Arial" w:hAnsi="Arial" w:cs="Arial"/>
                <w:iCs/>
                <w:color w:val="000000"/>
                <w:sz w:val="18"/>
                <w:szCs w:val="18"/>
                <w:lang w:val="en-US"/>
              </w:rPr>
            </w:pPr>
            <w:r w:rsidRPr="007F50BA">
              <w:rPr>
                <w:rFonts w:ascii="Arial" w:hAnsi="Arial" w:cs="Arial"/>
                <w:iCs/>
                <w:color w:val="000000"/>
                <w:sz w:val="18"/>
                <w:szCs w:val="18"/>
                <w:lang w:val="en-US"/>
              </w:rPr>
              <w:t>Pre-treatment lag phase</w:t>
            </w:r>
            <w:r>
              <w:rPr>
                <w:rFonts w:ascii="Arial" w:hAnsi="Arial" w:cs="Arial"/>
                <w:iCs/>
                <w:color w:val="000000"/>
                <w:sz w:val="18"/>
                <w:szCs w:val="18"/>
                <w:lang w:val="en-US"/>
              </w:rPr>
              <w:t xml:space="preserve"> (4</w:t>
            </w:r>
            <w:r w:rsidRPr="007F50BA">
              <w:rPr>
                <w:rFonts w:ascii="Arial" w:hAnsi="Arial" w:cs="Arial"/>
                <w:iCs/>
                <w:color w:val="000000"/>
                <w:sz w:val="18"/>
                <w:szCs w:val="18"/>
                <w:lang w:val="en-US"/>
              </w:rPr>
              <w:t xml:space="preserve"> days)</w:t>
            </w:r>
          </w:p>
          <w:p w14:paraId="2B67F37D" w14:textId="77777777" w:rsidR="003E0870" w:rsidRPr="00E71E83" w:rsidRDefault="003E0870" w:rsidP="00776E80">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Treatment census</w:t>
            </w:r>
          </w:p>
          <w:p w14:paraId="4DF4C146" w14:textId="77777777" w:rsidR="003E0870" w:rsidRPr="00096492" w:rsidRDefault="003E0870" w:rsidP="00776E80">
            <w:pPr>
              <w:spacing w:line="240" w:lineRule="auto"/>
              <w:rPr>
                <w:rFonts w:ascii="Arial" w:hAnsi="Arial" w:cs="Arial"/>
                <w:iCs/>
                <w:color w:val="000000"/>
                <w:sz w:val="18"/>
                <w:szCs w:val="18"/>
                <w:lang w:val="en-US"/>
              </w:rPr>
            </w:pPr>
            <w:r w:rsidRPr="00E71E83">
              <w:rPr>
                <w:rFonts w:ascii="Arial" w:hAnsi="Arial" w:cs="Arial"/>
                <w:iCs/>
                <w:color w:val="000000"/>
                <w:sz w:val="18"/>
                <w:szCs w:val="18"/>
                <w:lang w:val="en-US"/>
              </w:rPr>
              <w:t>Post-treatment lag phase</w:t>
            </w:r>
            <w:r>
              <w:rPr>
                <w:rFonts w:ascii="Arial" w:hAnsi="Arial" w:cs="Arial"/>
                <w:iCs/>
                <w:color w:val="000000"/>
                <w:sz w:val="18"/>
                <w:szCs w:val="18"/>
                <w:lang w:val="en-US"/>
              </w:rPr>
              <w:t xml:space="preserve"> (3</w:t>
            </w:r>
            <w:r w:rsidRPr="004A47EE">
              <w:rPr>
                <w:rFonts w:ascii="Arial" w:hAnsi="Arial" w:cs="Arial"/>
                <w:iCs/>
                <w:color w:val="000000"/>
                <w:sz w:val="18"/>
                <w:szCs w:val="18"/>
                <w:lang w:val="en-US"/>
              </w:rPr>
              <w:t xml:space="preserve"> days)</w:t>
            </w:r>
          </w:p>
          <w:p w14:paraId="41A7837B" w14:textId="77777777" w:rsidR="003E0870" w:rsidRPr="00096492" w:rsidRDefault="003E0870" w:rsidP="00776E80">
            <w:pPr>
              <w:spacing w:line="240" w:lineRule="auto"/>
              <w:rPr>
                <w:rFonts w:ascii="Arial" w:hAnsi="Arial" w:cs="Arial"/>
                <w:iCs/>
                <w:color w:val="000000"/>
                <w:sz w:val="18"/>
                <w:szCs w:val="18"/>
                <w:lang w:val="en-US"/>
              </w:rPr>
            </w:pPr>
            <w:r w:rsidRPr="00096492">
              <w:rPr>
                <w:rFonts w:ascii="Arial" w:hAnsi="Arial" w:cs="Arial"/>
                <w:iCs/>
                <w:color w:val="000000"/>
                <w:sz w:val="18"/>
                <w:szCs w:val="18"/>
                <w:lang w:val="en-US"/>
              </w:rPr>
              <w:t>Post-treatment census</w:t>
            </w:r>
          </w:p>
          <w:p w14:paraId="526BD27C" w14:textId="77777777" w:rsidR="003E0870" w:rsidRPr="0080489C" w:rsidRDefault="003E0870" w:rsidP="00776E80">
            <w:pPr>
              <w:spacing w:line="240" w:lineRule="auto"/>
              <w:rPr>
                <w:rFonts w:ascii="Arial" w:hAnsi="Arial" w:cs="Arial"/>
                <w:iCs/>
                <w:color w:val="000000"/>
                <w:sz w:val="18"/>
                <w:szCs w:val="18"/>
                <w:lang w:val="en-US"/>
              </w:rPr>
            </w:pPr>
            <w:r w:rsidRPr="00FA2C44">
              <w:rPr>
                <w:rFonts w:ascii="Arial" w:hAnsi="Arial"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p w14:paraId="0D76BFDC" w14:textId="77777777" w:rsidR="003E0870" w:rsidRPr="0080489C" w:rsidRDefault="003E0870" w:rsidP="00776E80">
            <w:pPr>
              <w:spacing w:line="240" w:lineRule="auto"/>
              <w:rPr>
                <w:rFonts w:ascii="Arial" w:hAnsi="Arial" w:cs="Arial"/>
                <w:iCs/>
                <w:color w:val="000000"/>
                <w:sz w:val="18"/>
                <w:szCs w:val="18"/>
                <w:lang w:val="en-US"/>
              </w:rPr>
            </w:pPr>
            <w:r w:rsidRPr="00CE3829">
              <w:rPr>
                <w:rFonts w:ascii="Arial" w:hAnsi="Arial" w:cs="Arial"/>
                <w:iCs/>
                <w:color w:val="000000"/>
                <w:sz w:val="18"/>
                <w:szCs w:val="18"/>
                <w:lang w:val="en-US"/>
              </w:rPr>
              <w:t xml:space="preserve">Acclimatization: </w:t>
            </w:r>
            <w:r>
              <w:rPr>
                <w:rFonts w:ascii="Arial" w:hAnsi="Arial" w:cs="Arial"/>
                <w:iCs/>
                <w:color w:val="000000"/>
                <w:sz w:val="18"/>
                <w:szCs w:val="18"/>
                <w:lang w:val="en-US"/>
              </w:rPr>
              <w:t>15</w:t>
            </w:r>
            <w:r w:rsidRPr="0080489C">
              <w:rPr>
                <w:rFonts w:ascii="Arial" w:hAnsi="Arial" w:cs="Arial"/>
                <w:iCs/>
                <w:color w:val="000000"/>
                <w:sz w:val="18"/>
                <w:szCs w:val="18"/>
                <w:lang w:val="en-US"/>
              </w:rPr>
              <w:t xml:space="preserve"> days (200 g of </w:t>
            </w:r>
            <w:r>
              <w:rPr>
                <w:rFonts w:ascii="Arial" w:hAnsi="Arial" w:cs="Arial"/>
                <w:iCs/>
                <w:color w:val="000000"/>
                <w:sz w:val="18"/>
                <w:szCs w:val="18"/>
                <w:lang w:val="en-US"/>
              </w:rPr>
              <w:t>oat</w:t>
            </w:r>
            <w:r w:rsidRPr="0080489C">
              <w:rPr>
                <w:rFonts w:ascii="Arial" w:hAnsi="Arial" w:cs="Arial"/>
                <w:iCs/>
                <w:color w:val="000000"/>
                <w:sz w:val="18"/>
                <w:szCs w:val="18"/>
                <w:lang w:val="en-US"/>
              </w:rPr>
              <w:t xml:space="preserve"> per station per day)</w:t>
            </w:r>
          </w:p>
          <w:p w14:paraId="1FAB021D" w14:textId="77777777" w:rsidR="003E0870" w:rsidRPr="0080489C" w:rsidRDefault="003E0870" w:rsidP="00776E80">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 xml:space="preserve">Treatment : </w:t>
            </w:r>
            <w:r>
              <w:rPr>
                <w:rFonts w:ascii="Arial" w:hAnsi="Arial" w:cs="Arial"/>
                <w:iCs/>
                <w:color w:val="000000"/>
                <w:sz w:val="18"/>
                <w:szCs w:val="18"/>
                <w:lang w:val="en-US"/>
              </w:rPr>
              <w:t xml:space="preserve">200 g </w:t>
            </w:r>
            <w:r w:rsidRPr="0080489C">
              <w:rPr>
                <w:rFonts w:ascii="Arial" w:hAnsi="Arial" w:cs="Arial"/>
                <w:iCs/>
                <w:color w:val="000000"/>
                <w:sz w:val="18"/>
                <w:szCs w:val="18"/>
                <w:lang w:val="en-US"/>
              </w:rPr>
              <w:t>of bait per day in each lockable bait station</w:t>
            </w:r>
            <w:r w:rsidRPr="003F5479">
              <w:rPr>
                <w:rFonts w:ascii="Arial" w:hAnsi="Arial" w:cs="Arial"/>
                <w:iCs/>
                <w:color w:val="000000"/>
                <w:sz w:val="18"/>
                <w:szCs w:val="18"/>
                <w:lang w:val="en-US"/>
              </w:rPr>
              <w:t xml:space="preserve">, every 2 to 15 meters (total </w:t>
            </w:r>
            <w:r>
              <w:rPr>
                <w:rFonts w:ascii="Arial" w:hAnsi="Arial" w:cs="Arial"/>
                <w:iCs/>
                <w:color w:val="000000"/>
                <w:sz w:val="18"/>
                <w:szCs w:val="18"/>
                <w:lang w:val="en-US"/>
              </w:rPr>
              <w:t>8</w:t>
            </w:r>
            <w:r w:rsidRPr="0080489C">
              <w:rPr>
                <w:rFonts w:ascii="Arial" w:hAnsi="Arial" w:cs="Arial"/>
                <w:iCs/>
                <w:color w:val="000000"/>
                <w:sz w:val="18"/>
                <w:szCs w:val="18"/>
                <w:lang w:val="en-US"/>
              </w:rPr>
              <w:t xml:space="preserve"> bait stations) during 18 days</w:t>
            </w:r>
          </w:p>
          <w:p w14:paraId="7E7CC5EF" w14:textId="77777777" w:rsidR="003E0870" w:rsidRPr="0080489C" w:rsidRDefault="003E0870" w:rsidP="00776E80">
            <w:pPr>
              <w:spacing w:line="240" w:lineRule="auto"/>
              <w:rPr>
                <w:rFonts w:ascii="Arial" w:hAnsi="Arial" w:cs="Arial"/>
                <w:iCs/>
                <w:color w:val="000000"/>
                <w:sz w:val="18"/>
                <w:szCs w:val="18"/>
                <w:lang w:val="en-US"/>
              </w:rPr>
            </w:pPr>
            <w:r>
              <w:rPr>
                <w:rFonts w:ascii="Arial" w:hAnsi="Arial" w:cs="Arial"/>
                <w:iCs/>
                <w:color w:val="000000"/>
                <w:sz w:val="18"/>
                <w:szCs w:val="18"/>
                <w:lang w:val="en-US"/>
              </w:rPr>
              <w:t>Post-baiting: 5</w:t>
            </w:r>
            <w:r w:rsidRPr="0080489C">
              <w:rPr>
                <w:rFonts w:ascii="Arial" w:hAnsi="Arial" w:cs="Arial"/>
                <w:iCs/>
                <w:color w:val="000000"/>
                <w:sz w:val="18"/>
                <w:szCs w:val="18"/>
                <w:lang w:val="en-US"/>
              </w:rPr>
              <w:t xml:space="preserve"> days</w:t>
            </w:r>
          </w:p>
          <w:p w14:paraId="13C252E5" w14:textId="77777777" w:rsidR="003E0870" w:rsidRPr="0080489C" w:rsidRDefault="003E0870" w:rsidP="00776E80">
            <w:pPr>
              <w:spacing w:line="240" w:lineRule="auto"/>
              <w:rPr>
                <w:rFonts w:ascii="Arial" w:hAnsi="Arial" w:cs="Arial"/>
                <w:iCs/>
                <w:color w:val="000000"/>
                <w:sz w:val="18"/>
                <w:szCs w:val="18"/>
                <w:lang w:val="en-US"/>
              </w:rPr>
            </w:pPr>
            <w:r>
              <w:rPr>
                <w:rFonts w:ascii="Arial" w:hAnsi="Arial" w:cs="Arial"/>
                <w:iCs/>
                <w:color w:val="000000"/>
                <w:sz w:val="18"/>
                <w:szCs w:val="18"/>
                <w:lang w:val="en-US"/>
              </w:rPr>
              <w:t>(200 g of oat</w:t>
            </w:r>
            <w:r w:rsidRPr="0080489C">
              <w:rPr>
                <w:rFonts w:ascii="Arial" w:hAnsi="Arial" w:cs="Arial"/>
                <w:iCs/>
                <w:color w:val="000000"/>
                <w:sz w:val="18"/>
                <w:szCs w:val="18"/>
                <w:lang w:val="en-US"/>
              </w:rPr>
              <w:t xml:space="preserve"> per station per day)</w:t>
            </w:r>
          </w:p>
          <w:p w14:paraId="20F2D26A" w14:textId="77777777" w:rsidR="003E0870" w:rsidRPr="0080489C" w:rsidRDefault="003E0870" w:rsidP="00776E80">
            <w:pPr>
              <w:spacing w:line="240" w:lineRule="auto"/>
              <w:rPr>
                <w:rFonts w:ascii="Arial" w:hAnsi="Arial" w:cs="Arial"/>
                <w:iCs/>
                <w:color w:val="000000"/>
                <w:sz w:val="18"/>
                <w:szCs w:val="18"/>
                <w:lang w:val="en-US"/>
              </w:rPr>
            </w:pPr>
          </w:p>
          <w:p w14:paraId="1E7F0154" w14:textId="77777777" w:rsidR="003E0870" w:rsidRDefault="003E0870">
            <w:pPr>
              <w:spacing w:before="60" w:after="60" w:line="276" w:lineRule="auto"/>
              <w:rPr>
                <w:rFonts w:ascii="Arial" w:hAnsi="Arial" w:cs="Arial"/>
                <w:sz w:val="18"/>
                <w:szCs w:val="18"/>
                <w:lang w:val="en-GB"/>
              </w:rPr>
            </w:pPr>
            <w:r w:rsidRPr="0080489C">
              <w:rPr>
                <w:rFonts w:ascii="Arial" w:hAnsi="Arial" w:cs="Arial"/>
                <w:iCs/>
                <w:color w:val="000000"/>
                <w:sz w:val="18"/>
                <w:szCs w:val="18"/>
                <w:lang w:val="en-US"/>
              </w:rPr>
              <w:t>Mortality was observed from the first day of intoxication and noted about every 2 days until the end of the trial.</w:t>
            </w:r>
          </w:p>
        </w:tc>
        <w:tc>
          <w:tcPr>
            <w:tcW w:w="3801" w:type="dxa"/>
            <w:tcBorders>
              <w:top w:val="single" w:sz="4" w:space="0" w:color="auto"/>
              <w:left w:val="single" w:sz="4" w:space="0" w:color="auto"/>
              <w:bottom w:val="single" w:sz="4" w:space="0" w:color="auto"/>
              <w:right w:val="single" w:sz="4" w:space="0" w:color="auto"/>
            </w:tcBorders>
            <w:vAlign w:val="center"/>
          </w:tcPr>
          <w:p w14:paraId="0962BEAC" w14:textId="77777777" w:rsidR="003E0870" w:rsidRPr="0080489C" w:rsidRDefault="003E0870" w:rsidP="00776E80">
            <w:pPr>
              <w:spacing w:line="240" w:lineRule="auto"/>
              <w:rPr>
                <w:rFonts w:ascii="Arial" w:hAnsi="Arial" w:cs="Arial"/>
                <w:iCs/>
                <w:color w:val="000000"/>
                <w:sz w:val="18"/>
                <w:szCs w:val="18"/>
                <w:lang w:val="en-US"/>
              </w:rPr>
            </w:pPr>
            <w:r>
              <w:rPr>
                <w:rFonts w:ascii="Arial" w:hAnsi="Arial" w:cs="Arial"/>
                <w:iCs/>
                <w:color w:val="000000"/>
                <w:sz w:val="18"/>
                <w:szCs w:val="18"/>
                <w:lang w:val="en-US"/>
              </w:rPr>
              <w:t>Estimated efficacy = 91.9</w:t>
            </w:r>
            <w:r w:rsidRPr="0080489C">
              <w:rPr>
                <w:rFonts w:ascii="Arial" w:hAnsi="Arial" w:cs="Arial"/>
                <w:iCs/>
                <w:color w:val="000000"/>
                <w:sz w:val="18"/>
                <w:szCs w:val="18"/>
                <w:lang w:val="en-US"/>
              </w:rPr>
              <w:t xml:space="preserve"> %.</w:t>
            </w:r>
          </w:p>
          <w:p w14:paraId="2C398714" w14:textId="77777777" w:rsidR="003E0870" w:rsidRPr="0080489C" w:rsidRDefault="003E0870" w:rsidP="00776E80">
            <w:pPr>
              <w:spacing w:line="240" w:lineRule="auto"/>
              <w:rPr>
                <w:rFonts w:ascii="Arial" w:hAnsi="Arial" w:cs="Arial"/>
                <w:iCs/>
                <w:color w:val="000000"/>
                <w:sz w:val="18"/>
                <w:szCs w:val="18"/>
                <w:lang w:val="en-US"/>
              </w:rPr>
            </w:pPr>
          </w:p>
          <w:p w14:paraId="35FFE5C1" w14:textId="77777777" w:rsidR="003E0870" w:rsidRPr="0080489C" w:rsidRDefault="003E0870" w:rsidP="00776E80">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Pre-baiting plateau =</w:t>
            </w:r>
            <w:r>
              <w:rPr>
                <w:rFonts w:ascii="Arial" w:hAnsi="Arial" w:cs="Arial"/>
                <w:iCs/>
                <w:color w:val="000000"/>
                <w:sz w:val="18"/>
                <w:szCs w:val="18"/>
                <w:lang w:val="en-US"/>
              </w:rPr>
              <w:t xml:space="preserve"> 463.3</w:t>
            </w:r>
            <w:r w:rsidRPr="0080489C">
              <w:rPr>
                <w:rFonts w:ascii="Arial" w:hAnsi="Arial" w:cs="Arial"/>
                <w:iCs/>
                <w:color w:val="000000"/>
                <w:sz w:val="18"/>
                <w:szCs w:val="18"/>
                <w:lang w:val="en-US"/>
              </w:rPr>
              <w:t xml:space="preserve"> g/day</w:t>
            </w:r>
          </w:p>
          <w:p w14:paraId="351DEEA3" w14:textId="77777777" w:rsidR="003E0870" w:rsidRPr="0080489C" w:rsidRDefault="003E0870" w:rsidP="00776E80">
            <w:pPr>
              <w:spacing w:line="240" w:lineRule="auto"/>
              <w:rPr>
                <w:rFonts w:ascii="Arial" w:hAnsi="Arial" w:cs="Arial"/>
                <w:iCs/>
                <w:color w:val="000000"/>
                <w:sz w:val="18"/>
                <w:szCs w:val="18"/>
                <w:lang w:val="en-US"/>
              </w:rPr>
            </w:pPr>
          </w:p>
          <w:p w14:paraId="5858AEAB" w14:textId="77777777" w:rsidR="003E0870" w:rsidRPr="0080489C" w:rsidRDefault="003E0870" w:rsidP="00776E80">
            <w:pPr>
              <w:spacing w:line="240" w:lineRule="auto"/>
              <w:rPr>
                <w:rFonts w:ascii="Arial" w:hAnsi="Arial" w:cs="Arial"/>
                <w:iCs/>
                <w:color w:val="000000"/>
                <w:sz w:val="18"/>
                <w:szCs w:val="18"/>
                <w:lang w:val="en-US"/>
              </w:rPr>
            </w:pPr>
            <w:r w:rsidRPr="0080489C">
              <w:rPr>
                <w:rFonts w:ascii="Arial" w:hAnsi="Arial" w:cs="Arial"/>
                <w:iCs/>
                <w:color w:val="000000"/>
                <w:sz w:val="18"/>
                <w:szCs w:val="18"/>
                <w:lang w:val="en-US"/>
              </w:rPr>
              <w:t>Post-baiting</w:t>
            </w:r>
            <w:r w:rsidRPr="0080489C" w:rsidDel="001F4A8F">
              <w:rPr>
                <w:rFonts w:ascii="Arial" w:hAnsi="Arial" w:cs="Arial"/>
                <w:iCs/>
                <w:color w:val="000000"/>
                <w:sz w:val="18"/>
                <w:szCs w:val="18"/>
                <w:lang w:val="en-US"/>
              </w:rPr>
              <w:t xml:space="preserve"> </w:t>
            </w:r>
            <w:r w:rsidRPr="0080489C">
              <w:rPr>
                <w:rFonts w:ascii="Arial" w:hAnsi="Arial" w:cs="Arial"/>
                <w:iCs/>
                <w:color w:val="000000"/>
                <w:sz w:val="18"/>
                <w:szCs w:val="18"/>
                <w:lang w:val="en-US"/>
              </w:rPr>
              <w:t xml:space="preserve">= </w:t>
            </w:r>
            <w:r>
              <w:rPr>
                <w:rFonts w:ascii="Arial" w:hAnsi="Arial" w:cs="Arial"/>
                <w:iCs/>
                <w:color w:val="000000"/>
                <w:sz w:val="18"/>
                <w:szCs w:val="18"/>
                <w:lang w:val="en-US"/>
              </w:rPr>
              <w:t>37.7g/day</w:t>
            </w:r>
          </w:p>
          <w:p w14:paraId="5D31AC96" w14:textId="77777777" w:rsidR="003E0870" w:rsidRPr="0080489C" w:rsidRDefault="003E0870" w:rsidP="00776E80">
            <w:pPr>
              <w:spacing w:line="240" w:lineRule="auto"/>
              <w:rPr>
                <w:rFonts w:ascii="Arial" w:hAnsi="Arial" w:cs="Arial"/>
                <w:iCs/>
                <w:color w:val="000000"/>
                <w:sz w:val="18"/>
                <w:szCs w:val="18"/>
                <w:lang w:val="en-US"/>
              </w:rPr>
            </w:pPr>
          </w:p>
          <w:p w14:paraId="55B6E7DC" w14:textId="77777777" w:rsidR="003E0870" w:rsidRDefault="003E0870">
            <w:pPr>
              <w:spacing w:before="60" w:after="60" w:line="276" w:lineRule="auto"/>
              <w:rPr>
                <w:rFonts w:ascii="Arial" w:hAnsi="Arial" w:cs="Arial"/>
                <w:sz w:val="18"/>
                <w:szCs w:val="18"/>
                <w:lang w:val="en-GB"/>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vAlign w:val="center"/>
          </w:tcPr>
          <w:p w14:paraId="64E9B5F1" w14:textId="60AAB72A" w:rsidR="003E0870"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r w:rsidR="003E0870" w14:paraId="379D419F" w14:textId="77777777">
        <w:trPr>
          <w:cantSplit/>
          <w:trHeight w:val="520"/>
        </w:trPr>
        <w:tc>
          <w:tcPr>
            <w:tcW w:w="2004" w:type="dxa"/>
            <w:tcBorders>
              <w:top w:val="single" w:sz="4" w:space="0" w:color="auto"/>
              <w:left w:val="single" w:sz="4" w:space="0" w:color="auto"/>
              <w:bottom w:val="single" w:sz="4" w:space="0" w:color="auto"/>
              <w:right w:val="single" w:sz="4" w:space="0" w:color="auto"/>
            </w:tcBorders>
            <w:vAlign w:val="center"/>
          </w:tcPr>
          <w:p w14:paraId="132B14EF"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SORKIL BLOC</w:t>
            </w:r>
          </w:p>
          <w:p w14:paraId="76CEC11B" w14:textId="77777777" w:rsidR="003E0870" w:rsidRDefault="003E0870" w:rsidP="00776E80">
            <w:pPr>
              <w:spacing w:before="60" w:after="60" w:line="276" w:lineRule="auto"/>
              <w:rPr>
                <w:rFonts w:ascii="Arial" w:hAnsi="Arial" w:cs="Arial"/>
                <w:sz w:val="18"/>
                <w:szCs w:val="18"/>
                <w:lang w:val="en-GB"/>
              </w:rPr>
            </w:pPr>
            <w:r>
              <w:rPr>
                <w:rFonts w:ascii="Arial" w:hAnsi="Arial" w:cs="Arial"/>
                <w:sz w:val="18"/>
                <w:szCs w:val="18"/>
                <w:lang w:val="en-GB"/>
              </w:rPr>
              <w:t>EDI 575_25</w:t>
            </w:r>
          </w:p>
          <w:p w14:paraId="74D3100F" w14:textId="77777777" w:rsidR="003E0870" w:rsidRDefault="003E0870">
            <w:pPr>
              <w:spacing w:before="60" w:after="60" w:line="276" w:lineRule="auto"/>
              <w:rPr>
                <w:rFonts w:ascii="Arial" w:hAnsi="Arial" w:cs="Arial"/>
                <w:sz w:val="18"/>
                <w:szCs w:val="18"/>
                <w:lang w:val="en-GB"/>
              </w:rPr>
            </w:pPr>
            <w:r>
              <w:rPr>
                <w:rFonts w:ascii="Arial" w:hAnsi="Arial" w:cs="Arial"/>
                <w:sz w:val="18"/>
                <w:szCs w:val="18"/>
                <w:lang w:val="en-GB"/>
              </w:rPr>
              <w:t>(25</w:t>
            </w:r>
            <w:r w:rsidRPr="00B80D5F">
              <w:rPr>
                <w:rFonts w:ascii="Arial" w:hAnsi="Arial" w:cs="Arial"/>
                <w:sz w:val="18"/>
                <w:szCs w:val="18"/>
                <w:lang w:val="en-GB"/>
              </w:rPr>
              <w:t xml:space="preserve"> ppm difenacoum</w:t>
            </w:r>
            <w:r w:rsidRPr="00706E47">
              <w:rPr>
                <w:rFonts w:ascii="Arial" w:hAnsi="Arial" w:cs="Arial"/>
                <w:sz w:val="18"/>
                <w:szCs w:val="18"/>
                <w:lang w:val="en-GB"/>
              </w:rPr>
              <w:t>)</w:t>
            </w:r>
          </w:p>
        </w:tc>
        <w:tc>
          <w:tcPr>
            <w:tcW w:w="2461" w:type="dxa"/>
            <w:tcBorders>
              <w:top w:val="single" w:sz="4" w:space="0" w:color="auto"/>
              <w:left w:val="single" w:sz="4" w:space="0" w:color="auto"/>
              <w:bottom w:val="single" w:sz="4" w:space="0" w:color="auto"/>
              <w:right w:val="single" w:sz="4" w:space="0" w:color="auto"/>
            </w:tcBorders>
            <w:vAlign w:val="center"/>
          </w:tcPr>
          <w:p w14:paraId="601BF4FA" w14:textId="77777777" w:rsidR="003E0870" w:rsidRPr="00F20275" w:rsidRDefault="003E0870" w:rsidP="00776E80">
            <w:pPr>
              <w:spacing w:before="60" w:after="60" w:line="360" w:lineRule="auto"/>
              <w:rPr>
                <w:rFonts w:ascii="Arial" w:hAnsi="Arial" w:cs="Arial"/>
                <w:sz w:val="18"/>
                <w:szCs w:val="18"/>
                <w:lang w:val="en-US"/>
              </w:rPr>
            </w:pPr>
            <w:r w:rsidRPr="00F20275">
              <w:rPr>
                <w:rFonts w:ascii="Arial" w:hAnsi="Arial" w:cs="Arial"/>
                <w:sz w:val="18"/>
                <w:szCs w:val="18"/>
                <w:lang w:val="en-US"/>
              </w:rPr>
              <w:t>Wild Blackats (</w:t>
            </w:r>
            <w:r w:rsidRPr="00F20275">
              <w:rPr>
                <w:rFonts w:ascii="Arial" w:hAnsi="Arial" w:cs="Arial"/>
                <w:i/>
                <w:sz w:val="18"/>
                <w:szCs w:val="18"/>
                <w:lang w:val="en-US"/>
              </w:rPr>
              <w:t>Rattus rattus</w:t>
            </w:r>
            <w:r w:rsidRPr="00F20275">
              <w:rPr>
                <w:rFonts w:ascii="Arial" w:hAnsi="Arial" w:cs="Arial"/>
                <w:sz w:val="18"/>
                <w:szCs w:val="18"/>
                <w:lang w:val="en-US"/>
              </w:rPr>
              <w:t xml:space="preserve">) </w:t>
            </w:r>
          </w:p>
          <w:p w14:paraId="2B91F975" w14:textId="77777777" w:rsidR="003E0870" w:rsidRDefault="003E0870">
            <w:pPr>
              <w:spacing w:before="60" w:after="60" w:line="276" w:lineRule="auto"/>
              <w:rPr>
                <w:rFonts w:ascii="Arial" w:hAnsi="Arial" w:cs="Arial"/>
                <w:sz w:val="18"/>
                <w:szCs w:val="18"/>
                <w:lang w:val="fr-FR"/>
              </w:rPr>
            </w:pPr>
            <w:r w:rsidRPr="00872458">
              <w:rPr>
                <w:rFonts w:ascii="Arial" w:hAnsi="Arial" w:cs="Arial"/>
                <w:sz w:val="18"/>
                <w:szCs w:val="18"/>
                <w:lang w:val="fr-FR"/>
              </w:rPr>
              <w:t>10 rats (5 males, 5 females)</w:t>
            </w:r>
          </w:p>
        </w:tc>
        <w:tc>
          <w:tcPr>
            <w:tcW w:w="3995" w:type="dxa"/>
            <w:tcBorders>
              <w:top w:val="single" w:sz="4" w:space="0" w:color="auto"/>
              <w:left w:val="single" w:sz="4" w:space="0" w:color="auto"/>
              <w:bottom w:val="single" w:sz="4" w:space="0" w:color="auto"/>
              <w:right w:val="single" w:sz="4" w:space="0" w:color="auto"/>
            </w:tcBorders>
            <w:vAlign w:val="center"/>
          </w:tcPr>
          <w:p w14:paraId="1A1BC0CB" w14:textId="77777777" w:rsidR="003E0870" w:rsidRPr="00872458" w:rsidRDefault="003E0870" w:rsidP="00776E80">
            <w:pPr>
              <w:spacing w:before="60" w:after="60" w:line="360" w:lineRule="auto"/>
              <w:rPr>
                <w:rFonts w:ascii="Arial" w:hAnsi="Arial" w:cs="Arial"/>
                <w:sz w:val="18"/>
                <w:szCs w:val="18"/>
                <w:lang w:val="en-GB"/>
              </w:rPr>
            </w:pPr>
            <w:r>
              <w:rPr>
                <w:rFonts w:ascii="Arial" w:hAnsi="Arial" w:cs="Arial"/>
                <w:sz w:val="18"/>
                <w:szCs w:val="18"/>
                <w:lang w:val="en-GB"/>
              </w:rPr>
              <w:t>Choice feeding test: fresh</w:t>
            </w:r>
            <w:r w:rsidRPr="00872458">
              <w:rPr>
                <w:rFonts w:ascii="Arial" w:hAnsi="Arial" w:cs="Arial"/>
                <w:sz w:val="18"/>
                <w:szCs w:val="18"/>
                <w:lang w:val="en-GB"/>
              </w:rPr>
              <w:t xml:space="preserve"> bait.</w:t>
            </w:r>
          </w:p>
          <w:p w14:paraId="35BFE392" w14:textId="77777777" w:rsidR="003E0870" w:rsidRPr="00872458" w:rsidRDefault="003E0870" w:rsidP="00776E80">
            <w:pPr>
              <w:spacing w:before="60" w:after="60" w:line="360" w:lineRule="auto"/>
              <w:rPr>
                <w:rFonts w:ascii="Arial" w:hAnsi="Arial" w:cs="Arial"/>
                <w:sz w:val="18"/>
                <w:szCs w:val="18"/>
                <w:lang w:val="en-GB"/>
              </w:rPr>
            </w:pPr>
            <w:r w:rsidRPr="00872458">
              <w:rPr>
                <w:rFonts w:ascii="Arial" w:hAnsi="Arial" w:cs="Arial"/>
                <w:sz w:val="18"/>
                <w:szCs w:val="18"/>
                <w:lang w:val="en-GB"/>
              </w:rPr>
              <w:t>The quantity of food placed in each pot was sufficient to meet each animal’s daily needs</w:t>
            </w:r>
          </w:p>
          <w:p w14:paraId="1D8A17E1" w14:textId="77777777" w:rsidR="003E0870" w:rsidRDefault="003E0870">
            <w:pPr>
              <w:spacing w:before="60" w:after="60" w:line="276" w:lineRule="auto"/>
              <w:rPr>
                <w:rFonts w:ascii="Arial" w:hAnsi="Arial" w:cs="Arial"/>
                <w:sz w:val="18"/>
                <w:szCs w:val="18"/>
                <w:lang w:val="en-GB"/>
              </w:rPr>
            </w:pPr>
            <w:r w:rsidRPr="00872458">
              <w:rPr>
                <w:rFonts w:ascii="Arial" w:hAnsi="Arial" w:cs="Arial"/>
                <w:sz w:val="18"/>
                <w:szCs w:val="18"/>
                <w:lang w:val="en-GB"/>
              </w:rPr>
              <w:t>4-day precondition</w:t>
            </w:r>
            <w:r>
              <w:rPr>
                <w:rFonts w:ascii="Arial" w:hAnsi="Arial" w:cs="Arial"/>
                <w:sz w:val="18"/>
                <w:szCs w:val="18"/>
                <w:lang w:val="en-GB"/>
              </w:rPr>
              <w:t>ing, 4</w:t>
            </w:r>
            <w:r w:rsidRPr="00872458">
              <w:rPr>
                <w:rFonts w:ascii="Arial" w:hAnsi="Arial" w:cs="Arial"/>
                <w:sz w:val="18"/>
                <w:szCs w:val="18"/>
                <w:lang w:val="en-GB"/>
              </w:rPr>
              <w:t>-day pre-test control diet intake, 4-day choice feeding period and at least 14-day post-treatment observations.</w:t>
            </w:r>
          </w:p>
        </w:tc>
        <w:tc>
          <w:tcPr>
            <w:tcW w:w="3801" w:type="dxa"/>
            <w:tcBorders>
              <w:top w:val="single" w:sz="4" w:space="0" w:color="auto"/>
              <w:left w:val="single" w:sz="4" w:space="0" w:color="auto"/>
              <w:bottom w:val="single" w:sz="4" w:space="0" w:color="auto"/>
              <w:right w:val="single" w:sz="4" w:space="0" w:color="auto"/>
            </w:tcBorders>
            <w:vAlign w:val="center"/>
          </w:tcPr>
          <w:p w14:paraId="55C2E349" w14:textId="77777777" w:rsidR="003E0870" w:rsidRPr="00487417" w:rsidRDefault="003E0870" w:rsidP="00776E80">
            <w:pPr>
              <w:spacing w:before="60" w:after="60" w:line="360" w:lineRule="auto"/>
              <w:rPr>
                <w:rFonts w:ascii="Arial" w:hAnsi="Arial" w:cs="Arial"/>
                <w:sz w:val="18"/>
                <w:szCs w:val="18"/>
                <w:lang w:val="en-GB"/>
              </w:rPr>
            </w:pPr>
            <w:r w:rsidRPr="00487417">
              <w:rPr>
                <w:rFonts w:ascii="Arial" w:hAnsi="Arial" w:cs="Arial"/>
                <w:sz w:val="18"/>
                <w:szCs w:val="18"/>
                <w:lang w:val="en-GB"/>
              </w:rPr>
              <w:t>Amount of i</w:t>
            </w:r>
            <w:r>
              <w:rPr>
                <w:rFonts w:ascii="Arial" w:hAnsi="Arial" w:cs="Arial"/>
                <w:sz w:val="18"/>
                <w:szCs w:val="18"/>
                <w:lang w:val="en-GB"/>
              </w:rPr>
              <w:t>ntake of the treated baits: 25</w:t>
            </w:r>
            <w:r w:rsidRPr="00487417">
              <w:rPr>
                <w:rFonts w:ascii="Arial" w:hAnsi="Arial" w:cs="Arial"/>
                <w:sz w:val="18"/>
                <w:szCs w:val="18"/>
                <w:lang w:val="en-GB"/>
              </w:rPr>
              <w:t xml:space="preserve"> %</w:t>
            </w:r>
          </w:p>
          <w:p w14:paraId="30964B7A" w14:textId="77777777" w:rsidR="003E0870" w:rsidRDefault="003E0870" w:rsidP="00776E80">
            <w:pPr>
              <w:spacing w:before="60" w:after="60" w:line="360" w:lineRule="auto"/>
              <w:rPr>
                <w:rFonts w:ascii="Arial" w:hAnsi="Arial" w:cs="Arial"/>
                <w:sz w:val="18"/>
                <w:szCs w:val="18"/>
                <w:lang w:val="en-GB"/>
              </w:rPr>
            </w:pPr>
            <w:r w:rsidRPr="00487417">
              <w:rPr>
                <w:rFonts w:ascii="Arial" w:hAnsi="Arial" w:cs="Arial"/>
                <w:sz w:val="18"/>
                <w:szCs w:val="18"/>
                <w:lang w:val="en-GB"/>
              </w:rPr>
              <w:t>100% mortality was observed in 14</w:t>
            </w:r>
            <w:r>
              <w:rPr>
                <w:rFonts w:ascii="Arial" w:hAnsi="Arial" w:cs="Arial"/>
                <w:sz w:val="18"/>
                <w:szCs w:val="18"/>
                <w:lang w:val="en-GB"/>
              </w:rPr>
              <w:t xml:space="preserve"> days. The times to death were 4 to 7</w:t>
            </w:r>
            <w:r w:rsidRPr="00487417">
              <w:rPr>
                <w:rFonts w:ascii="Arial" w:hAnsi="Arial" w:cs="Arial"/>
                <w:sz w:val="18"/>
                <w:szCs w:val="18"/>
                <w:lang w:val="en-GB"/>
              </w:rPr>
              <w:t xml:space="preserve"> days after the first intake of treated baits.</w:t>
            </w:r>
          </w:p>
          <w:p w14:paraId="10DA46A3" w14:textId="77777777" w:rsidR="003E0870" w:rsidRDefault="003E0870">
            <w:pPr>
              <w:spacing w:before="60" w:after="60" w:line="276" w:lineRule="auto"/>
              <w:rPr>
                <w:rFonts w:ascii="Arial" w:hAnsi="Arial" w:cs="Arial"/>
                <w:sz w:val="18"/>
                <w:szCs w:val="18"/>
                <w:lang w:val="en-GB"/>
              </w:rPr>
            </w:pPr>
            <w:r>
              <w:rPr>
                <w:rFonts w:ascii="Arial" w:hAnsi="Arial" w:cs="Arial"/>
                <w:iCs/>
                <w:color w:val="000000"/>
                <w:sz w:val="18"/>
                <w:szCs w:val="18"/>
                <w:lang w:val="en-US"/>
              </w:rPr>
              <w:t>R.I = 1</w:t>
            </w:r>
          </w:p>
        </w:tc>
        <w:tc>
          <w:tcPr>
            <w:tcW w:w="1701" w:type="dxa"/>
            <w:tcBorders>
              <w:top w:val="single" w:sz="4" w:space="0" w:color="auto"/>
              <w:left w:val="single" w:sz="4" w:space="0" w:color="auto"/>
              <w:bottom w:val="single" w:sz="4" w:space="0" w:color="auto"/>
              <w:right w:val="single" w:sz="4" w:space="0" w:color="auto"/>
            </w:tcBorders>
            <w:vAlign w:val="center"/>
          </w:tcPr>
          <w:p w14:paraId="183EADC6" w14:textId="41B8C478" w:rsidR="003E0870" w:rsidRDefault="00E56F39">
            <w:pPr>
              <w:spacing w:before="60" w:after="60" w:line="276" w:lineRule="auto"/>
              <w:rPr>
                <w:rFonts w:ascii="Arial" w:hAnsi="Arial" w:cs="Arial"/>
                <w:sz w:val="18"/>
                <w:szCs w:val="18"/>
                <w:lang w:val="en-GB"/>
              </w:rPr>
            </w:pPr>
            <w:r>
              <w:rPr>
                <w:rFonts w:ascii="Arial" w:hAnsi="Arial" w:cs="Arial"/>
                <w:sz w:val="18"/>
                <w:szCs w:val="18"/>
                <w:lang w:val="en-GB"/>
              </w:rPr>
              <w:t>XXX</w:t>
            </w:r>
          </w:p>
        </w:tc>
      </w:tr>
    </w:tbl>
    <w:p w14:paraId="26EB4F8C" w14:textId="77777777" w:rsidR="006841F7" w:rsidRDefault="006841F7">
      <w:pPr>
        <w:pStyle w:val="BfRBBStandard"/>
        <w:spacing w:line="276" w:lineRule="auto"/>
        <w:jc w:val="right"/>
        <w:rPr>
          <w:b/>
          <w:snapToGrid w:val="0"/>
          <w:lang w:val="en-GB"/>
        </w:rPr>
      </w:pPr>
    </w:p>
    <w:p w14:paraId="2C577F15" w14:textId="77777777" w:rsidR="00453331" w:rsidRDefault="00453331">
      <w:pPr>
        <w:pStyle w:val="BfRBBStandard"/>
        <w:spacing w:line="276" w:lineRule="auto"/>
        <w:jc w:val="right"/>
        <w:rPr>
          <w:b/>
          <w:snapToGrid w:val="0"/>
          <w:lang w:val="en-GB"/>
        </w:rPr>
      </w:pPr>
    </w:p>
    <w:p w14:paraId="33B31E93" w14:textId="77777777" w:rsidR="00453331" w:rsidRDefault="00453331">
      <w:pPr>
        <w:pStyle w:val="BfRBBStandard"/>
        <w:spacing w:line="276" w:lineRule="auto"/>
        <w:jc w:val="right"/>
        <w:rPr>
          <w:b/>
          <w:snapToGrid w:val="0"/>
          <w:lang w:val="en-GB"/>
        </w:rPr>
      </w:pPr>
    </w:p>
    <w:p w14:paraId="2476F21B" w14:textId="77777777" w:rsidR="00E56F39" w:rsidRDefault="00E56F39">
      <w:pPr>
        <w:spacing w:line="240" w:lineRule="auto"/>
        <w:rPr>
          <w:rFonts w:ascii="Arial" w:hAnsi="Arial" w:cs="Arial"/>
          <w:b/>
          <w:noProof/>
          <w:snapToGrid w:val="0"/>
          <w:szCs w:val="22"/>
          <w:lang w:val="en-GB" w:eastAsia="de-DE"/>
        </w:rPr>
        <w:sectPr w:rsidR="00E56F39" w:rsidSect="00AB41B2">
          <w:pgSz w:w="16838" w:h="11906" w:orient="landscape"/>
          <w:pgMar w:top="1417" w:right="1417" w:bottom="1417" w:left="1417" w:header="708" w:footer="708" w:gutter="0"/>
          <w:cols w:space="708"/>
          <w:docGrid w:linePitch="360"/>
        </w:sectPr>
      </w:pPr>
    </w:p>
    <w:p w14:paraId="576778B6" w14:textId="77777777" w:rsidR="00453331" w:rsidRDefault="00453331">
      <w:pPr>
        <w:pStyle w:val="BfRBBStandard"/>
        <w:spacing w:line="276" w:lineRule="auto"/>
        <w:jc w:val="right"/>
        <w:rPr>
          <w:b/>
          <w:snapToGrid w:val="0"/>
          <w:lang w:val="en-GB"/>
        </w:rPr>
      </w:pPr>
    </w:p>
    <w:p w14:paraId="7AA63891" w14:textId="77777777" w:rsidR="006841F7" w:rsidRDefault="006841F7">
      <w:pPr>
        <w:pStyle w:val="Titre"/>
        <w:jc w:val="right"/>
        <w:rPr>
          <w:rFonts w:ascii="Arial" w:hAnsi="Arial" w:cs="Arial"/>
          <w:snapToGrid w:val="0"/>
          <w:sz w:val="24"/>
          <w:szCs w:val="24"/>
          <w:lang w:val="en-GB"/>
        </w:rPr>
      </w:pPr>
      <w:bookmarkStart w:id="325" w:name="_Toc532476072"/>
      <w:r>
        <w:rPr>
          <w:rFonts w:ascii="Arial" w:hAnsi="Arial" w:cs="Arial"/>
          <w:snapToGrid w:val="0"/>
          <w:sz w:val="24"/>
          <w:szCs w:val="24"/>
          <w:lang w:val="en-GB"/>
        </w:rPr>
        <w:t>Annex 4: Toxicology and metabolism –active substance</w:t>
      </w:r>
      <w:r w:rsidR="00297F16">
        <w:rPr>
          <w:rFonts w:ascii="Arial" w:hAnsi="Arial" w:cs="Arial"/>
          <w:snapToGrid w:val="0"/>
          <w:sz w:val="24"/>
          <w:szCs w:val="24"/>
          <w:lang w:val="en-GB"/>
        </w:rPr>
        <w:t xml:space="preserve"> – PAR 2012</w:t>
      </w:r>
      <w:bookmarkEnd w:id="325"/>
    </w:p>
    <w:p w14:paraId="55D50A69" w14:textId="77777777" w:rsidR="006841F7" w:rsidRDefault="006841F7">
      <w:pPr>
        <w:pStyle w:val="BfRBBTitel"/>
        <w:spacing w:line="276" w:lineRule="auto"/>
        <w:ind w:firstLine="708"/>
        <w:jc w:val="right"/>
        <w:outlineLvl w:val="9"/>
        <w:rPr>
          <w:b w:val="0"/>
          <w:bCs w:val="0"/>
          <w:sz w:val="22"/>
          <w:szCs w:val="22"/>
          <w:lang w:val="en-GB"/>
        </w:rPr>
      </w:pPr>
    </w:p>
    <w:p w14:paraId="68FD422C"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326" w:name="_Toc297106834"/>
      <w:r>
        <w:rPr>
          <w:rStyle w:val="lev"/>
          <w:rFonts w:ascii="Arial" w:hAnsi="Arial" w:cs="Arial"/>
        </w:rPr>
        <w:t>Difenacoum</w:t>
      </w:r>
      <w:bookmarkEnd w:id="326"/>
    </w:p>
    <w:p w14:paraId="56E07EA1" w14:textId="77777777" w:rsidR="006841F7" w:rsidRPr="00AC3F3B" w:rsidRDefault="006841F7" w:rsidP="00AC3F3B">
      <w:pPr>
        <w:pStyle w:val="BfRBBStandard"/>
        <w:spacing w:line="276" w:lineRule="auto"/>
        <w:rPr>
          <w:lang w:val="en-GB"/>
        </w:rPr>
      </w:pPr>
    </w:p>
    <w:p w14:paraId="7D66CEDC" w14:textId="77777777" w:rsidR="006841F7" w:rsidRDefault="006841F7">
      <w:pPr>
        <w:jc w:val="center"/>
        <w:rPr>
          <w:rFonts w:ascii="Arial" w:hAnsi="Arial" w:cs="Arial"/>
          <w:bCs/>
          <w:szCs w:val="22"/>
          <w:lang w:val="en-GB"/>
        </w:rPr>
      </w:pPr>
      <w:bookmarkStart w:id="327" w:name="_Toc297106835"/>
      <w:r>
        <w:rPr>
          <w:rFonts w:ascii="Arial" w:hAnsi="Arial" w:cs="Arial"/>
          <w:bCs/>
          <w:szCs w:val="22"/>
          <w:lang w:val="en-GB"/>
        </w:rPr>
        <w:t>Threshold Limits and other Values for Human Health Risk Assessment</w:t>
      </w:r>
      <w:bookmarkEnd w:id="327"/>
      <w:r>
        <w:rPr>
          <w:rFonts w:ascii="Arial" w:hAnsi="Arial" w:cs="Arial"/>
          <w:bCs/>
          <w:szCs w:val="22"/>
          <w:lang w:val="en-GB"/>
        </w:rPr>
        <w:t xml:space="preserve"> </w:t>
      </w:r>
    </w:p>
    <w:p w14:paraId="6C1ACF19" w14:textId="77777777" w:rsidR="006841F7" w:rsidRDefault="006841F7">
      <w:pPr>
        <w:pStyle w:val="BfRBBStandard"/>
        <w:spacing w:line="276" w:lineRule="auto"/>
        <w:rPr>
          <w:lang w:val="en-GB"/>
        </w:rPr>
      </w:pPr>
    </w:p>
    <w:p w14:paraId="5B87D19D" w14:textId="77777777" w:rsidR="006841F7" w:rsidRDefault="006841F7">
      <w:pPr>
        <w:pStyle w:val="BfRBBStandard"/>
        <w:spacing w:line="276" w:lineRule="auto"/>
        <w:jc w:val="right"/>
        <w:rPr>
          <w:lang w:val="en-GB"/>
        </w:rPr>
      </w:pPr>
      <w:r>
        <w:rPr>
          <w:lang w:val="en-GB"/>
        </w:rPr>
        <w:t>Date: 12/2011</w:t>
      </w:r>
    </w:p>
    <w:p w14:paraId="048164A8" w14:textId="77777777" w:rsidR="006841F7" w:rsidRDefault="006841F7">
      <w:pPr>
        <w:pStyle w:val="BfRBBStandard"/>
        <w:spacing w:line="276" w:lineRule="auto"/>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6841F7" w14:paraId="4396D083" w14:textId="77777777">
        <w:trPr>
          <w:cantSplit/>
          <w:tblHeader/>
        </w:trPr>
        <w:tc>
          <w:tcPr>
            <w:tcW w:w="9214" w:type="dxa"/>
            <w:gridSpan w:val="4"/>
            <w:tcBorders>
              <w:top w:val="single" w:sz="12" w:space="0" w:color="000000"/>
              <w:left w:val="nil"/>
              <w:bottom w:val="single" w:sz="6" w:space="0" w:color="000000"/>
              <w:right w:val="nil"/>
            </w:tcBorders>
          </w:tcPr>
          <w:p w14:paraId="72FF34BB" w14:textId="77777777" w:rsidR="006841F7" w:rsidRDefault="006841F7">
            <w:pPr>
              <w:pStyle w:val="BfRBBTabelle"/>
              <w:rPr>
                <w:rStyle w:val="lev"/>
              </w:rPr>
            </w:pPr>
            <w:r>
              <w:rPr>
                <w:rStyle w:val="lev"/>
              </w:rPr>
              <w:t xml:space="preserve">Summary </w:t>
            </w:r>
          </w:p>
        </w:tc>
      </w:tr>
      <w:tr w:rsidR="006841F7" w14:paraId="18D1E0C7" w14:textId="77777777">
        <w:trPr>
          <w:tblHeader/>
        </w:trPr>
        <w:tc>
          <w:tcPr>
            <w:tcW w:w="2410" w:type="dxa"/>
            <w:tcBorders>
              <w:top w:val="single" w:sz="6" w:space="0" w:color="000000"/>
              <w:left w:val="nil"/>
              <w:bottom w:val="nil"/>
              <w:right w:val="nil"/>
            </w:tcBorders>
          </w:tcPr>
          <w:p w14:paraId="0BC9FEB2" w14:textId="77777777" w:rsidR="006841F7" w:rsidRDefault="006841F7">
            <w:pPr>
              <w:pStyle w:val="BfRBBTabelle"/>
              <w:rPr>
                <w:noProof w:val="0"/>
                <w:sz w:val="22"/>
                <w:szCs w:val="22"/>
                <w:lang w:val="en-GB"/>
              </w:rPr>
            </w:pPr>
          </w:p>
        </w:tc>
        <w:tc>
          <w:tcPr>
            <w:tcW w:w="2126" w:type="dxa"/>
            <w:tcBorders>
              <w:top w:val="single" w:sz="6" w:space="0" w:color="000000"/>
              <w:left w:val="nil"/>
              <w:bottom w:val="nil"/>
              <w:right w:val="nil"/>
            </w:tcBorders>
            <w:vAlign w:val="bottom"/>
          </w:tcPr>
          <w:p w14:paraId="5F3CA29E" w14:textId="77777777" w:rsidR="006841F7" w:rsidRDefault="006841F7">
            <w:pPr>
              <w:pStyle w:val="BfRBBTabelle"/>
              <w:rPr>
                <w:noProof w:val="0"/>
                <w:sz w:val="22"/>
                <w:szCs w:val="22"/>
                <w:lang w:val="en-GB"/>
              </w:rPr>
            </w:pPr>
            <w:r>
              <w:rPr>
                <w:noProof w:val="0"/>
                <w:sz w:val="22"/>
                <w:szCs w:val="22"/>
                <w:lang w:val="en-GB"/>
              </w:rPr>
              <w:t>Value</w:t>
            </w:r>
          </w:p>
        </w:tc>
        <w:tc>
          <w:tcPr>
            <w:tcW w:w="3261" w:type="dxa"/>
            <w:tcBorders>
              <w:top w:val="single" w:sz="6" w:space="0" w:color="000000"/>
              <w:left w:val="nil"/>
              <w:bottom w:val="nil"/>
              <w:right w:val="nil"/>
            </w:tcBorders>
            <w:vAlign w:val="bottom"/>
          </w:tcPr>
          <w:p w14:paraId="34376AD4" w14:textId="77777777" w:rsidR="006841F7" w:rsidRDefault="006841F7">
            <w:pPr>
              <w:pStyle w:val="BfRBBTabelle"/>
              <w:rPr>
                <w:noProof w:val="0"/>
                <w:sz w:val="22"/>
                <w:szCs w:val="22"/>
                <w:lang w:val="en-GB"/>
              </w:rPr>
            </w:pPr>
            <w:r>
              <w:rPr>
                <w:noProof w:val="0"/>
                <w:sz w:val="22"/>
                <w:szCs w:val="22"/>
                <w:lang w:val="en-GB"/>
              </w:rPr>
              <w:t>Study</w:t>
            </w:r>
          </w:p>
        </w:tc>
        <w:tc>
          <w:tcPr>
            <w:tcW w:w="1417" w:type="dxa"/>
            <w:tcBorders>
              <w:top w:val="single" w:sz="6" w:space="0" w:color="000000"/>
              <w:left w:val="nil"/>
              <w:bottom w:val="nil"/>
              <w:right w:val="nil"/>
            </w:tcBorders>
            <w:vAlign w:val="bottom"/>
          </w:tcPr>
          <w:p w14:paraId="4D0A2247" w14:textId="77777777" w:rsidR="006841F7" w:rsidRDefault="006841F7">
            <w:pPr>
              <w:pStyle w:val="BfRBBTabelle"/>
              <w:rPr>
                <w:noProof w:val="0"/>
                <w:sz w:val="22"/>
                <w:szCs w:val="22"/>
                <w:lang w:val="en-GB"/>
              </w:rPr>
            </w:pPr>
            <w:r>
              <w:rPr>
                <w:noProof w:val="0"/>
                <w:sz w:val="22"/>
                <w:szCs w:val="22"/>
                <w:lang w:val="en-GB"/>
              </w:rPr>
              <w:t>SF</w:t>
            </w:r>
          </w:p>
        </w:tc>
      </w:tr>
      <w:tr w:rsidR="006841F7" w14:paraId="24D37092" w14:textId="77777777">
        <w:tc>
          <w:tcPr>
            <w:tcW w:w="2410" w:type="dxa"/>
            <w:tcBorders>
              <w:top w:val="nil"/>
              <w:left w:val="nil"/>
              <w:bottom w:val="nil"/>
              <w:right w:val="nil"/>
            </w:tcBorders>
          </w:tcPr>
          <w:p w14:paraId="46A8E3BF" w14:textId="77777777" w:rsidR="006841F7" w:rsidRDefault="006841F7">
            <w:pPr>
              <w:pStyle w:val="BfRBBTabelle"/>
              <w:rPr>
                <w:noProof w:val="0"/>
                <w:sz w:val="22"/>
                <w:szCs w:val="22"/>
                <w:lang w:val="en-GB"/>
              </w:rPr>
            </w:pPr>
            <w:r>
              <w:rPr>
                <w:noProof w:val="0"/>
                <w:sz w:val="22"/>
                <w:szCs w:val="22"/>
                <w:lang w:val="en-GB"/>
              </w:rPr>
              <w:t>AEL long-term</w:t>
            </w:r>
          </w:p>
        </w:tc>
        <w:tc>
          <w:tcPr>
            <w:tcW w:w="2126" w:type="dxa"/>
            <w:tcBorders>
              <w:top w:val="nil"/>
              <w:left w:val="nil"/>
              <w:bottom w:val="nil"/>
              <w:right w:val="nil"/>
            </w:tcBorders>
          </w:tcPr>
          <w:p w14:paraId="5835EBBB" w14:textId="77777777" w:rsidR="006841F7" w:rsidRDefault="006841F7">
            <w:pPr>
              <w:pStyle w:val="BfRBBTabelle"/>
              <w:rPr>
                <w:sz w:val="22"/>
                <w:szCs w:val="22"/>
                <w:lang w:val="en-GB"/>
              </w:rPr>
            </w:pPr>
            <w:r>
              <w:rPr>
                <w:sz w:val="22"/>
                <w:szCs w:val="22"/>
                <w:lang w:val="en-GB"/>
              </w:rPr>
              <w:t>0.0000011 mg/kg bw/day</w:t>
            </w:r>
          </w:p>
        </w:tc>
        <w:tc>
          <w:tcPr>
            <w:tcW w:w="3261" w:type="dxa"/>
            <w:tcBorders>
              <w:top w:val="nil"/>
              <w:left w:val="nil"/>
              <w:bottom w:val="nil"/>
              <w:right w:val="nil"/>
            </w:tcBorders>
          </w:tcPr>
          <w:p w14:paraId="27A13A81" w14:textId="77777777" w:rsidR="006841F7" w:rsidRDefault="006841F7">
            <w:pPr>
              <w:pStyle w:val="BfRBBTabelle"/>
              <w:rPr>
                <w:sz w:val="22"/>
                <w:szCs w:val="22"/>
                <w:lang w:val="en-GB"/>
              </w:rPr>
            </w:pPr>
            <w:r>
              <w:rPr>
                <w:sz w:val="22"/>
                <w:szCs w:val="22"/>
                <w:lang w:val="en-GB"/>
              </w:rPr>
              <w:t>Teratogenicity in rabbit</w:t>
            </w:r>
          </w:p>
        </w:tc>
        <w:tc>
          <w:tcPr>
            <w:tcW w:w="1417" w:type="dxa"/>
            <w:tcBorders>
              <w:top w:val="nil"/>
              <w:left w:val="nil"/>
              <w:bottom w:val="nil"/>
              <w:right w:val="nil"/>
            </w:tcBorders>
          </w:tcPr>
          <w:p w14:paraId="6F4E2AF8" w14:textId="77777777" w:rsidR="006841F7" w:rsidRDefault="006841F7">
            <w:pPr>
              <w:pStyle w:val="BfRBBTabelle"/>
              <w:rPr>
                <w:sz w:val="22"/>
                <w:szCs w:val="22"/>
                <w:lang w:val="en-GB"/>
              </w:rPr>
            </w:pPr>
            <w:r>
              <w:rPr>
                <w:sz w:val="22"/>
                <w:szCs w:val="22"/>
                <w:lang w:val="en-GB"/>
              </w:rPr>
              <w:t>600</w:t>
            </w:r>
          </w:p>
        </w:tc>
      </w:tr>
      <w:tr w:rsidR="006841F7" w14:paraId="3F0BED08" w14:textId="77777777">
        <w:trPr>
          <w:trHeight w:val="268"/>
        </w:trPr>
        <w:tc>
          <w:tcPr>
            <w:tcW w:w="2410" w:type="dxa"/>
            <w:tcBorders>
              <w:top w:val="nil"/>
              <w:left w:val="nil"/>
              <w:bottom w:val="nil"/>
              <w:right w:val="nil"/>
            </w:tcBorders>
          </w:tcPr>
          <w:p w14:paraId="5E9249E8" w14:textId="77777777" w:rsidR="006841F7" w:rsidRDefault="006841F7">
            <w:pPr>
              <w:pStyle w:val="BfRBBTabelle"/>
              <w:rPr>
                <w:noProof w:val="0"/>
                <w:sz w:val="22"/>
                <w:szCs w:val="22"/>
                <w:lang w:val="en-GB"/>
              </w:rPr>
            </w:pPr>
            <w:r>
              <w:rPr>
                <w:noProof w:val="0"/>
                <w:sz w:val="22"/>
                <w:szCs w:val="22"/>
                <w:lang w:val="en-GB"/>
              </w:rPr>
              <w:t>AEL medium-term</w:t>
            </w:r>
          </w:p>
        </w:tc>
        <w:tc>
          <w:tcPr>
            <w:tcW w:w="2126" w:type="dxa"/>
            <w:tcBorders>
              <w:top w:val="nil"/>
              <w:left w:val="nil"/>
              <w:bottom w:val="nil"/>
              <w:right w:val="nil"/>
            </w:tcBorders>
          </w:tcPr>
          <w:p w14:paraId="2D2A4451" w14:textId="77777777" w:rsidR="006841F7" w:rsidRDefault="006841F7">
            <w:pPr>
              <w:pStyle w:val="BfRBBTabelle"/>
              <w:rPr>
                <w:sz w:val="22"/>
                <w:szCs w:val="22"/>
                <w:lang w:val="en-GB"/>
              </w:rPr>
            </w:pPr>
            <w:r>
              <w:rPr>
                <w:sz w:val="22"/>
                <w:szCs w:val="22"/>
                <w:lang w:val="en-GB"/>
              </w:rPr>
              <w:t>0.0000011 mg/kg bw/day</w:t>
            </w:r>
          </w:p>
        </w:tc>
        <w:tc>
          <w:tcPr>
            <w:tcW w:w="3261" w:type="dxa"/>
            <w:tcBorders>
              <w:top w:val="nil"/>
              <w:left w:val="nil"/>
              <w:bottom w:val="nil"/>
              <w:right w:val="nil"/>
            </w:tcBorders>
          </w:tcPr>
          <w:p w14:paraId="498B94A4" w14:textId="77777777" w:rsidR="006841F7" w:rsidRDefault="006841F7">
            <w:pPr>
              <w:pStyle w:val="BfRBBTabelle"/>
              <w:rPr>
                <w:sz w:val="22"/>
                <w:szCs w:val="22"/>
                <w:lang w:val="en-GB"/>
              </w:rPr>
            </w:pPr>
            <w:r>
              <w:rPr>
                <w:sz w:val="22"/>
                <w:szCs w:val="22"/>
                <w:lang w:val="en-GB"/>
              </w:rPr>
              <w:t>Teratogenicity in rabbit</w:t>
            </w:r>
          </w:p>
        </w:tc>
        <w:tc>
          <w:tcPr>
            <w:tcW w:w="1417" w:type="dxa"/>
            <w:tcBorders>
              <w:top w:val="nil"/>
              <w:left w:val="nil"/>
              <w:bottom w:val="nil"/>
              <w:right w:val="nil"/>
            </w:tcBorders>
          </w:tcPr>
          <w:p w14:paraId="0AD240C8" w14:textId="77777777" w:rsidR="006841F7" w:rsidRDefault="006841F7">
            <w:pPr>
              <w:pStyle w:val="BfRBBTabelle"/>
              <w:rPr>
                <w:sz w:val="22"/>
                <w:szCs w:val="22"/>
                <w:lang w:val="en-GB"/>
              </w:rPr>
            </w:pPr>
            <w:r>
              <w:rPr>
                <w:sz w:val="22"/>
                <w:szCs w:val="22"/>
                <w:lang w:val="en-GB"/>
              </w:rPr>
              <w:t>600</w:t>
            </w:r>
          </w:p>
        </w:tc>
      </w:tr>
      <w:tr w:rsidR="006841F7" w14:paraId="02B5AB5D" w14:textId="77777777">
        <w:trPr>
          <w:cantSplit/>
        </w:trPr>
        <w:tc>
          <w:tcPr>
            <w:tcW w:w="2410" w:type="dxa"/>
            <w:tcBorders>
              <w:top w:val="nil"/>
              <w:left w:val="nil"/>
              <w:bottom w:val="nil"/>
              <w:right w:val="nil"/>
            </w:tcBorders>
          </w:tcPr>
          <w:p w14:paraId="47912479" w14:textId="77777777" w:rsidR="006841F7" w:rsidRDefault="006841F7">
            <w:pPr>
              <w:pStyle w:val="BfRBBTabelle"/>
              <w:rPr>
                <w:noProof w:val="0"/>
                <w:sz w:val="22"/>
                <w:szCs w:val="22"/>
                <w:lang w:val="en-GB"/>
              </w:rPr>
            </w:pPr>
            <w:r>
              <w:rPr>
                <w:noProof w:val="0"/>
                <w:sz w:val="22"/>
                <w:szCs w:val="22"/>
                <w:lang w:val="en-GB"/>
              </w:rPr>
              <w:t xml:space="preserve">AEL acute </w:t>
            </w:r>
          </w:p>
        </w:tc>
        <w:tc>
          <w:tcPr>
            <w:tcW w:w="2126" w:type="dxa"/>
            <w:tcBorders>
              <w:top w:val="nil"/>
              <w:left w:val="nil"/>
              <w:bottom w:val="nil"/>
              <w:right w:val="nil"/>
            </w:tcBorders>
          </w:tcPr>
          <w:p w14:paraId="26310442" w14:textId="77777777" w:rsidR="006841F7" w:rsidRDefault="006841F7">
            <w:pPr>
              <w:pStyle w:val="BfRBBTabelle"/>
              <w:rPr>
                <w:sz w:val="22"/>
                <w:szCs w:val="22"/>
                <w:lang w:val="en-GB"/>
              </w:rPr>
            </w:pPr>
            <w:r>
              <w:rPr>
                <w:sz w:val="22"/>
                <w:szCs w:val="22"/>
                <w:lang w:val="en-GB"/>
              </w:rPr>
              <w:t>0.0000011 mg/kg bw/day</w:t>
            </w:r>
          </w:p>
        </w:tc>
        <w:tc>
          <w:tcPr>
            <w:tcW w:w="3261" w:type="dxa"/>
            <w:tcBorders>
              <w:top w:val="nil"/>
              <w:left w:val="nil"/>
              <w:bottom w:val="nil"/>
              <w:right w:val="nil"/>
            </w:tcBorders>
          </w:tcPr>
          <w:p w14:paraId="417D2AB3" w14:textId="77777777" w:rsidR="006841F7" w:rsidRDefault="006841F7">
            <w:pPr>
              <w:pStyle w:val="BfRBBTabelle"/>
              <w:rPr>
                <w:sz w:val="22"/>
                <w:szCs w:val="22"/>
                <w:lang w:val="en-GB"/>
              </w:rPr>
            </w:pPr>
            <w:r>
              <w:rPr>
                <w:sz w:val="22"/>
                <w:szCs w:val="22"/>
                <w:lang w:val="en-GB"/>
              </w:rPr>
              <w:t>Teratogenicity in rabbit</w:t>
            </w:r>
          </w:p>
        </w:tc>
        <w:tc>
          <w:tcPr>
            <w:tcW w:w="1417" w:type="dxa"/>
            <w:tcBorders>
              <w:top w:val="nil"/>
              <w:left w:val="nil"/>
              <w:bottom w:val="nil"/>
              <w:right w:val="nil"/>
            </w:tcBorders>
          </w:tcPr>
          <w:p w14:paraId="79DBDCE1" w14:textId="77777777" w:rsidR="006841F7" w:rsidRDefault="006841F7">
            <w:pPr>
              <w:pStyle w:val="BfRBBTabelle"/>
              <w:rPr>
                <w:sz w:val="22"/>
                <w:szCs w:val="22"/>
                <w:lang w:val="en-GB"/>
              </w:rPr>
            </w:pPr>
            <w:r>
              <w:rPr>
                <w:sz w:val="22"/>
                <w:szCs w:val="22"/>
                <w:lang w:val="en-GB"/>
              </w:rPr>
              <w:t>600</w:t>
            </w:r>
          </w:p>
        </w:tc>
      </w:tr>
      <w:tr w:rsidR="006841F7" w14:paraId="3B8AE504" w14:textId="77777777">
        <w:tc>
          <w:tcPr>
            <w:tcW w:w="9214" w:type="dxa"/>
            <w:gridSpan w:val="4"/>
            <w:tcBorders>
              <w:top w:val="nil"/>
              <w:left w:val="nil"/>
              <w:bottom w:val="single" w:sz="12" w:space="0" w:color="000000"/>
              <w:right w:val="nil"/>
            </w:tcBorders>
          </w:tcPr>
          <w:p w14:paraId="0E7BB993" w14:textId="77777777" w:rsidR="006841F7" w:rsidRDefault="006841F7">
            <w:pPr>
              <w:pStyle w:val="BfRBBTabelleklein"/>
              <w:rPr>
                <w:lang w:val="en-GB"/>
              </w:rPr>
            </w:pPr>
          </w:p>
        </w:tc>
      </w:tr>
    </w:tbl>
    <w:p w14:paraId="5A80A62A" w14:textId="77777777" w:rsidR="006841F7" w:rsidRDefault="006841F7">
      <w:pPr>
        <w:pStyle w:val="BfRBBStandard"/>
        <w:spacing w:line="276" w:lineRule="auto"/>
        <w:rPr>
          <w:noProof w:val="0"/>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789"/>
        <w:gridCol w:w="426"/>
      </w:tblGrid>
      <w:tr w:rsidR="006841F7" w14:paraId="5B4FDE22" w14:textId="77777777">
        <w:tc>
          <w:tcPr>
            <w:tcW w:w="8789" w:type="dxa"/>
            <w:tcBorders>
              <w:top w:val="nil"/>
              <w:left w:val="nil"/>
              <w:bottom w:val="nil"/>
              <w:right w:val="nil"/>
            </w:tcBorders>
          </w:tcPr>
          <w:p w14:paraId="14737FB0" w14:textId="77777777" w:rsidR="006841F7" w:rsidRDefault="006841F7">
            <w:pPr>
              <w:pStyle w:val="BfRBBTabelle"/>
              <w:spacing w:line="276" w:lineRule="auto"/>
              <w:rPr>
                <w:noProof w:val="0"/>
                <w:sz w:val="22"/>
                <w:szCs w:val="22"/>
                <w:lang w:val="en-GB"/>
              </w:rPr>
            </w:pPr>
            <w:r>
              <w:rPr>
                <w:noProof w:val="0"/>
                <w:sz w:val="22"/>
                <w:szCs w:val="22"/>
                <w:lang w:val="en-GB"/>
              </w:rPr>
              <w:t>Inhalative absorption: not reported</w:t>
            </w:r>
          </w:p>
        </w:tc>
        <w:tc>
          <w:tcPr>
            <w:tcW w:w="426" w:type="dxa"/>
            <w:tcBorders>
              <w:top w:val="nil"/>
              <w:left w:val="nil"/>
              <w:bottom w:val="nil"/>
              <w:right w:val="nil"/>
            </w:tcBorders>
          </w:tcPr>
          <w:p w14:paraId="2DF64207" w14:textId="77777777" w:rsidR="006841F7" w:rsidRDefault="006841F7">
            <w:pPr>
              <w:pStyle w:val="BfRBBTabelle"/>
              <w:spacing w:line="276" w:lineRule="auto"/>
              <w:rPr>
                <w:noProof w:val="0"/>
                <w:sz w:val="22"/>
                <w:szCs w:val="22"/>
                <w:lang w:val="en-GB"/>
              </w:rPr>
            </w:pPr>
          </w:p>
        </w:tc>
      </w:tr>
      <w:tr w:rsidR="006841F7" w14:paraId="2BDDC76F" w14:textId="77777777">
        <w:tc>
          <w:tcPr>
            <w:tcW w:w="8789" w:type="dxa"/>
            <w:tcBorders>
              <w:top w:val="nil"/>
              <w:left w:val="nil"/>
              <w:bottom w:val="single" w:sz="12" w:space="0" w:color="000000"/>
              <w:right w:val="nil"/>
            </w:tcBorders>
          </w:tcPr>
          <w:p w14:paraId="2209A528" w14:textId="77777777" w:rsidR="006841F7" w:rsidRDefault="006841F7">
            <w:pPr>
              <w:pStyle w:val="BfRBBTabelle"/>
              <w:spacing w:line="276" w:lineRule="auto"/>
              <w:rPr>
                <w:noProof w:val="0"/>
                <w:sz w:val="22"/>
                <w:szCs w:val="22"/>
                <w:lang w:val="en-GB"/>
              </w:rPr>
            </w:pPr>
            <w:r>
              <w:rPr>
                <w:noProof w:val="0"/>
                <w:sz w:val="22"/>
                <w:szCs w:val="22"/>
                <w:lang w:val="en-GB"/>
              </w:rPr>
              <w:t>Oral absorption: 68 %</w:t>
            </w:r>
          </w:p>
        </w:tc>
        <w:tc>
          <w:tcPr>
            <w:tcW w:w="426" w:type="dxa"/>
            <w:tcBorders>
              <w:top w:val="nil"/>
              <w:left w:val="nil"/>
              <w:bottom w:val="single" w:sz="12" w:space="0" w:color="000000"/>
              <w:right w:val="nil"/>
            </w:tcBorders>
          </w:tcPr>
          <w:p w14:paraId="6711AB19" w14:textId="77777777" w:rsidR="006841F7" w:rsidRDefault="006841F7">
            <w:pPr>
              <w:pStyle w:val="BfRBBTabelle"/>
              <w:spacing w:line="276" w:lineRule="auto"/>
              <w:rPr>
                <w:noProof w:val="0"/>
                <w:sz w:val="22"/>
                <w:szCs w:val="22"/>
                <w:lang w:val="en-GB"/>
              </w:rPr>
            </w:pPr>
          </w:p>
        </w:tc>
      </w:tr>
      <w:tr w:rsidR="006841F7" w14:paraId="3B6B0D2F" w14:textId="77777777">
        <w:tc>
          <w:tcPr>
            <w:tcW w:w="8789" w:type="dxa"/>
            <w:tcBorders>
              <w:top w:val="nil"/>
              <w:left w:val="nil"/>
              <w:bottom w:val="nil"/>
              <w:right w:val="nil"/>
            </w:tcBorders>
          </w:tcPr>
          <w:p w14:paraId="7638AFA2" w14:textId="77777777" w:rsidR="006841F7" w:rsidRDefault="006841F7">
            <w:pPr>
              <w:pStyle w:val="BfRBBTabelle"/>
              <w:spacing w:line="276" w:lineRule="auto"/>
              <w:rPr>
                <w:noProof w:val="0"/>
                <w:sz w:val="22"/>
                <w:szCs w:val="22"/>
                <w:lang w:val="en-GB"/>
              </w:rPr>
            </w:pPr>
            <w:r>
              <w:rPr>
                <w:noProof w:val="0"/>
                <w:sz w:val="22"/>
                <w:szCs w:val="22"/>
                <w:lang w:val="en-GB"/>
              </w:rPr>
              <w:t>Dermal absorption: 0.047 % for wax block bait and paste (Activa Pelgar study) – 3 % for pellet and grain baits (Sorex study)</w:t>
            </w:r>
          </w:p>
        </w:tc>
        <w:tc>
          <w:tcPr>
            <w:tcW w:w="426" w:type="dxa"/>
            <w:tcBorders>
              <w:top w:val="nil"/>
              <w:left w:val="nil"/>
              <w:bottom w:val="nil"/>
              <w:right w:val="nil"/>
            </w:tcBorders>
          </w:tcPr>
          <w:p w14:paraId="77B6D089" w14:textId="77777777" w:rsidR="006841F7" w:rsidRDefault="006841F7">
            <w:pPr>
              <w:pStyle w:val="BfRBBTabelle"/>
              <w:spacing w:line="276" w:lineRule="auto"/>
              <w:ind w:left="2585" w:hanging="2528"/>
              <w:rPr>
                <w:noProof w:val="0"/>
                <w:sz w:val="22"/>
                <w:szCs w:val="22"/>
                <w:lang w:val="en-GB"/>
              </w:rPr>
            </w:pPr>
          </w:p>
        </w:tc>
      </w:tr>
    </w:tbl>
    <w:p w14:paraId="14E58FD4" w14:textId="77777777" w:rsidR="006841F7" w:rsidRDefault="006841F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6841F7" w14:paraId="5675375D" w14:textId="77777777" w:rsidTr="007E166D">
        <w:trPr>
          <w:cantSplit/>
          <w:tblHeader/>
        </w:trPr>
        <w:tc>
          <w:tcPr>
            <w:tcW w:w="9214" w:type="dxa"/>
            <w:gridSpan w:val="2"/>
            <w:tcBorders>
              <w:top w:val="single" w:sz="12" w:space="0" w:color="000000"/>
              <w:left w:val="nil"/>
              <w:bottom w:val="single" w:sz="6" w:space="0" w:color="000000"/>
              <w:right w:val="nil"/>
            </w:tcBorders>
            <w:shd w:val="clear" w:color="auto" w:fill="D9D9D9"/>
          </w:tcPr>
          <w:p w14:paraId="45CB83FE" w14:textId="77777777" w:rsidR="00796606" w:rsidRDefault="00796606">
            <w:pPr>
              <w:pStyle w:val="BfRBBTabelle"/>
              <w:spacing w:line="276" w:lineRule="auto"/>
              <w:rPr>
                <w:rStyle w:val="lev"/>
              </w:rPr>
            </w:pPr>
            <w:r>
              <w:rPr>
                <w:rStyle w:val="lev"/>
              </w:rPr>
              <w:t>Major change – 2018</w:t>
            </w:r>
          </w:p>
          <w:p w14:paraId="2B938828" w14:textId="77777777" w:rsidR="00796606" w:rsidRDefault="00796606">
            <w:pPr>
              <w:pStyle w:val="BfRBBTabelle"/>
              <w:spacing w:line="276" w:lineRule="auto"/>
              <w:rPr>
                <w:rStyle w:val="lev"/>
              </w:rPr>
            </w:pPr>
          </w:p>
          <w:p w14:paraId="55DB3B0D" w14:textId="77777777" w:rsidR="006841F7" w:rsidRDefault="006841F7">
            <w:pPr>
              <w:pStyle w:val="BfRBBTabelle"/>
              <w:spacing w:line="276" w:lineRule="auto"/>
              <w:rPr>
                <w:rStyle w:val="lev"/>
              </w:rPr>
            </w:pPr>
            <w:r>
              <w:rPr>
                <w:rStyle w:val="lev"/>
              </w:rPr>
              <w:t xml:space="preserve">Classification </w:t>
            </w:r>
          </w:p>
        </w:tc>
      </w:tr>
      <w:tr w:rsidR="006841F7" w14:paraId="0B81AC87" w14:textId="77777777" w:rsidTr="007E166D">
        <w:tc>
          <w:tcPr>
            <w:tcW w:w="4395" w:type="dxa"/>
            <w:tcBorders>
              <w:top w:val="nil"/>
              <w:left w:val="nil"/>
              <w:bottom w:val="nil"/>
              <w:right w:val="nil"/>
            </w:tcBorders>
            <w:shd w:val="clear" w:color="auto" w:fill="D9D9D9"/>
          </w:tcPr>
          <w:p w14:paraId="69D9DC39" w14:textId="77777777" w:rsidR="006841F7" w:rsidRDefault="006841F7">
            <w:pPr>
              <w:pStyle w:val="BfRBBTabelle"/>
              <w:spacing w:line="276" w:lineRule="auto"/>
              <w:rPr>
                <w:noProof w:val="0"/>
                <w:sz w:val="22"/>
                <w:szCs w:val="22"/>
                <w:lang w:val="en-GB"/>
              </w:rPr>
            </w:pPr>
            <w:r>
              <w:rPr>
                <w:noProof w:val="0"/>
                <w:sz w:val="22"/>
                <w:szCs w:val="22"/>
                <w:lang w:val="en-GB"/>
              </w:rPr>
              <w:t>with regard to toxicological data</w:t>
            </w:r>
            <w:r>
              <w:rPr>
                <w:noProof w:val="0"/>
                <w:sz w:val="22"/>
                <w:szCs w:val="22"/>
                <w:lang w:val="en-GB"/>
              </w:rPr>
              <w:br/>
              <w:t>(according to the criteria in Reg. 1272/2008)</w:t>
            </w:r>
          </w:p>
        </w:tc>
        <w:tc>
          <w:tcPr>
            <w:tcW w:w="4819" w:type="dxa"/>
            <w:tcBorders>
              <w:top w:val="nil"/>
              <w:left w:val="nil"/>
              <w:bottom w:val="nil"/>
              <w:right w:val="nil"/>
            </w:tcBorders>
            <w:shd w:val="clear" w:color="auto" w:fill="D9D9D9"/>
          </w:tcPr>
          <w:p w14:paraId="65E2770F" w14:textId="77777777" w:rsidR="00DB0895" w:rsidRPr="00850DFD" w:rsidRDefault="00DB0895" w:rsidP="00DB0895">
            <w:pPr>
              <w:rPr>
                <w:rFonts w:ascii="Arial" w:hAnsi="Arial" w:cs="Arial"/>
                <w:lang w:val="en-US"/>
              </w:rPr>
            </w:pPr>
            <w:r w:rsidRPr="00850DFD">
              <w:rPr>
                <w:rFonts w:ascii="Arial" w:hAnsi="Arial" w:cs="Arial"/>
                <w:lang w:val="en-US"/>
              </w:rPr>
              <w:t>Acute Tox 1 – H300 ; H310 ; H330</w:t>
            </w:r>
          </w:p>
          <w:p w14:paraId="3BFE5A0F" w14:textId="77777777" w:rsidR="00DB0895" w:rsidRPr="00850DFD" w:rsidRDefault="00DB0895" w:rsidP="00DB0895">
            <w:pPr>
              <w:rPr>
                <w:rFonts w:ascii="Arial" w:hAnsi="Arial" w:cs="Arial"/>
                <w:lang w:val="en-US"/>
              </w:rPr>
            </w:pPr>
            <w:r w:rsidRPr="00850DFD">
              <w:rPr>
                <w:rFonts w:ascii="Arial" w:hAnsi="Arial" w:cs="Arial"/>
                <w:lang w:val="en-US"/>
              </w:rPr>
              <w:t>STOT RE 1 – H372 (blood)</w:t>
            </w:r>
          </w:p>
          <w:p w14:paraId="27D1C299" w14:textId="77777777" w:rsidR="00DB0895" w:rsidRPr="00850DFD" w:rsidRDefault="00DB0895" w:rsidP="00DB0895">
            <w:pPr>
              <w:rPr>
                <w:rFonts w:ascii="Arial" w:hAnsi="Arial" w:cs="Arial"/>
                <w:lang w:val="en-US"/>
              </w:rPr>
            </w:pPr>
            <w:r w:rsidRPr="00850DFD">
              <w:rPr>
                <w:rFonts w:ascii="Arial" w:hAnsi="Arial" w:cs="Arial"/>
                <w:lang w:val="en-US"/>
              </w:rPr>
              <w:t>Repr. 1B – H360D</w:t>
            </w:r>
          </w:p>
          <w:p w14:paraId="3523368F" w14:textId="77777777" w:rsidR="00DB0895" w:rsidRPr="00850DFD" w:rsidRDefault="00DB0895" w:rsidP="00DB0895">
            <w:pPr>
              <w:rPr>
                <w:rFonts w:ascii="Arial" w:hAnsi="Arial" w:cs="Arial"/>
                <w:lang w:val="en-US"/>
              </w:rPr>
            </w:pPr>
          </w:p>
          <w:p w14:paraId="22F0D0A9" w14:textId="77777777" w:rsidR="006841F7" w:rsidRDefault="00DB0895" w:rsidP="00B52312">
            <w:pPr>
              <w:rPr>
                <w:szCs w:val="22"/>
                <w:lang w:val="en-GB"/>
              </w:rPr>
            </w:pPr>
            <w:r w:rsidRPr="00850DFD">
              <w:rPr>
                <w:rFonts w:ascii="Arial" w:hAnsi="Arial" w:cs="Arial"/>
                <w:lang w:val="en-US"/>
              </w:rPr>
              <w:t>Repr. 1B; H360D: C ≥ 0,003 %</w:t>
            </w:r>
            <w:r w:rsidRPr="00850DFD">
              <w:rPr>
                <w:rFonts w:ascii="Arial" w:hAnsi="Arial" w:cs="Arial"/>
                <w:lang w:val="en-US"/>
              </w:rPr>
              <w:br/>
              <w:t>STOT RE 2; H373: 0,002 % ≤ C &lt; 0,02 %</w:t>
            </w:r>
            <w:r w:rsidRPr="00850DFD">
              <w:rPr>
                <w:rFonts w:ascii="Arial" w:hAnsi="Arial" w:cs="Arial"/>
                <w:lang w:val="en-US"/>
              </w:rPr>
              <w:br/>
              <w:t>STOT RE 1; H372: C ≥ 0,02 %</w:t>
            </w:r>
          </w:p>
        </w:tc>
      </w:tr>
      <w:tr w:rsidR="006841F7" w14:paraId="5486F08E" w14:textId="77777777">
        <w:tc>
          <w:tcPr>
            <w:tcW w:w="4395" w:type="dxa"/>
            <w:tcBorders>
              <w:top w:val="nil"/>
              <w:left w:val="nil"/>
              <w:bottom w:val="single" w:sz="12" w:space="0" w:color="auto"/>
              <w:right w:val="nil"/>
            </w:tcBorders>
          </w:tcPr>
          <w:p w14:paraId="08C47550" w14:textId="77777777" w:rsidR="006841F7" w:rsidRDefault="006841F7">
            <w:pPr>
              <w:pStyle w:val="BfRBBTabelle"/>
              <w:spacing w:line="276" w:lineRule="auto"/>
              <w:ind w:left="0"/>
              <w:rPr>
                <w:noProof w:val="0"/>
                <w:sz w:val="22"/>
                <w:szCs w:val="22"/>
                <w:lang w:val="en-GB"/>
              </w:rPr>
            </w:pPr>
          </w:p>
        </w:tc>
        <w:tc>
          <w:tcPr>
            <w:tcW w:w="4819" w:type="dxa"/>
            <w:tcBorders>
              <w:top w:val="nil"/>
              <w:left w:val="nil"/>
              <w:bottom w:val="single" w:sz="12" w:space="0" w:color="auto"/>
              <w:right w:val="nil"/>
            </w:tcBorders>
          </w:tcPr>
          <w:p w14:paraId="73D52F5D" w14:textId="77777777" w:rsidR="006841F7" w:rsidRDefault="006841F7">
            <w:pPr>
              <w:pStyle w:val="BfRBBTabelle"/>
              <w:tabs>
                <w:tab w:val="left" w:pos="742"/>
              </w:tabs>
              <w:spacing w:line="276" w:lineRule="auto"/>
              <w:ind w:left="0"/>
              <w:rPr>
                <w:noProof w:val="0"/>
                <w:sz w:val="22"/>
                <w:szCs w:val="22"/>
                <w:lang w:val="en-GB"/>
              </w:rPr>
            </w:pPr>
          </w:p>
        </w:tc>
      </w:tr>
    </w:tbl>
    <w:p w14:paraId="57C75578" w14:textId="77777777" w:rsidR="006841F7" w:rsidRDefault="006841F7">
      <w:pPr>
        <w:pStyle w:val="BfRBBStandard"/>
        <w:spacing w:line="276" w:lineRule="auto"/>
        <w:rPr>
          <w:snapToGrid w:val="0"/>
          <w:lang w:val="en-GB"/>
        </w:rPr>
      </w:pPr>
    </w:p>
    <w:p w14:paraId="1526CD4A" w14:textId="77777777" w:rsidR="006841F7" w:rsidRDefault="006841F7">
      <w:pPr>
        <w:pStyle w:val="Titre"/>
        <w:jc w:val="right"/>
        <w:rPr>
          <w:rFonts w:ascii="Arial" w:hAnsi="Arial" w:cs="Arial"/>
          <w:b w:val="0"/>
          <w:bCs w:val="0"/>
          <w:lang w:val="en-GB"/>
        </w:rPr>
      </w:pPr>
      <w:r>
        <w:rPr>
          <w:rFonts w:ascii="Arial" w:hAnsi="Arial" w:cs="Arial"/>
          <w:lang w:val="en-GB"/>
        </w:rPr>
        <w:br w:type="column"/>
      </w:r>
      <w:bookmarkStart w:id="328" w:name="_Toc532476073"/>
      <w:r>
        <w:rPr>
          <w:rFonts w:ascii="Arial" w:hAnsi="Arial" w:cs="Arial"/>
          <w:snapToGrid w:val="0"/>
          <w:sz w:val="24"/>
          <w:szCs w:val="24"/>
          <w:lang w:val="en-GB"/>
        </w:rPr>
        <w:lastRenderedPageBreak/>
        <w:t>Annex 5: Toxicology – biocidal product</w:t>
      </w:r>
      <w:r w:rsidR="00297F16">
        <w:rPr>
          <w:rFonts w:ascii="Arial" w:hAnsi="Arial" w:cs="Arial"/>
          <w:snapToGrid w:val="0"/>
          <w:sz w:val="24"/>
          <w:szCs w:val="24"/>
          <w:lang w:val="en-GB"/>
        </w:rPr>
        <w:t xml:space="preserve"> – PAR 2012</w:t>
      </w:r>
      <w:bookmarkEnd w:id="328"/>
    </w:p>
    <w:p w14:paraId="0C9E4A8E" w14:textId="77777777" w:rsidR="006841F7" w:rsidRDefault="006841F7">
      <w:pPr>
        <w:pStyle w:val="BfRBBTitel"/>
        <w:spacing w:line="276" w:lineRule="auto"/>
        <w:ind w:firstLine="708"/>
        <w:jc w:val="right"/>
        <w:outlineLvl w:val="9"/>
        <w:rPr>
          <w:b w:val="0"/>
          <w:bCs w:val="0"/>
          <w:sz w:val="22"/>
          <w:szCs w:val="22"/>
          <w:lang w:val="en-GB"/>
        </w:rPr>
      </w:pPr>
    </w:p>
    <w:p w14:paraId="2F9EE5AE"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329" w:name="_Toc297106837"/>
      <w:r>
        <w:rPr>
          <w:rStyle w:val="lev"/>
          <w:rFonts w:ascii="Arial" w:hAnsi="Arial" w:cs="Arial"/>
        </w:rPr>
        <w:t>SORKIL BLOC</w:t>
      </w:r>
      <w:bookmarkEnd w:id="329"/>
    </w:p>
    <w:p w14:paraId="7DDE119C" w14:textId="77777777" w:rsidR="006841F7" w:rsidRDefault="006841F7">
      <w:pPr>
        <w:pStyle w:val="BfRBBStandard"/>
        <w:spacing w:line="276" w:lineRule="auto"/>
        <w:rPr>
          <w:lang w:val="en-GB"/>
        </w:rPr>
      </w:pPr>
    </w:p>
    <w:p w14:paraId="4B567FDD" w14:textId="77777777" w:rsidR="006841F7" w:rsidRDefault="006841F7">
      <w:pPr>
        <w:pStyle w:val="BfRBBStandard"/>
        <w:spacing w:line="276" w:lineRule="auto"/>
        <w:jc w:val="right"/>
        <w:rPr>
          <w:lang w:val="en-GB"/>
        </w:rPr>
      </w:pPr>
      <w:r>
        <w:rPr>
          <w:lang w:val="en-GB"/>
        </w:rPr>
        <w:t>Date: 12/2011</w:t>
      </w:r>
    </w:p>
    <w:p w14:paraId="5074143B" w14:textId="77777777" w:rsidR="006841F7" w:rsidRDefault="006841F7">
      <w:pPr>
        <w:pStyle w:val="BfRBBStandard"/>
        <w:spacing w:line="276" w:lineRule="auto"/>
        <w:rPr>
          <w:noProof w:val="0"/>
          <w:lang w:val="en-GB"/>
        </w:rPr>
      </w:pPr>
    </w:p>
    <w:tbl>
      <w:tblPr>
        <w:tblW w:w="9214" w:type="dxa"/>
        <w:tblLayout w:type="fixed"/>
        <w:tblLook w:val="0000" w:firstRow="0" w:lastRow="0" w:firstColumn="0" w:lastColumn="0" w:noHBand="0" w:noVBand="0"/>
      </w:tblPr>
      <w:tblGrid>
        <w:gridCol w:w="5495"/>
        <w:gridCol w:w="3719"/>
      </w:tblGrid>
      <w:tr w:rsidR="006841F7" w14:paraId="74966B0E" w14:textId="77777777">
        <w:tc>
          <w:tcPr>
            <w:tcW w:w="9214" w:type="dxa"/>
            <w:gridSpan w:val="2"/>
          </w:tcPr>
          <w:p w14:paraId="1038F833" w14:textId="77777777" w:rsidR="006841F7" w:rsidRDefault="006841F7">
            <w:pPr>
              <w:rPr>
                <w:rStyle w:val="lev"/>
                <w:rFonts w:ascii="Arial" w:hAnsi="Arial" w:cs="Arial"/>
              </w:rPr>
            </w:pPr>
            <w:bookmarkStart w:id="330" w:name="_Toc297106838"/>
            <w:r>
              <w:rPr>
                <w:rStyle w:val="lev"/>
                <w:rFonts w:ascii="Arial" w:hAnsi="Arial" w:cs="Arial"/>
              </w:rPr>
              <w:t>General information</w:t>
            </w:r>
            <w:bookmarkEnd w:id="330"/>
          </w:p>
        </w:tc>
      </w:tr>
      <w:tr w:rsidR="006841F7" w14:paraId="27C4863D" w14:textId="77777777">
        <w:tc>
          <w:tcPr>
            <w:tcW w:w="5495" w:type="dxa"/>
          </w:tcPr>
          <w:p w14:paraId="4995F092" w14:textId="77777777" w:rsidR="006841F7" w:rsidRDefault="006841F7">
            <w:pPr>
              <w:rPr>
                <w:rFonts w:ascii="Arial" w:hAnsi="Arial" w:cs="Arial"/>
                <w:lang w:val="en-GB"/>
              </w:rPr>
            </w:pPr>
            <w:r>
              <w:rPr>
                <w:rFonts w:ascii="Arial" w:hAnsi="Arial" w:cs="Arial"/>
                <w:lang w:val="en-GB"/>
              </w:rPr>
              <w:t>Formulation Type: wax block</w:t>
            </w:r>
          </w:p>
        </w:tc>
        <w:tc>
          <w:tcPr>
            <w:tcW w:w="3719" w:type="dxa"/>
          </w:tcPr>
          <w:p w14:paraId="183AEDE1" w14:textId="77777777" w:rsidR="006841F7" w:rsidRDefault="006841F7">
            <w:pPr>
              <w:pStyle w:val="BfRBBStandard"/>
              <w:jc w:val="left"/>
              <w:rPr>
                <w:lang w:val="en-GB"/>
              </w:rPr>
            </w:pPr>
          </w:p>
        </w:tc>
      </w:tr>
      <w:tr w:rsidR="006841F7" w14:paraId="0AB03E27" w14:textId="77777777">
        <w:tc>
          <w:tcPr>
            <w:tcW w:w="5495" w:type="dxa"/>
          </w:tcPr>
          <w:p w14:paraId="395EA029" w14:textId="77777777" w:rsidR="006841F7" w:rsidRDefault="006841F7">
            <w:pPr>
              <w:rPr>
                <w:rFonts w:ascii="Arial" w:hAnsi="Arial" w:cs="Arial"/>
                <w:lang w:val="en-GB"/>
              </w:rPr>
            </w:pPr>
            <w:r>
              <w:rPr>
                <w:rFonts w:ascii="Arial" w:hAnsi="Arial" w:cs="Arial"/>
                <w:lang w:val="en-GB"/>
              </w:rPr>
              <w:t>Active substance(s) (incl. content): 0.005% difenacoum</w:t>
            </w:r>
          </w:p>
        </w:tc>
        <w:tc>
          <w:tcPr>
            <w:tcW w:w="3719" w:type="dxa"/>
          </w:tcPr>
          <w:p w14:paraId="7E33221A" w14:textId="77777777" w:rsidR="006841F7" w:rsidRDefault="006841F7">
            <w:pPr>
              <w:pStyle w:val="BfRBBStandard"/>
              <w:jc w:val="left"/>
              <w:rPr>
                <w:lang w:val="en-GB"/>
              </w:rPr>
            </w:pPr>
          </w:p>
        </w:tc>
      </w:tr>
      <w:tr w:rsidR="006841F7" w14:paraId="277A4FAE" w14:textId="77777777">
        <w:trPr>
          <w:trHeight w:val="252"/>
        </w:trPr>
        <w:tc>
          <w:tcPr>
            <w:tcW w:w="5495" w:type="dxa"/>
          </w:tcPr>
          <w:p w14:paraId="264D17A4" w14:textId="77777777" w:rsidR="006841F7" w:rsidRDefault="006841F7">
            <w:pPr>
              <w:rPr>
                <w:rFonts w:ascii="Arial" w:hAnsi="Arial" w:cs="Arial"/>
                <w:lang w:val="en-GB"/>
              </w:rPr>
            </w:pPr>
            <w:r>
              <w:rPr>
                <w:rFonts w:ascii="Arial" w:hAnsi="Arial" w:cs="Arial"/>
                <w:lang w:val="en-GB"/>
              </w:rPr>
              <w:t>Category</w:t>
            </w:r>
          </w:p>
        </w:tc>
        <w:tc>
          <w:tcPr>
            <w:tcW w:w="3719" w:type="dxa"/>
          </w:tcPr>
          <w:p w14:paraId="7690AE44" w14:textId="77777777" w:rsidR="006841F7" w:rsidRDefault="006841F7">
            <w:pPr>
              <w:pStyle w:val="BfRBBStandard"/>
              <w:jc w:val="left"/>
              <w:rPr>
                <w:lang w:val="en-GB"/>
              </w:rPr>
            </w:pPr>
          </w:p>
        </w:tc>
      </w:tr>
    </w:tbl>
    <w:p w14:paraId="1A4F8C1F" w14:textId="77777777" w:rsidR="006841F7" w:rsidRDefault="006841F7">
      <w:pPr>
        <w:pStyle w:val="BfRBBStandard"/>
        <w:spacing w:line="276" w:lineRule="auto"/>
        <w:ind w:right="425"/>
        <w:rPr>
          <w:noProof w:val="0"/>
          <w:lang w:val="en-GB"/>
        </w:rPr>
      </w:pPr>
    </w:p>
    <w:tbl>
      <w:tblPr>
        <w:tblW w:w="9300"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227"/>
        <w:gridCol w:w="279"/>
        <w:gridCol w:w="279"/>
        <w:gridCol w:w="139"/>
        <w:gridCol w:w="140"/>
        <w:gridCol w:w="236"/>
      </w:tblGrid>
      <w:tr w:rsidR="006841F7" w14:paraId="5D0BC92A" w14:textId="77777777">
        <w:trPr>
          <w:gridAfter w:val="2"/>
          <w:wAfter w:w="376" w:type="dxa"/>
          <w:trHeight w:val="524"/>
          <w:tblHeader/>
        </w:trPr>
        <w:tc>
          <w:tcPr>
            <w:tcW w:w="8924" w:type="dxa"/>
            <w:gridSpan w:val="4"/>
            <w:tcBorders>
              <w:top w:val="single" w:sz="12" w:space="0" w:color="000000"/>
              <w:left w:val="nil"/>
              <w:bottom w:val="single" w:sz="6" w:space="0" w:color="000000"/>
              <w:right w:val="nil"/>
            </w:tcBorders>
          </w:tcPr>
          <w:p w14:paraId="78BF46CB" w14:textId="77777777" w:rsidR="006841F7" w:rsidRDefault="006841F7" w:rsidP="00B52312">
            <w:pPr>
              <w:rPr>
                <w:rFonts w:ascii="Arial" w:hAnsi="Arial" w:cs="Arial"/>
                <w:bCs/>
                <w:snapToGrid w:val="0"/>
                <w:szCs w:val="22"/>
                <w:lang w:val="en-GB"/>
              </w:rPr>
            </w:pPr>
            <w:bookmarkStart w:id="331" w:name="_Toc297106839"/>
            <w:r>
              <w:rPr>
                <w:rFonts w:ascii="Arial" w:hAnsi="Arial" w:cs="Arial"/>
                <w:b/>
                <w:snapToGrid w:val="0"/>
                <w:lang w:val="en-GB"/>
              </w:rPr>
              <w:t>Acute toxicity, irritancy and skin sensitisation of the preparation</w:t>
            </w:r>
            <w:bookmarkEnd w:id="331"/>
          </w:p>
        </w:tc>
      </w:tr>
      <w:tr w:rsidR="006841F7" w14:paraId="468E2149" w14:textId="77777777">
        <w:trPr>
          <w:trHeight w:val="270"/>
        </w:trPr>
        <w:tc>
          <w:tcPr>
            <w:tcW w:w="8227" w:type="dxa"/>
            <w:tcBorders>
              <w:top w:val="nil"/>
              <w:left w:val="nil"/>
              <w:bottom w:val="nil"/>
              <w:right w:val="nil"/>
            </w:tcBorders>
          </w:tcPr>
          <w:p w14:paraId="28312DFF" w14:textId="77777777" w:rsidR="006841F7" w:rsidRPr="00B52312" w:rsidRDefault="006841F7">
            <w:pPr>
              <w:spacing w:line="240" w:lineRule="auto"/>
              <w:jc w:val="both"/>
              <w:rPr>
                <w:rFonts w:ascii="Arial" w:hAnsi="Arial" w:cs="Arial"/>
                <w:lang w:val="en-GB"/>
              </w:rPr>
            </w:pPr>
            <w:r w:rsidRPr="00B52312">
              <w:rPr>
                <w:rFonts w:ascii="Arial" w:hAnsi="Arial" w:cs="Arial"/>
                <w:lang w:val="en-GB"/>
              </w:rPr>
              <w:t>The applicant had not submitted toxicological data on EDI-575. Both EDI-575 and EDI-550 are both block bait formulations containing 0.005% (w/w) difenacoum with the same use and user type. The comparison of the compositions of EDI-550 and EDI-575 shows that cereal flour, vegetable oil and sucrose were replaced in EDI-575 by two ingredients: seed mix and vanilla flavouring which have also non-toxic properties. Consequently, a read-across from EDI-550 data to EDI-575 dossier is acceptable.</w:t>
            </w:r>
          </w:p>
          <w:p w14:paraId="01BE4C08" w14:textId="77777777" w:rsidR="006841F7" w:rsidRPr="00B52312" w:rsidRDefault="006841F7">
            <w:pPr>
              <w:spacing w:line="240" w:lineRule="auto"/>
              <w:jc w:val="both"/>
              <w:rPr>
                <w:rFonts w:ascii="Arial" w:hAnsi="Arial" w:cs="Arial"/>
                <w:lang w:val="en-GB"/>
              </w:rPr>
            </w:pPr>
            <w:r w:rsidRPr="00B52312">
              <w:rPr>
                <w:rFonts w:ascii="Arial" w:hAnsi="Arial" w:cs="Arial"/>
                <w:lang w:val="en-GB"/>
              </w:rPr>
              <w:t>Data of EDI-550 are the followings:</w:t>
            </w:r>
          </w:p>
          <w:p w14:paraId="7C7791D0" w14:textId="77777777" w:rsidR="006841F7" w:rsidRDefault="006841F7">
            <w:pPr>
              <w:pStyle w:val="BfRBBStandard"/>
              <w:jc w:val="left"/>
              <w:rPr>
                <w:lang w:val="en-GB"/>
              </w:rPr>
            </w:pPr>
          </w:p>
          <w:p w14:paraId="1221E0A3" w14:textId="77777777" w:rsidR="006841F7" w:rsidRDefault="006841F7">
            <w:pPr>
              <w:pStyle w:val="BfRBBStandard"/>
              <w:jc w:val="left"/>
              <w:rPr>
                <w:lang w:val="en-GB"/>
              </w:rPr>
            </w:pPr>
            <w:r>
              <w:rPr>
                <w:lang w:val="en-GB"/>
              </w:rPr>
              <w:t>LD50 oral :   not classified for acute oral toxicity based on CLP exemptions based on calculations</w:t>
            </w:r>
          </w:p>
        </w:tc>
        <w:tc>
          <w:tcPr>
            <w:tcW w:w="279" w:type="dxa"/>
            <w:tcBorders>
              <w:top w:val="nil"/>
              <w:left w:val="nil"/>
              <w:bottom w:val="nil"/>
              <w:right w:val="nil"/>
            </w:tcBorders>
          </w:tcPr>
          <w:p w14:paraId="38B39260" w14:textId="77777777" w:rsidR="006841F7" w:rsidRDefault="006841F7">
            <w:pPr>
              <w:pStyle w:val="BfRBBStandard"/>
              <w:jc w:val="left"/>
              <w:rPr>
                <w:lang w:val="en-GB"/>
              </w:rPr>
            </w:pPr>
          </w:p>
        </w:tc>
        <w:tc>
          <w:tcPr>
            <w:tcW w:w="279" w:type="dxa"/>
            <w:tcBorders>
              <w:top w:val="nil"/>
              <w:left w:val="nil"/>
              <w:bottom w:val="nil"/>
              <w:right w:val="nil"/>
            </w:tcBorders>
          </w:tcPr>
          <w:p w14:paraId="5C033973" w14:textId="77777777" w:rsidR="006841F7" w:rsidRDefault="006841F7">
            <w:pPr>
              <w:pStyle w:val="BfRBBStandard"/>
              <w:jc w:val="left"/>
              <w:rPr>
                <w:lang w:val="en-GB"/>
              </w:rPr>
            </w:pPr>
          </w:p>
        </w:tc>
        <w:tc>
          <w:tcPr>
            <w:tcW w:w="279" w:type="dxa"/>
            <w:gridSpan w:val="2"/>
            <w:tcBorders>
              <w:top w:val="nil"/>
              <w:left w:val="nil"/>
              <w:bottom w:val="nil"/>
              <w:right w:val="nil"/>
            </w:tcBorders>
          </w:tcPr>
          <w:p w14:paraId="02BFE30C" w14:textId="77777777" w:rsidR="006841F7" w:rsidRDefault="006841F7">
            <w:pPr>
              <w:pStyle w:val="BfRBBStandard"/>
              <w:jc w:val="left"/>
              <w:rPr>
                <w:lang w:val="en-GB"/>
              </w:rPr>
            </w:pPr>
          </w:p>
        </w:tc>
        <w:tc>
          <w:tcPr>
            <w:tcW w:w="236" w:type="dxa"/>
            <w:tcBorders>
              <w:top w:val="nil"/>
              <w:left w:val="nil"/>
              <w:bottom w:val="nil"/>
              <w:right w:val="nil"/>
            </w:tcBorders>
          </w:tcPr>
          <w:p w14:paraId="1675F6EA" w14:textId="77777777" w:rsidR="006841F7" w:rsidRDefault="006841F7">
            <w:pPr>
              <w:pStyle w:val="BfRBBStandard"/>
              <w:jc w:val="left"/>
              <w:rPr>
                <w:lang w:val="en-GB"/>
              </w:rPr>
            </w:pPr>
          </w:p>
        </w:tc>
      </w:tr>
      <w:tr w:rsidR="006841F7" w14:paraId="55C1CA0D" w14:textId="77777777">
        <w:trPr>
          <w:trHeight w:val="270"/>
        </w:trPr>
        <w:tc>
          <w:tcPr>
            <w:tcW w:w="8227" w:type="dxa"/>
            <w:tcBorders>
              <w:top w:val="nil"/>
              <w:left w:val="nil"/>
              <w:bottom w:val="nil"/>
              <w:right w:val="nil"/>
            </w:tcBorders>
          </w:tcPr>
          <w:p w14:paraId="559FD9CA" w14:textId="77777777" w:rsidR="006841F7" w:rsidRPr="00934027" w:rsidRDefault="006841F7">
            <w:pPr>
              <w:pStyle w:val="BfRBBStandard"/>
              <w:jc w:val="left"/>
              <w:rPr>
                <w:lang w:val="de-DE"/>
              </w:rPr>
            </w:pPr>
            <w:r w:rsidRPr="00934027">
              <w:rPr>
                <w:lang w:val="de-DE"/>
              </w:rPr>
              <w:t>Rat LD50 dermal (OECD 402) &gt; 2000 mg/kg bw</w:t>
            </w:r>
          </w:p>
        </w:tc>
        <w:tc>
          <w:tcPr>
            <w:tcW w:w="279" w:type="dxa"/>
            <w:tcBorders>
              <w:top w:val="nil"/>
              <w:left w:val="nil"/>
              <w:bottom w:val="nil"/>
              <w:right w:val="nil"/>
            </w:tcBorders>
          </w:tcPr>
          <w:p w14:paraId="70730647" w14:textId="77777777" w:rsidR="006841F7" w:rsidRPr="00934027" w:rsidRDefault="006841F7">
            <w:pPr>
              <w:pStyle w:val="BfRBBStandard"/>
              <w:jc w:val="left"/>
              <w:rPr>
                <w:lang w:val="de-DE"/>
              </w:rPr>
            </w:pPr>
          </w:p>
        </w:tc>
        <w:tc>
          <w:tcPr>
            <w:tcW w:w="279" w:type="dxa"/>
            <w:tcBorders>
              <w:top w:val="nil"/>
              <w:left w:val="nil"/>
              <w:bottom w:val="nil"/>
              <w:right w:val="nil"/>
            </w:tcBorders>
          </w:tcPr>
          <w:p w14:paraId="07C4C137" w14:textId="77777777" w:rsidR="006841F7" w:rsidRPr="00934027" w:rsidRDefault="006841F7">
            <w:pPr>
              <w:pStyle w:val="BfRBBStandard"/>
              <w:jc w:val="left"/>
              <w:rPr>
                <w:lang w:val="de-DE"/>
              </w:rPr>
            </w:pPr>
          </w:p>
        </w:tc>
        <w:tc>
          <w:tcPr>
            <w:tcW w:w="279" w:type="dxa"/>
            <w:gridSpan w:val="2"/>
            <w:tcBorders>
              <w:top w:val="nil"/>
              <w:left w:val="nil"/>
              <w:bottom w:val="nil"/>
              <w:right w:val="nil"/>
            </w:tcBorders>
          </w:tcPr>
          <w:p w14:paraId="2235125B" w14:textId="77777777" w:rsidR="006841F7" w:rsidRPr="00934027" w:rsidRDefault="006841F7">
            <w:pPr>
              <w:pStyle w:val="BfRBBStandard"/>
              <w:jc w:val="left"/>
              <w:rPr>
                <w:lang w:val="de-DE"/>
              </w:rPr>
            </w:pPr>
          </w:p>
        </w:tc>
        <w:tc>
          <w:tcPr>
            <w:tcW w:w="236" w:type="dxa"/>
            <w:tcBorders>
              <w:top w:val="nil"/>
              <w:left w:val="nil"/>
              <w:bottom w:val="nil"/>
              <w:right w:val="nil"/>
            </w:tcBorders>
          </w:tcPr>
          <w:p w14:paraId="690DE973" w14:textId="77777777" w:rsidR="006841F7" w:rsidRPr="00934027" w:rsidRDefault="006841F7">
            <w:pPr>
              <w:pStyle w:val="BfRBBStandard"/>
              <w:jc w:val="left"/>
              <w:rPr>
                <w:lang w:val="de-DE"/>
              </w:rPr>
            </w:pPr>
          </w:p>
        </w:tc>
      </w:tr>
      <w:tr w:rsidR="006841F7" w14:paraId="5A27417E" w14:textId="77777777">
        <w:trPr>
          <w:trHeight w:val="270"/>
        </w:trPr>
        <w:tc>
          <w:tcPr>
            <w:tcW w:w="8227" w:type="dxa"/>
            <w:tcBorders>
              <w:top w:val="nil"/>
              <w:left w:val="nil"/>
              <w:bottom w:val="nil"/>
              <w:right w:val="nil"/>
            </w:tcBorders>
          </w:tcPr>
          <w:p w14:paraId="0671366F" w14:textId="77777777" w:rsidR="006841F7" w:rsidRDefault="006841F7">
            <w:pPr>
              <w:pStyle w:val="BfRBBStandard"/>
              <w:jc w:val="left"/>
              <w:rPr>
                <w:lang w:val="en-GB"/>
              </w:rPr>
            </w:pPr>
            <w:r>
              <w:rPr>
                <w:lang w:val="en-GB"/>
              </w:rPr>
              <w:t xml:space="preserve">Rat LC50 inhalation: justification for non-submission of data </w:t>
            </w:r>
          </w:p>
        </w:tc>
        <w:tc>
          <w:tcPr>
            <w:tcW w:w="279" w:type="dxa"/>
            <w:tcBorders>
              <w:top w:val="nil"/>
              <w:left w:val="nil"/>
              <w:bottom w:val="nil"/>
              <w:right w:val="nil"/>
            </w:tcBorders>
          </w:tcPr>
          <w:p w14:paraId="4041EE68" w14:textId="77777777" w:rsidR="006841F7" w:rsidRDefault="006841F7">
            <w:pPr>
              <w:pStyle w:val="BfRBBStandard"/>
              <w:jc w:val="left"/>
              <w:rPr>
                <w:lang w:val="en-GB"/>
              </w:rPr>
            </w:pPr>
          </w:p>
        </w:tc>
        <w:tc>
          <w:tcPr>
            <w:tcW w:w="279" w:type="dxa"/>
            <w:tcBorders>
              <w:top w:val="nil"/>
              <w:left w:val="nil"/>
              <w:bottom w:val="nil"/>
              <w:right w:val="nil"/>
            </w:tcBorders>
          </w:tcPr>
          <w:p w14:paraId="3C63DA75" w14:textId="77777777" w:rsidR="006841F7" w:rsidRDefault="006841F7">
            <w:pPr>
              <w:pStyle w:val="BfRBBStandard"/>
              <w:jc w:val="left"/>
              <w:rPr>
                <w:lang w:val="en-GB"/>
              </w:rPr>
            </w:pPr>
          </w:p>
        </w:tc>
        <w:tc>
          <w:tcPr>
            <w:tcW w:w="279" w:type="dxa"/>
            <w:gridSpan w:val="2"/>
            <w:tcBorders>
              <w:top w:val="nil"/>
              <w:left w:val="nil"/>
              <w:bottom w:val="nil"/>
              <w:right w:val="nil"/>
            </w:tcBorders>
          </w:tcPr>
          <w:p w14:paraId="5DC089B4" w14:textId="77777777" w:rsidR="006841F7" w:rsidRDefault="006841F7">
            <w:pPr>
              <w:pStyle w:val="BfRBBStandard"/>
              <w:jc w:val="left"/>
              <w:rPr>
                <w:lang w:val="en-GB"/>
              </w:rPr>
            </w:pPr>
          </w:p>
        </w:tc>
        <w:tc>
          <w:tcPr>
            <w:tcW w:w="236" w:type="dxa"/>
            <w:tcBorders>
              <w:top w:val="nil"/>
              <w:left w:val="nil"/>
              <w:bottom w:val="nil"/>
              <w:right w:val="nil"/>
            </w:tcBorders>
          </w:tcPr>
          <w:p w14:paraId="3E6F9801" w14:textId="77777777" w:rsidR="006841F7" w:rsidRDefault="006841F7">
            <w:pPr>
              <w:pStyle w:val="BfRBBStandard"/>
              <w:jc w:val="left"/>
              <w:rPr>
                <w:lang w:val="en-GB"/>
              </w:rPr>
            </w:pPr>
          </w:p>
        </w:tc>
      </w:tr>
      <w:tr w:rsidR="006841F7" w14:paraId="1862D87B" w14:textId="77777777">
        <w:trPr>
          <w:trHeight w:val="270"/>
        </w:trPr>
        <w:tc>
          <w:tcPr>
            <w:tcW w:w="8227" w:type="dxa"/>
            <w:tcBorders>
              <w:top w:val="nil"/>
              <w:left w:val="nil"/>
              <w:bottom w:val="nil"/>
              <w:right w:val="nil"/>
            </w:tcBorders>
          </w:tcPr>
          <w:p w14:paraId="2F086487" w14:textId="77777777" w:rsidR="006841F7" w:rsidRDefault="006841F7">
            <w:pPr>
              <w:pStyle w:val="BfRBBStandard"/>
              <w:jc w:val="left"/>
              <w:rPr>
                <w:lang w:val="fr-FR"/>
              </w:rPr>
            </w:pPr>
            <w:r>
              <w:rPr>
                <w:lang w:val="fr-FR"/>
              </w:rPr>
              <w:t>Skin irritation (OECD 404) : non irritant</w:t>
            </w:r>
          </w:p>
        </w:tc>
        <w:tc>
          <w:tcPr>
            <w:tcW w:w="279" w:type="dxa"/>
            <w:tcBorders>
              <w:top w:val="nil"/>
              <w:left w:val="nil"/>
              <w:bottom w:val="nil"/>
              <w:right w:val="nil"/>
            </w:tcBorders>
          </w:tcPr>
          <w:p w14:paraId="70055C24" w14:textId="77777777" w:rsidR="006841F7" w:rsidRDefault="006841F7">
            <w:pPr>
              <w:pStyle w:val="BfRBBStandard"/>
              <w:jc w:val="left"/>
              <w:rPr>
                <w:lang w:val="fr-FR"/>
              </w:rPr>
            </w:pPr>
          </w:p>
        </w:tc>
        <w:tc>
          <w:tcPr>
            <w:tcW w:w="279" w:type="dxa"/>
            <w:tcBorders>
              <w:top w:val="nil"/>
              <w:left w:val="nil"/>
              <w:bottom w:val="nil"/>
              <w:right w:val="nil"/>
            </w:tcBorders>
          </w:tcPr>
          <w:p w14:paraId="18ACCDC3" w14:textId="77777777" w:rsidR="006841F7" w:rsidRDefault="006841F7">
            <w:pPr>
              <w:pStyle w:val="BfRBBStandard"/>
              <w:jc w:val="left"/>
              <w:rPr>
                <w:lang w:val="fr-FR"/>
              </w:rPr>
            </w:pPr>
          </w:p>
        </w:tc>
        <w:tc>
          <w:tcPr>
            <w:tcW w:w="279" w:type="dxa"/>
            <w:gridSpan w:val="2"/>
            <w:tcBorders>
              <w:top w:val="nil"/>
              <w:left w:val="nil"/>
              <w:bottom w:val="nil"/>
              <w:right w:val="nil"/>
            </w:tcBorders>
          </w:tcPr>
          <w:p w14:paraId="385E6EE8" w14:textId="77777777" w:rsidR="006841F7" w:rsidRDefault="006841F7">
            <w:pPr>
              <w:pStyle w:val="BfRBBStandard"/>
              <w:jc w:val="left"/>
              <w:rPr>
                <w:lang w:val="fr-FR"/>
              </w:rPr>
            </w:pPr>
          </w:p>
        </w:tc>
        <w:tc>
          <w:tcPr>
            <w:tcW w:w="236" w:type="dxa"/>
            <w:tcBorders>
              <w:top w:val="nil"/>
              <w:left w:val="nil"/>
              <w:bottom w:val="nil"/>
              <w:right w:val="nil"/>
            </w:tcBorders>
          </w:tcPr>
          <w:p w14:paraId="19D1958C" w14:textId="77777777" w:rsidR="006841F7" w:rsidRDefault="006841F7">
            <w:pPr>
              <w:pStyle w:val="BfRBBStandard"/>
              <w:jc w:val="left"/>
              <w:rPr>
                <w:lang w:val="fr-FR"/>
              </w:rPr>
            </w:pPr>
          </w:p>
        </w:tc>
      </w:tr>
      <w:tr w:rsidR="006841F7" w14:paraId="3D80C8DB" w14:textId="77777777">
        <w:trPr>
          <w:trHeight w:val="270"/>
        </w:trPr>
        <w:tc>
          <w:tcPr>
            <w:tcW w:w="8227" w:type="dxa"/>
            <w:tcBorders>
              <w:top w:val="nil"/>
              <w:left w:val="nil"/>
              <w:bottom w:val="nil"/>
              <w:right w:val="nil"/>
            </w:tcBorders>
          </w:tcPr>
          <w:p w14:paraId="23179823" w14:textId="77777777" w:rsidR="006841F7" w:rsidRDefault="006841F7">
            <w:pPr>
              <w:pStyle w:val="BfRBBStandard"/>
              <w:jc w:val="left"/>
              <w:rPr>
                <w:lang w:val="fr-FR"/>
              </w:rPr>
            </w:pPr>
            <w:r>
              <w:rPr>
                <w:lang w:val="fr-FR"/>
              </w:rPr>
              <w:t>Eye irritation (OECD 405): non irritant</w:t>
            </w:r>
          </w:p>
        </w:tc>
        <w:tc>
          <w:tcPr>
            <w:tcW w:w="279" w:type="dxa"/>
            <w:tcBorders>
              <w:top w:val="nil"/>
              <w:left w:val="nil"/>
              <w:bottom w:val="nil"/>
              <w:right w:val="nil"/>
            </w:tcBorders>
          </w:tcPr>
          <w:p w14:paraId="5B344C0F" w14:textId="77777777" w:rsidR="006841F7" w:rsidRDefault="006841F7">
            <w:pPr>
              <w:pStyle w:val="BfRBBStandard"/>
              <w:jc w:val="left"/>
              <w:rPr>
                <w:lang w:val="fr-FR"/>
              </w:rPr>
            </w:pPr>
          </w:p>
        </w:tc>
        <w:tc>
          <w:tcPr>
            <w:tcW w:w="279" w:type="dxa"/>
            <w:tcBorders>
              <w:top w:val="nil"/>
              <w:left w:val="nil"/>
              <w:bottom w:val="nil"/>
              <w:right w:val="nil"/>
            </w:tcBorders>
          </w:tcPr>
          <w:p w14:paraId="0056B106" w14:textId="77777777" w:rsidR="006841F7" w:rsidRDefault="006841F7">
            <w:pPr>
              <w:pStyle w:val="BfRBBStandard"/>
              <w:jc w:val="left"/>
              <w:rPr>
                <w:lang w:val="fr-FR"/>
              </w:rPr>
            </w:pPr>
          </w:p>
        </w:tc>
        <w:tc>
          <w:tcPr>
            <w:tcW w:w="279" w:type="dxa"/>
            <w:gridSpan w:val="2"/>
            <w:tcBorders>
              <w:top w:val="nil"/>
              <w:left w:val="nil"/>
              <w:bottom w:val="nil"/>
              <w:right w:val="nil"/>
            </w:tcBorders>
          </w:tcPr>
          <w:p w14:paraId="18D1D0EE" w14:textId="77777777" w:rsidR="006841F7" w:rsidRDefault="006841F7">
            <w:pPr>
              <w:pStyle w:val="BfRBBStandard"/>
              <w:jc w:val="left"/>
              <w:rPr>
                <w:lang w:val="fr-FR"/>
              </w:rPr>
            </w:pPr>
          </w:p>
        </w:tc>
        <w:tc>
          <w:tcPr>
            <w:tcW w:w="236" w:type="dxa"/>
            <w:tcBorders>
              <w:top w:val="nil"/>
              <w:left w:val="nil"/>
              <w:bottom w:val="nil"/>
              <w:right w:val="nil"/>
            </w:tcBorders>
          </w:tcPr>
          <w:p w14:paraId="4448F236" w14:textId="77777777" w:rsidR="006841F7" w:rsidRDefault="006841F7">
            <w:pPr>
              <w:pStyle w:val="BfRBBStandard"/>
              <w:jc w:val="left"/>
              <w:rPr>
                <w:lang w:val="fr-FR"/>
              </w:rPr>
            </w:pPr>
          </w:p>
        </w:tc>
      </w:tr>
      <w:tr w:rsidR="006841F7" w14:paraId="16BAC10F" w14:textId="77777777">
        <w:trPr>
          <w:trHeight w:val="540"/>
        </w:trPr>
        <w:tc>
          <w:tcPr>
            <w:tcW w:w="8227" w:type="dxa"/>
            <w:tcBorders>
              <w:top w:val="nil"/>
              <w:left w:val="nil"/>
              <w:bottom w:val="single" w:sz="12" w:space="0" w:color="000000"/>
              <w:right w:val="nil"/>
            </w:tcBorders>
          </w:tcPr>
          <w:p w14:paraId="10A6514E" w14:textId="77777777" w:rsidR="006841F7" w:rsidRDefault="006841F7">
            <w:pPr>
              <w:pStyle w:val="BfRBBStandard"/>
              <w:rPr>
                <w:lang w:val="en-GB"/>
              </w:rPr>
            </w:pPr>
            <w:r>
              <w:rPr>
                <w:lang w:val="en-GB"/>
              </w:rPr>
              <w:t>Skin sensitisation (OECD 429; modified LLNA): Study not acceptable – not sensitising based on CLP exemptions based on calculations</w:t>
            </w:r>
          </w:p>
        </w:tc>
        <w:tc>
          <w:tcPr>
            <w:tcW w:w="279" w:type="dxa"/>
            <w:tcBorders>
              <w:top w:val="nil"/>
              <w:left w:val="nil"/>
              <w:bottom w:val="single" w:sz="12" w:space="0" w:color="000000"/>
              <w:right w:val="nil"/>
            </w:tcBorders>
          </w:tcPr>
          <w:p w14:paraId="5789C559" w14:textId="77777777" w:rsidR="006841F7" w:rsidRDefault="006841F7">
            <w:pPr>
              <w:pStyle w:val="BfRBBStandard"/>
              <w:jc w:val="left"/>
              <w:rPr>
                <w:lang w:val="en-GB"/>
              </w:rPr>
            </w:pPr>
          </w:p>
        </w:tc>
        <w:tc>
          <w:tcPr>
            <w:tcW w:w="279" w:type="dxa"/>
            <w:tcBorders>
              <w:top w:val="nil"/>
              <w:left w:val="nil"/>
              <w:bottom w:val="single" w:sz="12" w:space="0" w:color="000000"/>
              <w:right w:val="nil"/>
            </w:tcBorders>
          </w:tcPr>
          <w:p w14:paraId="5B64C105" w14:textId="77777777" w:rsidR="006841F7" w:rsidRDefault="006841F7">
            <w:pPr>
              <w:pStyle w:val="BfRBBStandard"/>
              <w:jc w:val="left"/>
              <w:rPr>
                <w:lang w:val="en-GB"/>
              </w:rPr>
            </w:pPr>
          </w:p>
        </w:tc>
        <w:tc>
          <w:tcPr>
            <w:tcW w:w="279" w:type="dxa"/>
            <w:gridSpan w:val="2"/>
            <w:tcBorders>
              <w:top w:val="nil"/>
              <w:left w:val="nil"/>
              <w:bottom w:val="single" w:sz="12" w:space="0" w:color="000000"/>
              <w:right w:val="nil"/>
            </w:tcBorders>
          </w:tcPr>
          <w:p w14:paraId="434DC6EA" w14:textId="77777777" w:rsidR="006841F7" w:rsidRDefault="006841F7">
            <w:pPr>
              <w:pStyle w:val="BfRBBStandard"/>
              <w:jc w:val="left"/>
              <w:rPr>
                <w:lang w:val="en-GB"/>
              </w:rPr>
            </w:pPr>
          </w:p>
        </w:tc>
        <w:tc>
          <w:tcPr>
            <w:tcW w:w="236" w:type="dxa"/>
            <w:tcBorders>
              <w:top w:val="nil"/>
              <w:left w:val="nil"/>
              <w:bottom w:val="single" w:sz="12" w:space="0" w:color="000000"/>
              <w:right w:val="nil"/>
            </w:tcBorders>
          </w:tcPr>
          <w:p w14:paraId="19D4E0A4" w14:textId="77777777" w:rsidR="006841F7" w:rsidRDefault="006841F7">
            <w:pPr>
              <w:pStyle w:val="BfRBBStandard"/>
              <w:jc w:val="left"/>
              <w:rPr>
                <w:lang w:val="en-GB"/>
              </w:rPr>
            </w:pPr>
          </w:p>
        </w:tc>
      </w:tr>
    </w:tbl>
    <w:p w14:paraId="158D08E2" w14:textId="77777777" w:rsidR="006841F7" w:rsidRDefault="006841F7">
      <w:pPr>
        <w:pStyle w:val="BfRBBTitel"/>
        <w:spacing w:line="276" w:lineRule="auto"/>
        <w:jc w:val="left"/>
        <w:outlineLvl w:val="9"/>
        <w:rPr>
          <w:b w:val="0"/>
          <w:sz w:val="22"/>
          <w:szCs w:val="22"/>
          <w:lang w:val="en-GB"/>
        </w:rPr>
      </w:pPr>
    </w:p>
    <w:p w14:paraId="5E9A94ED" w14:textId="77777777" w:rsidR="006841F7" w:rsidRDefault="006841F7">
      <w:pPr>
        <w:rPr>
          <w:rFonts w:ascii="Arial" w:hAnsi="Arial" w:cs="Arial"/>
          <w:lang w:val="en-GB"/>
        </w:rPr>
      </w:pPr>
      <w:bookmarkStart w:id="332" w:name="_Toc297106840"/>
      <w:r>
        <w:rPr>
          <w:rFonts w:ascii="Arial" w:hAnsi="Arial" w:cs="Arial"/>
          <w:lang w:val="en-GB"/>
        </w:rPr>
        <w:t>Acute toxicity tests:</w:t>
      </w:r>
      <w:bookmarkEnd w:id="332"/>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276"/>
      </w:tblGrid>
      <w:tr w:rsidR="006841F7" w14:paraId="481B1BE4" w14:textId="77777777">
        <w:trPr>
          <w:tblHeader/>
        </w:trPr>
        <w:tc>
          <w:tcPr>
            <w:tcW w:w="824" w:type="dxa"/>
          </w:tcPr>
          <w:p w14:paraId="6B50253B"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Route</w:t>
            </w:r>
          </w:p>
        </w:tc>
        <w:tc>
          <w:tcPr>
            <w:tcW w:w="1260" w:type="dxa"/>
          </w:tcPr>
          <w:p w14:paraId="7CB1402A"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Method</w:t>
            </w:r>
            <w:r>
              <w:rPr>
                <w:rFonts w:ascii="Arial" w:hAnsi="Arial" w:cs="Arial"/>
                <w:color w:val="000000"/>
                <w:sz w:val="18"/>
                <w:szCs w:val="18"/>
                <w:lang w:val="en-GB"/>
              </w:rPr>
              <w:br/>
              <w:t>Guideline</w:t>
            </w:r>
          </w:p>
        </w:tc>
        <w:tc>
          <w:tcPr>
            <w:tcW w:w="1080" w:type="dxa"/>
          </w:tcPr>
          <w:p w14:paraId="36F795A7"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Species</w:t>
            </w:r>
            <w:r>
              <w:rPr>
                <w:rFonts w:ascii="Arial" w:hAnsi="Arial" w:cs="Arial"/>
                <w:color w:val="000000"/>
                <w:sz w:val="18"/>
                <w:szCs w:val="18"/>
                <w:lang w:val="en-GB"/>
              </w:rPr>
              <w:br/>
              <w:t>Strain</w:t>
            </w:r>
            <w:r>
              <w:rPr>
                <w:rFonts w:ascii="Arial" w:hAnsi="Arial" w:cs="Arial"/>
                <w:color w:val="000000"/>
                <w:sz w:val="18"/>
                <w:szCs w:val="18"/>
                <w:lang w:val="en-GB"/>
              </w:rPr>
              <w:br/>
              <w:t>Sex</w:t>
            </w:r>
            <w:r>
              <w:rPr>
                <w:rFonts w:ascii="Arial" w:hAnsi="Arial" w:cs="Arial"/>
                <w:color w:val="000000"/>
                <w:sz w:val="18"/>
                <w:szCs w:val="18"/>
                <w:lang w:val="en-GB"/>
              </w:rPr>
              <w:br/>
              <w:t>no/group</w:t>
            </w:r>
          </w:p>
        </w:tc>
        <w:tc>
          <w:tcPr>
            <w:tcW w:w="1515" w:type="dxa"/>
          </w:tcPr>
          <w:p w14:paraId="5334EE06"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 xml:space="preserve">dose levels </w:t>
            </w:r>
            <w:r>
              <w:rPr>
                <w:rFonts w:ascii="Arial" w:hAnsi="Arial" w:cs="Arial"/>
                <w:color w:val="000000"/>
                <w:sz w:val="18"/>
                <w:szCs w:val="18"/>
                <w:lang w:val="en-GB"/>
              </w:rPr>
              <w:br/>
              <w:t>duration of exposure</w:t>
            </w:r>
          </w:p>
        </w:tc>
        <w:tc>
          <w:tcPr>
            <w:tcW w:w="1559" w:type="dxa"/>
          </w:tcPr>
          <w:p w14:paraId="309C4B86"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Value</w:t>
            </w:r>
            <w:r>
              <w:rPr>
                <w:rFonts w:ascii="Arial" w:hAnsi="Arial" w:cs="Arial"/>
                <w:color w:val="000000"/>
                <w:sz w:val="18"/>
                <w:szCs w:val="18"/>
                <w:lang w:val="en-GB"/>
              </w:rPr>
              <w:br/>
              <w:t>LD</w:t>
            </w:r>
            <w:r>
              <w:rPr>
                <w:rFonts w:ascii="Arial" w:hAnsi="Arial" w:cs="Arial"/>
                <w:color w:val="000000"/>
                <w:sz w:val="18"/>
                <w:szCs w:val="18"/>
                <w:vertAlign w:val="subscript"/>
                <w:lang w:val="en-GB"/>
              </w:rPr>
              <w:t>50</w:t>
            </w:r>
            <w:r>
              <w:rPr>
                <w:rFonts w:ascii="Arial" w:hAnsi="Arial" w:cs="Arial"/>
                <w:color w:val="000000"/>
                <w:sz w:val="18"/>
                <w:szCs w:val="18"/>
                <w:lang w:val="en-GB"/>
              </w:rPr>
              <w:t>/LC</w:t>
            </w:r>
            <w:r>
              <w:rPr>
                <w:rFonts w:ascii="Arial" w:hAnsi="Arial" w:cs="Arial"/>
                <w:color w:val="000000"/>
                <w:sz w:val="18"/>
                <w:szCs w:val="18"/>
                <w:vertAlign w:val="subscript"/>
                <w:lang w:val="en-GB"/>
              </w:rPr>
              <w:t>50</w:t>
            </w:r>
          </w:p>
        </w:tc>
        <w:tc>
          <w:tcPr>
            <w:tcW w:w="1984" w:type="dxa"/>
          </w:tcPr>
          <w:p w14:paraId="770A2A5E"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Remarks</w:t>
            </w:r>
          </w:p>
        </w:tc>
        <w:tc>
          <w:tcPr>
            <w:tcW w:w="1276" w:type="dxa"/>
          </w:tcPr>
          <w:p w14:paraId="5C085E6B" w14:textId="77777777" w:rsidR="006841F7" w:rsidRDefault="006841F7">
            <w:pPr>
              <w:pStyle w:val="Kopzeile-fett"/>
              <w:rPr>
                <w:rFonts w:ascii="Arial" w:hAnsi="Arial" w:cs="Arial"/>
                <w:color w:val="000000"/>
                <w:sz w:val="18"/>
                <w:szCs w:val="18"/>
                <w:lang w:val="en-GB"/>
              </w:rPr>
            </w:pPr>
            <w:r>
              <w:rPr>
                <w:rFonts w:ascii="Arial" w:hAnsi="Arial" w:cs="Arial"/>
                <w:color w:val="000000"/>
                <w:sz w:val="18"/>
                <w:szCs w:val="18"/>
                <w:lang w:val="en-GB"/>
              </w:rPr>
              <w:t>Reference</w:t>
            </w:r>
          </w:p>
        </w:tc>
      </w:tr>
      <w:tr w:rsidR="006841F7" w14:paraId="732DA5DE" w14:textId="77777777">
        <w:tc>
          <w:tcPr>
            <w:tcW w:w="824" w:type="dxa"/>
          </w:tcPr>
          <w:p w14:paraId="5309DEAE"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Dermal</w:t>
            </w:r>
          </w:p>
        </w:tc>
        <w:tc>
          <w:tcPr>
            <w:tcW w:w="1260" w:type="dxa"/>
          </w:tcPr>
          <w:p w14:paraId="3CB0A5C8"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OECD 402</w:t>
            </w:r>
          </w:p>
        </w:tc>
        <w:tc>
          <w:tcPr>
            <w:tcW w:w="1080" w:type="dxa"/>
          </w:tcPr>
          <w:p w14:paraId="5FD4CB10"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Sprague Dawley rats</w:t>
            </w:r>
          </w:p>
          <w:p w14:paraId="017F03C0"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5/sex</w:t>
            </w:r>
          </w:p>
        </w:tc>
        <w:tc>
          <w:tcPr>
            <w:tcW w:w="1515" w:type="dxa"/>
          </w:tcPr>
          <w:p w14:paraId="00BF958D"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2000mg/kg bw</w:t>
            </w:r>
          </w:p>
        </w:tc>
        <w:tc>
          <w:tcPr>
            <w:tcW w:w="1559" w:type="dxa"/>
          </w:tcPr>
          <w:p w14:paraId="50D8E98F"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&gt; 2000mg/kg bw</w:t>
            </w:r>
          </w:p>
        </w:tc>
        <w:tc>
          <w:tcPr>
            <w:tcW w:w="1984" w:type="dxa"/>
          </w:tcPr>
          <w:p w14:paraId="2C850627" w14:textId="77777777" w:rsidR="006841F7" w:rsidRDefault="006841F7">
            <w:pPr>
              <w:autoSpaceDE w:val="0"/>
              <w:autoSpaceDN w:val="0"/>
              <w:adjustRightInd w:val="0"/>
              <w:spacing w:line="240" w:lineRule="auto"/>
              <w:rPr>
                <w:rFonts w:ascii="Arial" w:hAnsi="Arial" w:cs="Arial"/>
                <w:bCs/>
                <w:color w:val="000000"/>
                <w:sz w:val="18"/>
                <w:szCs w:val="18"/>
                <w:lang w:val="en-GB"/>
              </w:rPr>
            </w:pPr>
            <w:r>
              <w:rPr>
                <w:rFonts w:ascii="Arial" w:hAnsi="Arial" w:cs="Arial"/>
                <w:bCs/>
                <w:color w:val="000000"/>
                <w:sz w:val="18"/>
                <w:szCs w:val="18"/>
                <w:lang w:val="en-GB"/>
              </w:rPr>
              <w:t>No effect</w:t>
            </w:r>
          </w:p>
          <w:p w14:paraId="0649C051" w14:textId="77777777" w:rsidR="006841F7" w:rsidRDefault="006841F7">
            <w:pPr>
              <w:autoSpaceDE w:val="0"/>
              <w:autoSpaceDN w:val="0"/>
              <w:adjustRightInd w:val="0"/>
              <w:spacing w:line="240" w:lineRule="auto"/>
              <w:rPr>
                <w:rFonts w:ascii="Arial" w:hAnsi="Arial" w:cs="Arial"/>
                <w:bCs/>
                <w:color w:val="000000"/>
                <w:sz w:val="18"/>
                <w:szCs w:val="18"/>
                <w:lang w:val="en-GB"/>
              </w:rPr>
            </w:pPr>
          </w:p>
          <w:p w14:paraId="5663951A" w14:textId="77777777" w:rsidR="006841F7" w:rsidRDefault="006841F7">
            <w:pPr>
              <w:autoSpaceDE w:val="0"/>
              <w:autoSpaceDN w:val="0"/>
              <w:adjustRightInd w:val="0"/>
              <w:spacing w:line="240" w:lineRule="auto"/>
              <w:rPr>
                <w:rFonts w:ascii="Arial" w:hAnsi="Arial" w:cs="Arial"/>
                <w:bCs/>
                <w:color w:val="000000"/>
                <w:sz w:val="18"/>
                <w:szCs w:val="18"/>
                <w:lang w:val="en-GB"/>
              </w:rPr>
            </w:pPr>
          </w:p>
        </w:tc>
        <w:tc>
          <w:tcPr>
            <w:tcW w:w="1276" w:type="dxa"/>
          </w:tcPr>
          <w:p w14:paraId="455BF0B2" w14:textId="6856011D" w:rsidR="006841F7" w:rsidRDefault="00E56F39">
            <w:pPr>
              <w:pStyle w:val="Kopzeile-fett"/>
              <w:rPr>
                <w:rFonts w:ascii="Arial" w:hAnsi="Arial" w:cs="Arial"/>
                <w:b w:val="0"/>
                <w:bCs/>
                <w:color w:val="000000"/>
                <w:sz w:val="18"/>
                <w:szCs w:val="18"/>
                <w:lang w:val="en-GB"/>
              </w:rPr>
            </w:pPr>
            <w:r>
              <w:rPr>
                <w:rFonts w:ascii="Arial" w:hAnsi="Arial" w:cs="Arial"/>
                <w:b w:val="0"/>
                <w:lang w:val="en-GB"/>
              </w:rPr>
              <w:t>XXX</w:t>
            </w:r>
          </w:p>
        </w:tc>
      </w:tr>
    </w:tbl>
    <w:p w14:paraId="3941213F" w14:textId="77777777" w:rsidR="006841F7" w:rsidRDefault="006841F7">
      <w:pPr>
        <w:pStyle w:val="BfRBBTitel"/>
        <w:spacing w:line="276" w:lineRule="auto"/>
        <w:jc w:val="left"/>
        <w:outlineLvl w:val="9"/>
        <w:rPr>
          <w:b w:val="0"/>
          <w:sz w:val="22"/>
          <w:szCs w:val="22"/>
          <w:highlight w:val="yellow"/>
          <w:lang w:val="en-GB"/>
        </w:rPr>
      </w:pPr>
    </w:p>
    <w:p w14:paraId="12A5416F" w14:textId="77777777" w:rsidR="006841F7" w:rsidRDefault="006841F7">
      <w:pPr>
        <w:rPr>
          <w:rFonts w:ascii="Arial" w:hAnsi="Arial" w:cs="Arial"/>
          <w:b/>
          <w:bCs/>
          <w:szCs w:val="22"/>
          <w:lang w:val="en-GB"/>
        </w:rPr>
      </w:pPr>
      <w:bookmarkStart w:id="333" w:name="_Toc297106841"/>
      <w:r>
        <w:rPr>
          <w:rFonts w:ascii="Arial" w:hAnsi="Arial" w:cs="Arial"/>
          <w:b/>
          <w:bCs/>
          <w:szCs w:val="22"/>
          <w:lang w:val="en-GB"/>
        </w:rPr>
        <w:br w:type="page"/>
      </w:r>
      <w:r>
        <w:rPr>
          <w:rFonts w:ascii="Arial" w:hAnsi="Arial" w:cs="Arial"/>
          <w:lang w:val="en-GB"/>
        </w:rPr>
        <w:lastRenderedPageBreak/>
        <w:t>Dermal irritation test:</w:t>
      </w:r>
      <w:bookmarkEnd w:id="333"/>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417"/>
        <w:gridCol w:w="851"/>
        <w:gridCol w:w="992"/>
        <w:gridCol w:w="1134"/>
        <w:gridCol w:w="992"/>
        <w:gridCol w:w="1559"/>
        <w:gridCol w:w="1276"/>
      </w:tblGrid>
      <w:tr w:rsidR="006841F7" w14:paraId="703D3D29" w14:textId="77777777">
        <w:trPr>
          <w:cantSplit/>
        </w:trPr>
        <w:tc>
          <w:tcPr>
            <w:tcW w:w="1277" w:type="dxa"/>
            <w:vMerge w:val="restart"/>
          </w:tcPr>
          <w:p w14:paraId="68CC071A"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Species</w:t>
            </w:r>
          </w:p>
        </w:tc>
        <w:tc>
          <w:tcPr>
            <w:tcW w:w="1417" w:type="dxa"/>
            <w:vMerge w:val="restart"/>
          </w:tcPr>
          <w:p w14:paraId="76397118"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Method</w:t>
            </w:r>
          </w:p>
        </w:tc>
        <w:tc>
          <w:tcPr>
            <w:tcW w:w="1843" w:type="dxa"/>
            <w:gridSpan w:val="2"/>
          </w:tcPr>
          <w:p w14:paraId="14B4A134"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Average score 24, 48 and 72 h</w:t>
            </w:r>
          </w:p>
        </w:tc>
        <w:tc>
          <w:tcPr>
            <w:tcW w:w="1134" w:type="dxa"/>
            <w:vMerge w:val="restart"/>
          </w:tcPr>
          <w:p w14:paraId="7099088D"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Reversibility</w:t>
            </w:r>
            <w:r>
              <w:rPr>
                <w:rFonts w:ascii="Arial" w:hAnsi="Arial" w:cs="Arial"/>
                <w:color w:val="000000"/>
                <w:sz w:val="18"/>
                <w:szCs w:val="18"/>
                <w:lang w:val="en-GB"/>
              </w:rPr>
              <w:br/>
              <w:t>yes/no</w:t>
            </w:r>
          </w:p>
        </w:tc>
        <w:tc>
          <w:tcPr>
            <w:tcW w:w="992" w:type="dxa"/>
            <w:vMerge w:val="restart"/>
          </w:tcPr>
          <w:p w14:paraId="39EA000F"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Result</w:t>
            </w:r>
            <w:r>
              <w:rPr>
                <w:rFonts w:ascii="Arial" w:hAnsi="Arial" w:cs="Arial"/>
                <w:color w:val="000000"/>
                <w:sz w:val="18"/>
                <w:szCs w:val="18"/>
                <w:lang w:val="en-GB"/>
              </w:rPr>
              <w:br/>
            </w:r>
          </w:p>
        </w:tc>
        <w:tc>
          <w:tcPr>
            <w:tcW w:w="1559" w:type="dxa"/>
            <w:vMerge w:val="restart"/>
          </w:tcPr>
          <w:p w14:paraId="61111C95"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Remarks</w:t>
            </w:r>
          </w:p>
        </w:tc>
        <w:tc>
          <w:tcPr>
            <w:tcW w:w="1276" w:type="dxa"/>
            <w:vMerge w:val="restart"/>
          </w:tcPr>
          <w:p w14:paraId="688277DD" w14:textId="77777777" w:rsidR="006841F7" w:rsidRDefault="006841F7">
            <w:pPr>
              <w:pStyle w:val="Kopzeile-fett"/>
              <w:spacing w:before="60" w:after="60"/>
              <w:rPr>
                <w:rFonts w:ascii="Arial" w:hAnsi="Arial" w:cs="Arial"/>
                <w:color w:val="000000"/>
                <w:sz w:val="18"/>
                <w:szCs w:val="18"/>
                <w:lang w:val="en-GB"/>
              </w:rPr>
            </w:pPr>
            <w:r>
              <w:rPr>
                <w:rFonts w:ascii="Arial" w:hAnsi="Arial" w:cs="Arial"/>
                <w:color w:val="000000"/>
                <w:sz w:val="18"/>
                <w:szCs w:val="18"/>
                <w:lang w:val="en-GB"/>
              </w:rPr>
              <w:t>Reference</w:t>
            </w:r>
          </w:p>
        </w:tc>
      </w:tr>
      <w:tr w:rsidR="006841F7" w14:paraId="3CDD1350" w14:textId="77777777">
        <w:trPr>
          <w:cantSplit/>
        </w:trPr>
        <w:tc>
          <w:tcPr>
            <w:tcW w:w="1277" w:type="dxa"/>
            <w:vMerge/>
          </w:tcPr>
          <w:p w14:paraId="786052F7" w14:textId="77777777" w:rsidR="006841F7" w:rsidRDefault="006841F7">
            <w:pPr>
              <w:spacing w:before="60" w:after="60" w:line="240" w:lineRule="auto"/>
              <w:rPr>
                <w:rFonts w:ascii="Arial" w:hAnsi="Arial" w:cs="Arial"/>
                <w:color w:val="000000"/>
                <w:sz w:val="18"/>
                <w:szCs w:val="18"/>
                <w:lang w:val="en-GB"/>
              </w:rPr>
            </w:pPr>
          </w:p>
        </w:tc>
        <w:tc>
          <w:tcPr>
            <w:tcW w:w="1417" w:type="dxa"/>
            <w:vMerge/>
          </w:tcPr>
          <w:p w14:paraId="225BBE5A" w14:textId="77777777" w:rsidR="006841F7" w:rsidRDefault="006841F7">
            <w:pPr>
              <w:spacing w:before="60" w:after="60" w:line="240" w:lineRule="auto"/>
              <w:rPr>
                <w:rFonts w:ascii="Arial" w:hAnsi="Arial" w:cs="Arial"/>
                <w:color w:val="000000"/>
                <w:sz w:val="18"/>
                <w:szCs w:val="18"/>
                <w:lang w:val="en-GB"/>
              </w:rPr>
            </w:pPr>
          </w:p>
        </w:tc>
        <w:tc>
          <w:tcPr>
            <w:tcW w:w="851" w:type="dxa"/>
          </w:tcPr>
          <w:p w14:paraId="34A23679"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Erythema</w:t>
            </w:r>
          </w:p>
        </w:tc>
        <w:tc>
          <w:tcPr>
            <w:tcW w:w="992" w:type="dxa"/>
          </w:tcPr>
          <w:p w14:paraId="4E108723"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Oedema</w:t>
            </w:r>
          </w:p>
        </w:tc>
        <w:tc>
          <w:tcPr>
            <w:tcW w:w="1134" w:type="dxa"/>
            <w:vMerge/>
          </w:tcPr>
          <w:p w14:paraId="6B1D38FB"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5B1FEB45" w14:textId="77777777" w:rsidR="006841F7" w:rsidRDefault="006841F7">
            <w:pPr>
              <w:spacing w:before="60" w:after="60" w:line="240" w:lineRule="auto"/>
              <w:rPr>
                <w:rFonts w:ascii="Arial" w:hAnsi="Arial" w:cs="Arial"/>
                <w:color w:val="000000"/>
                <w:sz w:val="18"/>
                <w:szCs w:val="18"/>
                <w:lang w:val="en-GB"/>
              </w:rPr>
            </w:pPr>
          </w:p>
        </w:tc>
        <w:tc>
          <w:tcPr>
            <w:tcW w:w="1559" w:type="dxa"/>
            <w:vMerge/>
          </w:tcPr>
          <w:p w14:paraId="72919A18" w14:textId="77777777" w:rsidR="006841F7" w:rsidRDefault="006841F7">
            <w:pPr>
              <w:spacing w:before="60" w:after="60" w:line="240" w:lineRule="auto"/>
              <w:rPr>
                <w:rFonts w:ascii="Arial" w:hAnsi="Arial" w:cs="Arial"/>
                <w:color w:val="000000"/>
                <w:sz w:val="18"/>
                <w:szCs w:val="18"/>
                <w:lang w:val="en-GB"/>
              </w:rPr>
            </w:pPr>
          </w:p>
        </w:tc>
        <w:tc>
          <w:tcPr>
            <w:tcW w:w="1276" w:type="dxa"/>
            <w:vMerge/>
          </w:tcPr>
          <w:p w14:paraId="56D1775D" w14:textId="77777777" w:rsidR="006841F7" w:rsidRDefault="006841F7">
            <w:pPr>
              <w:spacing w:before="60" w:after="60" w:line="240" w:lineRule="auto"/>
              <w:rPr>
                <w:rFonts w:ascii="Arial" w:hAnsi="Arial" w:cs="Arial"/>
                <w:color w:val="000000"/>
                <w:sz w:val="18"/>
                <w:szCs w:val="18"/>
                <w:lang w:val="en-GB"/>
              </w:rPr>
            </w:pPr>
          </w:p>
        </w:tc>
      </w:tr>
      <w:tr w:rsidR="006841F7" w14:paraId="61A40A8D" w14:textId="77777777">
        <w:tc>
          <w:tcPr>
            <w:tcW w:w="1277" w:type="dxa"/>
          </w:tcPr>
          <w:p w14:paraId="083AA674"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Albinos NZ rabbit</w:t>
            </w:r>
          </w:p>
          <w:p w14:paraId="4D106111"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3 females</w:t>
            </w:r>
          </w:p>
        </w:tc>
        <w:tc>
          <w:tcPr>
            <w:tcW w:w="1417" w:type="dxa"/>
          </w:tcPr>
          <w:p w14:paraId="0868BA79"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OECD 404</w:t>
            </w:r>
          </w:p>
          <w:p w14:paraId="34C659A6"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Semi-occlusive, 4h</w:t>
            </w:r>
          </w:p>
        </w:tc>
        <w:tc>
          <w:tcPr>
            <w:tcW w:w="851" w:type="dxa"/>
            <w:vAlign w:val="center"/>
          </w:tcPr>
          <w:p w14:paraId="3869F6CB" w14:textId="77777777" w:rsidR="006841F7" w:rsidRDefault="006841F7">
            <w:pPr>
              <w:pStyle w:val="Kopzeile-fett"/>
              <w:jc w:val="center"/>
              <w:rPr>
                <w:rFonts w:ascii="Arial" w:hAnsi="Arial" w:cs="Arial"/>
                <w:b w:val="0"/>
                <w:bCs/>
                <w:color w:val="000000"/>
                <w:sz w:val="18"/>
                <w:szCs w:val="18"/>
                <w:lang w:val="en-GB"/>
              </w:rPr>
            </w:pPr>
            <w:r>
              <w:rPr>
                <w:rFonts w:ascii="Arial" w:hAnsi="Arial" w:cs="Arial"/>
                <w:b w:val="0"/>
                <w:bCs/>
                <w:color w:val="000000"/>
                <w:sz w:val="18"/>
                <w:szCs w:val="18"/>
                <w:lang w:val="en-GB"/>
              </w:rPr>
              <w:t>0.11</w:t>
            </w:r>
          </w:p>
        </w:tc>
        <w:tc>
          <w:tcPr>
            <w:tcW w:w="992" w:type="dxa"/>
            <w:vAlign w:val="center"/>
          </w:tcPr>
          <w:p w14:paraId="542D9A25" w14:textId="77777777" w:rsidR="006841F7" w:rsidRDefault="006841F7">
            <w:pPr>
              <w:pStyle w:val="Kopzeile-fett"/>
              <w:jc w:val="center"/>
              <w:rPr>
                <w:rFonts w:ascii="Arial" w:hAnsi="Arial" w:cs="Arial"/>
                <w:b w:val="0"/>
                <w:bCs/>
                <w:color w:val="000000"/>
                <w:sz w:val="18"/>
                <w:szCs w:val="18"/>
                <w:lang w:val="en-GB"/>
              </w:rPr>
            </w:pPr>
            <w:r>
              <w:rPr>
                <w:rFonts w:ascii="Arial" w:hAnsi="Arial" w:cs="Arial"/>
                <w:b w:val="0"/>
                <w:bCs/>
                <w:color w:val="000000"/>
                <w:sz w:val="18"/>
                <w:szCs w:val="18"/>
                <w:lang w:val="en-GB"/>
              </w:rPr>
              <w:t>0</w:t>
            </w:r>
          </w:p>
        </w:tc>
        <w:tc>
          <w:tcPr>
            <w:tcW w:w="1134" w:type="dxa"/>
            <w:vAlign w:val="center"/>
          </w:tcPr>
          <w:p w14:paraId="747F5375" w14:textId="77777777" w:rsidR="006841F7" w:rsidRDefault="006841F7">
            <w:pPr>
              <w:pStyle w:val="Kopzeile-fett"/>
              <w:jc w:val="center"/>
              <w:rPr>
                <w:rFonts w:ascii="Arial" w:hAnsi="Arial" w:cs="Arial"/>
                <w:b w:val="0"/>
                <w:bCs/>
                <w:color w:val="000000"/>
                <w:sz w:val="18"/>
                <w:szCs w:val="18"/>
                <w:lang w:val="en-GB"/>
              </w:rPr>
            </w:pPr>
            <w:r>
              <w:rPr>
                <w:rFonts w:ascii="Arial" w:hAnsi="Arial" w:cs="Arial"/>
                <w:b w:val="0"/>
                <w:bCs/>
                <w:color w:val="000000"/>
                <w:sz w:val="18"/>
                <w:szCs w:val="18"/>
                <w:lang w:val="en-GB"/>
              </w:rPr>
              <w:t>na</w:t>
            </w:r>
          </w:p>
        </w:tc>
        <w:tc>
          <w:tcPr>
            <w:tcW w:w="992" w:type="dxa"/>
            <w:vAlign w:val="center"/>
          </w:tcPr>
          <w:p w14:paraId="53B19D6C"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Not irritant</w:t>
            </w:r>
          </w:p>
        </w:tc>
        <w:tc>
          <w:tcPr>
            <w:tcW w:w="1559" w:type="dxa"/>
            <w:vAlign w:val="center"/>
          </w:tcPr>
          <w:p w14:paraId="5FF1240E" w14:textId="77777777" w:rsidR="006841F7" w:rsidRDefault="006841F7">
            <w:pPr>
              <w:pStyle w:val="Kopzeile-fett"/>
              <w:rPr>
                <w:rFonts w:ascii="Arial" w:hAnsi="Arial" w:cs="Arial"/>
                <w:b w:val="0"/>
                <w:bCs/>
                <w:color w:val="000000"/>
                <w:sz w:val="18"/>
                <w:szCs w:val="18"/>
                <w:lang w:val="en-GB"/>
              </w:rPr>
            </w:pPr>
          </w:p>
        </w:tc>
        <w:tc>
          <w:tcPr>
            <w:tcW w:w="1276" w:type="dxa"/>
            <w:vAlign w:val="center"/>
          </w:tcPr>
          <w:p w14:paraId="41011589" w14:textId="4675A75A" w:rsidR="006841F7" w:rsidRDefault="00E56F39">
            <w:pPr>
              <w:pStyle w:val="Kopzeile-fett"/>
              <w:rPr>
                <w:rFonts w:ascii="Arial" w:hAnsi="Arial" w:cs="Arial"/>
                <w:b w:val="0"/>
                <w:bCs/>
                <w:color w:val="000000"/>
                <w:sz w:val="18"/>
                <w:szCs w:val="18"/>
                <w:lang w:val="en-GB"/>
              </w:rPr>
            </w:pPr>
            <w:r>
              <w:rPr>
                <w:rFonts w:ascii="Arial" w:hAnsi="Arial" w:cs="Arial"/>
                <w:b w:val="0"/>
                <w:lang w:val="en-GB"/>
              </w:rPr>
              <w:t>XXX</w:t>
            </w:r>
          </w:p>
        </w:tc>
      </w:tr>
    </w:tbl>
    <w:p w14:paraId="6D359EA2" w14:textId="77777777" w:rsidR="006841F7" w:rsidRDefault="006841F7">
      <w:pPr>
        <w:pStyle w:val="BfRBBTitel"/>
        <w:spacing w:line="276" w:lineRule="auto"/>
        <w:jc w:val="left"/>
        <w:outlineLvl w:val="9"/>
        <w:rPr>
          <w:b w:val="0"/>
          <w:bCs w:val="0"/>
          <w:sz w:val="22"/>
          <w:szCs w:val="22"/>
          <w:lang w:val="en-GB"/>
        </w:rPr>
      </w:pPr>
    </w:p>
    <w:p w14:paraId="3D139DC5" w14:textId="77777777" w:rsidR="006841F7" w:rsidRDefault="006841F7">
      <w:pPr>
        <w:rPr>
          <w:rFonts w:ascii="Arial" w:hAnsi="Arial" w:cs="Arial"/>
          <w:lang w:val="en-GB"/>
        </w:rPr>
      </w:pPr>
      <w:bookmarkStart w:id="334" w:name="_Toc297106842"/>
      <w:r>
        <w:rPr>
          <w:rFonts w:ascii="Arial" w:hAnsi="Arial" w:cs="Arial"/>
          <w:lang w:val="en-GB"/>
        </w:rPr>
        <w:t>Ocular irritation test:</w:t>
      </w:r>
      <w:bookmarkEnd w:id="334"/>
    </w:p>
    <w:tbl>
      <w:tblPr>
        <w:tblW w:w="9498"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850"/>
        <w:gridCol w:w="851"/>
        <w:gridCol w:w="425"/>
        <w:gridCol w:w="992"/>
        <w:gridCol w:w="993"/>
        <w:gridCol w:w="992"/>
        <w:gridCol w:w="1276"/>
        <w:gridCol w:w="992"/>
        <w:gridCol w:w="992"/>
      </w:tblGrid>
      <w:tr w:rsidR="006841F7" w14:paraId="2E54F865" w14:textId="77777777">
        <w:trPr>
          <w:cantSplit/>
        </w:trPr>
        <w:tc>
          <w:tcPr>
            <w:tcW w:w="1135" w:type="dxa"/>
            <w:vMerge w:val="restart"/>
          </w:tcPr>
          <w:p w14:paraId="34985E37"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Species</w:t>
            </w:r>
          </w:p>
        </w:tc>
        <w:tc>
          <w:tcPr>
            <w:tcW w:w="850" w:type="dxa"/>
            <w:vMerge w:val="restart"/>
          </w:tcPr>
          <w:p w14:paraId="5463410A"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Method</w:t>
            </w:r>
          </w:p>
        </w:tc>
        <w:tc>
          <w:tcPr>
            <w:tcW w:w="3261" w:type="dxa"/>
            <w:gridSpan w:val="4"/>
          </w:tcPr>
          <w:p w14:paraId="7EC30D65"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Average Score (24h, 48h, 72h)</w:t>
            </w:r>
          </w:p>
        </w:tc>
        <w:tc>
          <w:tcPr>
            <w:tcW w:w="992" w:type="dxa"/>
            <w:vMerge w:val="restart"/>
          </w:tcPr>
          <w:p w14:paraId="1BE5EA0F"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Result</w:t>
            </w:r>
          </w:p>
        </w:tc>
        <w:tc>
          <w:tcPr>
            <w:tcW w:w="1276" w:type="dxa"/>
            <w:vMerge w:val="restart"/>
          </w:tcPr>
          <w:p w14:paraId="5E50F96B"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Reversibility</w:t>
            </w:r>
            <w:r>
              <w:rPr>
                <w:rFonts w:ascii="Arial" w:hAnsi="Arial" w:cs="Arial"/>
                <w:color w:val="000000"/>
                <w:sz w:val="18"/>
                <w:szCs w:val="18"/>
                <w:lang w:val="en-GB"/>
              </w:rPr>
              <w:br/>
              <w:t>yes/no</w:t>
            </w:r>
          </w:p>
        </w:tc>
        <w:tc>
          <w:tcPr>
            <w:tcW w:w="992" w:type="dxa"/>
            <w:vMerge w:val="restart"/>
          </w:tcPr>
          <w:p w14:paraId="637D7202"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Remarks</w:t>
            </w:r>
          </w:p>
        </w:tc>
        <w:tc>
          <w:tcPr>
            <w:tcW w:w="992" w:type="dxa"/>
            <w:vMerge w:val="restart"/>
          </w:tcPr>
          <w:p w14:paraId="5E8BA565" w14:textId="77777777" w:rsidR="006841F7" w:rsidRDefault="006841F7">
            <w:pPr>
              <w:pStyle w:val="Kopzeile-fett"/>
              <w:spacing w:before="60" w:after="60"/>
              <w:jc w:val="center"/>
              <w:rPr>
                <w:rFonts w:ascii="Arial" w:hAnsi="Arial" w:cs="Arial"/>
                <w:color w:val="000000"/>
                <w:sz w:val="18"/>
                <w:szCs w:val="18"/>
                <w:lang w:val="en-GB"/>
              </w:rPr>
            </w:pPr>
            <w:r>
              <w:rPr>
                <w:rFonts w:ascii="Arial" w:hAnsi="Arial" w:cs="Arial"/>
                <w:color w:val="000000"/>
                <w:sz w:val="18"/>
                <w:szCs w:val="18"/>
                <w:lang w:val="en-GB"/>
              </w:rPr>
              <w:t>Reference</w:t>
            </w:r>
          </w:p>
        </w:tc>
      </w:tr>
      <w:tr w:rsidR="006841F7" w14:paraId="6FC63981" w14:textId="77777777">
        <w:trPr>
          <w:cantSplit/>
          <w:trHeight w:val="570"/>
        </w:trPr>
        <w:tc>
          <w:tcPr>
            <w:tcW w:w="1135" w:type="dxa"/>
            <w:vMerge/>
          </w:tcPr>
          <w:p w14:paraId="0CCA1954" w14:textId="77777777" w:rsidR="006841F7" w:rsidRDefault="006841F7">
            <w:pPr>
              <w:spacing w:before="60" w:after="60" w:line="240" w:lineRule="auto"/>
              <w:rPr>
                <w:rFonts w:ascii="Arial" w:hAnsi="Arial" w:cs="Arial"/>
                <w:color w:val="000000"/>
                <w:sz w:val="18"/>
                <w:szCs w:val="18"/>
                <w:lang w:val="en-GB"/>
              </w:rPr>
            </w:pPr>
          </w:p>
        </w:tc>
        <w:tc>
          <w:tcPr>
            <w:tcW w:w="850" w:type="dxa"/>
            <w:vMerge/>
          </w:tcPr>
          <w:p w14:paraId="403A6ECD" w14:textId="77777777" w:rsidR="006841F7" w:rsidRDefault="006841F7">
            <w:pPr>
              <w:spacing w:before="60" w:after="60" w:line="240" w:lineRule="auto"/>
              <w:rPr>
                <w:rFonts w:ascii="Arial" w:hAnsi="Arial" w:cs="Arial"/>
                <w:color w:val="000000"/>
                <w:sz w:val="18"/>
                <w:szCs w:val="18"/>
                <w:lang w:val="en-GB"/>
              </w:rPr>
            </w:pPr>
          </w:p>
        </w:tc>
        <w:tc>
          <w:tcPr>
            <w:tcW w:w="851" w:type="dxa"/>
            <w:vMerge w:val="restart"/>
          </w:tcPr>
          <w:p w14:paraId="1CB98CA9"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Cornea</w:t>
            </w:r>
          </w:p>
        </w:tc>
        <w:tc>
          <w:tcPr>
            <w:tcW w:w="425" w:type="dxa"/>
            <w:vMerge w:val="restart"/>
          </w:tcPr>
          <w:p w14:paraId="1555EF3D"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Iris</w:t>
            </w:r>
          </w:p>
        </w:tc>
        <w:tc>
          <w:tcPr>
            <w:tcW w:w="1985" w:type="dxa"/>
            <w:gridSpan w:val="2"/>
          </w:tcPr>
          <w:p w14:paraId="1CC7A159"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Conjunctiva</w:t>
            </w:r>
          </w:p>
        </w:tc>
        <w:tc>
          <w:tcPr>
            <w:tcW w:w="992" w:type="dxa"/>
            <w:vMerge/>
          </w:tcPr>
          <w:p w14:paraId="318590ED" w14:textId="77777777" w:rsidR="006841F7" w:rsidRDefault="006841F7">
            <w:pPr>
              <w:spacing w:before="60" w:after="60" w:line="240" w:lineRule="auto"/>
              <w:rPr>
                <w:rFonts w:ascii="Arial" w:hAnsi="Arial" w:cs="Arial"/>
                <w:color w:val="000000"/>
                <w:sz w:val="18"/>
                <w:szCs w:val="18"/>
                <w:lang w:val="en-GB"/>
              </w:rPr>
            </w:pPr>
          </w:p>
        </w:tc>
        <w:tc>
          <w:tcPr>
            <w:tcW w:w="1276" w:type="dxa"/>
            <w:vMerge/>
          </w:tcPr>
          <w:p w14:paraId="6C159369"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12C50FA5"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2CF5E105" w14:textId="77777777" w:rsidR="006841F7" w:rsidRDefault="006841F7">
            <w:pPr>
              <w:spacing w:before="60" w:after="60" w:line="240" w:lineRule="auto"/>
              <w:rPr>
                <w:rFonts w:ascii="Arial" w:hAnsi="Arial" w:cs="Arial"/>
                <w:color w:val="000000"/>
                <w:sz w:val="18"/>
                <w:szCs w:val="18"/>
                <w:lang w:val="en-GB"/>
              </w:rPr>
            </w:pPr>
          </w:p>
        </w:tc>
      </w:tr>
      <w:tr w:rsidR="006841F7" w14:paraId="42F3D394" w14:textId="77777777">
        <w:trPr>
          <w:cantSplit/>
          <w:trHeight w:val="570"/>
        </w:trPr>
        <w:tc>
          <w:tcPr>
            <w:tcW w:w="1135" w:type="dxa"/>
            <w:vMerge/>
          </w:tcPr>
          <w:p w14:paraId="22990F03" w14:textId="77777777" w:rsidR="006841F7" w:rsidRDefault="006841F7">
            <w:pPr>
              <w:spacing w:before="60" w:after="60" w:line="240" w:lineRule="auto"/>
              <w:rPr>
                <w:rFonts w:ascii="Arial" w:hAnsi="Arial" w:cs="Arial"/>
                <w:color w:val="000000"/>
                <w:sz w:val="18"/>
                <w:szCs w:val="18"/>
                <w:lang w:val="en-GB"/>
              </w:rPr>
            </w:pPr>
          </w:p>
        </w:tc>
        <w:tc>
          <w:tcPr>
            <w:tcW w:w="850" w:type="dxa"/>
            <w:vMerge/>
          </w:tcPr>
          <w:p w14:paraId="64E1B763" w14:textId="77777777" w:rsidR="006841F7" w:rsidRDefault="006841F7">
            <w:pPr>
              <w:spacing w:before="60" w:after="60" w:line="240" w:lineRule="auto"/>
              <w:rPr>
                <w:rFonts w:ascii="Arial" w:hAnsi="Arial" w:cs="Arial"/>
                <w:color w:val="000000"/>
                <w:sz w:val="18"/>
                <w:szCs w:val="18"/>
                <w:lang w:val="en-GB"/>
              </w:rPr>
            </w:pPr>
          </w:p>
        </w:tc>
        <w:tc>
          <w:tcPr>
            <w:tcW w:w="851" w:type="dxa"/>
            <w:vMerge/>
          </w:tcPr>
          <w:p w14:paraId="42452DE0" w14:textId="77777777" w:rsidR="006841F7" w:rsidRDefault="006841F7">
            <w:pPr>
              <w:spacing w:before="60" w:after="60" w:line="240" w:lineRule="auto"/>
              <w:rPr>
                <w:rFonts w:ascii="Arial" w:hAnsi="Arial" w:cs="Arial"/>
                <w:color w:val="000000"/>
                <w:sz w:val="18"/>
                <w:szCs w:val="18"/>
                <w:lang w:val="en-GB"/>
              </w:rPr>
            </w:pPr>
          </w:p>
        </w:tc>
        <w:tc>
          <w:tcPr>
            <w:tcW w:w="425" w:type="dxa"/>
            <w:vMerge/>
          </w:tcPr>
          <w:p w14:paraId="72FDCD34" w14:textId="77777777" w:rsidR="006841F7" w:rsidRDefault="006841F7">
            <w:pPr>
              <w:spacing w:before="60" w:after="60" w:line="240" w:lineRule="auto"/>
              <w:rPr>
                <w:rFonts w:ascii="Arial" w:hAnsi="Arial" w:cs="Arial"/>
                <w:color w:val="000000"/>
                <w:sz w:val="18"/>
                <w:szCs w:val="18"/>
                <w:lang w:val="en-GB"/>
              </w:rPr>
            </w:pPr>
          </w:p>
        </w:tc>
        <w:tc>
          <w:tcPr>
            <w:tcW w:w="992" w:type="dxa"/>
          </w:tcPr>
          <w:p w14:paraId="0DB63423"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 xml:space="preserve">Redness </w:t>
            </w:r>
          </w:p>
        </w:tc>
        <w:tc>
          <w:tcPr>
            <w:tcW w:w="993" w:type="dxa"/>
          </w:tcPr>
          <w:p w14:paraId="21FADA17"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Chemosis</w:t>
            </w:r>
          </w:p>
        </w:tc>
        <w:tc>
          <w:tcPr>
            <w:tcW w:w="992" w:type="dxa"/>
            <w:vMerge/>
          </w:tcPr>
          <w:p w14:paraId="2F8D60C0" w14:textId="77777777" w:rsidR="006841F7" w:rsidRDefault="006841F7">
            <w:pPr>
              <w:spacing w:before="60" w:after="60" w:line="240" w:lineRule="auto"/>
              <w:rPr>
                <w:rFonts w:ascii="Arial" w:hAnsi="Arial" w:cs="Arial"/>
                <w:color w:val="000000"/>
                <w:sz w:val="18"/>
                <w:szCs w:val="18"/>
                <w:lang w:val="en-GB"/>
              </w:rPr>
            </w:pPr>
          </w:p>
        </w:tc>
        <w:tc>
          <w:tcPr>
            <w:tcW w:w="1276" w:type="dxa"/>
            <w:vMerge/>
          </w:tcPr>
          <w:p w14:paraId="5DC568A9"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794CFD19" w14:textId="77777777" w:rsidR="006841F7" w:rsidRDefault="006841F7">
            <w:pPr>
              <w:spacing w:before="60" w:after="60" w:line="240" w:lineRule="auto"/>
              <w:rPr>
                <w:rFonts w:ascii="Arial" w:hAnsi="Arial" w:cs="Arial"/>
                <w:color w:val="000000"/>
                <w:sz w:val="18"/>
                <w:szCs w:val="18"/>
                <w:lang w:val="en-GB"/>
              </w:rPr>
            </w:pPr>
          </w:p>
        </w:tc>
        <w:tc>
          <w:tcPr>
            <w:tcW w:w="992" w:type="dxa"/>
            <w:vMerge/>
          </w:tcPr>
          <w:p w14:paraId="1996A2E4" w14:textId="77777777" w:rsidR="006841F7" w:rsidRDefault="006841F7">
            <w:pPr>
              <w:spacing w:before="60" w:after="60" w:line="240" w:lineRule="auto"/>
              <w:rPr>
                <w:rFonts w:ascii="Arial" w:hAnsi="Arial" w:cs="Arial"/>
                <w:color w:val="000000"/>
                <w:sz w:val="18"/>
                <w:szCs w:val="18"/>
                <w:lang w:val="en-GB"/>
              </w:rPr>
            </w:pPr>
          </w:p>
        </w:tc>
      </w:tr>
      <w:tr w:rsidR="006841F7" w14:paraId="248C70E4" w14:textId="77777777">
        <w:tc>
          <w:tcPr>
            <w:tcW w:w="1135" w:type="dxa"/>
          </w:tcPr>
          <w:p w14:paraId="1F08AAEF"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Albinos NZ rabbit</w:t>
            </w:r>
          </w:p>
          <w:p w14:paraId="2A926852" w14:textId="77777777" w:rsidR="006841F7" w:rsidRDefault="006841F7">
            <w:pPr>
              <w:pStyle w:val="Kopzeile-fett"/>
              <w:rPr>
                <w:rFonts w:ascii="Arial" w:hAnsi="Arial" w:cs="Arial"/>
                <w:b w:val="0"/>
                <w:bCs/>
                <w:color w:val="000000"/>
                <w:sz w:val="18"/>
                <w:szCs w:val="18"/>
                <w:lang w:val="en-GB"/>
              </w:rPr>
            </w:pPr>
            <w:r>
              <w:rPr>
                <w:rFonts w:ascii="Arial" w:hAnsi="Arial" w:cs="Arial"/>
                <w:b w:val="0"/>
                <w:bCs/>
                <w:color w:val="000000"/>
                <w:sz w:val="18"/>
                <w:szCs w:val="18"/>
                <w:lang w:val="en-GB"/>
              </w:rPr>
              <w:t>3 Males</w:t>
            </w:r>
          </w:p>
        </w:tc>
        <w:tc>
          <w:tcPr>
            <w:tcW w:w="850" w:type="dxa"/>
          </w:tcPr>
          <w:p w14:paraId="4DB8CEEE"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OECD 405</w:t>
            </w:r>
          </w:p>
        </w:tc>
        <w:tc>
          <w:tcPr>
            <w:tcW w:w="851" w:type="dxa"/>
            <w:vAlign w:val="center"/>
          </w:tcPr>
          <w:p w14:paraId="45E762B1"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w:t>
            </w:r>
          </w:p>
        </w:tc>
        <w:tc>
          <w:tcPr>
            <w:tcW w:w="425" w:type="dxa"/>
            <w:vAlign w:val="center"/>
          </w:tcPr>
          <w:p w14:paraId="58C1FF29"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w:t>
            </w:r>
          </w:p>
        </w:tc>
        <w:tc>
          <w:tcPr>
            <w:tcW w:w="992" w:type="dxa"/>
            <w:vAlign w:val="center"/>
          </w:tcPr>
          <w:p w14:paraId="2566A016"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0.78</w:t>
            </w:r>
          </w:p>
        </w:tc>
        <w:tc>
          <w:tcPr>
            <w:tcW w:w="993" w:type="dxa"/>
            <w:vAlign w:val="center"/>
          </w:tcPr>
          <w:p w14:paraId="6D183DD0" w14:textId="77777777" w:rsidR="006841F7" w:rsidRDefault="006841F7">
            <w:pPr>
              <w:spacing w:before="60" w:after="60" w:line="240" w:lineRule="auto"/>
              <w:jc w:val="center"/>
              <w:rPr>
                <w:rFonts w:ascii="Arial" w:hAnsi="Arial" w:cs="Arial"/>
                <w:color w:val="000000"/>
                <w:sz w:val="18"/>
                <w:szCs w:val="18"/>
                <w:lang w:val="en-GB"/>
              </w:rPr>
            </w:pPr>
            <w:r>
              <w:rPr>
                <w:rFonts w:ascii="Arial" w:hAnsi="Arial" w:cs="Arial"/>
                <w:color w:val="000000"/>
                <w:sz w:val="18"/>
                <w:szCs w:val="18"/>
                <w:lang w:val="en-GB"/>
              </w:rPr>
              <w:t>0.22</w:t>
            </w:r>
          </w:p>
        </w:tc>
        <w:tc>
          <w:tcPr>
            <w:tcW w:w="992" w:type="dxa"/>
          </w:tcPr>
          <w:p w14:paraId="56083BE3" w14:textId="77777777" w:rsidR="006841F7" w:rsidRDefault="006841F7">
            <w:pPr>
              <w:spacing w:before="60" w:after="60" w:line="240" w:lineRule="auto"/>
              <w:rPr>
                <w:rFonts w:ascii="Arial" w:hAnsi="Arial" w:cs="Arial"/>
                <w:color w:val="000000"/>
                <w:sz w:val="18"/>
                <w:szCs w:val="18"/>
                <w:lang w:val="en-GB"/>
              </w:rPr>
            </w:pPr>
            <w:r>
              <w:rPr>
                <w:rFonts w:ascii="Arial" w:hAnsi="Arial" w:cs="Arial"/>
                <w:color w:val="000000"/>
                <w:sz w:val="18"/>
                <w:szCs w:val="18"/>
                <w:lang w:val="en-GB"/>
              </w:rPr>
              <w:t>Not irritant</w:t>
            </w:r>
          </w:p>
        </w:tc>
        <w:tc>
          <w:tcPr>
            <w:tcW w:w="1276" w:type="dxa"/>
          </w:tcPr>
          <w:p w14:paraId="14EE5FE4" w14:textId="77777777" w:rsidR="006841F7" w:rsidRDefault="006841F7">
            <w:pPr>
              <w:spacing w:line="240" w:lineRule="auto"/>
              <w:rPr>
                <w:rFonts w:ascii="Arial" w:hAnsi="Arial" w:cs="Arial"/>
                <w:color w:val="000000"/>
                <w:sz w:val="18"/>
                <w:szCs w:val="18"/>
                <w:lang w:val="en-GB"/>
              </w:rPr>
            </w:pPr>
            <w:r>
              <w:rPr>
                <w:rFonts w:ascii="Arial" w:hAnsi="Arial" w:cs="Arial"/>
                <w:color w:val="000000"/>
                <w:sz w:val="18"/>
                <w:szCs w:val="18"/>
                <w:lang w:val="en-GB"/>
              </w:rPr>
              <w:t>Redness reversible on day 3</w:t>
            </w:r>
          </w:p>
          <w:p w14:paraId="17E15AF0" w14:textId="77777777" w:rsidR="006841F7" w:rsidRDefault="006841F7">
            <w:pPr>
              <w:spacing w:line="240" w:lineRule="auto"/>
              <w:rPr>
                <w:rFonts w:ascii="Arial" w:hAnsi="Arial" w:cs="Arial"/>
                <w:color w:val="000000"/>
                <w:sz w:val="18"/>
                <w:szCs w:val="18"/>
                <w:lang w:val="en-GB"/>
              </w:rPr>
            </w:pPr>
            <w:r>
              <w:rPr>
                <w:rFonts w:ascii="Arial" w:hAnsi="Arial" w:cs="Arial"/>
                <w:color w:val="000000"/>
                <w:sz w:val="18"/>
                <w:szCs w:val="18"/>
                <w:lang w:val="en-GB"/>
              </w:rPr>
              <w:t>Chemosis reversible on day 2</w:t>
            </w:r>
          </w:p>
        </w:tc>
        <w:tc>
          <w:tcPr>
            <w:tcW w:w="992" w:type="dxa"/>
          </w:tcPr>
          <w:p w14:paraId="3B6A6A00" w14:textId="77777777" w:rsidR="006841F7" w:rsidRDefault="006841F7">
            <w:pPr>
              <w:spacing w:before="60" w:after="60" w:line="240" w:lineRule="auto"/>
              <w:rPr>
                <w:rFonts w:ascii="Arial" w:hAnsi="Arial" w:cs="Arial"/>
                <w:color w:val="000000"/>
                <w:sz w:val="18"/>
                <w:szCs w:val="18"/>
                <w:lang w:val="en-GB"/>
              </w:rPr>
            </w:pPr>
          </w:p>
        </w:tc>
        <w:tc>
          <w:tcPr>
            <w:tcW w:w="992" w:type="dxa"/>
          </w:tcPr>
          <w:p w14:paraId="7C716068" w14:textId="2AA1FE2A" w:rsidR="006841F7" w:rsidRDefault="00E56F39">
            <w:pPr>
              <w:pStyle w:val="Kopzeile-fett"/>
              <w:rPr>
                <w:rFonts w:ascii="Arial" w:hAnsi="Arial" w:cs="Arial"/>
                <w:b w:val="0"/>
                <w:bCs/>
                <w:color w:val="000000"/>
                <w:sz w:val="18"/>
                <w:szCs w:val="18"/>
                <w:lang w:val="en-GB"/>
              </w:rPr>
            </w:pPr>
            <w:r>
              <w:rPr>
                <w:rFonts w:ascii="Arial" w:hAnsi="Arial" w:cs="Arial"/>
                <w:b w:val="0"/>
                <w:lang w:val="en-GB"/>
              </w:rPr>
              <w:t>XXX</w:t>
            </w:r>
          </w:p>
        </w:tc>
      </w:tr>
    </w:tbl>
    <w:p w14:paraId="3AD39F17" w14:textId="77777777" w:rsidR="006841F7" w:rsidRDefault="006841F7">
      <w:pPr>
        <w:pStyle w:val="BfRBBTitel"/>
        <w:jc w:val="left"/>
        <w:outlineLvl w:val="9"/>
        <w:rPr>
          <w:b w:val="0"/>
          <w:sz w:val="22"/>
          <w:szCs w:val="22"/>
          <w:lang w:val="en-GB"/>
        </w:rPr>
      </w:pPr>
    </w:p>
    <w:p w14:paraId="638AFB09" w14:textId="77777777" w:rsidR="006841F7" w:rsidRDefault="006841F7">
      <w:pPr>
        <w:rPr>
          <w:rFonts w:ascii="Arial" w:hAnsi="Arial" w:cs="Arial"/>
          <w:lang w:val="en-GB"/>
        </w:rPr>
      </w:pPr>
      <w:bookmarkStart w:id="335" w:name="_Toc297106843"/>
      <w:r>
        <w:rPr>
          <w:rFonts w:ascii="Arial" w:hAnsi="Arial" w:cs="Arial"/>
          <w:lang w:val="en-GB"/>
        </w:rPr>
        <w:t>Sensitisation test:</w:t>
      </w:r>
      <w:bookmarkEnd w:id="335"/>
      <w:r>
        <w:rPr>
          <w:rFonts w:ascii="Arial" w:hAnsi="Arial" w:cs="Arial"/>
          <w:lang w:val="en-GB"/>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47"/>
        <w:gridCol w:w="2899"/>
        <w:gridCol w:w="1794"/>
        <w:gridCol w:w="1931"/>
        <w:gridCol w:w="1071"/>
      </w:tblGrid>
      <w:tr w:rsidR="006841F7" w14:paraId="48EC3A94" w14:textId="77777777">
        <w:tc>
          <w:tcPr>
            <w:tcW w:w="745" w:type="pct"/>
          </w:tcPr>
          <w:p w14:paraId="65CD859F"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Species</w:t>
            </w:r>
          </w:p>
        </w:tc>
        <w:tc>
          <w:tcPr>
            <w:tcW w:w="1603" w:type="pct"/>
          </w:tcPr>
          <w:p w14:paraId="188C208C"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Method</w:t>
            </w:r>
          </w:p>
        </w:tc>
        <w:tc>
          <w:tcPr>
            <w:tcW w:w="992" w:type="pct"/>
          </w:tcPr>
          <w:p w14:paraId="52C95108"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Result</w:t>
            </w:r>
          </w:p>
        </w:tc>
        <w:tc>
          <w:tcPr>
            <w:tcW w:w="1068" w:type="pct"/>
          </w:tcPr>
          <w:p w14:paraId="10368643"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Remark</w:t>
            </w:r>
          </w:p>
        </w:tc>
        <w:tc>
          <w:tcPr>
            <w:tcW w:w="592" w:type="pct"/>
          </w:tcPr>
          <w:p w14:paraId="16C97077" w14:textId="77777777" w:rsidR="006841F7" w:rsidRDefault="006841F7">
            <w:pPr>
              <w:shd w:val="clear" w:color="auto" w:fill="FFFFFF"/>
              <w:spacing w:before="60" w:after="60" w:line="240" w:lineRule="auto"/>
              <w:jc w:val="center"/>
              <w:rPr>
                <w:rFonts w:ascii="Arial" w:hAnsi="Arial" w:cs="Arial"/>
                <w:b/>
                <w:color w:val="000000"/>
                <w:sz w:val="18"/>
                <w:szCs w:val="18"/>
                <w:lang w:val="en-GB"/>
              </w:rPr>
            </w:pPr>
            <w:r>
              <w:rPr>
                <w:rFonts w:ascii="Arial" w:hAnsi="Arial" w:cs="Arial"/>
                <w:b/>
                <w:color w:val="000000"/>
                <w:sz w:val="18"/>
                <w:szCs w:val="18"/>
                <w:lang w:val="en-GB"/>
              </w:rPr>
              <w:t>Reference</w:t>
            </w:r>
          </w:p>
        </w:tc>
      </w:tr>
      <w:tr w:rsidR="006841F7" w14:paraId="66D8927B" w14:textId="77777777">
        <w:tc>
          <w:tcPr>
            <w:tcW w:w="745" w:type="pct"/>
          </w:tcPr>
          <w:p w14:paraId="29902632"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CBA/J mice</w:t>
            </w:r>
          </w:p>
          <w:p w14:paraId="1A160B42"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 xml:space="preserve">4 females/group </w:t>
            </w:r>
          </w:p>
        </w:tc>
        <w:tc>
          <w:tcPr>
            <w:tcW w:w="1603" w:type="pct"/>
          </w:tcPr>
          <w:p w14:paraId="5ABA9434"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 xml:space="preserve">Non radioactive cell counting LLNA: 5, 10, 25% (w/w) in dimethylformamide on day 1, 2, 3. Sacrifice on Day 6 and determination of the proliferation of lymphocytes in the draining auricular lymph nodes by cell counting </w:t>
            </w:r>
          </w:p>
        </w:tc>
        <w:tc>
          <w:tcPr>
            <w:tcW w:w="992" w:type="pct"/>
          </w:tcPr>
          <w:p w14:paraId="42D475B1"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SI &lt; 1.4: not sensitiser</w:t>
            </w:r>
          </w:p>
        </w:tc>
        <w:tc>
          <w:tcPr>
            <w:tcW w:w="1068" w:type="pct"/>
          </w:tcPr>
          <w:p w14:paraId="6BB3E93B" w14:textId="77777777" w:rsidR="006841F7" w:rsidRDefault="006841F7">
            <w:pPr>
              <w:shd w:val="clear" w:color="auto" w:fill="FFFFFF"/>
              <w:spacing w:before="60" w:after="60" w:line="240" w:lineRule="auto"/>
              <w:rPr>
                <w:rFonts w:ascii="Arial" w:hAnsi="Arial" w:cs="Arial"/>
                <w:sz w:val="18"/>
                <w:szCs w:val="18"/>
                <w:lang w:val="en-GB"/>
              </w:rPr>
            </w:pPr>
            <w:r>
              <w:rPr>
                <w:rFonts w:ascii="Arial" w:hAnsi="Arial" w:cs="Arial"/>
                <w:bCs/>
                <w:color w:val="000000"/>
                <w:sz w:val="18"/>
                <w:szCs w:val="18"/>
                <w:lang w:val="en-GB"/>
              </w:rPr>
              <w:t>Not acceptable (method not currently validated)</w:t>
            </w:r>
          </w:p>
        </w:tc>
        <w:tc>
          <w:tcPr>
            <w:tcW w:w="592" w:type="pct"/>
          </w:tcPr>
          <w:p w14:paraId="700765C8" w14:textId="580B3226" w:rsidR="006841F7" w:rsidRDefault="00E56F39">
            <w:pPr>
              <w:shd w:val="clear" w:color="auto" w:fill="FFFFFF"/>
              <w:spacing w:before="60" w:after="60" w:line="240" w:lineRule="auto"/>
              <w:rPr>
                <w:rFonts w:ascii="Arial" w:hAnsi="Arial" w:cs="Arial"/>
                <w:sz w:val="18"/>
                <w:szCs w:val="18"/>
                <w:lang w:val="en-GB"/>
              </w:rPr>
            </w:pPr>
            <w:r>
              <w:rPr>
                <w:rFonts w:ascii="Arial" w:hAnsi="Arial" w:cs="Arial"/>
                <w:bCs/>
                <w:color w:val="000000"/>
                <w:sz w:val="18"/>
                <w:szCs w:val="18"/>
                <w:lang w:val="en-GB"/>
              </w:rPr>
              <w:t>XXX</w:t>
            </w:r>
          </w:p>
        </w:tc>
      </w:tr>
    </w:tbl>
    <w:p w14:paraId="1D785705" w14:textId="77777777" w:rsidR="006841F7" w:rsidRDefault="006841F7">
      <w:pPr>
        <w:pStyle w:val="BfRBBTitel"/>
        <w:jc w:val="left"/>
        <w:outlineLvl w:val="9"/>
        <w:rPr>
          <w:b w:val="0"/>
          <w:sz w:val="22"/>
          <w:szCs w:val="22"/>
          <w:lang w:val="en-GB"/>
        </w:rPr>
      </w:pPr>
    </w:p>
    <w:p w14:paraId="2CAF2898" w14:textId="77777777" w:rsidR="006841F7" w:rsidRDefault="006841F7">
      <w:pPr>
        <w:pStyle w:val="BfRBBTitel"/>
        <w:jc w:val="left"/>
        <w:outlineLvl w:val="9"/>
        <w:rPr>
          <w:b w:val="0"/>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6841F7" w14:paraId="7C545461" w14:textId="77777777">
        <w:trPr>
          <w:tblHeader/>
        </w:trPr>
        <w:tc>
          <w:tcPr>
            <w:tcW w:w="9214" w:type="dxa"/>
            <w:gridSpan w:val="5"/>
            <w:tcBorders>
              <w:top w:val="single" w:sz="12" w:space="0" w:color="000000"/>
              <w:left w:val="nil"/>
              <w:bottom w:val="single" w:sz="6" w:space="0" w:color="000000"/>
              <w:right w:val="nil"/>
            </w:tcBorders>
          </w:tcPr>
          <w:p w14:paraId="56B51786" w14:textId="77777777" w:rsidR="006841F7" w:rsidRDefault="006841F7">
            <w:pPr>
              <w:rPr>
                <w:rFonts w:ascii="Arial" w:hAnsi="Arial" w:cs="Arial"/>
                <w:b/>
                <w:bCs/>
                <w:lang w:val="en-GB"/>
              </w:rPr>
            </w:pPr>
            <w:bookmarkStart w:id="336" w:name="_Toc297106844"/>
            <w:r>
              <w:rPr>
                <w:rFonts w:ascii="Arial" w:hAnsi="Arial" w:cs="Arial"/>
                <w:b/>
                <w:snapToGrid w:val="0"/>
                <w:lang w:val="en-GB"/>
              </w:rPr>
              <w:t>Additional toxicological information (e.g. Annex IIIB, point 6.5, 6.7)</w:t>
            </w:r>
            <w:bookmarkEnd w:id="336"/>
          </w:p>
        </w:tc>
      </w:tr>
      <w:tr w:rsidR="006841F7" w14:paraId="3744F400" w14:textId="77777777">
        <w:tc>
          <w:tcPr>
            <w:tcW w:w="4394" w:type="dxa"/>
            <w:tcBorders>
              <w:top w:val="nil"/>
              <w:left w:val="nil"/>
              <w:bottom w:val="nil"/>
              <w:right w:val="nil"/>
            </w:tcBorders>
          </w:tcPr>
          <w:p w14:paraId="4A36123C" w14:textId="77777777" w:rsidR="006841F7" w:rsidRDefault="006841F7">
            <w:pPr>
              <w:pStyle w:val="BfRBBStandard"/>
              <w:jc w:val="left"/>
              <w:rPr>
                <w:lang w:val="en-GB"/>
              </w:rPr>
            </w:pPr>
            <w:r>
              <w:rPr>
                <w:lang w:val="en-GB"/>
              </w:rPr>
              <w:t>Short-term toxicity studies</w:t>
            </w:r>
          </w:p>
        </w:tc>
        <w:tc>
          <w:tcPr>
            <w:tcW w:w="3402" w:type="dxa"/>
            <w:tcBorders>
              <w:top w:val="nil"/>
              <w:left w:val="nil"/>
              <w:bottom w:val="nil"/>
              <w:right w:val="nil"/>
            </w:tcBorders>
          </w:tcPr>
          <w:p w14:paraId="17667186" w14:textId="77777777" w:rsidR="006841F7" w:rsidRDefault="006841F7">
            <w:pPr>
              <w:pStyle w:val="BfRBBStandard"/>
              <w:jc w:val="left"/>
              <w:rPr>
                <w:lang w:val="en-GB"/>
              </w:rPr>
            </w:pPr>
          </w:p>
        </w:tc>
        <w:tc>
          <w:tcPr>
            <w:tcW w:w="426" w:type="dxa"/>
            <w:tcBorders>
              <w:top w:val="nil"/>
              <w:left w:val="nil"/>
              <w:bottom w:val="nil"/>
              <w:right w:val="nil"/>
            </w:tcBorders>
          </w:tcPr>
          <w:p w14:paraId="501DE078" w14:textId="77777777" w:rsidR="006841F7" w:rsidRDefault="006841F7">
            <w:pPr>
              <w:pStyle w:val="BfRBBStandard"/>
              <w:jc w:val="left"/>
              <w:rPr>
                <w:lang w:val="en-GB"/>
              </w:rPr>
            </w:pPr>
          </w:p>
        </w:tc>
        <w:tc>
          <w:tcPr>
            <w:tcW w:w="284" w:type="dxa"/>
            <w:tcBorders>
              <w:top w:val="nil"/>
              <w:left w:val="nil"/>
              <w:bottom w:val="nil"/>
              <w:right w:val="nil"/>
            </w:tcBorders>
          </w:tcPr>
          <w:p w14:paraId="25393DAD" w14:textId="77777777" w:rsidR="006841F7" w:rsidRDefault="006841F7">
            <w:pPr>
              <w:pStyle w:val="BfRBBStandard"/>
              <w:jc w:val="left"/>
              <w:rPr>
                <w:lang w:val="en-GB"/>
              </w:rPr>
            </w:pPr>
          </w:p>
        </w:tc>
        <w:tc>
          <w:tcPr>
            <w:tcW w:w="708" w:type="dxa"/>
            <w:tcBorders>
              <w:top w:val="nil"/>
              <w:left w:val="nil"/>
              <w:bottom w:val="nil"/>
              <w:right w:val="nil"/>
            </w:tcBorders>
          </w:tcPr>
          <w:p w14:paraId="1FFFE6C6" w14:textId="77777777" w:rsidR="006841F7" w:rsidRDefault="006841F7">
            <w:pPr>
              <w:pStyle w:val="BfRBBStandard"/>
              <w:jc w:val="left"/>
              <w:rPr>
                <w:lang w:val="en-GB"/>
              </w:rPr>
            </w:pPr>
          </w:p>
        </w:tc>
      </w:tr>
      <w:tr w:rsidR="006841F7" w14:paraId="1BE91533" w14:textId="77777777">
        <w:tc>
          <w:tcPr>
            <w:tcW w:w="4394" w:type="dxa"/>
            <w:tcBorders>
              <w:top w:val="nil"/>
              <w:left w:val="nil"/>
              <w:bottom w:val="nil"/>
              <w:right w:val="nil"/>
            </w:tcBorders>
          </w:tcPr>
          <w:p w14:paraId="6B517512" w14:textId="77777777" w:rsidR="006841F7" w:rsidRDefault="006841F7">
            <w:pPr>
              <w:pStyle w:val="BfRBBStandard"/>
              <w:jc w:val="left"/>
              <w:rPr>
                <w:lang w:val="en-GB"/>
              </w:rPr>
            </w:pPr>
            <w:r>
              <w:rPr>
                <w:lang w:val="en-GB"/>
              </w:rPr>
              <w:t>Toxicological data on active substance(s)</w:t>
            </w:r>
            <w:r>
              <w:rPr>
                <w:lang w:val="en-GB"/>
              </w:rPr>
              <w:br/>
              <w:t>(not tested with the preparation)</w:t>
            </w:r>
          </w:p>
        </w:tc>
        <w:tc>
          <w:tcPr>
            <w:tcW w:w="3402" w:type="dxa"/>
            <w:tcBorders>
              <w:top w:val="nil"/>
              <w:left w:val="nil"/>
              <w:bottom w:val="nil"/>
              <w:right w:val="nil"/>
            </w:tcBorders>
          </w:tcPr>
          <w:p w14:paraId="2F0521E9" w14:textId="77777777" w:rsidR="006841F7" w:rsidRDefault="006841F7">
            <w:pPr>
              <w:pStyle w:val="BfRBBStandard"/>
              <w:jc w:val="left"/>
              <w:rPr>
                <w:lang w:val="en-GB"/>
              </w:rPr>
            </w:pPr>
          </w:p>
        </w:tc>
        <w:tc>
          <w:tcPr>
            <w:tcW w:w="426" w:type="dxa"/>
            <w:tcBorders>
              <w:top w:val="nil"/>
              <w:left w:val="nil"/>
              <w:bottom w:val="nil"/>
              <w:right w:val="nil"/>
            </w:tcBorders>
          </w:tcPr>
          <w:p w14:paraId="72F2B08C" w14:textId="77777777" w:rsidR="006841F7" w:rsidRDefault="006841F7">
            <w:pPr>
              <w:pStyle w:val="BfRBBStandard"/>
              <w:jc w:val="left"/>
              <w:rPr>
                <w:lang w:val="en-GB"/>
              </w:rPr>
            </w:pPr>
          </w:p>
        </w:tc>
        <w:tc>
          <w:tcPr>
            <w:tcW w:w="284" w:type="dxa"/>
            <w:tcBorders>
              <w:top w:val="nil"/>
              <w:left w:val="nil"/>
              <w:bottom w:val="nil"/>
              <w:right w:val="nil"/>
            </w:tcBorders>
          </w:tcPr>
          <w:p w14:paraId="636BE0F2" w14:textId="77777777" w:rsidR="006841F7" w:rsidRDefault="006841F7">
            <w:pPr>
              <w:pStyle w:val="BfRBBStandard"/>
              <w:jc w:val="left"/>
              <w:rPr>
                <w:lang w:val="en-GB"/>
              </w:rPr>
            </w:pPr>
          </w:p>
        </w:tc>
        <w:tc>
          <w:tcPr>
            <w:tcW w:w="708" w:type="dxa"/>
            <w:tcBorders>
              <w:top w:val="nil"/>
              <w:left w:val="nil"/>
              <w:bottom w:val="nil"/>
              <w:right w:val="nil"/>
            </w:tcBorders>
          </w:tcPr>
          <w:p w14:paraId="3CA187F2" w14:textId="77777777" w:rsidR="006841F7" w:rsidRDefault="006841F7">
            <w:pPr>
              <w:pStyle w:val="BfRBBStandard"/>
              <w:jc w:val="left"/>
              <w:rPr>
                <w:lang w:val="en-GB"/>
              </w:rPr>
            </w:pPr>
          </w:p>
        </w:tc>
      </w:tr>
      <w:tr w:rsidR="006841F7" w14:paraId="52D1EAC7" w14:textId="77777777">
        <w:tc>
          <w:tcPr>
            <w:tcW w:w="4394" w:type="dxa"/>
            <w:tcBorders>
              <w:top w:val="nil"/>
              <w:left w:val="nil"/>
              <w:bottom w:val="nil"/>
              <w:right w:val="nil"/>
            </w:tcBorders>
          </w:tcPr>
          <w:p w14:paraId="57DF078A" w14:textId="77777777" w:rsidR="006841F7" w:rsidRDefault="006841F7">
            <w:pPr>
              <w:pStyle w:val="BfRBBStandard"/>
              <w:jc w:val="left"/>
              <w:rPr>
                <w:lang w:val="en-GB"/>
              </w:rPr>
            </w:pPr>
          </w:p>
        </w:tc>
        <w:tc>
          <w:tcPr>
            <w:tcW w:w="3402" w:type="dxa"/>
            <w:tcBorders>
              <w:top w:val="nil"/>
              <w:left w:val="nil"/>
              <w:bottom w:val="nil"/>
              <w:right w:val="nil"/>
            </w:tcBorders>
          </w:tcPr>
          <w:p w14:paraId="223113F3" w14:textId="77777777" w:rsidR="006841F7" w:rsidRDefault="006841F7">
            <w:pPr>
              <w:pStyle w:val="BfRBBStandard"/>
              <w:jc w:val="left"/>
              <w:rPr>
                <w:lang w:val="en-GB"/>
              </w:rPr>
            </w:pPr>
          </w:p>
        </w:tc>
        <w:tc>
          <w:tcPr>
            <w:tcW w:w="426" w:type="dxa"/>
            <w:tcBorders>
              <w:top w:val="nil"/>
              <w:left w:val="nil"/>
              <w:bottom w:val="nil"/>
              <w:right w:val="nil"/>
            </w:tcBorders>
          </w:tcPr>
          <w:p w14:paraId="4FD70A72" w14:textId="77777777" w:rsidR="006841F7" w:rsidRDefault="006841F7">
            <w:pPr>
              <w:pStyle w:val="BfRBBStandard"/>
              <w:jc w:val="left"/>
              <w:rPr>
                <w:lang w:val="en-GB"/>
              </w:rPr>
            </w:pPr>
          </w:p>
        </w:tc>
        <w:tc>
          <w:tcPr>
            <w:tcW w:w="284" w:type="dxa"/>
            <w:tcBorders>
              <w:top w:val="nil"/>
              <w:left w:val="nil"/>
              <w:bottom w:val="nil"/>
              <w:right w:val="nil"/>
            </w:tcBorders>
          </w:tcPr>
          <w:p w14:paraId="07B8A7F6" w14:textId="77777777" w:rsidR="006841F7" w:rsidRDefault="006841F7">
            <w:pPr>
              <w:pStyle w:val="BfRBBStandard"/>
              <w:jc w:val="left"/>
              <w:rPr>
                <w:lang w:val="en-GB"/>
              </w:rPr>
            </w:pPr>
          </w:p>
        </w:tc>
        <w:tc>
          <w:tcPr>
            <w:tcW w:w="708" w:type="dxa"/>
            <w:tcBorders>
              <w:top w:val="nil"/>
              <w:left w:val="nil"/>
              <w:bottom w:val="nil"/>
              <w:right w:val="nil"/>
            </w:tcBorders>
          </w:tcPr>
          <w:p w14:paraId="52103519" w14:textId="77777777" w:rsidR="006841F7" w:rsidRDefault="006841F7">
            <w:pPr>
              <w:pStyle w:val="BfRBBStandard"/>
              <w:jc w:val="left"/>
              <w:rPr>
                <w:lang w:val="en-GB"/>
              </w:rPr>
            </w:pPr>
          </w:p>
        </w:tc>
      </w:tr>
      <w:tr w:rsidR="006841F7" w14:paraId="3839F30C" w14:textId="77777777">
        <w:tc>
          <w:tcPr>
            <w:tcW w:w="4394" w:type="dxa"/>
            <w:tcBorders>
              <w:top w:val="nil"/>
              <w:left w:val="nil"/>
              <w:bottom w:val="nil"/>
              <w:right w:val="nil"/>
            </w:tcBorders>
          </w:tcPr>
          <w:p w14:paraId="5A28C74E" w14:textId="77777777" w:rsidR="006841F7" w:rsidRDefault="006841F7">
            <w:pPr>
              <w:pStyle w:val="BfRBBStandard"/>
              <w:jc w:val="left"/>
              <w:rPr>
                <w:lang w:val="en-GB"/>
              </w:rPr>
            </w:pPr>
            <w:r>
              <w:rPr>
                <w:lang w:val="en-GB"/>
              </w:rPr>
              <w:t>Toxicological data on non-active substance(s)</w:t>
            </w:r>
            <w:r>
              <w:rPr>
                <w:lang w:val="en-GB"/>
              </w:rPr>
              <w:br/>
              <w:t>(not tested with the preparation)</w:t>
            </w:r>
          </w:p>
        </w:tc>
        <w:tc>
          <w:tcPr>
            <w:tcW w:w="3402" w:type="dxa"/>
            <w:tcBorders>
              <w:top w:val="nil"/>
              <w:left w:val="nil"/>
              <w:bottom w:val="nil"/>
              <w:right w:val="nil"/>
            </w:tcBorders>
          </w:tcPr>
          <w:p w14:paraId="6972F491" w14:textId="77777777" w:rsidR="006841F7" w:rsidRDefault="006841F7">
            <w:pPr>
              <w:pStyle w:val="BfRBBStandard"/>
              <w:jc w:val="left"/>
              <w:rPr>
                <w:lang w:val="en-GB"/>
              </w:rPr>
            </w:pPr>
          </w:p>
        </w:tc>
        <w:tc>
          <w:tcPr>
            <w:tcW w:w="426" w:type="dxa"/>
            <w:tcBorders>
              <w:top w:val="nil"/>
              <w:left w:val="nil"/>
              <w:bottom w:val="nil"/>
              <w:right w:val="nil"/>
            </w:tcBorders>
          </w:tcPr>
          <w:p w14:paraId="7A1D5AD4" w14:textId="77777777" w:rsidR="006841F7" w:rsidRDefault="006841F7">
            <w:pPr>
              <w:pStyle w:val="BfRBBStandard"/>
              <w:jc w:val="left"/>
              <w:rPr>
                <w:lang w:val="en-GB"/>
              </w:rPr>
            </w:pPr>
          </w:p>
        </w:tc>
        <w:tc>
          <w:tcPr>
            <w:tcW w:w="284" w:type="dxa"/>
            <w:tcBorders>
              <w:top w:val="nil"/>
              <w:left w:val="nil"/>
              <w:bottom w:val="nil"/>
              <w:right w:val="nil"/>
            </w:tcBorders>
          </w:tcPr>
          <w:p w14:paraId="53327665" w14:textId="77777777" w:rsidR="006841F7" w:rsidRDefault="006841F7">
            <w:pPr>
              <w:pStyle w:val="BfRBBStandard"/>
              <w:jc w:val="left"/>
              <w:rPr>
                <w:lang w:val="en-GB"/>
              </w:rPr>
            </w:pPr>
          </w:p>
        </w:tc>
        <w:tc>
          <w:tcPr>
            <w:tcW w:w="708" w:type="dxa"/>
            <w:tcBorders>
              <w:top w:val="nil"/>
              <w:left w:val="nil"/>
              <w:bottom w:val="nil"/>
              <w:right w:val="nil"/>
            </w:tcBorders>
          </w:tcPr>
          <w:p w14:paraId="51F4D270" w14:textId="77777777" w:rsidR="006841F7" w:rsidRDefault="006841F7">
            <w:pPr>
              <w:pStyle w:val="BfRBBStandard"/>
              <w:jc w:val="left"/>
              <w:rPr>
                <w:lang w:val="en-GB"/>
              </w:rPr>
            </w:pPr>
          </w:p>
        </w:tc>
      </w:tr>
      <w:tr w:rsidR="006841F7" w14:paraId="03D91EDF" w14:textId="77777777">
        <w:tc>
          <w:tcPr>
            <w:tcW w:w="4394" w:type="dxa"/>
            <w:tcBorders>
              <w:top w:val="nil"/>
              <w:left w:val="nil"/>
              <w:bottom w:val="nil"/>
              <w:right w:val="nil"/>
            </w:tcBorders>
          </w:tcPr>
          <w:p w14:paraId="222DDD77" w14:textId="77777777" w:rsidR="006841F7" w:rsidRDefault="006841F7">
            <w:pPr>
              <w:pStyle w:val="BfRBBStandard"/>
              <w:jc w:val="left"/>
              <w:rPr>
                <w:lang w:val="en-GB"/>
              </w:rPr>
            </w:pPr>
          </w:p>
        </w:tc>
        <w:tc>
          <w:tcPr>
            <w:tcW w:w="3402" w:type="dxa"/>
            <w:tcBorders>
              <w:top w:val="nil"/>
              <w:left w:val="nil"/>
              <w:bottom w:val="nil"/>
              <w:right w:val="nil"/>
            </w:tcBorders>
          </w:tcPr>
          <w:p w14:paraId="5495EA5B" w14:textId="77777777" w:rsidR="006841F7" w:rsidRDefault="006841F7">
            <w:pPr>
              <w:pStyle w:val="BfRBBStandard"/>
              <w:jc w:val="left"/>
              <w:rPr>
                <w:lang w:val="en-GB"/>
              </w:rPr>
            </w:pPr>
          </w:p>
        </w:tc>
        <w:tc>
          <w:tcPr>
            <w:tcW w:w="426" w:type="dxa"/>
            <w:tcBorders>
              <w:top w:val="nil"/>
              <w:left w:val="nil"/>
              <w:bottom w:val="nil"/>
              <w:right w:val="nil"/>
            </w:tcBorders>
          </w:tcPr>
          <w:p w14:paraId="164C93E1" w14:textId="77777777" w:rsidR="006841F7" w:rsidRDefault="006841F7">
            <w:pPr>
              <w:pStyle w:val="BfRBBStandard"/>
              <w:jc w:val="left"/>
              <w:rPr>
                <w:lang w:val="en-GB"/>
              </w:rPr>
            </w:pPr>
          </w:p>
        </w:tc>
        <w:tc>
          <w:tcPr>
            <w:tcW w:w="284" w:type="dxa"/>
            <w:tcBorders>
              <w:top w:val="nil"/>
              <w:left w:val="nil"/>
              <w:bottom w:val="nil"/>
              <w:right w:val="nil"/>
            </w:tcBorders>
          </w:tcPr>
          <w:p w14:paraId="12D1EB05" w14:textId="77777777" w:rsidR="006841F7" w:rsidRDefault="006841F7">
            <w:pPr>
              <w:pStyle w:val="BfRBBStandard"/>
              <w:jc w:val="left"/>
              <w:rPr>
                <w:lang w:val="en-GB"/>
              </w:rPr>
            </w:pPr>
          </w:p>
        </w:tc>
        <w:tc>
          <w:tcPr>
            <w:tcW w:w="708" w:type="dxa"/>
            <w:tcBorders>
              <w:top w:val="nil"/>
              <w:left w:val="nil"/>
              <w:bottom w:val="nil"/>
              <w:right w:val="nil"/>
            </w:tcBorders>
          </w:tcPr>
          <w:p w14:paraId="1A31CED9" w14:textId="77777777" w:rsidR="006841F7" w:rsidRDefault="006841F7">
            <w:pPr>
              <w:pStyle w:val="BfRBBStandard"/>
              <w:jc w:val="left"/>
              <w:rPr>
                <w:lang w:val="en-GB"/>
              </w:rPr>
            </w:pPr>
          </w:p>
        </w:tc>
      </w:tr>
      <w:tr w:rsidR="006841F7" w14:paraId="549677F4" w14:textId="77777777">
        <w:tc>
          <w:tcPr>
            <w:tcW w:w="4394" w:type="dxa"/>
            <w:tcBorders>
              <w:top w:val="nil"/>
              <w:left w:val="nil"/>
              <w:bottom w:val="single" w:sz="12" w:space="0" w:color="000000"/>
              <w:right w:val="nil"/>
            </w:tcBorders>
          </w:tcPr>
          <w:p w14:paraId="3B8201CA" w14:textId="77777777" w:rsidR="006841F7" w:rsidRDefault="006841F7">
            <w:pPr>
              <w:pStyle w:val="BfRBBStandard"/>
              <w:jc w:val="left"/>
              <w:rPr>
                <w:lang w:val="en-GB"/>
              </w:rPr>
            </w:pPr>
            <w:r>
              <w:rPr>
                <w:lang w:val="en-GB"/>
              </w:rPr>
              <w:t>Further toxicological information</w:t>
            </w:r>
          </w:p>
        </w:tc>
        <w:tc>
          <w:tcPr>
            <w:tcW w:w="4820" w:type="dxa"/>
            <w:gridSpan w:val="4"/>
            <w:tcBorders>
              <w:top w:val="nil"/>
              <w:left w:val="nil"/>
              <w:bottom w:val="single" w:sz="12" w:space="0" w:color="000000"/>
              <w:right w:val="nil"/>
            </w:tcBorders>
          </w:tcPr>
          <w:p w14:paraId="058B85BE" w14:textId="77777777" w:rsidR="006841F7" w:rsidRDefault="006841F7">
            <w:pPr>
              <w:pStyle w:val="BfRBBStandard"/>
              <w:jc w:val="left"/>
              <w:rPr>
                <w:lang w:val="en-GB"/>
              </w:rPr>
            </w:pPr>
          </w:p>
        </w:tc>
      </w:tr>
    </w:tbl>
    <w:p w14:paraId="2B84B2BE" w14:textId="77777777" w:rsidR="006841F7" w:rsidRDefault="006841F7">
      <w:pPr>
        <w:pStyle w:val="BfRBBTitel"/>
        <w:spacing w:line="276" w:lineRule="auto"/>
        <w:jc w:val="left"/>
        <w:outlineLvl w:val="9"/>
        <w:rPr>
          <w:b w:val="0"/>
          <w:sz w:val="22"/>
          <w:szCs w:val="22"/>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4395"/>
        <w:gridCol w:w="4889"/>
      </w:tblGrid>
      <w:tr w:rsidR="006841F7" w14:paraId="1048CD6E" w14:textId="77777777" w:rsidTr="00692440">
        <w:tc>
          <w:tcPr>
            <w:tcW w:w="9284" w:type="dxa"/>
            <w:gridSpan w:val="2"/>
            <w:tcBorders>
              <w:top w:val="single" w:sz="12" w:space="0" w:color="auto"/>
            </w:tcBorders>
            <w:shd w:val="clear" w:color="auto" w:fill="D9D9D9" w:themeFill="background1" w:themeFillShade="D9"/>
          </w:tcPr>
          <w:p w14:paraId="1CC9FA78" w14:textId="77777777" w:rsidR="00692440" w:rsidRDefault="00692440">
            <w:pPr>
              <w:rPr>
                <w:rFonts w:ascii="Arial" w:hAnsi="Arial" w:cs="Arial"/>
                <w:b/>
                <w:snapToGrid w:val="0"/>
                <w:lang w:val="en-GB"/>
              </w:rPr>
            </w:pPr>
            <w:bookmarkStart w:id="337" w:name="_Toc297106845"/>
            <w:r>
              <w:rPr>
                <w:rFonts w:ascii="Arial" w:hAnsi="Arial" w:cs="Arial"/>
                <w:b/>
                <w:snapToGrid w:val="0"/>
                <w:lang w:val="en-GB"/>
              </w:rPr>
              <w:t>Major change – 2018</w:t>
            </w:r>
          </w:p>
          <w:p w14:paraId="0B9A8019" w14:textId="77777777" w:rsidR="00692440" w:rsidRDefault="00692440">
            <w:pPr>
              <w:rPr>
                <w:rFonts w:ascii="Arial" w:hAnsi="Arial" w:cs="Arial"/>
                <w:b/>
                <w:snapToGrid w:val="0"/>
                <w:lang w:val="en-GB"/>
              </w:rPr>
            </w:pPr>
          </w:p>
          <w:p w14:paraId="413102E4" w14:textId="77777777" w:rsidR="006841F7" w:rsidRDefault="006841F7">
            <w:pPr>
              <w:rPr>
                <w:rFonts w:ascii="Arial" w:hAnsi="Arial" w:cs="Arial"/>
                <w:b/>
                <w:bCs/>
                <w:lang w:val="en-GB"/>
              </w:rPr>
            </w:pPr>
            <w:r>
              <w:rPr>
                <w:rFonts w:ascii="Arial" w:hAnsi="Arial" w:cs="Arial"/>
                <w:b/>
                <w:snapToGrid w:val="0"/>
                <w:lang w:val="en-GB"/>
              </w:rPr>
              <w:t>Classification and labelling proposed for the preparation with regard to toxicological properties (Annex IIIB, point 9)</w:t>
            </w:r>
            <w:bookmarkEnd w:id="337"/>
          </w:p>
        </w:tc>
      </w:tr>
      <w:tr w:rsidR="006841F7" w14:paraId="7D1480FE" w14:textId="77777777" w:rsidTr="00692440">
        <w:tc>
          <w:tcPr>
            <w:tcW w:w="4395" w:type="dxa"/>
            <w:tcBorders>
              <w:bottom w:val="single" w:sz="12" w:space="0" w:color="auto"/>
            </w:tcBorders>
            <w:shd w:val="clear" w:color="auto" w:fill="D9D9D9" w:themeFill="background1" w:themeFillShade="D9"/>
          </w:tcPr>
          <w:p w14:paraId="53FDBE51" w14:textId="77777777" w:rsidR="006841F7" w:rsidRDefault="006841F7">
            <w:pPr>
              <w:pStyle w:val="BfRBBStandard"/>
              <w:jc w:val="left"/>
              <w:rPr>
                <w:sz w:val="20"/>
                <w:szCs w:val="20"/>
                <w:lang w:val="en-GB"/>
              </w:rPr>
            </w:pPr>
            <w:r>
              <w:rPr>
                <w:sz w:val="20"/>
                <w:szCs w:val="20"/>
                <w:lang w:val="en-GB"/>
              </w:rPr>
              <w:t>Regulation 1272/2008/EC</w:t>
            </w:r>
          </w:p>
          <w:p w14:paraId="487AFC99" w14:textId="77777777" w:rsidR="006841F7" w:rsidRDefault="006841F7">
            <w:pPr>
              <w:pStyle w:val="BfRBBStandard"/>
              <w:jc w:val="left"/>
              <w:rPr>
                <w:sz w:val="20"/>
                <w:szCs w:val="20"/>
                <w:highlight w:val="yellow"/>
                <w:lang w:val="en-GB"/>
              </w:rPr>
            </w:pPr>
          </w:p>
        </w:tc>
        <w:tc>
          <w:tcPr>
            <w:tcW w:w="4889" w:type="dxa"/>
            <w:tcBorders>
              <w:bottom w:val="single" w:sz="12" w:space="0" w:color="auto"/>
            </w:tcBorders>
            <w:shd w:val="clear" w:color="auto" w:fill="D9D9D9" w:themeFill="background1" w:themeFillShade="D9"/>
          </w:tcPr>
          <w:p w14:paraId="313944E3" w14:textId="77777777" w:rsidR="006841F7" w:rsidRDefault="00DB0895" w:rsidP="00DB0895">
            <w:pPr>
              <w:pStyle w:val="BfRBBStandard"/>
              <w:jc w:val="left"/>
              <w:rPr>
                <w:sz w:val="20"/>
                <w:szCs w:val="20"/>
                <w:highlight w:val="yellow"/>
                <w:lang w:val="en-GB"/>
              </w:rPr>
            </w:pPr>
            <w:r w:rsidRPr="00850DFD">
              <w:t xml:space="preserve">STOT RE 2 - </w:t>
            </w:r>
            <w:r w:rsidRPr="00850DFD">
              <w:rPr>
                <w:lang w:eastAsia="fi-FI"/>
              </w:rPr>
              <w:t>H373</w:t>
            </w:r>
          </w:p>
        </w:tc>
      </w:tr>
    </w:tbl>
    <w:p w14:paraId="16A589E3" w14:textId="77777777" w:rsidR="006841F7" w:rsidRDefault="006841F7">
      <w:pPr>
        <w:pStyle w:val="BfRBBTitel"/>
        <w:spacing w:line="276" w:lineRule="auto"/>
        <w:ind w:firstLine="708"/>
        <w:jc w:val="both"/>
        <w:outlineLvl w:val="9"/>
        <w:rPr>
          <w:b w:val="0"/>
          <w:sz w:val="22"/>
          <w:szCs w:val="22"/>
          <w:lang w:val="en-GB"/>
        </w:rPr>
      </w:pPr>
    </w:p>
    <w:p w14:paraId="67A77572" w14:textId="77777777" w:rsidR="006841F7" w:rsidRDefault="006841F7">
      <w:pPr>
        <w:pStyle w:val="Titre"/>
        <w:jc w:val="right"/>
        <w:rPr>
          <w:rFonts w:ascii="Arial" w:hAnsi="Arial" w:cs="Arial"/>
          <w:snapToGrid w:val="0"/>
          <w:lang w:val="en-GB"/>
        </w:rPr>
      </w:pPr>
      <w:r>
        <w:rPr>
          <w:rFonts w:ascii="Arial" w:hAnsi="Arial" w:cs="Arial"/>
          <w:lang w:val="en-GB"/>
        </w:rPr>
        <w:br w:type="column"/>
      </w:r>
      <w:bookmarkStart w:id="338" w:name="_Toc532476074"/>
      <w:r>
        <w:rPr>
          <w:rFonts w:ascii="Arial" w:hAnsi="Arial" w:cs="Arial"/>
          <w:snapToGrid w:val="0"/>
          <w:sz w:val="24"/>
          <w:szCs w:val="24"/>
          <w:lang w:val="en-GB"/>
        </w:rPr>
        <w:lastRenderedPageBreak/>
        <w:t>Annex 6: Safety for professional operators</w:t>
      </w:r>
      <w:r w:rsidR="00297F16">
        <w:rPr>
          <w:rFonts w:ascii="Arial" w:hAnsi="Arial" w:cs="Arial"/>
          <w:snapToGrid w:val="0"/>
          <w:sz w:val="24"/>
          <w:szCs w:val="24"/>
          <w:lang w:val="en-GB"/>
        </w:rPr>
        <w:t xml:space="preserve"> – PAR 2012</w:t>
      </w:r>
      <w:bookmarkEnd w:id="338"/>
    </w:p>
    <w:p w14:paraId="1E518828" w14:textId="77777777" w:rsidR="006841F7" w:rsidRDefault="006841F7">
      <w:pPr>
        <w:pStyle w:val="BfRBBTitel"/>
        <w:spacing w:line="276" w:lineRule="auto"/>
        <w:ind w:firstLine="708"/>
        <w:jc w:val="right"/>
        <w:outlineLvl w:val="9"/>
        <w:rPr>
          <w:b w:val="0"/>
          <w:bCs w:val="0"/>
          <w:sz w:val="22"/>
          <w:szCs w:val="22"/>
          <w:lang w:val="en-GB"/>
        </w:rPr>
      </w:pPr>
    </w:p>
    <w:p w14:paraId="38E13608"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339" w:name="_Toc297106847"/>
      <w:r>
        <w:rPr>
          <w:rStyle w:val="lev"/>
          <w:rFonts w:ascii="Arial" w:hAnsi="Arial" w:cs="Arial"/>
        </w:rPr>
        <w:t>SORKIL BLOC</w:t>
      </w:r>
      <w:bookmarkEnd w:id="339"/>
    </w:p>
    <w:p w14:paraId="32E2A008" w14:textId="77777777" w:rsidR="006841F7" w:rsidRDefault="006841F7">
      <w:pPr>
        <w:pStyle w:val="BfRBBStandard"/>
        <w:spacing w:line="276" w:lineRule="auto"/>
        <w:jc w:val="right"/>
        <w:rPr>
          <w:lang w:val="en-GB"/>
        </w:rPr>
      </w:pPr>
    </w:p>
    <w:p w14:paraId="3B22258E" w14:textId="77777777" w:rsidR="006841F7" w:rsidRDefault="006841F7">
      <w:pPr>
        <w:pStyle w:val="BfRBBStandard"/>
        <w:spacing w:line="276" w:lineRule="auto"/>
        <w:jc w:val="right"/>
        <w:rPr>
          <w:lang w:val="en-GB"/>
        </w:rPr>
      </w:pPr>
      <w:r>
        <w:rPr>
          <w:lang w:val="en-GB"/>
        </w:rPr>
        <w:t>Date: 12/2011</w:t>
      </w:r>
    </w:p>
    <w:p w14:paraId="2807797A" w14:textId="77777777" w:rsidR="006841F7" w:rsidRPr="00597B28" w:rsidRDefault="006841F7" w:rsidP="00597B28">
      <w:pPr>
        <w:pStyle w:val="BfRBBTitel"/>
        <w:spacing w:line="276" w:lineRule="auto"/>
        <w:ind w:firstLine="708"/>
        <w:jc w:val="both"/>
        <w:outlineLvl w:val="9"/>
        <w:rPr>
          <w:b w:val="0"/>
          <w:sz w:val="22"/>
          <w:szCs w:val="22"/>
          <w:lang w:val="en-GB"/>
        </w:rPr>
      </w:pPr>
    </w:p>
    <w:p w14:paraId="41CBFC56" w14:textId="77777777" w:rsidR="006841F7" w:rsidRDefault="006841F7">
      <w:pPr>
        <w:rPr>
          <w:rFonts w:ascii="Arial" w:hAnsi="Arial" w:cs="Arial"/>
          <w:b/>
          <w:snapToGrid w:val="0"/>
          <w:lang w:val="en-GB"/>
        </w:rPr>
      </w:pPr>
      <w:bookmarkStart w:id="340" w:name="_Toc297106848"/>
      <w:r>
        <w:rPr>
          <w:rFonts w:ascii="Arial" w:hAnsi="Arial" w:cs="Arial"/>
          <w:b/>
          <w:snapToGrid w:val="0"/>
          <w:lang w:val="en-GB"/>
        </w:rPr>
        <w:t>Exposure assessment</w:t>
      </w:r>
      <w:bookmarkEnd w:id="340"/>
    </w:p>
    <w:p w14:paraId="499C3FDD" w14:textId="77777777" w:rsidR="006841F7" w:rsidRPr="00D6435B" w:rsidRDefault="006841F7" w:rsidP="00D6435B">
      <w:pPr>
        <w:pStyle w:val="BfRBBTitel"/>
        <w:spacing w:line="276" w:lineRule="auto"/>
        <w:ind w:firstLine="708"/>
        <w:jc w:val="both"/>
        <w:outlineLvl w:val="9"/>
        <w:rPr>
          <w:b w:val="0"/>
          <w:sz w:val="22"/>
          <w:szCs w:val="22"/>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6841F7" w14:paraId="77548ECF" w14:textId="77777777">
        <w:trPr>
          <w:tblHeader/>
        </w:trPr>
        <w:tc>
          <w:tcPr>
            <w:tcW w:w="9214" w:type="dxa"/>
            <w:tcBorders>
              <w:top w:val="single" w:sz="12" w:space="0" w:color="000000"/>
              <w:left w:val="nil"/>
              <w:bottom w:val="single" w:sz="6" w:space="0" w:color="000000"/>
              <w:right w:val="nil"/>
            </w:tcBorders>
          </w:tcPr>
          <w:p w14:paraId="0A4AEC36" w14:textId="77777777" w:rsidR="006841F7" w:rsidRDefault="006841F7" w:rsidP="00B52312">
            <w:pPr>
              <w:rPr>
                <w:rFonts w:ascii="Arial" w:hAnsi="Arial" w:cs="Arial"/>
                <w:b/>
                <w:bCs/>
                <w:lang w:val="en-GB"/>
              </w:rPr>
            </w:pPr>
            <w:bookmarkStart w:id="341" w:name="_Toc297106849"/>
            <w:r>
              <w:rPr>
                <w:rFonts w:ascii="Arial" w:hAnsi="Arial" w:cs="Arial"/>
                <w:b/>
                <w:snapToGrid w:val="0"/>
                <w:lang w:val="en-GB"/>
              </w:rPr>
              <w:t xml:space="preserve">Exposure scenarios for intended uses </w:t>
            </w:r>
            <w:bookmarkEnd w:id="341"/>
            <w:r>
              <w:rPr>
                <w:rFonts w:ascii="Arial" w:hAnsi="Arial" w:cs="Arial"/>
                <w:b/>
                <w:bCs/>
                <w:lang w:val="en-GB"/>
              </w:rPr>
              <w:t xml:space="preserve"> </w:t>
            </w:r>
          </w:p>
        </w:tc>
      </w:tr>
    </w:tbl>
    <w:p w14:paraId="01F78813" w14:textId="77777777" w:rsidR="006841F7" w:rsidRPr="00D6435B" w:rsidRDefault="006841F7" w:rsidP="00D6435B">
      <w:pPr>
        <w:pStyle w:val="BfRBBTitel"/>
        <w:spacing w:line="276" w:lineRule="auto"/>
        <w:ind w:firstLine="708"/>
        <w:jc w:val="both"/>
        <w:outlineLvl w:val="9"/>
        <w:rPr>
          <w:b w:val="0"/>
          <w:sz w:val="22"/>
          <w:szCs w:val="22"/>
          <w:lang w:val="en-GB"/>
        </w:rPr>
      </w:pPr>
    </w:p>
    <w:p w14:paraId="102BF189" w14:textId="77777777" w:rsidR="006841F7" w:rsidRDefault="006841F7">
      <w:pPr>
        <w:spacing w:after="120" w:line="276" w:lineRule="auto"/>
        <w:rPr>
          <w:rFonts w:ascii="Arial" w:hAnsi="Arial" w:cs="Arial"/>
          <w:noProof/>
          <w:szCs w:val="22"/>
          <w:lang w:val="en-GB" w:eastAsia="de-DE"/>
        </w:rPr>
      </w:pPr>
      <w:r>
        <w:rPr>
          <w:rFonts w:ascii="Arial" w:hAnsi="Arial" w:cs="Arial"/>
          <w:noProof/>
          <w:szCs w:val="22"/>
          <w:lang w:val="en-GB" w:eastAsia="de-DE"/>
        </w:rPr>
        <w:t>Primary exposure of professionals</w:t>
      </w:r>
    </w:p>
    <w:p w14:paraId="00DDC3D5" w14:textId="77777777" w:rsidR="007D2360" w:rsidRPr="00D6435B" w:rsidRDefault="007D2360" w:rsidP="00D6435B">
      <w:pPr>
        <w:pStyle w:val="BfRBBTitel"/>
        <w:spacing w:line="276" w:lineRule="auto"/>
        <w:ind w:firstLine="708"/>
        <w:jc w:val="both"/>
        <w:outlineLvl w:val="9"/>
        <w:rPr>
          <w:b w:val="0"/>
          <w:sz w:val="22"/>
          <w:szCs w:val="22"/>
          <w:lang w:val="en-GB"/>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314"/>
        <w:gridCol w:w="1062"/>
        <w:gridCol w:w="1253"/>
        <w:gridCol w:w="1171"/>
        <w:gridCol w:w="1560"/>
        <w:gridCol w:w="1254"/>
      </w:tblGrid>
      <w:tr w:rsidR="006841F7" w14:paraId="652D4B49" w14:textId="77777777">
        <w:trPr>
          <w:trHeight w:val="803"/>
        </w:trPr>
        <w:tc>
          <w:tcPr>
            <w:tcW w:w="1600" w:type="dxa"/>
          </w:tcPr>
          <w:p w14:paraId="56AE6931" w14:textId="77777777" w:rsidR="006841F7" w:rsidRDefault="006841F7">
            <w:pPr>
              <w:spacing w:line="240" w:lineRule="auto"/>
              <w:jc w:val="center"/>
              <w:rPr>
                <w:rFonts w:ascii="Arial" w:hAnsi="Arial" w:cs="Arial"/>
                <w:noProof/>
                <w:sz w:val="18"/>
                <w:szCs w:val="22"/>
                <w:lang w:val="en-GB" w:eastAsia="de-DE"/>
              </w:rPr>
            </w:pPr>
          </w:p>
        </w:tc>
        <w:tc>
          <w:tcPr>
            <w:tcW w:w="1314" w:type="dxa"/>
            <w:noWrap/>
          </w:tcPr>
          <w:p w14:paraId="7C065A16"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Component</w:t>
            </w:r>
          </w:p>
          <w:p w14:paraId="1ABAE8C5" w14:textId="77777777" w:rsidR="006841F7" w:rsidRDefault="006841F7">
            <w:pPr>
              <w:spacing w:line="240" w:lineRule="auto"/>
              <w:jc w:val="center"/>
              <w:rPr>
                <w:rFonts w:ascii="Arial" w:hAnsi="Arial" w:cs="Arial"/>
                <w:noProof/>
                <w:sz w:val="18"/>
                <w:szCs w:val="22"/>
                <w:lang w:val="en-GB" w:eastAsia="de-DE"/>
              </w:rPr>
            </w:pPr>
          </w:p>
          <w:p w14:paraId="0F807AE7" w14:textId="77777777" w:rsidR="006841F7" w:rsidRDefault="006841F7">
            <w:pPr>
              <w:spacing w:line="240" w:lineRule="auto"/>
              <w:jc w:val="center"/>
              <w:rPr>
                <w:rFonts w:ascii="Arial" w:hAnsi="Arial" w:cs="Arial"/>
                <w:noProof/>
                <w:sz w:val="18"/>
                <w:szCs w:val="22"/>
                <w:lang w:val="en-GB" w:eastAsia="de-DE"/>
              </w:rPr>
            </w:pPr>
          </w:p>
          <w:p w14:paraId="4EF79F46" w14:textId="77777777" w:rsidR="006841F7" w:rsidRDefault="006841F7">
            <w:pPr>
              <w:spacing w:line="240" w:lineRule="auto"/>
              <w:jc w:val="center"/>
              <w:rPr>
                <w:rFonts w:ascii="Arial" w:hAnsi="Arial" w:cs="Arial"/>
                <w:noProof/>
                <w:sz w:val="18"/>
                <w:szCs w:val="22"/>
                <w:lang w:val="en-GB" w:eastAsia="de-DE"/>
              </w:rPr>
            </w:pPr>
          </w:p>
        </w:tc>
        <w:tc>
          <w:tcPr>
            <w:tcW w:w="1062" w:type="dxa"/>
            <w:noWrap/>
          </w:tcPr>
          <w:p w14:paraId="0CA6127B"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CAS</w:t>
            </w:r>
          </w:p>
          <w:p w14:paraId="5A1FA830" w14:textId="77777777" w:rsidR="006841F7" w:rsidRDefault="006841F7">
            <w:pPr>
              <w:spacing w:line="240" w:lineRule="auto"/>
              <w:jc w:val="center"/>
              <w:rPr>
                <w:rFonts w:ascii="Arial" w:hAnsi="Arial" w:cs="Arial"/>
                <w:noProof/>
                <w:sz w:val="18"/>
                <w:szCs w:val="22"/>
                <w:lang w:val="en-GB" w:eastAsia="de-DE"/>
              </w:rPr>
            </w:pPr>
          </w:p>
          <w:p w14:paraId="0B84196D" w14:textId="77777777" w:rsidR="006841F7" w:rsidRDefault="006841F7">
            <w:pPr>
              <w:spacing w:line="240" w:lineRule="auto"/>
              <w:jc w:val="center"/>
              <w:rPr>
                <w:rFonts w:ascii="Arial" w:hAnsi="Arial" w:cs="Arial"/>
                <w:noProof/>
                <w:sz w:val="18"/>
                <w:szCs w:val="22"/>
                <w:lang w:val="en-GB" w:eastAsia="de-DE"/>
              </w:rPr>
            </w:pPr>
          </w:p>
          <w:p w14:paraId="65D011DC" w14:textId="77777777" w:rsidR="006841F7" w:rsidRDefault="006841F7">
            <w:pPr>
              <w:spacing w:line="240" w:lineRule="auto"/>
              <w:jc w:val="center"/>
              <w:rPr>
                <w:rFonts w:ascii="Arial" w:hAnsi="Arial" w:cs="Arial"/>
                <w:noProof/>
                <w:sz w:val="18"/>
                <w:szCs w:val="22"/>
                <w:lang w:val="en-GB" w:eastAsia="de-DE"/>
              </w:rPr>
            </w:pPr>
          </w:p>
        </w:tc>
        <w:tc>
          <w:tcPr>
            <w:tcW w:w="1253" w:type="dxa"/>
          </w:tcPr>
          <w:p w14:paraId="7A4A05A7"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 xml:space="preserve">Actual </w:t>
            </w:r>
            <w:r>
              <w:rPr>
                <w:rFonts w:ascii="Arial" w:hAnsi="Arial" w:cs="Arial"/>
                <w:noProof/>
                <w:sz w:val="18"/>
                <w:szCs w:val="22"/>
                <w:lang w:val="en-GB" w:eastAsia="de-DE"/>
              </w:rPr>
              <w:br/>
              <w:t xml:space="preserve">Dermal </w:t>
            </w:r>
            <w:r>
              <w:rPr>
                <w:rFonts w:ascii="Arial" w:hAnsi="Arial" w:cs="Arial"/>
                <w:noProof/>
                <w:sz w:val="18"/>
                <w:szCs w:val="22"/>
                <w:lang w:val="en-GB" w:eastAsia="de-DE"/>
              </w:rPr>
              <w:br/>
              <w:t>Total</w:t>
            </w:r>
          </w:p>
          <w:p w14:paraId="04C7C49E"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[mg/day]</w:t>
            </w:r>
          </w:p>
        </w:tc>
        <w:tc>
          <w:tcPr>
            <w:tcW w:w="1171" w:type="dxa"/>
          </w:tcPr>
          <w:p w14:paraId="7ECE9911"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 xml:space="preserve">Actual </w:t>
            </w:r>
            <w:r>
              <w:rPr>
                <w:rFonts w:ascii="Arial" w:hAnsi="Arial" w:cs="Arial"/>
                <w:noProof/>
                <w:sz w:val="18"/>
                <w:szCs w:val="22"/>
                <w:lang w:val="en-GB" w:eastAsia="de-DE"/>
              </w:rPr>
              <w:br/>
              <w:t xml:space="preserve">Dermal </w:t>
            </w:r>
            <w:r>
              <w:rPr>
                <w:rFonts w:ascii="Arial" w:hAnsi="Arial" w:cs="Arial"/>
                <w:noProof/>
                <w:sz w:val="18"/>
                <w:szCs w:val="22"/>
                <w:lang w:val="en-GB" w:eastAsia="de-DE"/>
              </w:rPr>
              <w:br/>
              <w:t>Total</w:t>
            </w:r>
          </w:p>
          <w:p w14:paraId="56D31FCE"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[mg/kg/d]</w:t>
            </w:r>
          </w:p>
        </w:tc>
        <w:tc>
          <w:tcPr>
            <w:tcW w:w="1560" w:type="dxa"/>
          </w:tcPr>
          <w:p w14:paraId="7C77FAC6"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Inhalation</w:t>
            </w:r>
            <w:r>
              <w:rPr>
                <w:rFonts w:ascii="Arial" w:hAnsi="Arial" w:cs="Arial"/>
                <w:noProof/>
                <w:sz w:val="18"/>
                <w:szCs w:val="22"/>
                <w:lang w:val="en-GB" w:eastAsia="de-DE"/>
              </w:rPr>
              <w:br/>
              <w:t>Exposure</w:t>
            </w:r>
          </w:p>
          <w:p w14:paraId="21DC6F13"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[mg/m³]</w:t>
            </w:r>
          </w:p>
        </w:tc>
        <w:tc>
          <w:tcPr>
            <w:tcW w:w="1254" w:type="dxa"/>
          </w:tcPr>
          <w:p w14:paraId="209DEA2C" w14:textId="77777777" w:rsidR="006841F7" w:rsidRDefault="006841F7">
            <w:pPr>
              <w:spacing w:line="240" w:lineRule="auto"/>
              <w:jc w:val="center"/>
              <w:rPr>
                <w:rFonts w:ascii="Arial" w:hAnsi="Arial" w:cs="Arial"/>
                <w:noProof/>
                <w:sz w:val="18"/>
                <w:szCs w:val="22"/>
                <w:lang w:val="en-GB" w:eastAsia="de-DE"/>
              </w:rPr>
            </w:pPr>
            <w:r>
              <w:rPr>
                <w:rFonts w:ascii="Arial" w:hAnsi="Arial" w:cs="Arial"/>
                <w:noProof/>
                <w:sz w:val="18"/>
                <w:szCs w:val="22"/>
                <w:lang w:val="en-GB" w:eastAsia="de-DE"/>
              </w:rPr>
              <w:t>Model</w:t>
            </w:r>
          </w:p>
        </w:tc>
      </w:tr>
      <w:tr w:rsidR="006841F7" w14:paraId="53A67DB1" w14:textId="77777777">
        <w:trPr>
          <w:trHeight w:val="255"/>
        </w:trPr>
        <w:tc>
          <w:tcPr>
            <w:tcW w:w="9214" w:type="dxa"/>
            <w:gridSpan w:val="7"/>
          </w:tcPr>
          <w:p w14:paraId="15AE1D4B" w14:textId="77777777" w:rsidR="006841F7" w:rsidRDefault="006841F7">
            <w:pPr>
              <w:spacing w:before="60" w:after="60" w:line="240" w:lineRule="auto"/>
              <w:jc w:val="center"/>
              <w:rPr>
                <w:rFonts w:ascii="Arial" w:hAnsi="Arial" w:cs="Arial"/>
                <w:noProof/>
                <w:sz w:val="18"/>
                <w:szCs w:val="22"/>
                <w:lang w:val="en-GB" w:eastAsia="de-DE"/>
              </w:rPr>
            </w:pPr>
            <w:r>
              <w:rPr>
                <w:rFonts w:ascii="Arial" w:hAnsi="Arial" w:cs="Arial"/>
                <w:noProof/>
                <w:sz w:val="18"/>
                <w:szCs w:val="22"/>
                <w:lang w:val="en-GB" w:eastAsia="de-DE"/>
              </w:rPr>
              <w:t>Sachet not considered: exposure during loading and cleaning (worst case)</w:t>
            </w:r>
          </w:p>
        </w:tc>
      </w:tr>
      <w:tr w:rsidR="006841F7" w14:paraId="01E1F135" w14:textId="77777777">
        <w:trPr>
          <w:trHeight w:val="255"/>
        </w:trPr>
        <w:tc>
          <w:tcPr>
            <w:tcW w:w="1600" w:type="dxa"/>
          </w:tcPr>
          <w:p w14:paraId="3530D907"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Tier 1 (without gloves)</w:t>
            </w:r>
          </w:p>
        </w:tc>
        <w:tc>
          <w:tcPr>
            <w:tcW w:w="1314" w:type="dxa"/>
            <w:noWrap/>
          </w:tcPr>
          <w:p w14:paraId="2E02A056"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Difenacoum</w:t>
            </w:r>
          </w:p>
        </w:tc>
        <w:tc>
          <w:tcPr>
            <w:tcW w:w="1062" w:type="dxa"/>
            <w:noWrap/>
          </w:tcPr>
          <w:p w14:paraId="35CDBEF6"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56073-07-5</w:t>
            </w:r>
          </w:p>
        </w:tc>
        <w:tc>
          <w:tcPr>
            <w:tcW w:w="1253" w:type="dxa"/>
            <w:noWrap/>
          </w:tcPr>
          <w:p w14:paraId="3123B44A" w14:textId="77777777" w:rsidR="006841F7" w:rsidRDefault="006841F7">
            <w:pPr>
              <w:spacing w:line="240" w:lineRule="auto"/>
              <w:rPr>
                <w:rFonts w:ascii="Arial" w:hAnsi="Arial" w:cs="Arial"/>
                <w:noProof/>
                <w:sz w:val="18"/>
                <w:szCs w:val="22"/>
                <w:lang w:val="en-GB" w:eastAsia="de-DE"/>
              </w:rPr>
            </w:pPr>
            <w:r>
              <w:rPr>
                <w:rFonts w:ascii="Arial" w:hAnsi="Arial" w:cs="Arial"/>
                <w:noProof/>
                <w:sz w:val="18"/>
                <w:szCs w:val="22"/>
                <w:lang w:val="en-GB" w:eastAsia="de-DE"/>
              </w:rPr>
              <w:t>8.04 x10</w:t>
            </w:r>
            <w:r>
              <w:rPr>
                <w:rFonts w:ascii="Arial" w:hAnsi="Arial" w:cs="Arial"/>
                <w:noProof/>
                <w:sz w:val="18"/>
                <w:szCs w:val="22"/>
                <w:vertAlign w:val="superscript"/>
                <w:lang w:val="en-GB" w:eastAsia="de-DE"/>
              </w:rPr>
              <w:t>-5</w:t>
            </w:r>
          </w:p>
          <w:p w14:paraId="41C85B51" w14:textId="77777777" w:rsidR="006841F7" w:rsidRDefault="006841F7">
            <w:pPr>
              <w:spacing w:before="60" w:after="60" w:line="240" w:lineRule="auto"/>
              <w:rPr>
                <w:rFonts w:ascii="Arial" w:hAnsi="Arial" w:cs="Arial"/>
                <w:noProof/>
                <w:sz w:val="18"/>
                <w:szCs w:val="22"/>
                <w:lang w:val="en-GB" w:eastAsia="de-DE"/>
              </w:rPr>
            </w:pPr>
          </w:p>
        </w:tc>
        <w:tc>
          <w:tcPr>
            <w:tcW w:w="1171" w:type="dxa"/>
            <w:noWrap/>
          </w:tcPr>
          <w:p w14:paraId="3E640380"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-6</w:t>
            </w:r>
          </w:p>
        </w:tc>
        <w:tc>
          <w:tcPr>
            <w:tcW w:w="1560" w:type="dxa"/>
            <w:noWrap/>
          </w:tcPr>
          <w:p w14:paraId="1DE70D82"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negligible</w:t>
            </w:r>
          </w:p>
        </w:tc>
        <w:tc>
          <w:tcPr>
            <w:tcW w:w="1254" w:type="dxa"/>
          </w:tcPr>
          <w:p w14:paraId="43FDFD0F"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Cefic study</w:t>
            </w:r>
          </w:p>
        </w:tc>
      </w:tr>
      <w:tr w:rsidR="006841F7" w14:paraId="30BC3769" w14:textId="77777777">
        <w:trPr>
          <w:trHeight w:val="601"/>
        </w:trPr>
        <w:tc>
          <w:tcPr>
            <w:tcW w:w="1600" w:type="dxa"/>
          </w:tcPr>
          <w:p w14:paraId="53EF400A"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Tier 2 (with gloves; penetration factor: 10%)</w:t>
            </w:r>
          </w:p>
        </w:tc>
        <w:tc>
          <w:tcPr>
            <w:tcW w:w="1314" w:type="dxa"/>
            <w:noWrap/>
          </w:tcPr>
          <w:p w14:paraId="1C78ABE9"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Difenacoum</w:t>
            </w:r>
          </w:p>
        </w:tc>
        <w:tc>
          <w:tcPr>
            <w:tcW w:w="1062" w:type="dxa"/>
            <w:noWrap/>
          </w:tcPr>
          <w:p w14:paraId="5C67BFD1"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56073-07-5</w:t>
            </w:r>
          </w:p>
        </w:tc>
        <w:tc>
          <w:tcPr>
            <w:tcW w:w="1253" w:type="dxa"/>
            <w:noWrap/>
          </w:tcPr>
          <w:p w14:paraId="13369B48" w14:textId="77777777" w:rsidR="006841F7" w:rsidRDefault="006841F7">
            <w:pPr>
              <w:spacing w:line="240" w:lineRule="auto"/>
              <w:rPr>
                <w:rFonts w:ascii="Arial" w:hAnsi="Arial" w:cs="Arial"/>
                <w:noProof/>
                <w:sz w:val="18"/>
                <w:szCs w:val="22"/>
                <w:lang w:val="en-GB" w:eastAsia="de-DE"/>
              </w:rPr>
            </w:pPr>
            <w:r>
              <w:rPr>
                <w:rFonts w:ascii="Arial" w:hAnsi="Arial" w:cs="Arial"/>
                <w:noProof/>
                <w:sz w:val="18"/>
                <w:szCs w:val="22"/>
                <w:lang w:val="en-GB" w:eastAsia="de-DE"/>
              </w:rPr>
              <w:t>8.04x10</w:t>
            </w:r>
            <w:r>
              <w:rPr>
                <w:rFonts w:ascii="Arial" w:hAnsi="Arial" w:cs="Arial"/>
                <w:noProof/>
                <w:sz w:val="18"/>
                <w:szCs w:val="22"/>
                <w:vertAlign w:val="superscript"/>
                <w:lang w:val="en-GB" w:eastAsia="de-DE"/>
              </w:rPr>
              <w:t>-6</w:t>
            </w:r>
          </w:p>
        </w:tc>
        <w:tc>
          <w:tcPr>
            <w:tcW w:w="1171" w:type="dxa"/>
            <w:noWrap/>
          </w:tcPr>
          <w:p w14:paraId="30EFD147"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-7</w:t>
            </w:r>
          </w:p>
        </w:tc>
        <w:tc>
          <w:tcPr>
            <w:tcW w:w="1560" w:type="dxa"/>
            <w:noWrap/>
          </w:tcPr>
          <w:p w14:paraId="7B3C6C80"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negligible</w:t>
            </w:r>
          </w:p>
        </w:tc>
        <w:tc>
          <w:tcPr>
            <w:tcW w:w="1254" w:type="dxa"/>
          </w:tcPr>
          <w:p w14:paraId="581B774A"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Cefic study</w:t>
            </w:r>
          </w:p>
        </w:tc>
      </w:tr>
      <w:tr w:rsidR="006841F7" w14:paraId="74C9FD11" w14:textId="77777777">
        <w:trPr>
          <w:trHeight w:val="425"/>
        </w:trPr>
        <w:tc>
          <w:tcPr>
            <w:tcW w:w="9214" w:type="dxa"/>
            <w:gridSpan w:val="7"/>
          </w:tcPr>
          <w:p w14:paraId="3FA695B4" w14:textId="77777777" w:rsidR="006841F7" w:rsidRDefault="006841F7">
            <w:pPr>
              <w:spacing w:before="60" w:after="60" w:line="240" w:lineRule="auto"/>
              <w:jc w:val="center"/>
              <w:rPr>
                <w:rFonts w:ascii="Arial" w:hAnsi="Arial" w:cs="Arial"/>
                <w:noProof/>
                <w:sz w:val="18"/>
                <w:szCs w:val="22"/>
                <w:lang w:val="en-GB" w:eastAsia="de-DE"/>
              </w:rPr>
            </w:pPr>
            <w:r>
              <w:rPr>
                <w:rFonts w:ascii="Arial" w:hAnsi="Arial" w:cs="Arial"/>
                <w:noProof/>
                <w:sz w:val="18"/>
                <w:szCs w:val="22"/>
                <w:lang w:val="en-GB" w:eastAsia="de-DE"/>
              </w:rPr>
              <w:t>Sachet considered: exposure only during cleaning considered (reasonable case)</w:t>
            </w:r>
          </w:p>
        </w:tc>
      </w:tr>
      <w:tr w:rsidR="006841F7" w14:paraId="0106CBC5" w14:textId="77777777">
        <w:trPr>
          <w:trHeight w:val="601"/>
        </w:trPr>
        <w:tc>
          <w:tcPr>
            <w:tcW w:w="1600" w:type="dxa"/>
          </w:tcPr>
          <w:p w14:paraId="03FE7DD9"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Tier 1 (without PPE)</w:t>
            </w:r>
          </w:p>
        </w:tc>
        <w:tc>
          <w:tcPr>
            <w:tcW w:w="1314" w:type="dxa"/>
            <w:noWrap/>
          </w:tcPr>
          <w:p w14:paraId="552EAD4C"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Difenacoum</w:t>
            </w:r>
          </w:p>
        </w:tc>
        <w:tc>
          <w:tcPr>
            <w:tcW w:w="1062" w:type="dxa"/>
            <w:noWrap/>
          </w:tcPr>
          <w:p w14:paraId="7ABB10AD"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56073-07-5</w:t>
            </w:r>
          </w:p>
        </w:tc>
        <w:tc>
          <w:tcPr>
            <w:tcW w:w="1253" w:type="dxa"/>
            <w:noWrap/>
          </w:tcPr>
          <w:p w14:paraId="757BB568" w14:textId="77777777" w:rsidR="006841F7" w:rsidRDefault="006841F7">
            <w:pPr>
              <w:spacing w:line="240" w:lineRule="auto"/>
              <w:rPr>
                <w:rFonts w:ascii="Arial" w:hAnsi="Arial" w:cs="Arial"/>
                <w:noProof/>
                <w:sz w:val="18"/>
                <w:szCs w:val="22"/>
                <w:lang w:val="en-GB" w:eastAsia="de-DE"/>
              </w:rPr>
            </w:pPr>
            <w:r>
              <w:rPr>
                <w:rFonts w:ascii="Arial" w:hAnsi="Arial" w:cs="Arial"/>
                <w:noProof/>
                <w:sz w:val="18"/>
                <w:szCs w:val="22"/>
                <w:lang w:val="en-GB" w:eastAsia="de-DE"/>
              </w:rPr>
              <w:t>2.01x10</w:t>
            </w:r>
            <w:r>
              <w:rPr>
                <w:rFonts w:ascii="Arial" w:hAnsi="Arial" w:cs="Arial"/>
                <w:noProof/>
                <w:sz w:val="18"/>
                <w:szCs w:val="22"/>
                <w:vertAlign w:val="superscript"/>
                <w:lang w:val="en-GB" w:eastAsia="de-DE"/>
              </w:rPr>
              <w:t>-6</w:t>
            </w:r>
          </w:p>
        </w:tc>
        <w:tc>
          <w:tcPr>
            <w:tcW w:w="1171" w:type="dxa"/>
            <w:noWrap/>
          </w:tcPr>
          <w:p w14:paraId="25EB3AAA"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3.35x10</w:t>
            </w:r>
            <w:r>
              <w:rPr>
                <w:rFonts w:ascii="Arial" w:hAnsi="Arial" w:cs="Arial"/>
                <w:noProof/>
                <w:sz w:val="18"/>
                <w:szCs w:val="22"/>
                <w:vertAlign w:val="superscript"/>
                <w:lang w:val="en-GB" w:eastAsia="de-DE"/>
              </w:rPr>
              <w:t>-8</w:t>
            </w:r>
          </w:p>
        </w:tc>
        <w:tc>
          <w:tcPr>
            <w:tcW w:w="1560" w:type="dxa"/>
            <w:noWrap/>
          </w:tcPr>
          <w:p w14:paraId="4C36442E" w14:textId="77777777" w:rsidR="006841F7" w:rsidRDefault="006841F7">
            <w:pPr>
              <w:spacing w:after="60" w:line="240" w:lineRule="auto"/>
              <w:rPr>
                <w:rFonts w:ascii="Arial" w:hAnsi="Arial" w:cs="Arial"/>
                <w:noProof/>
                <w:sz w:val="18"/>
                <w:szCs w:val="22"/>
                <w:lang w:val="en-GB" w:eastAsia="de-DE"/>
              </w:rPr>
            </w:pPr>
            <w:r>
              <w:rPr>
                <w:rFonts w:ascii="Arial" w:hAnsi="Arial" w:cs="Arial"/>
                <w:noProof/>
                <w:sz w:val="18"/>
                <w:szCs w:val="22"/>
                <w:lang w:val="en-GB" w:eastAsia="de-DE"/>
              </w:rPr>
              <w:t>negligible</w:t>
            </w:r>
          </w:p>
        </w:tc>
        <w:tc>
          <w:tcPr>
            <w:tcW w:w="1254" w:type="dxa"/>
          </w:tcPr>
          <w:p w14:paraId="58E269EF" w14:textId="77777777" w:rsidR="006841F7" w:rsidRDefault="006841F7">
            <w:pPr>
              <w:spacing w:before="60" w:after="60" w:line="240" w:lineRule="auto"/>
              <w:rPr>
                <w:rFonts w:ascii="Arial" w:hAnsi="Arial" w:cs="Arial"/>
                <w:noProof/>
                <w:sz w:val="18"/>
                <w:szCs w:val="22"/>
                <w:lang w:val="en-GB" w:eastAsia="de-DE"/>
              </w:rPr>
            </w:pPr>
            <w:r>
              <w:rPr>
                <w:rFonts w:ascii="Arial" w:hAnsi="Arial" w:cs="Arial"/>
                <w:noProof/>
                <w:sz w:val="18"/>
                <w:szCs w:val="22"/>
                <w:lang w:val="en-GB" w:eastAsia="de-DE"/>
              </w:rPr>
              <w:t>Cefic study</w:t>
            </w:r>
          </w:p>
        </w:tc>
      </w:tr>
    </w:tbl>
    <w:p w14:paraId="7CC40527" w14:textId="77777777" w:rsidR="006841F7" w:rsidRPr="00D6435B" w:rsidRDefault="006841F7" w:rsidP="00D6435B">
      <w:pPr>
        <w:pStyle w:val="BfRBBTitel"/>
        <w:spacing w:line="276" w:lineRule="auto"/>
        <w:ind w:firstLine="708"/>
        <w:jc w:val="both"/>
        <w:outlineLvl w:val="9"/>
        <w:rPr>
          <w:b w:val="0"/>
          <w:sz w:val="22"/>
          <w:szCs w:val="22"/>
          <w:lang w:val="en-GB"/>
        </w:rPr>
      </w:pPr>
    </w:p>
    <w:p w14:paraId="0706990A" w14:textId="77777777" w:rsidR="006841F7" w:rsidRPr="00D6435B" w:rsidRDefault="006841F7" w:rsidP="00D6435B">
      <w:pPr>
        <w:pStyle w:val="BfRBBTitel"/>
        <w:spacing w:line="276" w:lineRule="auto"/>
        <w:ind w:firstLine="708"/>
        <w:jc w:val="both"/>
        <w:outlineLvl w:val="9"/>
        <w:rPr>
          <w:b w:val="0"/>
          <w:sz w:val="22"/>
          <w:szCs w:val="22"/>
          <w:lang w:val="en-GB"/>
        </w:rPr>
      </w:pPr>
    </w:p>
    <w:p w14:paraId="2329DAFE" w14:textId="77777777" w:rsidR="006841F7" w:rsidRDefault="006841F7">
      <w:pPr>
        <w:rPr>
          <w:rFonts w:ascii="Arial" w:hAnsi="Arial" w:cs="Arial"/>
          <w:lang w:val="en-GB"/>
        </w:rPr>
      </w:pPr>
      <w:bookmarkStart w:id="342" w:name="_Toc297106850"/>
      <w:r>
        <w:rPr>
          <w:rFonts w:ascii="Arial" w:hAnsi="Arial" w:cs="Arial"/>
          <w:lang w:val="en-GB"/>
        </w:rPr>
        <w:t>Risk assessment</w:t>
      </w:r>
      <w:bookmarkEnd w:id="342"/>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992"/>
        <w:gridCol w:w="993"/>
        <w:gridCol w:w="567"/>
        <w:gridCol w:w="708"/>
        <w:gridCol w:w="1134"/>
        <w:gridCol w:w="993"/>
        <w:gridCol w:w="850"/>
        <w:gridCol w:w="992"/>
      </w:tblGrid>
      <w:tr w:rsidR="006841F7" w14:paraId="1B5C19DB" w14:textId="77777777">
        <w:trPr>
          <w:cantSplit/>
        </w:trPr>
        <w:tc>
          <w:tcPr>
            <w:tcW w:w="1276" w:type="dxa"/>
            <w:vMerge w:val="restart"/>
            <w:vAlign w:val="center"/>
          </w:tcPr>
          <w:p w14:paraId="17C30B42"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Scenario</w:t>
            </w:r>
          </w:p>
        </w:tc>
        <w:tc>
          <w:tcPr>
            <w:tcW w:w="1276" w:type="dxa"/>
            <w:vMerge w:val="restart"/>
            <w:vAlign w:val="center"/>
          </w:tcPr>
          <w:p w14:paraId="3093934E"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Component</w:t>
            </w:r>
          </w:p>
          <w:p w14:paraId="2886F73F" w14:textId="77777777" w:rsidR="006841F7" w:rsidRDefault="006841F7">
            <w:pPr>
              <w:spacing w:line="240" w:lineRule="auto"/>
              <w:jc w:val="center"/>
              <w:rPr>
                <w:rFonts w:ascii="Arial" w:hAnsi="Arial" w:cs="Arial"/>
                <w:noProof/>
                <w:sz w:val="18"/>
                <w:szCs w:val="18"/>
                <w:lang w:val="en-GB" w:eastAsia="de-DE"/>
              </w:rPr>
            </w:pPr>
          </w:p>
        </w:tc>
        <w:tc>
          <w:tcPr>
            <w:tcW w:w="992" w:type="dxa"/>
            <w:vMerge w:val="restart"/>
            <w:vAlign w:val="center"/>
          </w:tcPr>
          <w:p w14:paraId="5CC7F28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CAS</w:t>
            </w:r>
          </w:p>
        </w:tc>
        <w:tc>
          <w:tcPr>
            <w:tcW w:w="993" w:type="dxa"/>
            <w:vMerge w:val="restart"/>
            <w:vAlign w:val="center"/>
          </w:tcPr>
          <w:p w14:paraId="7DB0A359"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AEL [mg/kg/d]</w:t>
            </w:r>
          </w:p>
        </w:tc>
        <w:tc>
          <w:tcPr>
            <w:tcW w:w="1275" w:type="dxa"/>
            <w:gridSpan w:val="2"/>
            <w:vAlign w:val="center"/>
          </w:tcPr>
          <w:p w14:paraId="7C7779E6"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Absorption</w:t>
            </w:r>
          </w:p>
          <w:p w14:paraId="0E8C7467"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w:t>
            </w:r>
          </w:p>
        </w:tc>
        <w:tc>
          <w:tcPr>
            <w:tcW w:w="1134" w:type="dxa"/>
            <w:vMerge w:val="restart"/>
            <w:vAlign w:val="center"/>
          </w:tcPr>
          <w:p w14:paraId="3D5A5308"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Inhal ext [mg/m3]</w:t>
            </w:r>
          </w:p>
        </w:tc>
        <w:tc>
          <w:tcPr>
            <w:tcW w:w="993" w:type="dxa"/>
            <w:vMerge w:val="restart"/>
            <w:vAlign w:val="center"/>
          </w:tcPr>
          <w:p w14:paraId="4D303BE9" w14:textId="77777777" w:rsidR="006841F7" w:rsidRPr="00812B0A" w:rsidRDefault="006841F7">
            <w:pPr>
              <w:spacing w:line="240" w:lineRule="auto"/>
              <w:jc w:val="center"/>
              <w:rPr>
                <w:rFonts w:ascii="Arial" w:hAnsi="Arial" w:cs="Arial"/>
                <w:noProof/>
                <w:sz w:val="18"/>
                <w:szCs w:val="18"/>
                <w:lang w:val="de-DE" w:eastAsia="de-DE"/>
              </w:rPr>
            </w:pPr>
            <w:r w:rsidRPr="00812B0A">
              <w:rPr>
                <w:rFonts w:ascii="Arial" w:hAnsi="Arial" w:cs="Arial"/>
                <w:noProof/>
                <w:sz w:val="18"/>
                <w:szCs w:val="18"/>
                <w:lang w:val="de-DE" w:eastAsia="de-DE"/>
              </w:rPr>
              <w:t>Derm syst</w:t>
            </w:r>
          </w:p>
          <w:p w14:paraId="4E7749F6" w14:textId="77777777" w:rsidR="006841F7" w:rsidRPr="00812B0A" w:rsidRDefault="006841F7">
            <w:pPr>
              <w:spacing w:line="240" w:lineRule="auto"/>
              <w:jc w:val="center"/>
              <w:rPr>
                <w:rFonts w:ascii="Arial" w:hAnsi="Arial" w:cs="Arial"/>
                <w:noProof/>
                <w:sz w:val="18"/>
                <w:szCs w:val="18"/>
                <w:lang w:val="de-DE" w:eastAsia="de-DE"/>
              </w:rPr>
            </w:pPr>
            <w:r w:rsidRPr="00812B0A">
              <w:rPr>
                <w:rFonts w:ascii="Arial" w:hAnsi="Arial" w:cs="Arial"/>
                <w:noProof/>
                <w:sz w:val="18"/>
                <w:szCs w:val="18"/>
                <w:lang w:val="de-DE" w:eastAsia="de-DE"/>
              </w:rPr>
              <w:t>[mg/kg bw/d]</w:t>
            </w:r>
          </w:p>
        </w:tc>
        <w:tc>
          <w:tcPr>
            <w:tcW w:w="850" w:type="dxa"/>
            <w:vMerge w:val="restart"/>
            <w:vAlign w:val="center"/>
          </w:tcPr>
          <w:p w14:paraId="515D46EC"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%AEL</w:t>
            </w:r>
          </w:p>
        </w:tc>
        <w:tc>
          <w:tcPr>
            <w:tcW w:w="992" w:type="dxa"/>
            <w:vMerge w:val="restart"/>
            <w:vAlign w:val="center"/>
          </w:tcPr>
          <w:p w14:paraId="02769C7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Risk</w:t>
            </w:r>
          </w:p>
        </w:tc>
      </w:tr>
      <w:tr w:rsidR="006841F7" w14:paraId="63D4A9ED" w14:textId="77777777">
        <w:trPr>
          <w:cantSplit/>
        </w:trPr>
        <w:tc>
          <w:tcPr>
            <w:tcW w:w="1276" w:type="dxa"/>
            <w:vMerge/>
            <w:vAlign w:val="center"/>
          </w:tcPr>
          <w:p w14:paraId="37589DA2" w14:textId="77777777" w:rsidR="006841F7" w:rsidRDefault="006841F7">
            <w:pPr>
              <w:spacing w:line="240" w:lineRule="auto"/>
              <w:jc w:val="center"/>
              <w:rPr>
                <w:rFonts w:ascii="Arial" w:hAnsi="Arial" w:cs="Arial"/>
                <w:noProof/>
                <w:sz w:val="18"/>
                <w:szCs w:val="18"/>
                <w:lang w:val="en-GB" w:eastAsia="de-DE"/>
              </w:rPr>
            </w:pPr>
          </w:p>
        </w:tc>
        <w:tc>
          <w:tcPr>
            <w:tcW w:w="1276" w:type="dxa"/>
            <w:vMerge/>
            <w:vAlign w:val="center"/>
          </w:tcPr>
          <w:p w14:paraId="5DA42DBC" w14:textId="77777777" w:rsidR="006841F7" w:rsidRDefault="006841F7">
            <w:pPr>
              <w:spacing w:line="240" w:lineRule="auto"/>
              <w:jc w:val="center"/>
              <w:rPr>
                <w:rFonts w:ascii="Arial" w:hAnsi="Arial" w:cs="Arial"/>
                <w:noProof/>
                <w:sz w:val="18"/>
                <w:szCs w:val="18"/>
                <w:lang w:val="en-GB" w:eastAsia="de-DE"/>
              </w:rPr>
            </w:pPr>
          </w:p>
        </w:tc>
        <w:tc>
          <w:tcPr>
            <w:tcW w:w="992" w:type="dxa"/>
            <w:vMerge/>
            <w:vAlign w:val="center"/>
          </w:tcPr>
          <w:p w14:paraId="7E7B75FC" w14:textId="77777777" w:rsidR="006841F7" w:rsidRDefault="006841F7">
            <w:pPr>
              <w:spacing w:line="240" w:lineRule="auto"/>
              <w:jc w:val="center"/>
              <w:rPr>
                <w:rFonts w:ascii="Arial" w:hAnsi="Arial" w:cs="Arial"/>
                <w:noProof/>
                <w:sz w:val="18"/>
                <w:szCs w:val="18"/>
                <w:lang w:val="en-GB" w:eastAsia="de-DE"/>
              </w:rPr>
            </w:pPr>
          </w:p>
        </w:tc>
        <w:tc>
          <w:tcPr>
            <w:tcW w:w="993" w:type="dxa"/>
            <w:vMerge/>
            <w:vAlign w:val="center"/>
          </w:tcPr>
          <w:p w14:paraId="616A4BF1" w14:textId="77777777" w:rsidR="006841F7" w:rsidRDefault="006841F7">
            <w:pPr>
              <w:spacing w:line="240" w:lineRule="auto"/>
              <w:jc w:val="center"/>
              <w:rPr>
                <w:rFonts w:ascii="Arial" w:hAnsi="Arial" w:cs="Arial"/>
                <w:noProof/>
                <w:sz w:val="18"/>
                <w:szCs w:val="18"/>
                <w:lang w:val="en-GB" w:eastAsia="de-DE"/>
              </w:rPr>
            </w:pPr>
          </w:p>
        </w:tc>
        <w:tc>
          <w:tcPr>
            <w:tcW w:w="567" w:type="dxa"/>
            <w:vAlign w:val="center"/>
          </w:tcPr>
          <w:p w14:paraId="45F03F15"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inh</w:t>
            </w:r>
          </w:p>
        </w:tc>
        <w:tc>
          <w:tcPr>
            <w:tcW w:w="708" w:type="dxa"/>
            <w:vAlign w:val="center"/>
          </w:tcPr>
          <w:p w14:paraId="2CB0DD0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derm</w:t>
            </w:r>
          </w:p>
        </w:tc>
        <w:tc>
          <w:tcPr>
            <w:tcW w:w="1134" w:type="dxa"/>
            <w:vMerge/>
            <w:vAlign w:val="center"/>
          </w:tcPr>
          <w:p w14:paraId="181B10B6" w14:textId="77777777" w:rsidR="006841F7" w:rsidRDefault="006841F7">
            <w:pPr>
              <w:spacing w:line="240" w:lineRule="auto"/>
              <w:jc w:val="center"/>
              <w:rPr>
                <w:rFonts w:ascii="Arial" w:hAnsi="Arial" w:cs="Arial"/>
                <w:noProof/>
                <w:sz w:val="18"/>
                <w:szCs w:val="18"/>
                <w:lang w:val="en-GB" w:eastAsia="de-DE"/>
              </w:rPr>
            </w:pPr>
          </w:p>
        </w:tc>
        <w:tc>
          <w:tcPr>
            <w:tcW w:w="993" w:type="dxa"/>
            <w:vMerge/>
            <w:vAlign w:val="center"/>
          </w:tcPr>
          <w:p w14:paraId="615CC313" w14:textId="77777777" w:rsidR="006841F7" w:rsidRDefault="006841F7">
            <w:pPr>
              <w:spacing w:line="240" w:lineRule="auto"/>
              <w:jc w:val="center"/>
              <w:rPr>
                <w:rFonts w:ascii="Arial" w:hAnsi="Arial" w:cs="Arial"/>
                <w:noProof/>
                <w:sz w:val="18"/>
                <w:szCs w:val="18"/>
                <w:lang w:val="en-GB" w:eastAsia="de-DE"/>
              </w:rPr>
            </w:pPr>
          </w:p>
        </w:tc>
        <w:tc>
          <w:tcPr>
            <w:tcW w:w="850" w:type="dxa"/>
            <w:vMerge/>
            <w:vAlign w:val="center"/>
          </w:tcPr>
          <w:p w14:paraId="3EB48924" w14:textId="77777777" w:rsidR="006841F7" w:rsidRDefault="006841F7">
            <w:pPr>
              <w:spacing w:line="240" w:lineRule="auto"/>
              <w:jc w:val="center"/>
              <w:rPr>
                <w:rFonts w:ascii="Arial" w:hAnsi="Arial" w:cs="Arial"/>
                <w:noProof/>
                <w:sz w:val="18"/>
                <w:szCs w:val="18"/>
                <w:lang w:val="en-GB" w:eastAsia="de-DE"/>
              </w:rPr>
            </w:pPr>
          </w:p>
        </w:tc>
        <w:tc>
          <w:tcPr>
            <w:tcW w:w="992" w:type="dxa"/>
            <w:vMerge/>
            <w:vAlign w:val="center"/>
          </w:tcPr>
          <w:p w14:paraId="2EFE10BB" w14:textId="77777777" w:rsidR="006841F7" w:rsidRDefault="006841F7">
            <w:pPr>
              <w:spacing w:line="240" w:lineRule="auto"/>
              <w:jc w:val="center"/>
              <w:rPr>
                <w:rFonts w:ascii="Arial" w:hAnsi="Arial" w:cs="Arial"/>
                <w:noProof/>
                <w:sz w:val="18"/>
                <w:szCs w:val="18"/>
                <w:lang w:val="en-GB" w:eastAsia="de-DE"/>
              </w:rPr>
            </w:pPr>
          </w:p>
        </w:tc>
      </w:tr>
      <w:tr w:rsidR="006841F7" w14:paraId="26DD79DD" w14:textId="77777777">
        <w:tc>
          <w:tcPr>
            <w:tcW w:w="9781" w:type="dxa"/>
            <w:gridSpan w:val="10"/>
            <w:vAlign w:val="center"/>
          </w:tcPr>
          <w:p w14:paraId="7087DAB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Sachet not considered: exposure during loading and cleaning (worst case)</w:t>
            </w:r>
          </w:p>
        </w:tc>
      </w:tr>
      <w:tr w:rsidR="006841F7" w14:paraId="574B5B5F" w14:textId="77777777">
        <w:tc>
          <w:tcPr>
            <w:tcW w:w="1276" w:type="dxa"/>
            <w:vAlign w:val="center"/>
          </w:tcPr>
          <w:p w14:paraId="1998EAB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Tier 1 (without gloves)</w:t>
            </w:r>
          </w:p>
        </w:tc>
        <w:tc>
          <w:tcPr>
            <w:tcW w:w="1276" w:type="dxa"/>
            <w:vAlign w:val="center"/>
          </w:tcPr>
          <w:p w14:paraId="1A71BA7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Difenacoum</w:t>
            </w:r>
          </w:p>
        </w:tc>
        <w:tc>
          <w:tcPr>
            <w:tcW w:w="992" w:type="dxa"/>
            <w:vAlign w:val="center"/>
          </w:tcPr>
          <w:p w14:paraId="180A1E8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56073-07-5</w:t>
            </w:r>
          </w:p>
        </w:tc>
        <w:tc>
          <w:tcPr>
            <w:tcW w:w="993" w:type="dxa"/>
            <w:vAlign w:val="center"/>
          </w:tcPr>
          <w:p w14:paraId="5740D6BC"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567" w:type="dxa"/>
            <w:vAlign w:val="center"/>
          </w:tcPr>
          <w:p w14:paraId="6D7ADA03"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100</w:t>
            </w:r>
          </w:p>
        </w:tc>
        <w:tc>
          <w:tcPr>
            <w:tcW w:w="708" w:type="dxa"/>
            <w:vAlign w:val="center"/>
          </w:tcPr>
          <w:p w14:paraId="1D0A9EA0"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0.047</w:t>
            </w:r>
          </w:p>
        </w:tc>
        <w:tc>
          <w:tcPr>
            <w:tcW w:w="1134" w:type="dxa"/>
            <w:vAlign w:val="center"/>
          </w:tcPr>
          <w:p w14:paraId="3B742B9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negligible</w:t>
            </w:r>
          </w:p>
        </w:tc>
        <w:tc>
          <w:tcPr>
            <w:tcW w:w="993" w:type="dxa"/>
            <w:vAlign w:val="center"/>
          </w:tcPr>
          <w:p w14:paraId="72B8A33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-6</w:t>
            </w:r>
          </w:p>
        </w:tc>
        <w:tc>
          <w:tcPr>
            <w:tcW w:w="850" w:type="dxa"/>
            <w:vAlign w:val="center"/>
          </w:tcPr>
          <w:p w14:paraId="305AFFCD"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122</w:t>
            </w:r>
          </w:p>
        </w:tc>
        <w:tc>
          <w:tcPr>
            <w:tcW w:w="992" w:type="dxa"/>
            <w:vAlign w:val="center"/>
          </w:tcPr>
          <w:p w14:paraId="2E142E92"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Unacceptable</w:t>
            </w:r>
          </w:p>
        </w:tc>
      </w:tr>
      <w:tr w:rsidR="006841F7" w14:paraId="1AE93253" w14:textId="77777777">
        <w:tc>
          <w:tcPr>
            <w:tcW w:w="1276" w:type="dxa"/>
            <w:vAlign w:val="center"/>
          </w:tcPr>
          <w:p w14:paraId="00FD3E88"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Tier 2 (with gloves; penetration factor: 10%)</w:t>
            </w:r>
          </w:p>
        </w:tc>
        <w:tc>
          <w:tcPr>
            <w:tcW w:w="1276" w:type="dxa"/>
            <w:vAlign w:val="center"/>
          </w:tcPr>
          <w:p w14:paraId="0E5493E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Difenacoum</w:t>
            </w:r>
          </w:p>
        </w:tc>
        <w:tc>
          <w:tcPr>
            <w:tcW w:w="992" w:type="dxa"/>
            <w:vAlign w:val="center"/>
          </w:tcPr>
          <w:p w14:paraId="5DBB4DCD"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56073-07-5</w:t>
            </w:r>
          </w:p>
        </w:tc>
        <w:tc>
          <w:tcPr>
            <w:tcW w:w="993" w:type="dxa"/>
            <w:vAlign w:val="center"/>
          </w:tcPr>
          <w:p w14:paraId="75A495FC"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567" w:type="dxa"/>
            <w:vAlign w:val="center"/>
          </w:tcPr>
          <w:p w14:paraId="461AEB45"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100</w:t>
            </w:r>
          </w:p>
        </w:tc>
        <w:tc>
          <w:tcPr>
            <w:tcW w:w="708" w:type="dxa"/>
            <w:vAlign w:val="center"/>
          </w:tcPr>
          <w:p w14:paraId="11C08053"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0.047</w:t>
            </w:r>
          </w:p>
        </w:tc>
        <w:tc>
          <w:tcPr>
            <w:tcW w:w="1134" w:type="dxa"/>
            <w:vAlign w:val="center"/>
          </w:tcPr>
          <w:p w14:paraId="2107A3D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negligible</w:t>
            </w:r>
          </w:p>
        </w:tc>
        <w:tc>
          <w:tcPr>
            <w:tcW w:w="993" w:type="dxa"/>
            <w:vAlign w:val="center"/>
          </w:tcPr>
          <w:p w14:paraId="3D25C8C6"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22"/>
                <w:lang w:val="en-GB" w:eastAsia="de-DE"/>
              </w:rPr>
              <w:t>1.34x10</w:t>
            </w:r>
            <w:r>
              <w:rPr>
                <w:rFonts w:ascii="Arial" w:hAnsi="Arial" w:cs="Arial"/>
                <w:noProof/>
                <w:sz w:val="18"/>
                <w:szCs w:val="22"/>
                <w:vertAlign w:val="superscript"/>
                <w:lang w:val="en-GB" w:eastAsia="de-DE"/>
              </w:rPr>
              <w:t>-7</w:t>
            </w:r>
          </w:p>
        </w:tc>
        <w:tc>
          <w:tcPr>
            <w:tcW w:w="850" w:type="dxa"/>
            <w:vAlign w:val="center"/>
          </w:tcPr>
          <w:p w14:paraId="6D9420F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12</w:t>
            </w:r>
          </w:p>
        </w:tc>
        <w:tc>
          <w:tcPr>
            <w:tcW w:w="992" w:type="dxa"/>
            <w:vAlign w:val="center"/>
          </w:tcPr>
          <w:p w14:paraId="66C1265A"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Acceptable</w:t>
            </w:r>
          </w:p>
        </w:tc>
      </w:tr>
      <w:tr w:rsidR="006841F7" w14:paraId="48AE7D52" w14:textId="77777777">
        <w:tc>
          <w:tcPr>
            <w:tcW w:w="9781" w:type="dxa"/>
            <w:gridSpan w:val="10"/>
            <w:vAlign w:val="center"/>
          </w:tcPr>
          <w:p w14:paraId="7F3C55A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Sachet considered: exposure only during cleaning considered (reasonable case)</w:t>
            </w:r>
          </w:p>
        </w:tc>
      </w:tr>
      <w:tr w:rsidR="006841F7" w14:paraId="4D8AEF5D" w14:textId="77777777">
        <w:tc>
          <w:tcPr>
            <w:tcW w:w="1276" w:type="dxa"/>
            <w:vAlign w:val="center"/>
          </w:tcPr>
          <w:p w14:paraId="690A9FA8"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Tier 1 (without gloves)</w:t>
            </w:r>
          </w:p>
        </w:tc>
        <w:tc>
          <w:tcPr>
            <w:tcW w:w="1276" w:type="dxa"/>
            <w:vAlign w:val="center"/>
          </w:tcPr>
          <w:p w14:paraId="579BED4F"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Difenacoum</w:t>
            </w:r>
          </w:p>
        </w:tc>
        <w:tc>
          <w:tcPr>
            <w:tcW w:w="992" w:type="dxa"/>
            <w:vAlign w:val="center"/>
          </w:tcPr>
          <w:p w14:paraId="13EBE484"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56073-07-5</w:t>
            </w:r>
          </w:p>
        </w:tc>
        <w:tc>
          <w:tcPr>
            <w:tcW w:w="993" w:type="dxa"/>
            <w:vAlign w:val="center"/>
          </w:tcPr>
          <w:p w14:paraId="5BAA563F"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567" w:type="dxa"/>
            <w:vAlign w:val="center"/>
          </w:tcPr>
          <w:p w14:paraId="30BB94DE"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100</w:t>
            </w:r>
          </w:p>
        </w:tc>
        <w:tc>
          <w:tcPr>
            <w:tcW w:w="708" w:type="dxa"/>
            <w:vAlign w:val="center"/>
          </w:tcPr>
          <w:p w14:paraId="274AC44B"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0.047</w:t>
            </w:r>
          </w:p>
        </w:tc>
        <w:tc>
          <w:tcPr>
            <w:tcW w:w="1134" w:type="dxa"/>
            <w:vAlign w:val="center"/>
          </w:tcPr>
          <w:p w14:paraId="7A593B32"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negligible</w:t>
            </w:r>
          </w:p>
        </w:tc>
        <w:tc>
          <w:tcPr>
            <w:tcW w:w="993" w:type="dxa"/>
            <w:vAlign w:val="center"/>
          </w:tcPr>
          <w:p w14:paraId="4C40F815"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3.35x10</w:t>
            </w:r>
            <w:r>
              <w:rPr>
                <w:rFonts w:ascii="Arial" w:hAnsi="Arial" w:cs="Arial"/>
                <w:noProof/>
                <w:sz w:val="18"/>
                <w:szCs w:val="18"/>
                <w:vertAlign w:val="superscript"/>
                <w:lang w:val="en-GB" w:eastAsia="de-DE"/>
              </w:rPr>
              <w:t>-8</w:t>
            </w:r>
          </w:p>
        </w:tc>
        <w:tc>
          <w:tcPr>
            <w:tcW w:w="850" w:type="dxa"/>
            <w:vAlign w:val="center"/>
          </w:tcPr>
          <w:p w14:paraId="737A0E79"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3</w:t>
            </w:r>
          </w:p>
        </w:tc>
        <w:tc>
          <w:tcPr>
            <w:tcW w:w="992" w:type="dxa"/>
            <w:vAlign w:val="center"/>
          </w:tcPr>
          <w:p w14:paraId="2C8A37C9" w14:textId="77777777" w:rsidR="006841F7" w:rsidRDefault="006841F7">
            <w:pPr>
              <w:spacing w:line="240" w:lineRule="auto"/>
              <w:jc w:val="center"/>
              <w:rPr>
                <w:rFonts w:ascii="Arial" w:hAnsi="Arial" w:cs="Arial"/>
                <w:noProof/>
                <w:sz w:val="18"/>
                <w:szCs w:val="18"/>
                <w:lang w:val="en-GB" w:eastAsia="de-DE"/>
              </w:rPr>
            </w:pPr>
            <w:r>
              <w:rPr>
                <w:rFonts w:ascii="Arial" w:hAnsi="Arial" w:cs="Arial"/>
                <w:noProof/>
                <w:sz w:val="18"/>
                <w:szCs w:val="18"/>
                <w:lang w:val="en-GB" w:eastAsia="de-DE"/>
              </w:rPr>
              <w:t>Acceptable</w:t>
            </w:r>
          </w:p>
        </w:tc>
      </w:tr>
    </w:tbl>
    <w:p w14:paraId="660D985A" w14:textId="77777777" w:rsidR="006841F7" w:rsidRPr="00D6435B" w:rsidRDefault="006841F7" w:rsidP="00D6435B">
      <w:pPr>
        <w:pStyle w:val="BfRBBTitel"/>
        <w:spacing w:line="276" w:lineRule="auto"/>
        <w:ind w:firstLine="708"/>
        <w:jc w:val="both"/>
        <w:outlineLvl w:val="9"/>
        <w:rPr>
          <w:b w:val="0"/>
          <w:sz w:val="22"/>
          <w:szCs w:val="22"/>
          <w:lang w:val="en-GB"/>
        </w:rPr>
      </w:pPr>
    </w:p>
    <w:p w14:paraId="329A9F2B" w14:textId="77777777" w:rsidR="006841F7" w:rsidRDefault="006841F7">
      <w:pPr>
        <w:pStyle w:val="Titre"/>
        <w:jc w:val="right"/>
        <w:rPr>
          <w:rFonts w:ascii="Arial" w:hAnsi="Arial" w:cs="Arial"/>
          <w:snapToGrid w:val="0"/>
          <w:sz w:val="24"/>
          <w:szCs w:val="24"/>
          <w:lang w:val="en-GB"/>
        </w:rPr>
      </w:pPr>
      <w:r>
        <w:rPr>
          <w:rFonts w:ascii="Arial" w:hAnsi="Arial" w:cs="Arial"/>
          <w:b w:val="0"/>
          <w:bCs w:val="0"/>
          <w:sz w:val="22"/>
          <w:szCs w:val="22"/>
          <w:lang w:val="en-GB"/>
        </w:rPr>
        <w:br w:type="page"/>
      </w:r>
      <w:bookmarkStart w:id="343" w:name="_Toc532476075"/>
      <w:r>
        <w:rPr>
          <w:rFonts w:ascii="Arial" w:hAnsi="Arial" w:cs="Arial"/>
          <w:snapToGrid w:val="0"/>
          <w:sz w:val="24"/>
          <w:szCs w:val="24"/>
          <w:lang w:val="en-GB"/>
        </w:rPr>
        <w:lastRenderedPageBreak/>
        <w:t>Annex 7: Safety for non-professional operators and the general public</w:t>
      </w:r>
      <w:r w:rsidR="00297F16">
        <w:rPr>
          <w:rFonts w:ascii="Arial" w:hAnsi="Arial" w:cs="Arial"/>
          <w:snapToGrid w:val="0"/>
          <w:sz w:val="24"/>
          <w:szCs w:val="24"/>
          <w:lang w:val="en-GB"/>
        </w:rPr>
        <w:t xml:space="preserve"> – PAR 2012</w:t>
      </w:r>
      <w:bookmarkEnd w:id="343"/>
    </w:p>
    <w:p w14:paraId="70D912BA" w14:textId="77777777" w:rsidR="006841F7" w:rsidRDefault="006841F7">
      <w:pPr>
        <w:pStyle w:val="BfRBBTitel"/>
        <w:spacing w:line="276" w:lineRule="auto"/>
        <w:ind w:firstLine="708"/>
        <w:jc w:val="right"/>
        <w:outlineLvl w:val="9"/>
        <w:rPr>
          <w:snapToGrid w:val="0"/>
          <w:lang w:val="en-GB"/>
        </w:rPr>
      </w:pPr>
    </w:p>
    <w:p w14:paraId="52B06F2B"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344" w:name="_Toc297106852"/>
      <w:r>
        <w:rPr>
          <w:rStyle w:val="lev"/>
          <w:rFonts w:ascii="Arial" w:hAnsi="Arial" w:cs="Arial"/>
        </w:rPr>
        <w:t>SORKIL BLOC</w:t>
      </w:r>
      <w:bookmarkEnd w:id="344"/>
    </w:p>
    <w:p w14:paraId="55A5995D" w14:textId="77777777" w:rsidR="006841F7" w:rsidRDefault="006841F7">
      <w:pPr>
        <w:pStyle w:val="BfRBBStandard"/>
        <w:spacing w:line="276" w:lineRule="auto"/>
        <w:rPr>
          <w:lang w:val="en-GB"/>
        </w:rPr>
      </w:pPr>
    </w:p>
    <w:p w14:paraId="4CF96F55" w14:textId="77777777" w:rsidR="006841F7" w:rsidRDefault="006841F7">
      <w:pPr>
        <w:pStyle w:val="BfRBBStandard"/>
        <w:spacing w:line="276" w:lineRule="auto"/>
        <w:rPr>
          <w:lang w:val="en-GB"/>
        </w:rPr>
      </w:pPr>
    </w:p>
    <w:p w14:paraId="1830F4F6" w14:textId="77777777" w:rsidR="006841F7" w:rsidRDefault="006841F7">
      <w:pPr>
        <w:pStyle w:val="BfRBBStandard"/>
        <w:spacing w:line="276" w:lineRule="auto"/>
        <w:jc w:val="right"/>
        <w:rPr>
          <w:lang w:val="en-GB"/>
        </w:rPr>
      </w:pPr>
      <w:r>
        <w:rPr>
          <w:lang w:val="en-GB"/>
        </w:rPr>
        <w:t>Date: 12/2011</w:t>
      </w:r>
    </w:p>
    <w:p w14:paraId="2932361E" w14:textId="77777777" w:rsidR="006841F7" w:rsidRDefault="006841F7">
      <w:pPr>
        <w:pStyle w:val="BfRBBStandard"/>
        <w:spacing w:line="276" w:lineRule="auto"/>
        <w:rPr>
          <w:noProof w:val="0"/>
          <w:lang w:val="en-GB"/>
        </w:rPr>
      </w:pPr>
    </w:p>
    <w:p w14:paraId="0652F1F2" w14:textId="77777777" w:rsidR="00DB0895" w:rsidRDefault="00DB0895">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804"/>
        <w:gridCol w:w="2410"/>
      </w:tblGrid>
      <w:tr w:rsidR="006841F7" w14:paraId="438A5744" w14:textId="77777777">
        <w:trPr>
          <w:tblHeader/>
        </w:trPr>
        <w:tc>
          <w:tcPr>
            <w:tcW w:w="9214" w:type="dxa"/>
            <w:gridSpan w:val="2"/>
            <w:tcBorders>
              <w:top w:val="single" w:sz="12" w:space="0" w:color="000000"/>
              <w:left w:val="nil"/>
              <w:bottom w:val="single" w:sz="6" w:space="0" w:color="000000"/>
              <w:right w:val="nil"/>
            </w:tcBorders>
          </w:tcPr>
          <w:p w14:paraId="37188A9C" w14:textId="77777777" w:rsidR="006841F7" w:rsidRDefault="006841F7">
            <w:pPr>
              <w:rPr>
                <w:rFonts w:ascii="Arial" w:hAnsi="Arial" w:cs="Arial"/>
                <w:b/>
                <w:bCs/>
                <w:lang w:val="en-GB"/>
              </w:rPr>
            </w:pPr>
            <w:bookmarkStart w:id="345" w:name="_Toc297106853"/>
            <w:r>
              <w:rPr>
                <w:rFonts w:ascii="Arial" w:hAnsi="Arial" w:cs="Arial"/>
                <w:b/>
                <w:snapToGrid w:val="0"/>
                <w:lang w:val="en-GB"/>
              </w:rPr>
              <w:t>General information</w:t>
            </w:r>
            <w:bookmarkEnd w:id="345"/>
          </w:p>
        </w:tc>
      </w:tr>
      <w:tr w:rsidR="006841F7" w14:paraId="3D4273F7" w14:textId="77777777">
        <w:tc>
          <w:tcPr>
            <w:tcW w:w="6804" w:type="dxa"/>
            <w:tcBorders>
              <w:top w:val="nil"/>
              <w:left w:val="nil"/>
              <w:bottom w:val="nil"/>
              <w:right w:val="nil"/>
            </w:tcBorders>
          </w:tcPr>
          <w:p w14:paraId="2D42A851" w14:textId="77777777" w:rsidR="006841F7" w:rsidRDefault="006841F7">
            <w:pPr>
              <w:pStyle w:val="BfRBBStandard"/>
              <w:jc w:val="left"/>
              <w:rPr>
                <w:lang w:val="en-GB"/>
              </w:rPr>
            </w:pPr>
            <w:r>
              <w:rPr>
                <w:lang w:val="en-GB"/>
              </w:rPr>
              <w:t>Formulation Type: wax block</w:t>
            </w:r>
          </w:p>
        </w:tc>
        <w:tc>
          <w:tcPr>
            <w:tcW w:w="2410" w:type="dxa"/>
            <w:tcBorders>
              <w:top w:val="nil"/>
              <w:left w:val="nil"/>
              <w:bottom w:val="nil"/>
              <w:right w:val="nil"/>
            </w:tcBorders>
          </w:tcPr>
          <w:p w14:paraId="713FF261" w14:textId="77777777" w:rsidR="006841F7" w:rsidRDefault="006841F7">
            <w:pPr>
              <w:pStyle w:val="BfRBBTabelle"/>
              <w:rPr>
                <w:noProof w:val="0"/>
                <w:lang w:val="en-GB"/>
              </w:rPr>
            </w:pPr>
          </w:p>
        </w:tc>
      </w:tr>
      <w:tr w:rsidR="006841F7" w14:paraId="586FCA02" w14:textId="77777777">
        <w:tc>
          <w:tcPr>
            <w:tcW w:w="6804" w:type="dxa"/>
            <w:tcBorders>
              <w:top w:val="nil"/>
              <w:left w:val="nil"/>
              <w:bottom w:val="nil"/>
              <w:right w:val="nil"/>
            </w:tcBorders>
          </w:tcPr>
          <w:p w14:paraId="3967A6F8" w14:textId="77777777" w:rsidR="006841F7" w:rsidRDefault="006841F7">
            <w:pPr>
              <w:pStyle w:val="BfRBBStandard"/>
              <w:jc w:val="left"/>
              <w:rPr>
                <w:lang w:val="en-GB"/>
              </w:rPr>
            </w:pPr>
            <w:r>
              <w:rPr>
                <w:lang w:val="en-GB"/>
              </w:rPr>
              <w:t>Active substance(s) (incl. content): difenacoum 0.005%</w:t>
            </w:r>
          </w:p>
        </w:tc>
        <w:tc>
          <w:tcPr>
            <w:tcW w:w="2410" w:type="dxa"/>
            <w:tcBorders>
              <w:top w:val="nil"/>
              <w:left w:val="nil"/>
              <w:bottom w:val="nil"/>
              <w:right w:val="nil"/>
            </w:tcBorders>
          </w:tcPr>
          <w:p w14:paraId="587D4292" w14:textId="77777777" w:rsidR="006841F7" w:rsidRDefault="006841F7">
            <w:pPr>
              <w:pStyle w:val="BfRBBTabelle"/>
              <w:rPr>
                <w:noProof w:val="0"/>
                <w:lang w:val="en-GB"/>
              </w:rPr>
            </w:pPr>
          </w:p>
        </w:tc>
      </w:tr>
      <w:tr w:rsidR="006841F7" w14:paraId="192EE52D" w14:textId="77777777">
        <w:tc>
          <w:tcPr>
            <w:tcW w:w="6804" w:type="dxa"/>
            <w:tcBorders>
              <w:top w:val="nil"/>
              <w:left w:val="nil"/>
              <w:bottom w:val="nil"/>
              <w:right w:val="nil"/>
            </w:tcBorders>
          </w:tcPr>
          <w:p w14:paraId="53A588F0" w14:textId="77777777" w:rsidR="006841F7" w:rsidRDefault="006841F7">
            <w:pPr>
              <w:pStyle w:val="BfRBBStandard"/>
              <w:jc w:val="left"/>
              <w:rPr>
                <w:lang w:val="en-GB"/>
              </w:rPr>
            </w:pPr>
            <w:r>
              <w:rPr>
                <w:lang w:val="en-GB"/>
              </w:rPr>
              <w:t>Category</w:t>
            </w:r>
          </w:p>
        </w:tc>
        <w:tc>
          <w:tcPr>
            <w:tcW w:w="2410" w:type="dxa"/>
            <w:tcBorders>
              <w:top w:val="nil"/>
              <w:left w:val="nil"/>
              <w:bottom w:val="nil"/>
              <w:right w:val="nil"/>
            </w:tcBorders>
          </w:tcPr>
          <w:p w14:paraId="108353B4" w14:textId="77777777" w:rsidR="006841F7" w:rsidRDefault="006841F7">
            <w:pPr>
              <w:pStyle w:val="BfRBBTabelle"/>
              <w:rPr>
                <w:noProof w:val="0"/>
                <w:lang w:val="en-GB"/>
              </w:rPr>
            </w:pPr>
          </w:p>
        </w:tc>
      </w:tr>
      <w:tr w:rsidR="006841F7" w14:paraId="6B732DC6" w14:textId="77777777">
        <w:tc>
          <w:tcPr>
            <w:tcW w:w="6804" w:type="dxa"/>
            <w:tcBorders>
              <w:top w:val="nil"/>
              <w:left w:val="nil"/>
              <w:bottom w:val="single" w:sz="12" w:space="0" w:color="000000"/>
              <w:right w:val="nil"/>
            </w:tcBorders>
          </w:tcPr>
          <w:p w14:paraId="371ABF72" w14:textId="77777777" w:rsidR="006841F7" w:rsidRDefault="006841F7">
            <w:pPr>
              <w:pStyle w:val="BfRBBStandard"/>
              <w:jc w:val="left"/>
              <w:rPr>
                <w:lang w:val="en-GB"/>
              </w:rPr>
            </w:pPr>
            <w:r>
              <w:rPr>
                <w:lang w:val="en-GB"/>
              </w:rPr>
              <w:t>Authorisation number</w:t>
            </w:r>
          </w:p>
        </w:tc>
        <w:tc>
          <w:tcPr>
            <w:tcW w:w="2410" w:type="dxa"/>
            <w:tcBorders>
              <w:top w:val="nil"/>
              <w:left w:val="nil"/>
              <w:bottom w:val="single" w:sz="12" w:space="0" w:color="000000"/>
              <w:right w:val="nil"/>
            </w:tcBorders>
          </w:tcPr>
          <w:p w14:paraId="182F58ED" w14:textId="77777777" w:rsidR="006841F7" w:rsidRDefault="006841F7">
            <w:pPr>
              <w:pStyle w:val="BfRBBTabelle"/>
              <w:rPr>
                <w:noProof w:val="0"/>
                <w:lang w:val="en-GB"/>
              </w:rPr>
            </w:pPr>
          </w:p>
        </w:tc>
      </w:tr>
    </w:tbl>
    <w:p w14:paraId="3CAFEF2E" w14:textId="77777777" w:rsidR="006841F7" w:rsidRDefault="006841F7">
      <w:pPr>
        <w:pStyle w:val="BfRBBStandard"/>
        <w:spacing w:line="276" w:lineRule="auto"/>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6841F7" w14:paraId="379F3C59" w14:textId="77777777">
        <w:trPr>
          <w:tblHeader/>
        </w:trPr>
        <w:tc>
          <w:tcPr>
            <w:tcW w:w="9214" w:type="dxa"/>
            <w:tcBorders>
              <w:top w:val="single" w:sz="12" w:space="0" w:color="000000"/>
              <w:left w:val="nil"/>
              <w:bottom w:val="single" w:sz="12" w:space="0" w:color="auto"/>
              <w:right w:val="nil"/>
            </w:tcBorders>
          </w:tcPr>
          <w:p w14:paraId="44778111" w14:textId="77777777" w:rsidR="006841F7" w:rsidRDefault="006841F7">
            <w:pPr>
              <w:rPr>
                <w:rFonts w:ascii="Arial" w:hAnsi="Arial" w:cs="Arial"/>
                <w:b/>
                <w:bCs/>
                <w:szCs w:val="22"/>
                <w:lang w:val="en-GB"/>
              </w:rPr>
            </w:pPr>
            <w:r>
              <w:rPr>
                <w:rFonts w:ascii="Arial" w:hAnsi="Arial" w:cs="Arial"/>
                <w:b/>
                <w:snapToGrid w:val="0"/>
                <w:lang w:val="en-GB"/>
              </w:rPr>
              <w:t>&lt;Active Substance&gt;</w:t>
            </w:r>
          </w:p>
        </w:tc>
      </w:tr>
    </w:tbl>
    <w:p w14:paraId="72DAEDA2" w14:textId="77777777" w:rsidR="006841F7" w:rsidRDefault="006841F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6841F7" w14:paraId="1F68C8A2" w14:textId="77777777">
        <w:trPr>
          <w:tblHeader/>
        </w:trPr>
        <w:tc>
          <w:tcPr>
            <w:tcW w:w="9214" w:type="dxa"/>
            <w:gridSpan w:val="2"/>
            <w:tcBorders>
              <w:top w:val="single" w:sz="12" w:space="0" w:color="000000"/>
              <w:left w:val="nil"/>
              <w:bottom w:val="single" w:sz="6" w:space="0" w:color="000000"/>
              <w:right w:val="nil"/>
            </w:tcBorders>
          </w:tcPr>
          <w:p w14:paraId="53DB4EBF" w14:textId="77777777" w:rsidR="006841F7" w:rsidRDefault="006841F7">
            <w:pPr>
              <w:rPr>
                <w:rFonts w:ascii="Arial" w:hAnsi="Arial" w:cs="Arial"/>
                <w:b/>
                <w:bCs/>
                <w:lang w:val="en-GB"/>
              </w:rPr>
            </w:pPr>
            <w:bookmarkStart w:id="346" w:name="_Toc297106854"/>
            <w:r>
              <w:rPr>
                <w:rFonts w:ascii="Arial" w:hAnsi="Arial" w:cs="Arial"/>
                <w:b/>
                <w:snapToGrid w:val="0"/>
                <w:lang w:val="en-GB"/>
              </w:rPr>
              <w:t>Data base for exposure estimation</w:t>
            </w:r>
            <w:bookmarkEnd w:id="346"/>
          </w:p>
        </w:tc>
      </w:tr>
      <w:tr w:rsidR="006841F7" w14:paraId="37B105E4" w14:textId="77777777">
        <w:tc>
          <w:tcPr>
            <w:tcW w:w="2127" w:type="dxa"/>
            <w:tcBorders>
              <w:top w:val="nil"/>
              <w:left w:val="nil"/>
              <w:bottom w:val="single" w:sz="12" w:space="0" w:color="000000"/>
              <w:right w:val="nil"/>
            </w:tcBorders>
          </w:tcPr>
          <w:p w14:paraId="11E5C120" w14:textId="77777777" w:rsidR="006841F7" w:rsidRDefault="006841F7">
            <w:pPr>
              <w:pStyle w:val="BfRBBStandard"/>
              <w:jc w:val="left"/>
              <w:rPr>
                <w:lang w:val="en-GB"/>
              </w:rPr>
            </w:pPr>
            <w:r>
              <w:rPr>
                <w:lang w:val="en-GB"/>
              </w:rPr>
              <w:t>according to</w:t>
            </w:r>
          </w:p>
        </w:tc>
        <w:tc>
          <w:tcPr>
            <w:tcW w:w="7087" w:type="dxa"/>
            <w:tcBorders>
              <w:top w:val="nil"/>
              <w:left w:val="nil"/>
              <w:bottom w:val="single" w:sz="12" w:space="0" w:color="000000"/>
              <w:right w:val="nil"/>
            </w:tcBorders>
          </w:tcPr>
          <w:p w14:paraId="362EAD09" w14:textId="77777777" w:rsidR="006841F7" w:rsidRDefault="006841F7">
            <w:pPr>
              <w:pStyle w:val="BfRBBStandard"/>
              <w:jc w:val="left"/>
              <w:rPr>
                <w:lang w:val="en-GB"/>
              </w:rPr>
            </w:pPr>
            <w:r>
              <w:rPr>
                <w:lang w:val="en-GB"/>
              </w:rPr>
              <w:t>Appendix: Toxicology and metabolism – active substance/CAR</w:t>
            </w:r>
          </w:p>
        </w:tc>
      </w:tr>
    </w:tbl>
    <w:p w14:paraId="1D3BCA95" w14:textId="77777777" w:rsidR="006841F7" w:rsidRDefault="006841F7">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379"/>
        <w:gridCol w:w="2835"/>
      </w:tblGrid>
      <w:tr w:rsidR="006841F7" w14:paraId="776E5750" w14:textId="77777777">
        <w:trPr>
          <w:tblHeader/>
        </w:trPr>
        <w:tc>
          <w:tcPr>
            <w:tcW w:w="9214" w:type="dxa"/>
            <w:gridSpan w:val="2"/>
            <w:tcBorders>
              <w:top w:val="single" w:sz="12" w:space="0" w:color="000000"/>
              <w:left w:val="nil"/>
              <w:bottom w:val="single" w:sz="6" w:space="0" w:color="000000"/>
              <w:right w:val="nil"/>
            </w:tcBorders>
          </w:tcPr>
          <w:p w14:paraId="19D765F0" w14:textId="77777777" w:rsidR="006841F7" w:rsidRDefault="006841F7" w:rsidP="00B52312">
            <w:pPr>
              <w:rPr>
                <w:rFonts w:ascii="Arial" w:hAnsi="Arial" w:cs="Arial"/>
                <w:b/>
                <w:snapToGrid w:val="0"/>
                <w:lang w:val="en-GB"/>
              </w:rPr>
            </w:pPr>
            <w:bookmarkStart w:id="347" w:name="_Toc297106855"/>
            <w:r>
              <w:rPr>
                <w:rFonts w:ascii="Arial" w:hAnsi="Arial" w:cs="Arial"/>
                <w:b/>
                <w:snapToGrid w:val="0"/>
                <w:lang w:val="en-GB"/>
              </w:rPr>
              <w:t xml:space="preserve">Exposure scenarios for intended uses </w:t>
            </w:r>
            <w:bookmarkEnd w:id="347"/>
            <w:r>
              <w:rPr>
                <w:rFonts w:ascii="Arial" w:hAnsi="Arial" w:cs="Arial"/>
                <w:b/>
                <w:snapToGrid w:val="0"/>
                <w:lang w:val="en-GB"/>
              </w:rPr>
              <w:t xml:space="preserve"> </w:t>
            </w:r>
          </w:p>
        </w:tc>
      </w:tr>
      <w:tr w:rsidR="006841F7" w14:paraId="4F0909B1" w14:textId="77777777">
        <w:tblPrEx>
          <w:tblBorders>
            <w:top w:val="none" w:sz="0" w:space="0" w:color="auto"/>
            <w:bottom w:val="none" w:sz="0" w:space="0" w:color="auto"/>
          </w:tblBorders>
        </w:tblPrEx>
        <w:trPr>
          <w:gridAfter w:val="1"/>
          <w:wAfter w:w="2835" w:type="dxa"/>
        </w:trPr>
        <w:tc>
          <w:tcPr>
            <w:tcW w:w="6379" w:type="dxa"/>
          </w:tcPr>
          <w:p w14:paraId="5F18A1EE" w14:textId="77777777" w:rsidR="006841F7" w:rsidRDefault="006841F7">
            <w:pPr>
              <w:pStyle w:val="BfRBBStandard"/>
              <w:jc w:val="left"/>
              <w:rPr>
                <w:lang w:val="en-GB"/>
              </w:rPr>
            </w:pPr>
            <w:r>
              <w:rPr>
                <w:lang w:val="en-GB"/>
              </w:rPr>
              <w:t>Primary exposure: non-professional use</w:t>
            </w:r>
          </w:p>
        </w:tc>
      </w:tr>
      <w:tr w:rsidR="006841F7" w14:paraId="421DBF16" w14:textId="77777777">
        <w:tblPrEx>
          <w:tblBorders>
            <w:top w:val="none" w:sz="0" w:space="0" w:color="auto"/>
            <w:bottom w:val="none" w:sz="0" w:space="0" w:color="auto"/>
          </w:tblBorders>
        </w:tblPrEx>
        <w:trPr>
          <w:gridAfter w:val="1"/>
          <w:wAfter w:w="2835" w:type="dxa"/>
          <w:trHeight w:val="80"/>
        </w:trPr>
        <w:tc>
          <w:tcPr>
            <w:tcW w:w="6379" w:type="dxa"/>
          </w:tcPr>
          <w:p w14:paraId="28C5AA29" w14:textId="77777777" w:rsidR="006841F7" w:rsidRDefault="006841F7">
            <w:pPr>
              <w:pStyle w:val="BfRBBStandard"/>
              <w:jc w:val="left"/>
              <w:rPr>
                <w:lang w:val="en-GB"/>
              </w:rPr>
            </w:pPr>
            <w:r>
              <w:rPr>
                <w:lang w:val="en-GB"/>
              </w:rPr>
              <w:t>Secondary exposure, acute: child ingesting bait</w:t>
            </w:r>
          </w:p>
        </w:tc>
      </w:tr>
      <w:tr w:rsidR="006841F7" w14:paraId="34B292E4" w14:textId="77777777">
        <w:tblPrEx>
          <w:tblBorders>
            <w:top w:val="none" w:sz="0" w:space="0" w:color="auto"/>
            <w:bottom w:val="none" w:sz="0" w:space="0" w:color="auto"/>
          </w:tblBorders>
        </w:tblPrEx>
        <w:trPr>
          <w:gridAfter w:val="1"/>
          <w:wAfter w:w="2835" w:type="dxa"/>
        </w:trPr>
        <w:tc>
          <w:tcPr>
            <w:tcW w:w="6379" w:type="dxa"/>
            <w:tcBorders>
              <w:bottom w:val="single" w:sz="12" w:space="0" w:color="000000"/>
            </w:tcBorders>
          </w:tcPr>
          <w:p w14:paraId="0A3880D1" w14:textId="77777777" w:rsidR="006841F7" w:rsidRDefault="006841F7">
            <w:pPr>
              <w:pStyle w:val="BfRBBStandard"/>
              <w:jc w:val="left"/>
              <w:rPr>
                <w:lang w:val="en-GB"/>
              </w:rPr>
            </w:pPr>
            <w:r>
              <w:rPr>
                <w:lang w:val="en-GB"/>
              </w:rPr>
              <w:t>Secondary exposure, chronic: none</w:t>
            </w:r>
          </w:p>
        </w:tc>
      </w:tr>
    </w:tbl>
    <w:p w14:paraId="41B9FAD0" w14:textId="77777777" w:rsidR="006841F7" w:rsidRDefault="006841F7">
      <w:pPr>
        <w:pStyle w:val="BfRBBStandard"/>
        <w:spacing w:line="276" w:lineRule="auto"/>
        <w:rPr>
          <w:noProof w:val="0"/>
          <w:lang w:val="en-GB"/>
        </w:rPr>
      </w:pPr>
    </w:p>
    <w:p w14:paraId="16D7CA11" w14:textId="77777777" w:rsidR="006841F7" w:rsidRDefault="006841F7">
      <w:pPr>
        <w:pStyle w:val="BfRBBStandard"/>
        <w:spacing w:line="276" w:lineRule="auto"/>
        <w:rPr>
          <w:u w:val="single"/>
          <w:lang w:val="en-GB"/>
        </w:rPr>
      </w:pPr>
      <w:r>
        <w:rPr>
          <w:u w:val="single"/>
          <w:lang w:val="en-GB"/>
        </w:rPr>
        <w:t xml:space="preserve">Conclusion: </w:t>
      </w:r>
    </w:p>
    <w:p w14:paraId="6F6FB31B" w14:textId="77777777" w:rsidR="006841F7" w:rsidRDefault="006841F7">
      <w:pPr>
        <w:pStyle w:val="BfRBBStandard"/>
        <w:spacing w:line="276" w:lineRule="auto"/>
        <w:rPr>
          <w:lang w:val="en-GB"/>
        </w:rPr>
      </w:pPr>
      <w:r>
        <w:rPr>
          <w:lang w:val="en-GB"/>
        </w:rPr>
        <w:t>Exposure of non-professionals and the general public to the biocidal product containing difenacoum as active substance is considered acceptable, if the biocidal product is used as intended and all safety advices are followed.</w:t>
      </w:r>
    </w:p>
    <w:p w14:paraId="2B371735" w14:textId="77777777" w:rsidR="006841F7" w:rsidRDefault="006841F7">
      <w:pPr>
        <w:pStyle w:val="BfRBBStandard"/>
        <w:spacing w:line="276" w:lineRule="auto"/>
        <w:rPr>
          <w:lang w:val="en-GB"/>
        </w:rPr>
      </w:pPr>
    </w:p>
    <w:p w14:paraId="7B822497" w14:textId="77777777" w:rsidR="006841F7" w:rsidRDefault="006841F7">
      <w:pPr>
        <w:pStyle w:val="BfRBBStandard"/>
        <w:spacing w:line="276" w:lineRule="auto"/>
        <w:rPr>
          <w:lang w:val="en-GB"/>
        </w:rPr>
      </w:pPr>
      <w:r>
        <w:rPr>
          <w:lang w:val="en-GB"/>
        </w:rPr>
        <w:t>Details for the exposure estimates:</w:t>
      </w:r>
    </w:p>
    <w:p w14:paraId="4AC2BAFA" w14:textId="77777777" w:rsidR="006841F7" w:rsidRDefault="006841F7">
      <w:pPr>
        <w:pStyle w:val="BfRBBStandard"/>
        <w:spacing w:line="276" w:lineRule="auto"/>
        <w:rPr>
          <w:lang w:val="en-GB"/>
        </w:rPr>
      </w:pPr>
    </w:p>
    <w:p w14:paraId="2B8BE80E" w14:textId="77777777" w:rsidR="006841F7" w:rsidRDefault="006841F7">
      <w:pPr>
        <w:pStyle w:val="BfRBBStandard"/>
        <w:spacing w:line="276" w:lineRule="auto"/>
        <w:rPr>
          <w:lang w:val="en-GB"/>
        </w:rPr>
      </w:pPr>
      <w:r>
        <w:rPr>
          <w:lang w:val="en-GB"/>
        </w:rPr>
        <w:t>The accidental ingestion of baits poses a risk to infants since the AEL is exceeded when infant ingests more than 0.3 mg of product per day.</w:t>
      </w:r>
    </w:p>
    <w:p w14:paraId="315235C2" w14:textId="77777777" w:rsidR="006841F7" w:rsidRDefault="006841F7">
      <w:pPr>
        <w:pStyle w:val="BfRBBStandard"/>
        <w:spacing w:line="276" w:lineRule="auto"/>
        <w:rPr>
          <w:lang w:val="en-GB"/>
        </w:rPr>
      </w:pPr>
    </w:p>
    <w:p w14:paraId="39E510B2" w14:textId="77777777" w:rsidR="006841F7" w:rsidRDefault="006841F7">
      <w:pPr>
        <w:spacing w:line="276" w:lineRule="auto"/>
        <w:rPr>
          <w:rFonts w:ascii="Arial" w:hAnsi="Arial" w:cs="Arial"/>
          <w:noProof/>
          <w:szCs w:val="22"/>
          <w:lang w:val="en-GB" w:eastAsia="de-DE"/>
        </w:rPr>
      </w:pPr>
      <w:r>
        <w:rPr>
          <w:rFonts w:ascii="Arial" w:hAnsi="Arial" w:cs="Arial"/>
          <w:noProof/>
          <w:szCs w:val="22"/>
          <w:lang w:val="en-GB" w:eastAsia="de-DE"/>
        </w:rPr>
        <w:t>Details for the exposure estimates:</w:t>
      </w:r>
    </w:p>
    <w:p w14:paraId="23BE3F81" w14:textId="77777777" w:rsidR="006841F7" w:rsidRDefault="006841F7">
      <w:pPr>
        <w:spacing w:line="276" w:lineRule="auto"/>
        <w:rPr>
          <w:rFonts w:ascii="Arial" w:hAnsi="Arial" w:cs="Arial"/>
          <w:lang w:val="en-GB"/>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4"/>
        <w:gridCol w:w="1523"/>
        <w:gridCol w:w="1418"/>
        <w:gridCol w:w="1559"/>
        <w:gridCol w:w="1134"/>
        <w:gridCol w:w="1276"/>
        <w:gridCol w:w="850"/>
      </w:tblGrid>
      <w:tr w:rsidR="006841F7" w14:paraId="0B818101" w14:textId="77777777">
        <w:trPr>
          <w:trHeight w:val="803"/>
        </w:trPr>
        <w:tc>
          <w:tcPr>
            <w:tcW w:w="1454" w:type="dxa"/>
            <w:vAlign w:val="center"/>
          </w:tcPr>
          <w:p w14:paraId="5496EC3D" w14:textId="77777777" w:rsidR="006841F7" w:rsidRDefault="006841F7">
            <w:pPr>
              <w:spacing w:line="240" w:lineRule="auto"/>
              <w:jc w:val="center"/>
              <w:rPr>
                <w:rFonts w:ascii="Arial" w:hAnsi="Arial" w:cs="Arial"/>
                <w:noProof/>
                <w:sz w:val="20"/>
                <w:szCs w:val="20"/>
                <w:lang w:val="en-GB" w:eastAsia="de-DE"/>
              </w:rPr>
            </w:pPr>
          </w:p>
        </w:tc>
        <w:tc>
          <w:tcPr>
            <w:tcW w:w="1523" w:type="dxa"/>
            <w:noWrap/>
            <w:vAlign w:val="center"/>
          </w:tcPr>
          <w:p w14:paraId="3CF1B8BA"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Component</w:t>
            </w:r>
          </w:p>
          <w:p w14:paraId="204885DF" w14:textId="77777777" w:rsidR="006841F7" w:rsidRDefault="006841F7">
            <w:pPr>
              <w:spacing w:line="240" w:lineRule="auto"/>
              <w:jc w:val="center"/>
              <w:rPr>
                <w:rFonts w:ascii="Arial" w:hAnsi="Arial" w:cs="Arial"/>
                <w:b/>
                <w:noProof/>
                <w:sz w:val="20"/>
                <w:szCs w:val="20"/>
                <w:lang w:val="en-GB" w:eastAsia="de-DE"/>
              </w:rPr>
            </w:pPr>
          </w:p>
          <w:p w14:paraId="19448EBC" w14:textId="77777777" w:rsidR="006841F7" w:rsidRDefault="006841F7">
            <w:pPr>
              <w:spacing w:line="240" w:lineRule="auto"/>
              <w:jc w:val="center"/>
              <w:rPr>
                <w:rFonts w:ascii="Arial" w:hAnsi="Arial" w:cs="Arial"/>
                <w:b/>
                <w:noProof/>
                <w:sz w:val="20"/>
                <w:szCs w:val="20"/>
                <w:lang w:val="en-GB" w:eastAsia="de-DE"/>
              </w:rPr>
            </w:pPr>
          </w:p>
          <w:p w14:paraId="76248A26" w14:textId="77777777" w:rsidR="006841F7" w:rsidRDefault="006841F7">
            <w:pPr>
              <w:spacing w:line="240" w:lineRule="auto"/>
              <w:jc w:val="center"/>
              <w:rPr>
                <w:rFonts w:ascii="Arial" w:hAnsi="Arial" w:cs="Arial"/>
                <w:b/>
                <w:noProof/>
                <w:sz w:val="20"/>
                <w:szCs w:val="20"/>
                <w:lang w:val="en-GB" w:eastAsia="de-DE"/>
              </w:rPr>
            </w:pPr>
          </w:p>
        </w:tc>
        <w:tc>
          <w:tcPr>
            <w:tcW w:w="1418" w:type="dxa"/>
            <w:noWrap/>
            <w:vAlign w:val="center"/>
          </w:tcPr>
          <w:p w14:paraId="72D4DB6C"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CAS</w:t>
            </w:r>
          </w:p>
          <w:p w14:paraId="6AF2B5BE" w14:textId="77777777" w:rsidR="006841F7" w:rsidRDefault="006841F7">
            <w:pPr>
              <w:spacing w:line="240" w:lineRule="auto"/>
              <w:jc w:val="center"/>
              <w:rPr>
                <w:rFonts w:ascii="Arial" w:hAnsi="Arial" w:cs="Arial"/>
                <w:b/>
                <w:noProof/>
                <w:sz w:val="20"/>
                <w:szCs w:val="20"/>
                <w:lang w:val="en-GB" w:eastAsia="de-DE"/>
              </w:rPr>
            </w:pPr>
          </w:p>
          <w:p w14:paraId="7C332F6F" w14:textId="77777777" w:rsidR="006841F7" w:rsidRDefault="006841F7">
            <w:pPr>
              <w:spacing w:line="240" w:lineRule="auto"/>
              <w:jc w:val="center"/>
              <w:rPr>
                <w:rFonts w:ascii="Arial" w:hAnsi="Arial" w:cs="Arial"/>
                <w:b/>
                <w:noProof/>
                <w:sz w:val="20"/>
                <w:szCs w:val="20"/>
                <w:lang w:val="en-GB" w:eastAsia="de-DE"/>
              </w:rPr>
            </w:pPr>
          </w:p>
          <w:p w14:paraId="52AFA770" w14:textId="77777777" w:rsidR="006841F7" w:rsidRDefault="006841F7">
            <w:pPr>
              <w:spacing w:line="240" w:lineRule="auto"/>
              <w:jc w:val="center"/>
              <w:rPr>
                <w:rFonts w:ascii="Arial" w:hAnsi="Arial" w:cs="Arial"/>
                <w:b/>
                <w:noProof/>
                <w:sz w:val="20"/>
                <w:szCs w:val="20"/>
                <w:lang w:val="en-GB" w:eastAsia="de-DE"/>
              </w:rPr>
            </w:pPr>
          </w:p>
        </w:tc>
        <w:tc>
          <w:tcPr>
            <w:tcW w:w="1559" w:type="dxa"/>
            <w:vAlign w:val="center"/>
          </w:tcPr>
          <w:p w14:paraId="37B7661B"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 xml:space="preserve">Actual </w:t>
            </w:r>
            <w:r>
              <w:rPr>
                <w:rFonts w:ascii="Arial" w:hAnsi="Arial" w:cs="Arial"/>
                <w:b/>
                <w:noProof/>
                <w:sz w:val="20"/>
                <w:szCs w:val="20"/>
                <w:lang w:val="en-GB" w:eastAsia="de-DE"/>
              </w:rPr>
              <w:br/>
              <w:t>Dermal Total</w:t>
            </w:r>
          </w:p>
          <w:p w14:paraId="11D4DB4D"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[mg/day]</w:t>
            </w:r>
          </w:p>
        </w:tc>
        <w:tc>
          <w:tcPr>
            <w:tcW w:w="1134" w:type="dxa"/>
            <w:vAlign w:val="center"/>
          </w:tcPr>
          <w:p w14:paraId="2DEDC302"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 xml:space="preserve">Actual </w:t>
            </w:r>
            <w:r>
              <w:rPr>
                <w:rFonts w:ascii="Arial" w:hAnsi="Arial" w:cs="Arial"/>
                <w:b/>
                <w:noProof/>
                <w:sz w:val="20"/>
                <w:szCs w:val="20"/>
                <w:lang w:val="en-GB" w:eastAsia="de-DE"/>
              </w:rPr>
              <w:br/>
              <w:t>Dermal Total</w:t>
            </w:r>
          </w:p>
          <w:p w14:paraId="155EF9BF"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[mg/kg/d]</w:t>
            </w:r>
          </w:p>
        </w:tc>
        <w:tc>
          <w:tcPr>
            <w:tcW w:w="1276" w:type="dxa"/>
            <w:vAlign w:val="center"/>
          </w:tcPr>
          <w:p w14:paraId="779FDBF1"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Inhalation</w:t>
            </w:r>
            <w:r>
              <w:rPr>
                <w:rFonts w:ascii="Arial" w:hAnsi="Arial" w:cs="Arial"/>
                <w:b/>
                <w:noProof/>
                <w:sz w:val="20"/>
                <w:szCs w:val="20"/>
                <w:lang w:val="en-GB" w:eastAsia="de-DE"/>
              </w:rPr>
              <w:br/>
              <w:t>Exposure</w:t>
            </w:r>
          </w:p>
          <w:p w14:paraId="4AC5984C"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[mg/m³]</w:t>
            </w:r>
          </w:p>
        </w:tc>
        <w:tc>
          <w:tcPr>
            <w:tcW w:w="850" w:type="dxa"/>
            <w:vAlign w:val="center"/>
          </w:tcPr>
          <w:p w14:paraId="19707D3E" w14:textId="77777777" w:rsidR="006841F7" w:rsidRDefault="006841F7">
            <w:pPr>
              <w:spacing w:line="240" w:lineRule="auto"/>
              <w:jc w:val="center"/>
              <w:rPr>
                <w:rFonts w:ascii="Arial" w:hAnsi="Arial" w:cs="Arial"/>
                <w:b/>
                <w:noProof/>
                <w:sz w:val="20"/>
                <w:szCs w:val="20"/>
                <w:lang w:val="en-GB" w:eastAsia="de-DE"/>
              </w:rPr>
            </w:pPr>
            <w:r>
              <w:rPr>
                <w:rFonts w:ascii="Arial" w:hAnsi="Arial" w:cs="Arial"/>
                <w:b/>
                <w:noProof/>
                <w:sz w:val="20"/>
                <w:szCs w:val="20"/>
                <w:lang w:val="en-GB" w:eastAsia="de-DE"/>
              </w:rPr>
              <w:t>Model</w:t>
            </w:r>
          </w:p>
        </w:tc>
      </w:tr>
      <w:tr w:rsidR="006841F7" w14:paraId="39EAF3EF" w14:textId="77777777">
        <w:trPr>
          <w:trHeight w:val="255"/>
        </w:trPr>
        <w:tc>
          <w:tcPr>
            <w:tcW w:w="9214" w:type="dxa"/>
            <w:gridSpan w:val="7"/>
            <w:vAlign w:val="center"/>
          </w:tcPr>
          <w:p w14:paraId="023EAFCD"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Sachet not considered: exposure during loading and cleaning (worst case)</w:t>
            </w:r>
          </w:p>
        </w:tc>
      </w:tr>
      <w:tr w:rsidR="006841F7" w14:paraId="4DFA7E42" w14:textId="77777777">
        <w:trPr>
          <w:trHeight w:val="255"/>
        </w:trPr>
        <w:tc>
          <w:tcPr>
            <w:tcW w:w="1454" w:type="dxa"/>
            <w:vAlign w:val="center"/>
          </w:tcPr>
          <w:p w14:paraId="059CF4F7"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Non professional</w:t>
            </w:r>
          </w:p>
        </w:tc>
        <w:tc>
          <w:tcPr>
            <w:tcW w:w="1523" w:type="dxa"/>
            <w:noWrap/>
            <w:vAlign w:val="center"/>
          </w:tcPr>
          <w:p w14:paraId="716E69BD"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Difenacoum</w:t>
            </w:r>
          </w:p>
        </w:tc>
        <w:tc>
          <w:tcPr>
            <w:tcW w:w="1418" w:type="dxa"/>
            <w:noWrap/>
            <w:vAlign w:val="center"/>
          </w:tcPr>
          <w:p w14:paraId="33DB78D6"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56073-07-5</w:t>
            </w:r>
          </w:p>
        </w:tc>
        <w:tc>
          <w:tcPr>
            <w:tcW w:w="1559" w:type="dxa"/>
            <w:noWrap/>
            <w:vAlign w:val="center"/>
          </w:tcPr>
          <w:p w14:paraId="05B78948" w14:textId="77777777" w:rsidR="006841F7" w:rsidRDefault="006841F7">
            <w:pPr>
              <w:spacing w:line="240" w:lineRule="auto"/>
              <w:rPr>
                <w:rFonts w:ascii="Arial" w:hAnsi="Arial" w:cs="Arial"/>
                <w:noProof/>
                <w:sz w:val="20"/>
                <w:szCs w:val="20"/>
                <w:lang w:val="en-GB" w:eastAsia="de-DE"/>
              </w:rPr>
            </w:pPr>
            <w:r>
              <w:rPr>
                <w:rFonts w:ascii="Arial" w:hAnsi="Arial" w:cs="Arial"/>
                <w:noProof/>
                <w:sz w:val="18"/>
                <w:szCs w:val="18"/>
                <w:lang w:val="en-GB" w:eastAsia="de-DE"/>
              </w:rPr>
              <w:t>7.20x10</w:t>
            </w:r>
            <w:r>
              <w:rPr>
                <w:rFonts w:ascii="Arial" w:hAnsi="Arial" w:cs="Arial"/>
                <w:noProof/>
                <w:sz w:val="18"/>
                <w:szCs w:val="18"/>
                <w:vertAlign w:val="superscript"/>
                <w:lang w:val="en-GB" w:eastAsia="de-DE"/>
              </w:rPr>
              <w:t>-6</w:t>
            </w:r>
          </w:p>
        </w:tc>
        <w:tc>
          <w:tcPr>
            <w:tcW w:w="1134" w:type="dxa"/>
            <w:noWrap/>
            <w:vAlign w:val="center"/>
          </w:tcPr>
          <w:p w14:paraId="6D1A32F8" w14:textId="77777777" w:rsidR="006841F7" w:rsidRDefault="006841F7">
            <w:pPr>
              <w:spacing w:line="240" w:lineRule="auto"/>
              <w:rPr>
                <w:rFonts w:ascii="Arial" w:hAnsi="Arial" w:cs="Arial"/>
                <w:noProof/>
                <w:sz w:val="20"/>
                <w:szCs w:val="20"/>
                <w:lang w:val="en-GB" w:eastAsia="de-DE"/>
              </w:rPr>
            </w:pPr>
            <w:r>
              <w:rPr>
                <w:rFonts w:ascii="Arial" w:hAnsi="Arial" w:cs="Arial"/>
                <w:noProof/>
                <w:sz w:val="18"/>
                <w:szCs w:val="18"/>
                <w:lang w:val="en-GB" w:eastAsia="de-DE"/>
              </w:rPr>
              <w:t>1.20x10</w:t>
            </w:r>
            <w:r>
              <w:rPr>
                <w:rFonts w:ascii="Arial" w:hAnsi="Arial" w:cs="Arial"/>
                <w:noProof/>
                <w:sz w:val="18"/>
                <w:szCs w:val="18"/>
                <w:vertAlign w:val="superscript"/>
                <w:lang w:val="en-GB" w:eastAsia="de-DE"/>
              </w:rPr>
              <w:t>-7</w:t>
            </w:r>
          </w:p>
        </w:tc>
        <w:tc>
          <w:tcPr>
            <w:tcW w:w="1276" w:type="dxa"/>
            <w:noWrap/>
            <w:vAlign w:val="center"/>
          </w:tcPr>
          <w:p w14:paraId="21224D8E"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negligeable</w:t>
            </w:r>
          </w:p>
        </w:tc>
        <w:tc>
          <w:tcPr>
            <w:tcW w:w="850" w:type="dxa"/>
            <w:vAlign w:val="center"/>
          </w:tcPr>
          <w:p w14:paraId="3C0604FF"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Cefic study</w:t>
            </w:r>
          </w:p>
        </w:tc>
      </w:tr>
      <w:tr w:rsidR="006841F7" w14:paraId="7B864DBC" w14:textId="77777777">
        <w:trPr>
          <w:trHeight w:val="255"/>
        </w:trPr>
        <w:tc>
          <w:tcPr>
            <w:tcW w:w="9214" w:type="dxa"/>
            <w:gridSpan w:val="7"/>
            <w:vAlign w:val="center"/>
          </w:tcPr>
          <w:p w14:paraId="1DCA78BB"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Sachet considered: exposure only during cleaning considered (reasonable case)</w:t>
            </w:r>
          </w:p>
        </w:tc>
      </w:tr>
      <w:tr w:rsidR="006841F7" w14:paraId="48026A86" w14:textId="77777777">
        <w:trPr>
          <w:trHeight w:val="255"/>
        </w:trPr>
        <w:tc>
          <w:tcPr>
            <w:tcW w:w="1454" w:type="dxa"/>
            <w:vAlign w:val="center"/>
          </w:tcPr>
          <w:p w14:paraId="6A612127"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Non professional</w:t>
            </w:r>
          </w:p>
        </w:tc>
        <w:tc>
          <w:tcPr>
            <w:tcW w:w="1523" w:type="dxa"/>
            <w:noWrap/>
            <w:vAlign w:val="center"/>
          </w:tcPr>
          <w:p w14:paraId="2B41B8C0"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Difenacoum</w:t>
            </w:r>
          </w:p>
        </w:tc>
        <w:tc>
          <w:tcPr>
            <w:tcW w:w="1418" w:type="dxa"/>
            <w:noWrap/>
            <w:vAlign w:val="center"/>
          </w:tcPr>
          <w:p w14:paraId="13596097"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56073-07-5</w:t>
            </w:r>
          </w:p>
        </w:tc>
        <w:tc>
          <w:tcPr>
            <w:tcW w:w="1559" w:type="dxa"/>
            <w:noWrap/>
            <w:vAlign w:val="center"/>
          </w:tcPr>
          <w:p w14:paraId="66DB353A" w14:textId="77777777" w:rsidR="006841F7" w:rsidRDefault="006841F7">
            <w:pPr>
              <w:spacing w:line="240" w:lineRule="auto"/>
              <w:rPr>
                <w:rFonts w:ascii="Arial" w:hAnsi="Arial" w:cs="Arial"/>
                <w:noProof/>
                <w:sz w:val="20"/>
                <w:szCs w:val="20"/>
                <w:lang w:val="en-GB" w:eastAsia="de-DE"/>
              </w:rPr>
            </w:pPr>
            <w:r>
              <w:rPr>
                <w:rFonts w:ascii="Arial" w:hAnsi="Arial" w:cs="Arial"/>
                <w:noProof/>
                <w:sz w:val="20"/>
                <w:szCs w:val="20"/>
                <w:lang w:val="en-GB" w:eastAsia="de-DE"/>
              </w:rPr>
              <w:t>6.72 x10</w:t>
            </w:r>
            <w:r>
              <w:rPr>
                <w:rFonts w:ascii="Arial" w:hAnsi="Arial" w:cs="Arial"/>
                <w:noProof/>
                <w:sz w:val="20"/>
                <w:szCs w:val="20"/>
                <w:vertAlign w:val="superscript"/>
                <w:lang w:val="en-GB" w:eastAsia="de-DE"/>
              </w:rPr>
              <w:t>-7</w:t>
            </w:r>
          </w:p>
        </w:tc>
        <w:tc>
          <w:tcPr>
            <w:tcW w:w="1134" w:type="dxa"/>
            <w:noWrap/>
            <w:vAlign w:val="center"/>
          </w:tcPr>
          <w:p w14:paraId="0295F101" w14:textId="77777777" w:rsidR="006841F7" w:rsidRDefault="006841F7">
            <w:pPr>
              <w:spacing w:line="240" w:lineRule="auto"/>
              <w:rPr>
                <w:rFonts w:ascii="Arial" w:hAnsi="Arial" w:cs="Arial"/>
                <w:noProof/>
                <w:sz w:val="20"/>
                <w:szCs w:val="20"/>
                <w:lang w:val="en-GB" w:eastAsia="de-DE"/>
              </w:rPr>
            </w:pPr>
            <w:r>
              <w:rPr>
                <w:rFonts w:ascii="Arial" w:hAnsi="Arial" w:cs="Arial"/>
                <w:noProof/>
                <w:sz w:val="20"/>
                <w:szCs w:val="20"/>
                <w:lang w:val="en-GB" w:eastAsia="de-DE"/>
              </w:rPr>
              <w:t>1.12x10</w:t>
            </w:r>
            <w:r>
              <w:rPr>
                <w:rFonts w:ascii="Arial" w:hAnsi="Arial" w:cs="Arial"/>
                <w:noProof/>
                <w:sz w:val="20"/>
                <w:szCs w:val="20"/>
                <w:vertAlign w:val="superscript"/>
                <w:lang w:val="en-GB" w:eastAsia="de-DE"/>
              </w:rPr>
              <w:t>-8</w:t>
            </w:r>
          </w:p>
        </w:tc>
        <w:tc>
          <w:tcPr>
            <w:tcW w:w="1276" w:type="dxa"/>
            <w:noWrap/>
            <w:vAlign w:val="center"/>
          </w:tcPr>
          <w:p w14:paraId="4D4B5B4D"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negligeable</w:t>
            </w:r>
          </w:p>
        </w:tc>
        <w:tc>
          <w:tcPr>
            <w:tcW w:w="850" w:type="dxa"/>
            <w:vAlign w:val="center"/>
          </w:tcPr>
          <w:p w14:paraId="5EFA6BB2" w14:textId="77777777" w:rsidR="006841F7" w:rsidRDefault="006841F7">
            <w:pPr>
              <w:spacing w:before="60" w:after="60" w:line="240" w:lineRule="auto"/>
              <w:rPr>
                <w:rFonts w:ascii="Arial" w:hAnsi="Arial" w:cs="Arial"/>
                <w:noProof/>
                <w:sz w:val="20"/>
                <w:szCs w:val="20"/>
                <w:lang w:val="en-GB" w:eastAsia="de-DE"/>
              </w:rPr>
            </w:pPr>
            <w:r>
              <w:rPr>
                <w:rFonts w:ascii="Arial" w:hAnsi="Arial" w:cs="Arial"/>
                <w:noProof/>
                <w:sz w:val="20"/>
                <w:szCs w:val="20"/>
                <w:lang w:val="en-GB" w:eastAsia="de-DE"/>
              </w:rPr>
              <w:t>Cefic study</w:t>
            </w:r>
          </w:p>
        </w:tc>
      </w:tr>
    </w:tbl>
    <w:p w14:paraId="1FBD6EDF" w14:textId="77777777" w:rsidR="006841F7" w:rsidRDefault="006841F7">
      <w:pPr>
        <w:spacing w:line="276" w:lineRule="auto"/>
        <w:rPr>
          <w:rFonts w:ascii="Arial" w:hAnsi="Arial" w:cs="Arial"/>
          <w:lang w:val="en-GB"/>
        </w:rPr>
      </w:pPr>
    </w:p>
    <w:p w14:paraId="415332D5" w14:textId="77777777" w:rsidR="006841F7" w:rsidRDefault="006841F7">
      <w:pPr>
        <w:spacing w:after="240" w:line="276" w:lineRule="auto"/>
        <w:rPr>
          <w:rFonts w:ascii="Arial" w:hAnsi="Arial" w:cs="Arial"/>
          <w:noProof/>
          <w:szCs w:val="22"/>
          <w:lang w:val="en-GB" w:eastAsia="de-DE"/>
        </w:rPr>
      </w:pPr>
      <w:r>
        <w:rPr>
          <w:rFonts w:ascii="Arial" w:hAnsi="Arial" w:cs="Arial"/>
          <w:noProof/>
          <w:szCs w:val="22"/>
          <w:lang w:val="en-GB" w:eastAsia="de-DE"/>
        </w:rPr>
        <w:t>Risk assessment</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850"/>
        <w:gridCol w:w="1134"/>
        <w:gridCol w:w="709"/>
        <w:gridCol w:w="709"/>
        <w:gridCol w:w="1134"/>
        <w:gridCol w:w="142"/>
        <w:gridCol w:w="850"/>
        <w:gridCol w:w="851"/>
        <w:gridCol w:w="708"/>
      </w:tblGrid>
      <w:tr w:rsidR="006841F7" w14:paraId="74F09860" w14:textId="77777777">
        <w:trPr>
          <w:cantSplit/>
        </w:trPr>
        <w:tc>
          <w:tcPr>
            <w:tcW w:w="1276" w:type="dxa"/>
            <w:vMerge w:val="restart"/>
          </w:tcPr>
          <w:p w14:paraId="2FD1FCB5"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Scenario</w:t>
            </w:r>
          </w:p>
        </w:tc>
        <w:tc>
          <w:tcPr>
            <w:tcW w:w="1276" w:type="dxa"/>
            <w:vMerge w:val="restart"/>
          </w:tcPr>
          <w:p w14:paraId="25D871BD"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Component</w:t>
            </w:r>
          </w:p>
          <w:p w14:paraId="7B902C29" w14:textId="77777777" w:rsidR="006841F7" w:rsidRDefault="006841F7">
            <w:pPr>
              <w:spacing w:line="276" w:lineRule="auto"/>
              <w:rPr>
                <w:rFonts w:ascii="Arial" w:hAnsi="Arial" w:cs="Arial"/>
                <w:b/>
                <w:noProof/>
                <w:sz w:val="18"/>
                <w:szCs w:val="18"/>
                <w:lang w:val="en-GB" w:eastAsia="de-DE"/>
              </w:rPr>
            </w:pPr>
          </w:p>
        </w:tc>
        <w:tc>
          <w:tcPr>
            <w:tcW w:w="850" w:type="dxa"/>
            <w:vMerge w:val="restart"/>
          </w:tcPr>
          <w:p w14:paraId="64FB0C31"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CAS</w:t>
            </w:r>
          </w:p>
        </w:tc>
        <w:tc>
          <w:tcPr>
            <w:tcW w:w="1134" w:type="dxa"/>
            <w:vMerge w:val="restart"/>
          </w:tcPr>
          <w:p w14:paraId="0E0F91D7"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AEL [mg/kg/d]</w:t>
            </w:r>
          </w:p>
        </w:tc>
        <w:tc>
          <w:tcPr>
            <w:tcW w:w="1418" w:type="dxa"/>
            <w:gridSpan w:val="2"/>
          </w:tcPr>
          <w:p w14:paraId="065A9703"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Absorption</w:t>
            </w:r>
          </w:p>
          <w:p w14:paraId="5C600084"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w:t>
            </w:r>
          </w:p>
        </w:tc>
        <w:tc>
          <w:tcPr>
            <w:tcW w:w="1134" w:type="dxa"/>
            <w:vMerge w:val="restart"/>
          </w:tcPr>
          <w:p w14:paraId="6A00AB28"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Inhalation exposure [mg/m3]</w:t>
            </w:r>
          </w:p>
        </w:tc>
        <w:tc>
          <w:tcPr>
            <w:tcW w:w="992" w:type="dxa"/>
            <w:gridSpan w:val="2"/>
            <w:vMerge w:val="restart"/>
          </w:tcPr>
          <w:p w14:paraId="36B30A41" w14:textId="77777777" w:rsidR="006841F7" w:rsidRPr="00812B0A" w:rsidRDefault="006841F7">
            <w:pPr>
              <w:spacing w:line="276" w:lineRule="auto"/>
              <w:rPr>
                <w:rFonts w:ascii="Arial" w:hAnsi="Arial" w:cs="Arial"/>
                <w:b/>
                <w:noProof/>
                <w:sz w:val="18"/>
                <w:szCs w:val="18"/>
                <w:lang w:val="de-DE" w:eastAsia="de-DE"/>
              </w:rPr>
            </w:pPr>
            <w:r w:rsidRPr="00812B0A">
              <w:rPr>
                <w:rFonts w:ascii="Arial" w:hAnsi="Arial" w:cs="Arial"/>
                <w:b/>
                <w:noProof/>
                <w:sz w:val="18"/>
                <w:szCs w:val="18"/>
                <w:lang w:val="de-DE" w:eastAsia="de-DE"/>
              </w:rPr>
              <w:t>Derm syst</w:t>
            </w:r>
          </w:p>
          <w:p w14:paraId="0D9D2899" w14:textId="77777777" w:rsidR="006841F7" w:rsidRPr="00812B0A" w:rsidRDefault="006841F7">
            <w:pPr>
              <w:spacing w:line="276" w:lineRule="auto"/>
              <w:rPr>
                <w:rFonts w:ascii="Arial" w:hAnsi="Arial" w:cs="Arial"/>
                <w:b/>
                <w:noProof/>
                <w:sz w:val="18"/>
                <w:szCs w:val="18"/>
                <w:lang w:val="de-DE" w:eastAsia="de-DE"/>
              </w:rPr>
            </w:pPr>
            <w:r w:rsidRPr="00812B0A">
              <w:rPr>
                <w:rFonts w:ascii="Arial" w:hAnsi="Arial" w:cs="Arial"/>
                <w:b/>
                <w:noProof/>
                <w:sz w:val="18"/>
                <w:szCs w:val="18"/>
                <w:lang w:val="de-DE" w:eastAsia="de-DE"/>
              </w:rPr>
              <w:t>[mg/kg bw/d]</w:t>
            </w:r>
          </w:p>
        </w:tc>
        <w:tc>
          <w:tcPr>
            <w:tcW w:w="851" w:type="dxa"/>
            <w:vMerge w:val="restart"/>
          </w:tcPr>
          <w:p w14:paraId="612B25E9"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Expo</w:t>
            </w:r>
          </w:p>
          <w:p w14:paraId="4F5A3B8D"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%AEL</w:t>
            </w:r>
          </w:p>
        </w:tc>
        <w:tc>
          <w:tcPr>
            <w:tcW w:w="708" w:type="dxa"/>
            <w:vMerge w:val="restart"/>
          </w:tcPr>
          <w:p w14:paraId="53AB7D3E"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Risk</w:t>
            </w:r>
          </w:p>
        </w:tc>
      </w:tr>
      <w:tr w:rsidR="006841F7" w14:paraId="07A796E9" w14:textId="77777777">
        <w:trPr>
          <w:cantSplit/>
        </w:trPr>
        <w:tc>
          <w:tcPr>
            <w:tcW w:w="1276" w:type="dxa"/>
            <w:vMerge/>
          </w:tcPr>
          <w:p w14:paraId="4D128772" w14:textId="77777777" w:rsidR="006841F7" w:rsidRDefault="006841F7">
            <w:pPr>
              <w:spacing w:line="276" w:lineRule="auto"/>
              <w:rPr>
                <w:rFonts w:ascii="Arial" w:hAnsi="Arial" w:cs="Arial"/>
                <w:b/>
                <w:noProof/>
                <w:sz w:val="18"/>
                <w:szCs w:val="18"/>
                <w:lang w:val="en-GB" w:eastAsia="de-DE"/>
              </w:rPr>
            </w:pPr>
          </w:p>
        </w:tc>
        <w:tc>
          <w:tcPr>
            <w:tcW w:w="1276" w:type="dxa"/>
            <w:vMerge/>
          </w:tcPr>
          <w:p w14:paraId="5AE301E5" w14:textId="77777777" w:rsidR="006841F7" w:rsidRDefault="006841F7">
            <w:pPr>
              <w:spacing w:line="276" w:lineRule="auto"/>
              <w:rPr>
                <w:rFonts w:ascii="Arial" w:hAnsi="Arial" w:cs="Arial"/>
                <w:b/>
                <w:noProof/>
                <w:sz w:val="18"/>
                <w:szCs w:val="18"/>
                <w:lang w:val="en-GB" w:eastAsia="de-DE"/>
              </w:rPr>
            </w:pPr>
          </w:p>
        </w:tc>
        <w:tc>
          <w:tcPr>
            <w:tcW w:w="850" w:type="dxa"/>
            <w:vMerge/>
          </w:tcPr>
          <w:p w14:paraId="51CC9418" w14:textId="77777777" w:rsidR="006841F7" w:rsidRDefault="006841F7">
            <w:pPr>
              <w:spacing w:line="276" w:lineRule="auto"/>
              <w:rPr>
                <w:rFonts w:ascii="Arial" w:hAnsi="Arial" w:cs="Arial"/>
                <w:b/>
                <w:noProof/>
                <w:sz w:val="18"/>
                <w:szCs w:val="18"/>
                <w:lang w:val="en-GB" w:eastAsia="de-DE"/>
              </w:rPr>
            </w:pPr>
          </w:p>
        </w:tc>
        <w:tc>
          <w:tcPr>
            <w:tcW w:w="1134" w:type="dxa"/>
            <w:vMerge/>
          </w:tcPr>
          <w:p w14:paraId="305A37C2" w14:textId="77777777" w:rsidR="006841F7" w:rsidRDefault="006841F7">
            <w:pPr>
              <w:spacing w:line="276" w:lineRule="auto"/>
              <w:rPr>
                <w:rFonts w:ascii="Arial" w:hAnsi="Arial" w:cs="Arial"/>
                <w:b/>
                <w:noProof/>
                <w:sz w:val="18"/>
                <w:szCs w:val="18"/>
                <w:lang w:val="en-GB" w:eastAsia="de-DE"/>
              </w:rPr>
            </w:pPr>
          </w:p>
        </w:tc>
        <w:tc>
          <w:tcPr>
            <w:tcW w:w="709" w:type="dxa"/>
          </w:tcPr>
          <w:p w14:paraId="1019DB8E"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inhalation</w:t>
            </w:r>
          </w:p>
        </w:tc>
        <w:tc>
          <w:tcPr>
            <w:tcW w:w="709" w:type="dxa"/>
          </w:tcPr>
          <w:p w14:paraId="4B089467" w14:textId="77777777" w:rsidR="006841F7" w:rsidRDefault="006841F7">
            <w:pPr>
              <w:spacing w:line="276" w:lineRule="auto"/>
              <w:rPr>
                <w:rFonts w:ascii="Arial" w:hAnsi="Arial" w:cs="Arial"/>
                <w:b/>
                <w:noProof/>
                <w:sz w:val="18"/>
                <w:szCs w:val="18"/>
                <w:lang w:val="en-GB" w:eastAsia="de-DE"/>
              </w:rPr>
            </w:pPr>
            <w:r>
              <w:rPr>
                <w:rFonts w:ascii="Arial" w:hAnsi="Arial" w:cs="Arial"/>
                <w:b/>
                <w:noProof/>
                <w:sz w:val="18"/>
                <w:szCs w:val="18"/>
                <w:lang w:val="en-GB" w:eastAsia="de-DE"/>
              </w:rPr>
              <w:t>dermal</w:t>
            </w:r>
          </w:p>
        </w:tc>
        <w:tc>
          <w:tcPr>
            <w:tcW w:w="1134" w:type="dxa"/>
            <w:vMerge/>
          </w:tcPr>
          <w:p w14:paraId="233207A4" w14:textId="77777777" w:rsidR="006841F7" w:rsidRDefault="006841F7">
            <w:pPr>
              <w:spacing w:line="276" w:lineRule="auto"/>
              <w:rPr>
                <w:rFonts w:ascii="Arial" w:hAnsi="Arial" w:cs="Arial"/>
                <w:b/>
                <w:noProof/>
                <w:sz w:val="18"/>
                <w:szCs w:val="18"/>
                <w:lang w:val="en-GB" w:eastAsia="de-DE"/>
              </w:rPr>
            </w:pPr>
          </w:p>
        </w:tc>
        <w:tc>
          <w:tcPr>
            <w:tcW w:w="992" w:type="dxa"/>
            <w:gridSpan w:val="2"/>
            <w:vMerge/>
          </w:tcPr>
          <w:p w14:paraId="515BD859" w14:textId="77777777" w:rsidR="006841F7" w:rsidRDefault="006841F7">
            <w:pPr>
              <w:spacing w:line="276" w:lineRule="auto"/>
              <w:rPr>
                <w:rFonts w:ascii="Arial" w:hAnsi="Arial" w:cs="Arial"/>
                <w:b/>
                <w:noProof/>
                <w:sz w:val="18"/>
                <w:szCs w:val="18"/>
                <w:lang w:val="en-GB" w:eastAsia="de-DE"/>
              </w:rPr>
            </w:pPr>
          </w:p>
        </w:tc>
        <w:tc>
          <w:tcPr>
            <w:tcW w:w="851" w:type="dxa"/>
            <w:vMerge/>
          </w:tcPr>
          <w:p w14:paraId="4B87A9E5" w14:textId="77777777" w:rsidR="006841F7" w:rsidRDefault="006841F7">
            <w:pPr>
              <w:spacing w:line="276" w:lineRule="auto"/>
              <w:rPr>
                <w:rFonts w:ascii="Arial" w:hAnsi="Arial" w:cs="Arial"/>
                <w:b/>
                <w:noProof/>
                <w:sz w:val="18"/>
                <w:szCs w:val="18"/>
                <w:lang w:val="en-GB" w:eastAsia="de-DE"/>
              </w:rPr>
            </w:pPr>
          </w:p>
        </w:tc>
        <w:tc>
          <w:tcPr>
            <w:tcW w:w="708" w:type="dxa"/>
            <w:vMerge/>
          </w:tcPr>
          <w:p w14:paraId="2E8D8EAF" w14:textId="77777777" w:rsidR="006841F7" w:rsidRDefault="006841F7">
            <w:pPr>
              <w:spacing w:line="276" w:lineRule="auto"/>
              <w:rPr>
                <w:rFonts w:ascii="Arial" w:hAnsi="Arial" w:cs="Arial"/>
                <w:b/>
                <w:noProof/>
                <w:sz w:val="18"/>
                <w:szCs w:val="18"/>
                <w:lang w:val="en-GB" w:eastAsia="de-DE"/>
              </w:rPr>
            </w:pPr>
          </w:p>
        </w:tc>
      </w:tr>
      <w:tr w:rsidR="006841F7" w14:paraId="32B1A81C" w14:textId="77777777">
        <w:tc>
          <w:tcPr>
            <w:tcW w:w="9639" w:type="dxa"/>
            <w:gridSpan w:val="11"/>
            <w:vAlign w:val="center"/>
          </w:tcPr>
          <w:p w14:paraId="43551920"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Sachet not considered: exposure during loading and cleaning (worst case)</w:t>
            </w:r>
          </w:p>
        </w:tc>
      </w:tr>
      <w:tr w:rsidR="006841F7" w14:paraId="1C586919" w14:textId="77777777">
        <w:tc>
          <w:tcPr>
            <w:tcW w:w="1276" w:type="dxa"/>
          </w:tcPr>
          <w:p w14:paraId="648AF896"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Non-professional</w:t>
            </w:r>
          </w:p>
        </w:tc>
        <w:tc>
          <w:tcPr>
            <w:tcW w:w="1276" w:type="dxa"/>
            <w:vAlign w:val="center"/>
          </w:tcPr>
          <w:p w14:paraId="426F7818"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Difenacoum</w:t>
            </w:r>
          </w:p>
        </w:tc>
        <w:tc>
          <w:tcPr>
            <w:tcW w:w="850" w:type="dxa"/>
            <w:vAlign w:val="center"/>
          </w:tcPr>
          <w:p w14:paraId="495F163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56073-07-5</w:t>
            </w:r>
          </w:p>
        </w:tc>
        <w:tc>
          <w:tcPr>
            <w:tcW w:w="1134" w:type="dxa"/>
            <w:vAlign w:val="center"/>
          </w:tcPr>
          <w:p w14:paraId="5FE54D72"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709" w:type="dxa"/>
            <w:vAlign w:val="center"/>
          </w:tcPr>
          <w:p w14:paraId="7AD8F117"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100</w:t>
            </w:r>
          </w:p>
        </w:tc>
        <w:tc>
          <w:tcPr>
            <w:tcW w:w="709" w:type="dxa"/>
            <w:vAlign w:val="center"/>
          </w:tcPr>
          <w:p w14:paraId="6FA60806"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0.047</w:t>
            </w:r>
          </w:p>
        </w:tc>
        <w:tc>
          <w:tcPr>
            <w:tcW w:w="1276" w:type="dxa"/>
            <w:gridSpan w:val="2"/>
            <w:vAlign w:val="center"/>
          </w:tcPr>
          <w:p w14:paraId="4F8EB402"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negligeable</w:t>
            </w:r>
          </w:p>
        </w:tc>
        <w:tc>
          <w:tcPr>
            <w:tcW w:w="850" w:type="dxa"/>
            <w:vAlign w:val="center"/>
          </w:tcPr>
          <w:p w14:paraId="309C84D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1.20x10</w:t>
            </w:r>
            <w:r>
              <w:rPr>
                <w:rFonts w:ascii="Arial" w:hAnsi="Arial" w:cs="Arial"/>
                <w:noProof/>
                <w:sz w:val="18"/>
                <w:szCs w:val="18"/>
                <w:vertAlign w:val="superscript"/>
                <w:lang w:val="en-GB" w:eastAsia="de-DE"/>
              </w:rPr>
              <w:t>-7</w:t>
            </w:r>
          </w:p>
        </w:tc>
        <w:tc>
          <w:tcPr>
            <w:tcW w:w="851" w:type="dxa"/>
            <w:vAlign w:val="center"/>
          </w:tcPr>
          <w:p w14:paraId="7FA2382C"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w:t>
            </w:r>
          </w:p>
        </w:tc>
        <w:tc>
          <w:tcPr>
            <w:tcW w:w="708" w:type="dxa"/>
            <w:vAlign w:val="center"/>
          </w:tcPr>
          <w:p w14:paraId="0D51F609"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Acceptable</w:t>
            </w:r>
          </w:p>
        </w:tc>
      </w:tr>
      <w:tr w:rsidR="006841F7" w14:paraId="4383463F" w14:textId="77777777">
        <w:tc>
          <w:tcPr>
            <w:tcW w:w="9639" w:type="dxa"/>
            <w:gridSpan w:val="11"/>
            <w:vAlign w:val="center"/>
          </w:tcPr>
          <w:p w14:paraId="06C4B5E8"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Sachet considered: exposure only during cleaning considered (reasonable case)</w:t>
            </w:r>
          </w:p>
        </w:tc>
      </w:tr>
      <w:tr w:rsidR="006841F7" w14:paraId="7FA81FE3" w14:textId="77777777">
        <w:tc>
          <w:tcPr>
            <w:tcW w:w="1276" w:type="dxa"/>
          </w:tcPr>
          <w:p w14:paraId="1E2AA4D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Non-professional</w:t>
            </w:r>
          </w:p>
        </w:tc>
        <w:tc>
          <w:tcPr>
            <w:tcW w:w="1276" w:type="dxa"/>
            <w:vAlign w:val="center"/>
          </w:tcPr>
          <w:p w14:paraId="6503CB83"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Difenacoum</w:t>
            </w:r>
          </w:p>
        </w:tc>
        <w:tc>
          <w:tcPr>
            <w:tcW w:w="850" w:type="dxa"/>
            <w:vAlign w:val="center"/>
          </w:tcPr>
          <w:p w14:paraId="5DA34BE3"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56073-07-5</w:t>
            </w:r>
          </w:p>
        </w:tc>
        <w:tc>
          <w:tcPr>
            <w:tcW w:w="1134" w:type="dxa"/>
            <w:vAlign w:val="center"/>
          </w:tcPr>
          <w:p w14:paraId="5CA32180"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1.1x10</w:t>
            </w:r>
            <w:r>
              <w:rPr>
                <w:rFonts w:ascii="Arial" w:hAnsi="Arial" w:cs="Arial"/>
                <w:noProof/>
                <w:sz w:val="18"/>
                <w:szCs w:val="18"/>
                <w:vertAlign w:val="superscript"/>
                <w:lang w:val="en-GB" w:eastAsia="de-DE"/>
              </w:rPr>
              <w:t>-6</w:t>
            </w:r>
          </w:p>
        </w:tc>
        <w:tc>
          <w:tcPr>
            <w:tcW w:w="709" w:type="dxa"/>
            <w:vAlign w:val="center"/>
          </w:tcPr>
          <w:p w14:paraId="794903C3"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100</w:t>
            </w:r>
          </w:p>
        </w:tc>
        <w:tc>
          <w:tcPr>
            <w:tcW w:w="709" w:type="dxa"/>
            <w:vAlign w:val="center"/>
          </w:tcPr>
          <w:p w14:paraId="01224EFF"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0.047</w:t>
            </w:r>
          </w:p>
        </w:tc>
        <w:tc>
          <w:tcPr>
            <w:tcW w:w="1276" w:type="dxa"/>
            <w:gridSpan w:val="2"/>
            <w:vAlign w:val="center"/>
          </w:tcPr>
          <w:p w14:paraId="1C3D498E"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negligeable</w:t>
            </w:r>
          </w:p>
        </w:tc>
        <w:tc>
          <w:tcPr>
            <w:tcW w:w="850" w:type="dxa"/>
            <w:vAlign w:val="center"/>
          </w:tcPr>
          <w:p w14:paraId="763B99E9"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1.12x10</w:t>
            </w:r>
            <w:r>
              <w:rPr>
                <w:rFonts w:ascii="Arial" w:hAnsi="Arial" w:cs="Arial"/>
                <w:noProof/>
                <w:sz w:val="18"/>
                <w:szCs w:val="18"/>
                <w:vertAlign w:val="superscript"/>
                <w:lang w:val="en-GB" w:eastAsia="de-DE"/>
              </w:rPr>
              <w:t>-8</w:t>
            </w:r>
          </w:p>
        </w:tc>
        <w:tc>
          <w:tcPr>
            <w:tcW w:w="851" w:type="dxa"/>
            <w:vAlign w:val="center"/>
          </w:tcPr>
          <w:p w14:paraId="678C765E"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1</w:t>
            </w:r>
          </w:p>
        </w:tc>
        <w:tc>
          <w:tcPr>
            <w:tcW w:w="708" w:type="dxa"/>
            <w:vAlign w:val="center"/>
          </w:tcPr>
          <w:p w14:paraId="12A5D9FB" w14:textId="77777777" w:rsidR="006841F7" w:rsidRDefault="006841F7">
            <w:pPr>
              <w:spacing w:line="276" w:lineRule="auto"/>
              <w:rPr>
                <w:rFonts w:ascii="Arial" w:hAnsi="Arial" w:cs="Arial"/>
                <w:noProof/>
                <w:sz w:val="18"/>
                <w:szCs w:val="18"/>
                <w:lang w:val="en-GB" w:eastAsia="de-DE"/>
              </w:rPr>
            </w:pPr>
            <w:r>
              <w:rPr>
                <w:rFonts w:ascii="Arial" w:hAnsi="Arial" w:cs="Arial"/>
                <w:noProof/>
                <w:sz w:val="18"/>
                <w:szCs w:val="18"/>
                <w:lang w:val="en-GB" w:eastAsia="de-DE"/>
              </w:rPr>
              <w:t>Acceptable</w:t>
            </w:r>
          </w:p>
        </w:tc>
      </w:tr>
    </w:tbl>
    <w:p w14:paraId="6FDC4006" w14:textId="77777777" w:rsidR="006841F7" w:rsidRDefault="006841F7">
      <w:pPr>
        <w:pStyle w:val="BfRBBStandard"/>
        <w:spacing w:line="276" w:lineRule="auto"/>
        <w:rPr>
          <w:noProof w:val="0"/>
          <w:lang w:val="en-GB"/>
        </w:rPr>
      </w:pPr>
    </w:p>
    <w:p w14:paraId="6F910A0E" w14:textId="77777777" w:rsidR="006841F7" w:rsidRDefault="006841F7">
      <w:pPr>
        <w:pStyle w:val="Titre"/>
        <w:jc w:val="right"/>
        <w:rPr>
          <w:rFonts w:ascii="Arial" w:hAnsi="Arial" w:cs="Arial"/>
          <w:snapToGrid w:val="0"/>
          <w:sz w:val="24"/>
          <w:szCs w:val="24"/>
          <w:lang w:val="en-GB"/>
        </w:rPr>
      </w:pPr>
      <w:r>
        <w:rPr>
          <w:rFonts w:ascii="Arial" w:hAnsi="Arial" w:cs="Arial"/>
          <w:lang w:val="en-GB"/>
        </w:rPr>
        <w:br w:type="column"/>
      </w:r>
      <w:bookmarkStart w:id="348" w:name="_Toc532476076"/>
      <w:r>
        <w:rPr>
          <w:rFonts w:ascii="Arial" w:hAnsi="Arial" w:cs="Arial"/>
          <w:snapToGrid w:val="0"/>
          <w:sz w:val="24"/>
          <w:szCs w:val="24"/>
          <w:lang w:val="en-GB"/>
        </w:rPr>
        <w:lastRenderedPageBreak/>
        <w:t>Annex 8: Residue behaviour</w:t>
      </w:r>
      <w:r w:rsidR="00297F16">
        <w:rPr>
          <w:rFonts w:ascii="Arial" w:hAnsi="Arial" w:cs="Arial"/>
          <w:snapToGrid w:val="0"/>
          <w:sz w:val="24"/>
          <w:szCs w:val="24"/>
          <w:lang w:val="en-GB"/>
        </w:rPr>
        <w:t xml:space="preserve"> – PAR 2012</w:t>
      </w:r>
      <w:bookmarkEnd w:id="348"/>
    </w:p>
    <w:p w14:paraId="2A3BC03C" w14:textId="77777777" w:rsidR="006841F7" w:rsidRDefault="006841F7">
      <w:pPr>
        <w:pStyle w:val="BfRBBStandard"/>
        <w:spacing w:line="276" w:lineRule="auto"/>
        <w:jc w:val="center"/>
        <w:rPr>
          <w:b/>
          <w:sz w:val="24"/>
          <w:szCs w:val="24"/>
          <w:lang w:val="en-GB"/>
        </w:rPr>
      </w:pPr>
    </w:p>
    <w:p w14:paraId="514A8F18" w14:textId="77777777" w:rsidR="006841F7" w:rsidRDefault="006841F7">
      <w:pPr>
        <w:pBdr>
          <w:top w:val="single" w:sz="4" w:space="1" w:color="auto"/>
          <w:left w:val="single" w:sz="4" w:space="4" w:color="auto"/>
          <w:bottom w:val="single" w:sz="4" w:space="1" w:color="auto"/>
          <w:right w:val="single" w:sz="4" w:space="4" w:color="auto"/>
        </w:pBdr>
        <w:jc w:val="center"/>
        <w:rPr>
          <w:rStyle w:val="lev"/>
          <w:rFonts w:ascii="Arial" w:hAnsi="Arial" w:cs="Arial"/>
        </w:rPr>
      </w:pPr>
      <w:bookmarkStart w:id="349" w:name="_Toc297106857"/>
      <w:r>
        <w:rPr>
          <w:rStyle w:val="lev"/>
          <w:rFonts w:ascii="Arial" w:hAnsi="Arial" w:cs="Arial"/>
        </w:rPr>
        <w:t>SORKIL BLOC</w:t>
      </w:r>
      <w:bookmarkEnd w:id="349"/>
    </w:p>
    <w:p w14:paraId="346068A2" w14:textId="77777777" w:rsidR="006841F7" w:rsidRDefault="006841F7">
      <w:pPr>
        <w:pStyle w:val="BfRBBStandard"/>
        <w:spacing w:line="276" w:lineRule="auto"/>
        <w:jc w:val="right"/>
        <w:rPr>
          <w:lang w:val="en-GB"/>
        </w:rPr>
      </w:pPr>
    </w:p>
    <w:p w14:paraId="719ACB51" w14:textId="77777777" w:rsidR="006841F7" w:rsidRDefault="006841F7">
      <w:pPr>
        <w:pStyle w:val="BfRBBStandard"/>
        <w:spacing w:line="276" w:lineRule="auto"/>
        <w:jc w:val="right"/>
        <w:rPr>
          <w:lang w:val="en-GB"/>
        </w:rPr>
      </w:pPr>
      <w:r>
        <w:rPr>
          <w:lang w:val="en-GB"/>
        </w:rPr>
        <w:t xml:space="preserve">Date: 12/2011 </w:t>
      </w:r>
    </w:p>
    <w:p w14:paraId="5A76D2AB" w14:textId="77777777" w:rsidR="006841F7" w:rsidRDefault="006841F7">
      <w:pPr>
        <w:rPr>
          <w:rFonts w:ascii="Arial" w:hAnsi="Arial" w:cs="Arial"/>
          <w:lang w:val="en-GB"/>
        </w:rPr>
      </w:pPr>
    </w:p>
    <w:p w14:paraId="1B7CC7DC" w14:textId="77777777" w:rsidR="006841F7" w:rsidRDefault="006841F7">
      <w:pPr>
        <w:pStyle w:val="BfRBBStandard"/>
        <w:spacing w:line="276" w:lineRule="auto"/>
        <w:rPr>
          <w:lang w:val="en-GB"/>
        </w:rPr>
      </w:pPr>
    </w:p>
    <w:p w14:paraId="1D0BFF51" w14:textId="77777777" w:rsidR="006841F7" w:rsidRDefault="006841F7">
      <w:pPr>
        <w:pStyle w:val="BfRBBStandard"/>
        <w:spacing w:line="276" w:lineRule="auto"/>
        <w:rPr>
          <w:lang w:val="en-GB"/>
        </w:rPr>
      </w:pPr>
      <w:r>
        <w:rPr>
          <w:lang w:val="en-GB"/>
        </w:rPr>
        <w:t>The intended use descriptions of the SORKIL BLOC for which authorisation is sought indicate that these uses are not relevant in terms of residues in food and feed. No further data are required concerning the residue behaviour.</w:t>
      </w:r>
    </w:p>
    <w:p w14:paraId="704E8956" w14:textId="77777777" w:rsidR="006841F7" w:rsidRDefault="006841F7">
      <w:pPr>
        <w:pStyle w:val="BfRBBStandard"/>
        <w:spacing w:line="276" w:lineRule="auto"/>
        <w:rPr>
          <w:lang w:val="en-GB"/>
        </w:rPr>
      </w:pPr>
    </w:p>
    <w:p w14:paraId="0FF789F4" w14:textId="77777777" w:rsidR="006841F7" w:rsidRDefault="006841F7">
      <w:pPr>
        <w:spacing w:before="120" w:after="120" w:line="276" w:lineRule="auto"/>
        <w:rPr>
          <w:rFonts w:ascii="Arial" w:hAnsi="Arial" w:cs="Arial"/>
          <w:lang w:val="en-GB"/>
        </w:rPr>
      </w:pPr>
    </w:p>
    <w:sectPr w:rsidR="006841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CB68D" w14:textId="77777777" w:rsidR="00E56F39" w:rsidRDefault="00E56F39">
      <w:pPr>
        <w:spacing w:line="240" w:lineRule="auto"/>
      </w:pPr>
      <w:r>
        <w:separator/>
      </w:r>
    </w:p>
  </w:endnote>
  <w:endnote w:type="continuationSeparator" w:id="0">
    <w:p w14:paraId="155A5F2B" w14:textId="77777777" w:rsidR="00E56F39" w:rsidRDefault="00E56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3D42E" w14:textId="535DFCF8" w:rsidR="00E56F39" w:rsidRDefault="00E56F39">
    <w:pPr>
      <w:pStyle w:val="Pieddepag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B534CB">
      <w:rPr>
        <w:rFonts w:ascii="Arial" w:hAnsi="Arial" w:cs="Arial"/>
        <w:noProof/>
      </w:rPr>
      <w:t>5</w:t>
    </w:r>
    <w:r>
      <w:rPr>
        <w:rFonts w:ascii="Arial" w:hAnsi="Arial" w:cs="Arial"/>
      </w:rPr>
      <w:fldChar w:fldCharType="end"/>
    </w:r>
  </w:p>
  <w:p w14:paraId="286FCAB8" w14:textId="77777777" w:rsidR="00E56F39" w:rsidRDefault="00E56F39">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4921B" w14:textId="199C9274" w:rsidR="00E56F39" w:rsidRDefault="00E56F39">
    <w:pPr>
      <w:pStyle w:val="Pieddepage"/>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B534CB">
      <w:rPr>
        <w:rFonts w:ascii="Arial" w:hAnsi="Arial" w:cs="Arial"/>
        <w:noProof/>
      </w:rPr>
      <w:t>128</w:t>
    </w:r>
    <w:r>
      <w:rPr>
        <w:rFonts w:ascii="Arial" w:hAnsi="Arial" w:cs="Arial"/>
      </w:rPr>
      <w:fldChar w:fldCharType="end"/>
    </w:r>
  </w:p>
  <w:p w14:paraId="3C15FA37" w14:textId="77777777" w:rsidR="00E56F39" w:rsidRDefault="00E56F39">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7B865" w14:textId="77777777" w:rsidR="00E56F39" w:rsidRDefault="00E56F39">
      <w:pPr>
        <w:spacing w:line="240" w:lineRule="auto"/>
      </w:pPr>
      <w:r>
        <w:separator/>
      </w:r>
    </w:p>
  </w:footnote>
  <w:footnote w:type="continuationSeparator" w:id="0">
    <w:p w14:paraId="5B0DBFED" w14:textId="77777777" w:rsidR="00E56F39" w:rsidRDefault="00E56F39">
      <w:pPr>
        <w:spacing w:line="240" w:lineRule="auto"/>
      </w:pPr>
      <w:r>
        <w:continuationSeparator/>
      </w:r>
    </w:p>
  </w:footnote>
  <w:footnote w:id="1">
    <w:p w14:paraId="44AEC66F" w14:textId="77777777" w:rsidR="00E56F39" w:rsidRPr="00504C2A" w:rsidRDefault="00E56F39" w:rsidP="00E7524D">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2">
    <w:p w14:paraId="7FFF5E52" w14:textId="77777777" w:rsidR="00E56F39" w:rsidRPr="00504C2A" w:rsidRDefault="00E56F39" w:rsidP="00E7524D">
      <w:pPr>
        <w:pStyle w:val="Notedebasdepage"/>
        <w:shd w:val="clear" w:color="auto" w:fill="FFFFFF"/>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3">
    <w:p w14:paraId="02D2735E" w14:textId="77777777" w:rsidR="00E56F39" w:rsidRPr="00504C2A" w:rsidRDefault="00E56F39" w:rsidP="00E7524D">
      <w:pPr>
        <w:pStyle w:val="Notedebasdepage"/>
        <w:shd w:val="clear" w:color="auto" w:fill="FFFFFF"/>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4">
    <w:p w14:paraId="5EA08F20" w14:textId="77777777" w:rsidR="00E56F39" w:rsidRPr="00504C2A" w:rsidRDefault="00E56F39" w:rsidP="00E7524D">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5">
    <w:p w14:paraId="509F9E63" w14:textId="77777777" w:rsidR="00E56F39" w:rsidRDefault="00E56F39" w:rsidP="00E7524D">
      <w:pPr>
        <w:shd w:val="clear" w:color="auto" w:fill="FFFFFF"/>
        <w:jc w:val="both"/>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6">
    <w:p w14:paraId="168C0BB1" w14:textId="77777777" w:rsidR="00E56F39" w:rsidRDefault="00E56F39">
      <w:pPr>
        <w:pStyle w:val="Notedebasdepage"/>
        <w:rPr>
          <w:lang w:val="en-US"/>
        </w:rPr>
      </w:pPr>
      <w:r>
        <w:rPr>
          <w:rStyle w:val="Appelnotedebasdep"/>
        </w:rPr>
        <w:footnoteRef/>
      </w:r>
      <w:r w:rsidRPr="00F12A67">
        <w:rPr>
          <w:lang w:val="en-US"/>
        </w:rPr>
        <w:t xml:space="preserve"> </w:t>
      </w:r>
      <w:r>
        <w:rPr>
          <w:rFonts w:ascii="Arial" w:hAnsi="Arial" w:cs="Arial"/>
          <w:sz w:val="16"/>
          <w:szCs w:val="16"/>
          <w:lang w:val="en-GB"/>
        </w:rPr>
        <w:t>Human exposure to biocidal products – TNsG June 2007</w:t>
      </w:r>
    </w:p>
  </w:footnote>
  <w:footnote w:id="7">
    <w:p w14:paraId="15A942F8" w14:textId="77777777" w:rsidR="00E56F39" w:rsidRDefault="00E56F39">
      <w:pPr>
        <w:pStyle w:val="Notedebasdepage"/>
      </w:pPr>
      <w:r>
        <w:rPr>
          <w:rStyle w:val="Appelnotedebasdep"/>
        </w:rPr>
        <w:footnoteRef/>
      </w:r>
      <w:r>
        <w:t xml:space="preserve"> </w:t>
      </w:r>
      <w:r>
        <w:rPr>
          <w:rFonts w:ascii="Arial" w:hAnsi="Arial" w:cs="Arial"/>
          <w:sz w:val="16"/>
          <w:szCs w:val="16"/>
          <w:lang w:val="en-GB"/>
        </w:rPr>
        <w:t>Chambers JG and Snowdon PJ - Study to Determine Potential Exposure to Operators During Simulated Use of Anticoagulant Rodenticide Baits - Synergy Laboratories Ltd., Report No. SYN/1302. Unpublished.</w:t>
      </w:r>
    </w:p>
  </w:footnote>
  <w:footnote w:id="8">
    <w:p w14:paraId="197AEA61" w14:textId="77777777" w:rsidR="00E56F39" w:rsidRDefault="00E56F39">
      <w:pPr>
        <w:pStyle w:val="Notedebasdepage"/>
      </w:pPr>
      <w:r>
        <w:rPr>
          <w:rStyle w:val="Appelnotedebasdep"/>
        </w:rPr>
        <w:footnoteRef/>
      </w:r>
      <w:r>
        <w:t xml:space="preserve"> </w:t>
      </w:r>
      <w:r>
        <w:rPr>
          <w:rFonts w:ascii="Arial" w:hAnsi="Arial" w:cs="Arial"/>
          <w:sz w:val="16"/>
          <w:szCs w:val="16"/>
          <w:lang w:val="en-GB"/>
        </w:rPr>
        <w:t>HEEG (Human Exposure Expert Group) opinion on Harmonising the number of manipulations in the assessment of rodenticides (anticoagulants); June 2010</w:t>
      </w:r>
    </w:p>
  </w:footnote>
  <w:footnote w:id="9">
    <w:p w14:paraId="1B7E4D41" w14:textId="77777777" w:rsidR="00E56F39" w:rsidRDefault="00E56F39"/>
  </w:footnote>
  <w:footnote w:id="10">
    <w:p w14:paraId="57666B10" w14:textId="77777777" w:rsidR="00E56F39" w:rsidRDefault="00E56F39">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val="en-GB"/>
        </w:rPr>
        <w:t>"An evaluation of performance standards and non-radioactive endpoints for the LLNA – The report and recommendations of ECVAM Workshop 65" (2008)</w:t>
      </w:r>
    </w:p>
  </w:footnote>
  <w:footnote w:id="11">
    <w:p w14:paraId="0F262459" w14:textId="77777777" w:rsidR="00E56F39" w:rsidRDefault="00E56F39">
      <w:pPr>
        <w:pStyle w:val="Notedebasdepage"/>
        <w:rPr>
          <w:lang w:val="en-US"/>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val="en-GB"/>
        </w:rPr>
        <w:t>Non-radioactive LLNA</w:t>
      </w:r>
    </w:p>
  </w:footnote>
  <w:footnote w:id="12">
    <w:p w14:paraId="454D3483" w14:textId="77777777" w:rsidR="00E56F39" w:rsidRPr="00327A97" w:rsidRDefault="00E56F39" w:rsidP="008252D1">
      <w:pPr>
        <w:pStyle w:val="Notedebasdepage"/>
        <w:jc w:val="both"/>
        <w:rPr>
          <w:rFonts w:ascii="Arial" w:hAnsi="Arial" w:cs="Arial"/>
        </w:rPr>
      </w:pPr>
      <w:r w:rsidRPr="008252D1">
        <w:rPr>
          <w:rStyle w:val="Appelnotedebasdep"/>
          <w:rFonts w:ascii="Arial" w:hAnsi="Arial" w:cs="Arial"/>
          <w:sz w:val="18"/>
        </w:rPr>
        <w:footnoteRef/>
      </w:r>
      <w:r w:rsidRPr="008252D1">
        <w:rPr>
          <w:rFonts w:ascii="Arial" w:hAnsi="Arial" w:cs="Arial"/>
          <w:sz w:val="18"/>
        </w:rPr>
        <w:t xml:space="preserve"> It has to be noted that this dermal absorption study has not been re-assessed by FR taking into account the criteria laid in the EFSA guidance on dermal absorption of 2012.</w:t>
      </w:r>
    </w:p>
  </w:footnote>
  <w:footnote w:id="13">
    <w:p w14:paraId="3DE458B0" w14:textId="77777777" w:rsidR="00E56F39" w:rsidRDefault="00E56F39">
      <w:pPr>
        <w:pStyle w:val="Notedebasdepage"/>
        <w:rPr>
          <w:rFonts w:ascii="Arial" w:hAnsi="Arial" w:cs="Arial"/>
          <w:lang w:val="en-US"/>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val="en-US"/>
        </w:rPr>
        <w:t>Unlike the value for the loading phase, the number of blocks is not taken into account.</w:t>
      </w:r>
    </w:p>
  </w:footnote>
  <w:footnote w:id="14">
    <w:p w14:paraId="7C2B1C45" w14:textId="77777777" w:rsidR="00E56F39" w:rsidRDefault="00E56F39">
      <w:pPr>
        <w:pStyle w:val="Notedebasdepage"/>
        <w:rPr>
          <w:rFonts w:ascii="Arial" w:hAnsi="Arial" w:cs="Arial"/>
          <w:lang w:val="en-US"/>
        </w:rPr>
      </w:pPr>
      <w:r>
        <w:rPr>
          <w:rStyle w:val="Appelnotedebasdep"/>
          <w:rFonts w:ascii="Arial" w:hAnsi="Arial" w:cs="Arial"/>
          <w:sz w:val="16"/>
        </w:rPr>
        <w:footnoteRef/>
      </w:r>
      <w:r>
        <w:rPr>
          <w:rFonts w:ascii="Arial" w:hAnsi="Arial" w:cs="Arial"/>
          <w:sz w:val="16"/>
        </w:rPr>
        <w:t xml:space="preserve"> Technical Guidance Document on Risk Assessment, Part II, 2003</w:t>
      </w:r>
    </w:p>
  </w:footnote>
  <w:footnote w:id="15">
    <w:p w14:paraId="1CE87615" w14:textId="77777777" w:rsidR="00E56F39" w:rsidRDefault="00E56F39">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ESD PT14: Emission scenario document (ESD) for biocides used as rodenticides (PT14) (EUBEES ESD, 2003)</w:t>
      </w:r>
    </w:p>
  </w:footnote>
  <w:footnote w:id="16">
    <w:p w14:paraId="1D06D694" w14:textId="77777777" w:rsidR="00E56F39" w:rsidRPr="002E3E14" w:rsidRDefault="00E56F39" w:rsidP="00E676F9">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7">
    <w:p w14:paraId="2A62A22A" w14:textId="77777777" w:rsidR="00E56F39" w:rsidRPr="0053371B" w:rsidRDefault="00E56F39" w:rsidP="00E676F9">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18">
    <w:p w14:paraId="24F3FA27" w14:textId="77777777" w:rsidR="00E56F39" w:rsidRPr="003756A5" w:rsidRDefault="00E56F39" w:rsidP="00E676F9">
      <w:pPr>
        <w:pStyle w:val="Notedebasdepage"/>
        <w:spacing w:after="120"/>
        <w:rPr>
          <w:sz w:val="18"/>
          <w:lang w:val="en-GB"/>
        </w:rPr>
      </w:pPr>
      <w:r>
        <w:rPr>
          <w:rStyle w:val="Appelnotedebasdep"/>
        </w:rPr>
        <w:footnoteRef/>
      </w:r>
      <w:r w:rsidRPr="003756A5">
        <w:rPr>
          <w:lang w:val="en-GB"/>
        </w:rPr>
        <w:t xml:space="preserve"> </w:t>
      </w:r>
      <w:r w:rsidRPr="003756A5">
        <w:rPr>
          <w:sz w:val="18"/>
          <w:lang w:val="en-GB"/>
        </w:rPr>
        <w:t>Provided that the efficacy of the product for this species has been demonstrated.</w:t>
      </w:r>
      <w:r>
        <w:rPr>
          <w:sz w:val="18"/>
          <w:lang w:val="en-GB"/>
        </w:rPr>
        <w:t xml:space="preserve"> Where relevant, the application rate or the instructions for use should be adapted for this species accordingly.</w:t>
      </w:r>
    </w:p>
  </w:footnote>
  <w:footnote w:id="19">
    <w:p w14:paraId="3ED07C4A" w14:textId="77777777" w:rsidR="00E56F39" w:rsidRPr="002238F3" w:rsidRDefault="00E56F39" w:rsidP="00E676F9">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 w:id="20">
    <w:p w14:paraId="5F3CFFB8" w14:textId="77777777" w:rsidR="00E56F39" w:rsidRPr="00B52312" w:rsidRDefault="00E56F39">
      <w:pPr>
        <w:pStyle w:val="Notedebasdepage"/>
        <w:rPr>
          <w:rFonts w:ascii="Arial" w:hAnsi="Arial" w:cs="Arial"/>
        </w:rPr>
      </w:pPr>
      <w:r w:rsidRPr="00B52312">
        <w:rPr>
          <w:rFonts w:ascii="Arial" w:hAnsi="Arial" w:cs="Arial"/>
          <w:sz w:val="18"/>
        </w:rPr>
        <w:footnoteRef/>
      </w:r>
      <w:r w:rsidRPr="00B52312">
        <w:rPr>
          <w:rFonts w:ascii="Arial" w:hAnsi="Arial" w:cs="Arial"/>
          <w:sz w:val="18"/>
        </w:rP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7DCD" w14:textId="77777777" w:rsidR="00E56F39" w:rsidRDefault="00E56F39">
    <w:pPr>
      <w:pStyle w:val="En-tte"/>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7CA9" w14:textId="77777777" w:rsidR="00E56F39" w:rsidRDefault="00E56F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27D"/>
    <w:multiLevelType w:val="hybridMultilevel"/>
    <w:tmpl w:val="4B9057AC"/>
    <w:lvl w:ilvl="0" w:tplc="F4C4BD4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85E0A"/>
    <w:multiLevelType w:val="multilevel"/>
    <w:tmpl w:val="3F866730"/>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0E411737"/>
    <w:multiLevelType w:val="hybridMultilevel"/>
    <w:tmpl w:val="469E889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7653ABF"/>
    <w:multiLevelType w:val="hybridMultilevel"/>
    <w:tmpl w:val="7AD2657C"/>
    <w:lvl w:ilvl="0" w:tplc="C6DC87F0">
      <w:start w:val="10"/>
      <w:numFmt w:val="bullet"/>
      <w:lvlText w:val="-"/>
      <w:lvlJc w:val="left"/>
      <w:pPr>
        <w:ind w:left="1665" w:hanging="360"/>
      </w:pPr>
      <w:rPr>
        <w:rFonts w:ascii="Times New Roman" w:eastAsia="Times New Roman"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6" w15:restartNumberingAfterBreak="0">
    <w:nsid w:val="19853A71"/>
    <w:multiLevelType w:val="hybridMultilevel"/>
    <w:tmpl w:val="BC84CF0A"/>
    <w:lvl w:ilvl="0" w:tplc="AF72530E">
      <w:numFmt w:val="bullet"/>
      <w:lvlText w:val="-"/>
      <w:lvlJc w:val="left"/>
      <w:pPr>
        <w:ind w:left="1665" w:hanging="360"/>
      </w:pPr>
      <w:rPr>
        <w:rFonts w:ascii="Times New Roman" w:eastAsia="Times New Roman" w:hAnsi="Times New Roman" w:cs="Times New Roman" w:hint="default"/>
      </w:rPr>
    </w:lvl>
    <w:lvl w:ilvl="1" w:tplc="040C0003">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start w:val="1"/>
      <w:numFmt w:val="bullet"/>
      <w:lvlText w:val=""/>
      <w:lvlJc w:val="left"/>
      <w:pPr>
        <w:ind w:left="3825" w:hanging="360"/>
      </w:pPr>
      <w:rPr>
        <w:rFonts w:ascii="Symbol" w:hAnsi="Symbol" w:hint="default"/>
      </w:rPr>
    </w:lvl>
    <w:lvl w:ilvl="4" w:tplc="040C0003">
      <w:start w:val="1"/>
      <w:numFmt w:val="bullet"/>
      <w:lvlText w:val="o"/>
      <w:lvlJc w:val="left"/>
      <w:pPr>
        <w:ind w:left="4545" w:hanging="360"/>
      </w:pPr>
      <w:rPr>
        <w:rFonts w:ascii="Courier New" w:hAnsi="Courier New" w:cs="Courier New" w:hint="default"/>
      </w:rPr>
    </w:lvl>
    <w:lvl w:ilvl="5" w:tplc="040C0005">
      <w:start w:val="1"/>
      <w:numFmt w:val="bullet"/>
      <w:lvlText w:val=""/>
      <w:lvlJc w:val="left"/>
      <w:pPr>
        <w:ind w:left="5265" w:hanging="360"/>
      </w:pPr>
      <w:rPr>
        <w:rFonts w:ascii="Wingdings" w:hAnsi="Wingdings" w:hint="default"/>
      </w:rPr>
    </w:lvl>
    <w:lvl w:ilvl="6" w:tplc="040C0001">
      <w:start w:val="1"/>
      <w:numFmt w:val="bullet"/>
      <w:lvlText w:val=""/>
      <w:lvlJc w:val="left"/>
      <w:pPr>
        <w:ind w:left="5985" w:hanging="360"/>
      </w:pPr>
      <w:rPr>
        <w:rFonts w:ascii="Symbol" w:hAnsi="Symbol" w:hint="default"/>
      </w:rPr>
    </w:lvl>
    <w:lvl w:ilvl="7" w:tplc="040C0003">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7" w15:restartNumberingAfterBreak="0">
    <w:nsid w:val="1C1B7937"/>
    <w:multiLevelType w:val="hybridMultilevel"/>
    <w:tmpl w:val="934C59A2"/>
    <w:lvl w:ilvl="0" w:tplc="23B41610">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15:restartNumberingAfterBreak="0">
    <w:nsid w:val="2DEF6997"/>
    <w:multiLevelType w:val="hybridMultilevel"/>
    <w:tmpl w:val="46E430A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05D1F31"/>
    <w:multiLevelType w:val="hybridMultilevel"/>
    <w:tmpl w:val="DC94C112"/>
    <w:lvl w:ilvl="0" w:tplc="E894365C">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2" w15:restartNumberingAfterBreak="0">
    <w:nsid w:val="3AAA3C58"/>
    <w:multiLevelType w:val="hybridMultilevel"/>
    <w:tmpl w:val="9EB87ECA"/>
    <w:lvl w:ilvl="0" w:tplc="A428098A">
      <w:numFmt w:val="bullet"/>
      <w:lvlText w:val="-"/>
      <w:lvlJc w:val="left"/>
      <w:pPr>
        <w:ind w:left="125" w:hanging="120"/>
      </w:pPr>
      <w:rPr>
        <w:rFonts w:ascii="Arial" w:eastAsia="Arial" w:hAnsi="Arial" w:cs="Arial" w:hint="default"/>
        <w:w w:val="100"/>
        <w:sz w:val="20"/>
        <w:szCs w:val="20"/>
      </w:rPr>
    </w:lvl>
    <w:lvl w:ilvl="1" w:tplc="2F844CB2">
      <w:numFmt w:val="bullet"/>
      <w:lvlText w:val="•"/>
      <w:lvlJc w:val="left"/>
      <w:pPr>
        <w:ind w:left="1096" w:hanging="120"/>
      </w:pPr>
      <w:rPr>
        <w:rFonts w:hint="default"/>
      </w:rPr>
    </w:lvl>
    <w:lvl w:ilvl="2" w:tplc="AA90D974">
      <w:numFmt w:val="bullet"/>
      <w:lvlText w:val="•"/>
      <w:lvlJc w:val="left"/>
      <w:pPr>
        <w:ind w:left="2073" w:hanging="120"/>
      </w:pPr>
      <w:rPr>
        <w:rFonts w:hint="default"/>
      </w:rPr>
    </w:lvl>
    <w:lvl w:ilvl="3" w:tplc="EFA883F0">
      <w:numFmt w:val="bullet"/>
      <w:lvlText w:val="•"/>
      <w:lvlJc w:val="left"/>
      <w:pPr>
        <w:ind w:left="3050" w:hanging="120"/>
      </w:pPr>
      <w:rPr>
        <w:rFonts w:hint="default"/>
      </w:rPr>
    </w:lvl>
    <w:lvl w:ilvl="4" w:tplc="29C86B6A">
      <w:numFmt w:val="bullet"/>
      <w:lvlText w:val="•"/>
      <w:lvlJc w:val="left"/>
      <w:pPr>
        <w:ind w:left="4027" w:hanging="120"/>
      </w:pPr>
      <w:rPr>
        <w:rFonts w:hint="default"/>
      </w:rPr>
    </w:lvl>
    <w:lvl w:ilvl="5" w:tplc="300EFC9A">
      <w:numFmt w:val="bullet"/>
      <w:lvlText w:val="•"/>
      <w:lvlJc w:val="left"/>
      <w:pPr>
        <w:ind w:left="5004" w:hanging="120"/>
      </w:pPr>
      <w:rPr>
        <w:rFonts w:hint="default"/>
      </w:rPr>
    </w:lvl>
    <w:lvl w:ilvl="6" w:tplc="2F6EE5E2">
      <w:numFmt w:val="bullet"/>
      <w:lvlText w:val="•"/>
      <w:lvlJc w:val="left"/>
      <w:pPr>
        <w:ind w:left="5981" w:hanging="120"/>
      </w:pPr>
      <w:rPr>
        <w:rFonts w:hint="default"/>
      </w:rPr>
    </w:lvl>
    <w:lvl w:ilvl="7" w:tplc="CC66F48A">
      <w:numFmt w:val="bullet"/>
      <w:lvlText w:val="•"/>
      <w:lvlJc w:val="left"/>
      <w:pPr>
        <w:ind w:left="6958" w:hanging="120"/>
      </w:pPr>
      <w:rPr>
        <w:rFonts w:hint="default"/>
      </w:rPr>
    </w:lvl>
    <w:lvl w:ilvl="8" w:tplc="F1F4BD02">
      <w:numFmt w:val="bullet"/>
      <w:lvlText w:val="•"/>
      <w:lvlJc w:val="left"/>
      <w:pPr>
        <w:ind w:left="7935" w:hanging="120"/>
      </w:pPr>
      <w:rPr>
        <w:rFonts w:hint="default"/>
      </w:rPr>
    </w:lvl>
  </w:abstractNum>
  <w:abstractNum w:abstractNumId="13" w15:restartNumberingAfterBreak="0">
    <w:nsid w:val="3C802DAF"/>
    <w:multiLevelType w:val="hybridMultilevel"/>
    <w:tmpl w:val="C6F6401A"/>
    <w:lvl w:ilvl="0" w:tplc="098ED3D8">
      <w:numFmt w:val="bullet"/>
      <w:lvlText w:val="-"/>
      <w:lvlJc w:val="left"/>
      <w:pPr>
        <w:ind w:left="720" w:hanging="360"/>
      </w:pPr>
      <w:rPr>
        <w:rFonts w:ascii="Cambria Math" w:eastAsia="Times New Roman" w:hAnsi="Cambria Math"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CC0A54"/>
    <w:multiLevelType w:val="hybridMultilevel"/>
    <w:tmpl w:val="15E44CEC"/>
    <w:lvl w:ilvl="0" w:tplc="C5D04E28">
      <w:numFmt w:val="bullet"/>
      <w:lvlText w:val="-"/>
      <w:lvlJc w:val="left"/>
      <w:pPr>
        <w:ind w:left="360" w:hanging="360"/>
      </w:pPr>
      <w:rPr>
        <w:rFonts w:ascii="Calibri" w:eastAsia="Calibri" w:hAnsi="Calibri" w:cs="Calibri"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6" w15:restartNumberingAfterBreak="0">
    <w:nsid w:val="46B13C5B"/>
    <w:multiLevelType w:val="singleLevel"/>
    <w:tmpl w:val="EBE094D0"/>
    <w:lvl w:ilvl="0">
      <w:start w:val="1"/>
      <w:numFmt w:val="decimal"/>
      <w:pStyle w:val="TABLETITLE"/>
      <w:lvlText w:val="Table %1."/>
      <w:lvlJc w:val="left"/>
      <w:pPr>
        <w:tabs>
          <w:tab w:val="num" w:pos="1080"/>
        </w:tabs>
        <w:ind w:left="0" w:firstLine="0"/>
      </w:pPr>
    </w:lvl>
  </w:abstractNum>
  <w:abstractNum w:abstractNumId="17" w15:restartNumberingAfterBreak="0">
    <w:nsid w:val="4954591F"/>
    <w:multiLevelType w:val="hybridMultilevel"/>
    <w:tmpl w:val="78B4F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CA5682"/>
    <w:multiLevelType w:val="hybridMultilevel"/>
    <w:tmpl w:val="FBAA32EA"/>
    <w:lvl w:ilvl="0" w:tplc="040C0001">
      <w:start w:val="1"/>
      <w:numFmt w:val="bullet"/>
      <w:lvlText w:val=""/>
      <w:lvlJc w:val="left"/>
      <w:pPr>
        <w:ind w:left="1664" w:hanging="360"/>
      </w:pPr>
      <w:rPr>
        <w:rFonts w:ascii="Symbol" w:hAnsi="Symbol"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9" w15:restartNumberingAfterBreak="0">
    <w:nsid w:val="557A6581"/>
    <w:multiLevelType w:val="hybridMultilevel"/>
    <w:tmpl w:val="C37A9CB0"/>
    <w:lvl w:ilvl="0" w:tplc="E89436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AB187C"/>
    <w:multiLevelType w:val="hybridMultilevel"/>
    <w:tmpl w:val="13CAB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CF78F1"/>
    <w:multiLevelType w:val="hybridMultilevel"/>
    <w:tmpl w:val="171AAE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0914B1"/>
    <w:multiLevelType w:val="hybridMultilevel"/>
    <w:tmpl w:val="C47EC0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FC24DEB"/>
    <w:multiLevelType w:val="hybridMultilevel"/>
    <w:tmpl w:val="49165A8E"/>
    <w:lvl w:ilvl="0" w:tplc="3E328AAC">
      <w:start w:val="8"/>
      <w:numFmt w:val="bullet"/>
      <w:lvlText w:val="-"/>
      <w:lvlJc w:val="left"/>
      <w:pPr>
        <w:ind w:left="1665" w:hanging="360"/>
      </w:pPr>
      <w:rPr>
        <w:rFonts w:ascii="Times New Roman" w:eastAsia="Calibri" w:hAnsi="Times New Roman" w:cs="Times New Roman"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24"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25" w15:restartNumberingAfterBreak="0">
    <w:nsid w:val="64C6399B"/>
    <w:multiLevelType w:val="hybridMultilevel"/>
    <w:tmpl w:val="68A28214"/>
    <w:lvl w:ilvl="0" w:tplc="9056CCF4">
      <w:start w:val="5"/>
      <w:numFmt w:val="bullet"/>
      <w:lvlText w:val="-"/>
      <w:lvlJc w:val="left"/>
      <w:pPr>
        <w:ind w:left="720" w:hanging="360"/>
      </w:pPr>
      <w:rPr>
        <w:rFonts w:ascii="Times New Roman" w:eastAsia="Calibri" w:hAnsi="Times New Roman"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F623A2"/>
    <w:multiLevelType w:val="hybridMultilevel"/>
    <w:tmpl w:val="36A6F0F2"/>
    <w:lvl w:ilvl="0" w:tplc="9056CCF4">
      <w:start w:val="5"/>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934259"/>
    <w:multiLevelType w:val="hybridMultilevel"/>
    <w:tmpl w:val="31145A74"/>
    <w:lvl w:ilvl="0" w:tplc="A0207E72">
      <w:start w:val="1"/>
      <w:numFmt w:val="bullet"/>
      <w:pStyle w:val="Titre7"/>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DD525C"/>
    <w:multiLevelType w:val="hybridMultilevel"/>
    <w:tmpl w:val="2D0CB18A"/>
    <w:lvl w:ilvl="0" w:tplc="9BD8505A">
      <w:start w:val="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B4424"/>
    <w:multiLevelType w:val="hybridMultilevel"/>
    <w:tmpl w:val="6406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CD2504"/>
    <w:multiLevelType w:val="hybridMultilevel"/>
    <w:tmpl w:val="3AA4F216"/>
    <w:lvl w:ilvl="0" w:tplc="8A46137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2"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D352C9"/>
    <w:multiLevelType w:val="hybridMultilevel"/>
    <w:tmpl w:val="6406A1EA"/>
    <w:lvl w:ilvl="0" w:tplc="040C000B">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num w:numId="1">
    <w:abstractNumId w:val="31"/>
  </w:num>
  <w:num w:numId="2">
    <w:abstractNumId w:val="7"/>
  </w:num>
  <w:num w:numId="3">
    <w:abstractNumId w:val="11"/>
  </w:num>
  <w:num w:numId="4">
    <w:abstractNumId w:val="6"/>
  </w:num>
  <w:num w:numId="5">
    <w:abstractNumId w:val="5"/>
  </w:num>
  <w:num w:numId="6">
    <w:abstractNumId w:val="16"/>
  </w:num>
  <w:num w:numId="7">
    <w:abstractNumId w:val="23"/>
  </w:num>
  <w:num w:numId="8">
    <w:abstractNumId w:val="10"/>
  </w:num>
  <w:num w:numId="9">
    <w:abstractNumId w:val="21"/>
  </w:num>
  <w:num w:numId="10">
    <w:abstractNumId w:val="24"/>
  </w:num>
  <w:num w:numId="11">
    <w:abstractNumId w:val="20"/>
  </w:num>
  <w:num w:numId="12">
    <w:abstractNumId w:val="18"/>
  </w:num>
  <w:num w:numId="13">
    <w:abstractNumId w:val="26"/>
  </w:num>
  <w:num w:numId="14">
    <w:abstractNumId w:val="29"/>
  </w:num>
  <w:num w:numId="15">
    <w:abstractNumId w:val="3"/>
  </w:num>
  <w:num w:numId="16">
    <w:abstractNumId w:val="27"/>
  </w:num>
  <w:num w:numId="17">
    <w:abstractNumId w:val="17"/>
  </w:num>
  <w:num w:numId="18">
    <w:abstractNumId w:val="30"/>
  </w:num>
  <w:num w:numId="19">
    <w:abstractNumId w:val="25"/>
  </w:num>
  <w:num w:numId="20">
    <w:abstractNumId w:val="0"/>
  </w:num>
  <w:num w:numId="21">
    <w:abstractNumId w:val="19"/>
  </w:num>
  <w:num w:numId="22">
    <w:abstractNumId w:val="22"/>
  </w:num>
  <w:num w:numId="23">
    <w:abstractNumId w:val="2"/>
  </w:num>
  <w:num w:numId="24">
    <w:abstractNumId w:val="9"/>
  </w:num>
  <w:num w:numId="25">
    <w:abstractNumId w:val="15"/>
  </w:num>
  <w:num w:numId="26">
    <w:abstractNumId w:val="32"/>
  </w:num>
  <w:num w:numId="27">
    <w:abstractNumId w:val="28"/>
  </w:num>
  <w:num w:numId="28">
    <w:abstractNumId w:val="4"/>
  </w:num>
  <w:num w:numId="29">
    <w:abstractNumId w:val="14"/>
  </w:num>
  <w:num w:numId="30">
    <w:abstractNumId w:val="8"/>
  </w:num>
  <w:num w:numId="31">
    <w:abstractNumId w:val="13"/>
  </w:num>
  <w:num w:numId="32">
    <w:abstractNumId w:val="1"/>
  </w:num>
  <w:num w:numId="33">
    <w:abstractNumId w:val="33"/>
  </w:num>
  <w:num w:numId="34">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3E5"/>
    <w:rsid w:val="00003021"/>
    <w:rsid w:val="00010B24"/>
    <w:rsid w:val="00027E06"/>
    <w:rsid w:val="000329C1"/>
    <w:rsid w:val="00036018"/>
    <w:rsid w:val="000441D2"/>
    <w:rsid w:val="00046048"/>
    <w:rsid w:val="00054C5C"/>
    <w:rsid w:val="0005736A"/>
    <w:rsid w:val="00061195"/>
    <w:rsid w:val="00062471"/>
    <w:rsid w:val="00076BBE"/>
    <w:rsid w:val="00080D02"/>
    <w:rsid w:val="00080E2C"/>
    <w:rsid w:val="00082CF6"/>
    <w:rsid w:val="00084250"/>
    <w:rsid w:val="00086677"/>
    <w:rsid w:val="000B1AE2"/>
    <w:rsid w:val="000C246A"/>
    <w:rsid w:val="000C359C"/>
    <w:rsid w:val="000D1CC8"/>
    <w:rsid w:val="000D2BBC"/>
    <w:rsid w:val="000D4D93"/>
    <w:rsid w:val="000D694F"/>
    <w:rsid w:val="000E32DA"/>
    <w:rsid w:val="000E48DB"/>
    <w:rsid w:val="000F33DD"/>
    <w:rsid w:val="00125726"/>
    <w:rsid w:val="00131C01"/>
    <w:rsid w:val="00136ECE"/>
    <w:rsid w:val="00141687"/>
    <w:rsid w:val="00146A1F"/>
    <w:rsid w:val="00147CC3"/>
    <w:rsid w:val="0015765F"/>
    <w:rsid w:val="00157F94"/>
    <w:rsid w:val="00162921"/>
    <w:rsid w:val="001755B3"/>
    <w:rsid w:val="00176059"/>
    <w:rsid w:val="00177713"/>
    <w:rsid w:val="0018179E"/>
    <w:rsid w:val="00187DC0"/>
    <w:rsid w:val="001923A5"/>
    <w:rsid w:val="0019757C"/>
    <w:rsid w:val="001A2E32"/>
    <w:rsid w:val="001A4BB3"/>
    <w:rsid w:val="001A7950"/>
    <w:rsid w:val="001B1573"/>
    <w:rsid w:val="001B246E"/>
    <w:rsid w:val="001C0E30"/>
    <w:rsid w:val="001C79DC"/>
    <w:rsid w:val="001D1C1A"/>
    <w:rsid w:val="001E367A"/>
    <w:rsid w:val="0020726B"/>
    <w:rsid w:val="0021194C"/>
    <w:rsid w:val="0021241D"/>
    <w:rsid w:val="00212E93"/>
    <w:rsid w:val="002148F5"/>
    <w:rsid w:val="00227AC4"/>
    <w:rsid w:val="00241B1D"/>
    <w:rsid w:val="00244389"/>
    <w:rsid w:val="00250698"/>
    <w:rsid w:val="00264743"/>
    <w:rsid w:val="00264F9C"/>
    <w:rsid w:val="00267E19"/>
    <w:rsid w:val="00271728"/>
    <w:rsid w:val="00273E38"/>
    <w:rsid w:val="00274ADF"/>
    <w:rsid w:val="00294D47"/>
    <w:rsid w:val="00297F16"/>
    <w:rsid w:val="002B6B59"/>
    <w:rsid w:val="002C4385"/>
    <w:rsid w:val="002C4D9C"/>
    <w:rsid w:val="002C4F9C"/>
    <w:rsid w:val="002E3F36"/>
    <w:rsid w:val="002F6185"/>
    <w:rsid w:val="00317D22"/>
    <w:rsid w:val="00322923"/>
    <w:rsid w:val="003239B9"/>
    <w:rsid w:val="00327A97"/>
    <w:rsid w:val="00331737"/>
    <w:rsid w:val="00335FE7"/>
    <w:rsid w:val="00340D3C"/>
    <w:rsid w:val="003565A0"/>
    <w:rsid w:val="0036625C"/>
    <w:rsid w:val="00373CF0"/>
    <w:rsid w:val="00374CF2"/>
    <w:rsid w:val="003835C2"/>
    <w:rsid w:val="0038718E"/>
    <w:rsid w:val="00397743"/>
    <w:rsid w:val="003A2580"/>
    <w:rsid w:val="003B0BAD"/>
    <w:rsid w:val="003D050B"/>
    <w:rsid w:val="003D0C96"/>
    <w:rsid w:val="003D3D77"/>
    <w:rsid w:val="003E0870"/>
    <w:rsid w:val="004313B7"/>
    <w:rsid w:val="004403B7"/>
    <w:rsid w:val="00441E5B"/>
    <w:rsid w:val="0044266D"/>
    <w:rsid w:val="00444C76"/>
    <w:rsid w:val="00453331"/>
    <w:rsid w:val="00454DD9"/>
    <w:rsid w:val="004714C4"/>
    <w:rsid w:val="00476BC7"/>
    <w:rsid w:val="004802E3"/>
    <w:rsid w:val="0048496C"/>
    <w:rsid w:val="00490FD4"/>
    <w:rsid w:val="004C10C6"/>
    <w:rsid w:val="004C4AD4"/>
    <w:rsid w:val="004D50AA"/>
    <w:rsid w:val="004E2C6C"/>
    <w:rsid w:val="004E5370"/>
    <w:rsid w:val="004E5A1C"/>
    <w:rsid w:val="00512830"/>
    <w:rsid w:val="00515A2C"/>
    <w:rsid w:val="00520E1A"/>
    <w:rsid w:val="00522A26"/>
    <w:rsid w:val="00524A99"/>
    <w:rsid w:val="0052564E"/>
    <w:rsid w:val="00534A01"/>
    <w:rsid w:val="0053567B"/>
    <w:rsid w:val="00542197"/>
    <w:rsid w:val="00557B2C"/>
    <w:rsid w:val="00571C6E"/>
    <w:rsid w:val="00581C49"/>
    <w:rsid w:val="00594A89"/>
    <w:rsid w:val="00597609"/>
    <w:rsid w:val="00597B28"/>
    <w:rsid w:val="005A1E54"/>
    <w:rsid w:val="005A5D2C"/>
    <w:rsid w:val="005C0242"/>
    <w:rsid w:val="005C02AA"/>
    <w:rsid w:val="005F55B1"/>
    <w:rsid w:val="00603E9D"/>
    <w:rsid w:val="00606B1C"/>
    <w:rsid w:val="006203D6"/>
    <w:rsid w:val="006211A4"/>
    <w:rsid w:val="00627E2D"/>
    <w:rsid w:val="006547E4"/>
    <w:rsid w:val="00660C1C"/>
    <w:rsid w:val="00661648"/>
    <w:rsid w:val="00667CB6"/>
    <w:rsid w:val="00671D8D"/>
    <w:rsid w:val="006841F7"/>
    <w:rsid w:val="00687A60"/>
    <w:rsid w:val="00690228"/>
    <w:rsid w:val="00692440"/>
    <w:rsid w:val="006A3AD8"/>
    <w:rsid w:val="006B2A8A"/>
    <w:rsid w:val="006D45E0"/>
    <w:rsid w:val="006F57C2"/>
    <w:rsid w:val="00706981"/>
    <w:rsid w:val="0072243C"/>
    <w:rsid w:val="00722754"/>
    <w:rsid w:val="00745EE6"/>
    <w:rsid w:val="007669F7"/>
    <w:rsid w:val="00776E80"/>
    <w:rsid w:val="007819DA"/>
    <w:rsid w:val="00787A9E"/>
    <w:rsid w:val="00796606"/>
    <w:rsid w:val="00797CCD"/>
    <w:rsid w:val="007A020C"/>
    <w:rsid w:val="007A7D53"/>
    <w:rsid w:val="007B042D"/>
    <w:rsid w:val="007B0AA1"/>
    <w:rsid w:val="007C4C08"/>
    <w:rsid w:val="007D1873"/>
    <w:rsid w:val="007D2360"/>
    <w:rsid w:val="007E166D"/>
    <w:rsid w:val="007E54C0"/>
    <w:rsid w:val="00800256"/>
    <w:rsid w:val="0080033C"/>
    <w:rsid w:val="00812B0A"/>
    <w:rsid w:val="008131C6"/>
    <w:rsid w:val="008250FC"/>
    <w:rsid w:val="008252D1"/>
    <w:rsid w:val="00832C9E"/>
    <w:rsid w:val="008551F1"/>
    <w:rsid w:val="00856944"/>
    <w:rsid w:val="00865D84"/>
    <w:rsid w:val="00873DCE"/>
    <w:rsid w:val="0089111B"/>
    <w:rsid w:val="008A190D"/>
    <w:rsid w:val="008A3E11"/>
    <w:rsid w:val="008A3FC9"/>
    <w:rsid w:val="008B07A5"/>
    <w:rsid w:val="008B33A6"/>
    <w:rsid w:val="008B7882"/>
    <w:rsid w:val="008C357A"/>
    <w:rsid w:val="008C6C02"/>
    <w:rsid w:val="008D5079"/>
    <w:rsid w:val="008E77E9"/>
    <w:rsid w:val="008F2D72"/>
    <w:rsid w:val="009038FE"/>
    <w:rsid w:val="009054B1"/>
    <w:rsid w:val="00934027"/>
    <w:rsid w:val="009453E6"/>
    <w:rsid w:val="009527CA"/>
    <w:rsid w:val="00960CF3"/>
    <w:rsid w:val="00961297"/>
    <w:rsid w:val="00985E0B"/>
    <w:rsid w:val="009926DC"/>
    <w:rsid w:val="009959A2"/>
    <w:rsid w:val="009979D0"/>
    <w:rsid w:val="009B0572"/>
    <w:rsid w:val="009B15BA"/>
    <w:rsid w:val="009B1726"/>
    <w:rsid w:val="009B344F"/>
    <w:rsid w:val="009C452B"/>
    <w:rsid w:val="009F4312"/>
    <w:rsid w:val="00A00187"/>
    <w:rsid w:val="00A25906"/>
    <w:rsid w:val="00A27249"/>
    <w:rsid w:val="00A34A4D"/>
    <w:rsid w:val="00A55834"/>
    <w:rsid w:val="00A636DB"/>
    <w:rsid w:val="00A77AAC"/>
    <w:rsid w:val="00A857C7"/>
    <w:rsid w:val="00A95629"/>
    <w:rsid w:val="00AA3027"/>
    <w:rsid w:val="00AB41B2"/>
    <w:rsid w:val="00AC3F3B"/>
    <w:rsid w:val="00AF797C"/>
    <w:rsid w:val="00B06C7F"/>
    <w:rsid w:val="00B352E2"/>
    <w:rsid w:val="00B52312"/>
    <w:rsid w:val="00B534CB"/>
    <w:rsid w:val="00B53D08"/>
    <w:rsid w:val="00B55BC3"/>
    <w:rsid w:val="00B568D9"/>
    <w:rsid w:val="00B628B5"/>
    <w:rsid w:val="00B66A7D"/>
    <w:rsid w:val="00B81F2B"/>
    <w:rsid w:val="00BA0A7A"/>
    <w:rsid w:val="00BA319A"/>
    <w:rsid w:val="00BB0612"/>
    <w:rsid w:val="00BC5C09"/>
    <w:rsid w:val="00BD1D65"/>
    <w:rsid w:val="00BF0856"/>
    <w:rsid w:val="00C20E83"/>
    <w:rsid w:val="00C25561"/>
    <w:rsid w:val="00C326AE"/>
    <w:rsid w:val="00C34742"/>
    <w:rsid w:val="00C34C75"/>
    <w:rsid w:val="00C65D31"/>
    <w:rsid w:val="00C84EB9"/>
    <w:rsid w:val="00C94FDF"/>
    <w:rsid w:val="00C95A1D"/>
    <w:rsid w:val="00CA1F0D"/>
    <w:rsid w:val="00CA67F2"/>
    <w:rsid w:val="00CA7AC1"/>
    <w:rsid w:val="00CD56D2"/>
    <w:rsid w:val="00CF5E3C"/>
    <w:rsid w:val="00D01706"/>
    <w:rsid w:val="00D12BAD"/>
    <w:rsid w:val="00D17695"/>
    <w:rsid w:val="00D17B16"/>
    <w:rsid w:val="00D31EA7"/>
    <w:rsid w:val="00D4411F"/>
    <w:rsid w:val="00D56307"/>
    <w:rsid w:val="00D57F6C"/>
    <w:rsid w:val="00D6435B"/>
    <w:rsid w:val="00D67B30"/>
    <w:rsid w:val="00D72E9E"/>
    <w:rsid w:val="00D82CE5"/>
    <w:rsid w:val="00D91729"/>
    <w:rsid w:val="00DA1D74"/>
    <w:rsid w:val="00DA267F"/>
    <w:rsid w:val="00DA6273"/>
    <w:rsid w:val="00DB0895"/>
    <w:rsid w:val="00DB377A"/>
    <w:rsid w:val="00DC4F3B"/>
    <w:rsid w:val="00DD774B"/>
    <w:rsid w:val="00DE42D2"/>
    <w:rsid w:val="00DF6901"/>
    <w:rsid w:val="00E0128C"/>
    <w:rsid w:val="00E04981"/>
    <w:rsid w:val="00E06687"/>
    <w:rsid w:val="00E06FE2"/>
    <w:rsid w:val="00E16A14"/>
    <w:rsid w:val="00E30537"/>
    <w:rsid w:val="00E401DD"/>
    <w:rsid w:val="00E4088D"/>
    <w:rsid w:val="00E56F39"/>
    <w:rsid w:val="00E57C63"/>
    <w:rsid w:val="00E57FBB"/>
    <w:rsid w:val="00E676F9"/>
    <w:rsid w:val="00E7524D"/>
    <w:rsid w:val="00E826FB"/>
    <w:rsid w:val="00E91A03"/>
    <w:rsid w:val="00E956E5"/>
    <w:rsid w:val="00EA2BEF"/>
    <w:rsid w:val="00EA5829"/>
    <w:rsid w:val="00EB7ADE"/>
    <w:rsid w:val="00EB7B34"/>
    <w:rsid w:val="00EC5340"/>
    <w:rsid w:val="00EC7881"/>
    <w:rsid w:val="00ED58F5"/>
    <w:rsid w:val="00EE2467"/>
    <w:rsid w:val="00EE3BA9"/>
    <w:rsid w:val="00EE5B6A"/>
    <w:rsid w:val="00EF4353"/>
    <w:rsid w:val="00F05440"/>
    <w:rsid w:val="00F07DBC"/>
    <w:rsid w:val="00F12A67"/>
    <w:rsid w:val="00F20761"/>
    <w:rsid w:val="00F22B81"/>
    <w:rsid w:val="00F31FA7"/>
    <w:rsid w:val="00F33F09"/>
    <w:rsid w:val="00F5332A"/>
    <w:rsid w:val="00F56FC4"/>
    <w:rsid w:val="00F6340B"/>
    <w:rsid w:val="00F66F19"/>
    <w:rsid w:val="00F740D3"/>
    <w:rsid w:val="00F763E5"/>
    <w:rsid w:val="00F76DB0"/>
    <w:rsid w:val="00F80352"/>
    <w:rsid w:val="00F834C4"/>
    <w:rsid w:val="00F849A3"/>
    <w:rsid w:val="00F86695"/>
    <w:rsid w:val="00FB034E"/>
    <w:rsid w:val="00FC1FB8"/>
    <w:rsid w:val="00FC57C5"/>
    <w:rsid w:val="00FC6620"/>
    <w:rsid w:val="00FC7FA0"/>
    <w:rsid w:val="00FD3A41"/>
    <w:rsid w:val="00FE0F43"/>
    <w:rsid w:val="00FE6EEC"/>
    <w:rsid w:val="00FF2E68"/>
    <w:rsid w:val="00FF6E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9790C7D"/>
  <w15:docId w15:val="{2DFC7720-0859-4BA6-B778-06B00806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tLeast"/>
    </w:pPr>
    <w:rPr>
      <w:rFonts w:ascii="Times New Roman" w:hAnsi="Times New Roman"/>
      <w:sz w:val="22"/>
      <w:szCs w:val="24"/>
      <w:lang w:val="sv-SE" w:eastAsia="sv-SE"/>
    </w:rPr>
  </w:style>
  <w:style w:type="paragraph" w:styleId="Titre1">
    <w:name w:val="heading 1"/>
    <w:basedOn w:val="Normal"/>
    <w:next w:val="Normal"/>
    <w:qFormat/>
    <w:pPr>
      <w:keepNext/>
      <w:widowControl w:val="0"/>
      <w:numPr>
        <w:numId w:val="15"/>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basedOn w:val="Normal"/>
    <w:next w:val="Normal"/>
    <w:qFormat/>
    <w:pPr>
      <w:keepNext/>
      <w:numPr>
        <w:ilvl w:val="1"/>
        <w:numId w:val="15"/>
      </w:numPr>
      <w:tabs>
        <w:tab w:val="left" w:pos="1304"/>
      </w:tabs>
      <w:spacing w:before="240" w:after="60" w:line="280" w:lineRule="atLeast"/>
      <w:outlineLvl w:val="1"/>
    </w:pPr>
    <w:rPr>
      <w:rFonts w:ascii="Arial" w:hAnsi="Arial" w:cs="Arial"/>
      <w:b/>
      <w:bCs/>
      <w:iCs/>
      <w:sz w:val="28"/>
      <w:szCs w:val="28"/>
    </w:rPr>
  </w:style>
  <w:style w:type="paragraph" w:styleId="Titre3">
    <w:name w:val="heading 3"/>
    <w:basedOn w:val="Normal"/>
    <w:next w:val="Normal"/>
    <w:qFormat/>
    <w:pPr>
      <w:keepNext/>
      <w:numPr>
        <w:ilvl w:val="2"/>
        <w:numId w:val="15"/>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qFormat/>
    <w:pPr>
      <w:keepNext/>
      <w:numPr>
        <w:ilvl w:val="3"/>
        <w:numId w:val="15"/>
      </w:numPr>
      <w:tabs>
        <w:tab w:val="left" w:pos="1304"/>
      </w:tabs>
      <w:spacing w:before="240" w:after="60" w:line="240" w:lineRule="atLeast"/>
      <w:jc w:val="both"/>
      <w:outlineLvl w:val="3"/>
    </w:pPr>
    <w:rPr>
      <w:rFonts w:ascii="Arial" w:hAnsi="Arial" w:cs="Arial"/>
      <w:b/>
      <w:bCs/>
      <w:szCs w:val="22"/>
      <w:lang w:val="en-GB"/>
    </w:rPr>
  </w:style>
  <w:style w:type="paragraph" w:styleId="Titre5">
    <w:name w:val="heading 5"/>
    <w:basedOn w:val="Normal"/>
    <w:next w:val="Normal"/>
    <w:qFormat/>
    <w:pPr>
      <w:numPr>
        <w:ilvl w:val="4"/>
        <w:numId w:val="15"/>
      </w:numPr>
      <w:spacing w:before="240" w:after="60" w:line="240" w:lineRule="atLeast"/>
      <w:jc w:val="both"/>
      <w:outlineLvl w:val="4"/>
    </w:pPr>
    <w:rPr>
      <w:rFonts w:ascii="Arial" w:hAnsi="Arial" w:cs="Arial"/>
      <w:b/>
      <w:bCs/>
      <w:i/>
      <w:iCs/>
      <w:szCs w:val="22"/>
      <w:lang w:val="en-GB"/>
    </w:rPr>
  </w:style>
  <w:style w:type="paragraph" w:styleId="Titre6">
    <w:name w:val="heading 6"/>
    <w:basedOn w:val="Normal"/>
    <w:next w:val="Corpsdetexte"/>
    <w:qFormat/>
    <w:pPr>
      <w:numPr>
        <w:ilvl w:val="5"/>
        <w:numId w:val="15"/>
      </w:numPr>
      <w:spacing w:before="240" w:after="60"/>
      <w:jc w:val="both"/>
      <w:outlineLvl w:val="5"/>
    </w:pPr>
    <w:rPr>
      <w:rFonts w:ascii="Arial" w:hAnsi="Arial" w:cs="Arial"/>
      <w:b/>
      <w:iCs/>
      <w:sz w:val="20"/>
      <w:szCs w:val="20"/>
      <w:lang w:val="en-GB"/>
    </w:rPr>
  </w:style>
  <w:style w:type="paragraph" w:styleId="Titre7">
    <w:name w:val="heading 7"/>
    <w:basedOn w:val="Normal"/>
    <w:next w:val="Corpsdetexte"/>
    <w:qFormat/>
    <w:pPr>
      <w:numPr>
        <w:numId w:val="16"/>
      </w:numPr>
      <w:spacing w:before="240" w:after="60"/>
      <w:jc w:val="both"/>
      <w:outlineLvl w:val="6"/>
    </w:pPr>
    <w:rPr>
      <w:rFonts w:ascii="Arial" w:hAnsi="Arial" w:cs="Arial"/>
      <w:b/>
      <w:i/>
      <w:sz w:val="20"/>
      <w:szCs w:val="20"/>
      <w:lang w:val="en-GB"/>
    </w:rPr>
  </w:style>
  <w:style w:type="paragraph" w:styleId="Titre8">
    <w:name w:val="heading 8"/>
    <w:basedOn w:val="Normal"/>
    <w:next w:val="Normal"/>
    <w:qFormat/>
    <w:pPr>
      <w:numPr>
        <w:ilvl w:val="7"/>
        <w:numId w:val="15"/>
      </w:numPr>
      <w:spacing w:before="120"/>
      <w:outlineLvl w:val="7"/>
    </w:pPr>
    <w:rPr>
      <w:iCs/>
      <w:szCs w:val="20"/>
      <w:u w:val="single"/>
      <w:lang w:val="fr-FR"/>
    </w:rPr>
  </w:style>
  <w:style w:type="paragraph" w:styleId="Titre9">
    <w:name w:val="heading 9"/>
    <w:basedOn w:val="Normal"/>
    <w:next w:val="Normal"/>
    <w:qFormat/>
    <w:pPr>
      <w:numPr>
        <w:ilvl w:val="8"/>
        <w:numId w:val="15"/>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ocked/>
    <w:rPr>
      <w:rFonts w:ascii="Arial" w:hAnsi="Arial"/>
      <w:b/>
      <w:bCs/>
      <w:sz w:val="32"/>
      <w:szCs w:val="24"/>
      <w:lang w:val="sv-SE" w:eastAsia="sv-SE"/>
    </w:rPr>
  </w:style>
  <w:style w:type="character" w:customStyle="1" w:styleId="Titre2Car">
    <w:name w:val="Titre 2 Car"/>
    <w:locked/>
    <w:rPr>
      <w:rFonts w:ascii="Arial" w:hAnsi="Arial" w:cs="Arial"/>
      <w:b/>
      <w:bCs/>
      <w:iCs/>
      <w:sz w:val="28"/>
      <w:szCs w:val="28"/>
      <w:lang w:val="sv-SE" w:eastAsia="sv-SE"/>
    </w:rPr>
  </w:style>
  <w:style w:type="character" w:customStyle="1" w:styleId="Titre3Car">
    <w:name w:val="Titre 3 Car"/>
    <w:locked/>
    <w:rPr>
      <w:rFonts w:ascii="Arial" w:hAnsi="Arial" w:cs="Arial"/>
      <w:b/>
      <w:bCs/>
      <w:sz w:val="24"/>
      <w:szCs w:val="26"/>
      <w:lang w:val="sv-SE" w:eastAsia="sv-SE"/>
    </w:rPr>
  </w:style>
  <w:style w:type="character" w:customStyle="1" w:styleId="Titre4Car">
    <w:name w:val="Titre 4 Car"/>
    <w:locked/>
    <w:rPr>
      <w:rFonts w:ascii="Arial" w:hAnsi="Arial" w:cs="Arial"/>
      <w:b/>
      <w:bCs/>
      <w:sz w:val="22"/>
      <w:szCs w:val="22"/>
      <w:lang w:val="en-GB" w:eastAsia="sv-SE"/>
    </w:rPr>
  </w:style>
  <w:style w:type="character" w:customStyle="1" w:styleId="Titre5Car">
    <w:name w:val="Titre 5 Car"/>
    <w:locked/>
    <w:rPr>
      <w:rFonts w:ascii="Arial" w:hAnsi="Arial" w:cs="Arial"/>
      <w:b/>
      <w:bCs/>
      <w:i/>
      <w:iCs/>
      <w:sz w:val="22"/>
      <w:szCs w:val="22"/>
      <w:lang w:val="en-GB" w:eastAsia="sv-SE"/>
    </w:rPr>
  </w:style>
  <w:style w:type="paragraph" w:styleId="Corpsdetexte">
    <w:name w:val="Body Text"/>
    <w:aliases w:val="Text"/>
    <w:basedOn w:val="Normal"/>
    <w:pPr>
      <w:spacing w:line="360" w:lineRule="auto"/>
    </w:pPr>
    <w:rPr>
      <w:bCs/>
      <w:szCs w:val="48"/>
    </w:rPr>
  </w:style>
  <w:style w:type="character" w:customStyle="1" w:styleId="CorpsdetexteCar">
    <w:name w:val="Corps de texte Car"/>
    <w:aliases w:val="Text Car"/>
    <w:locked/>
    <w:rPr>
      <w:rFonts w:ascii="Times New Roman" w:hAnsi="Times New Roman" w:cs="Times New Roman"/>
      <w:bCs/>
      <w:sz w:val="48"/>
      <w:szCs w:val="48"/>
      <w:lang w:val="x-none" w:eastAsia="sv-SE"/>
    </w:rPr>
  </w:style>
  <w:style w:type="character" w:customStyle="1" w:styleId="Titre6Car">
    <w:name w:val="Titre 6 Car"/>
    <w:locked/>
    <w:rPr>
      <w:rFonts w:ascii="Arial" w:hAnsi="Arial" w:cs="Arial"/>
      <w:b/>
      <w:iCs/>
      <w:lang w:val="en-GB" w:eastAsia="sv-SE"/>
    </w:rPr>
  </w:style>
  <w:style w:type="character" w:customStyle="1" w:styleId="Titre7Car">
    <w:name w:val="Titre 7 Car"/>
    <w:locked/>
    <w:rPr>
      <w:rFonts w:ascii="Arial" w:hAnsi="Arial" w:cs="Arial"/>
      <w:b/>
      <w:i/>
      <w:lang w:val="en-GB" w:eastAsia="sv-SE"/>
    </w:rPr>
  </w:style>
  <w:style w:type="character" w:customStyle="1" w:styleId="Titre8Car">
    <w:name w:val="Titre 8 Car"/>
    <w:locked/>
    <w:rPr>
      <w:rFonts w:ascii="Times New Roman" w:hAnsi="Times New Roman"/>
      <w:iCs/>
      <w:sz w:val="22"/>
      <w:u w:val="single"/>
      <w:lang w:eastAsia="sv-SE"/>
    </w:rPr>
  </w:style>
  <w:style w:type="character" w:customStyle="1" w:styleId="Titre9Car">
    <w:name w:val="Titre 9 Car"/>
    <w:locked/>
    <w:rPr>
      <w:rFonts w:ascii="Times New Roman" w:hAnsi="Times New Roman"/>
      <w:b/>
      <w:bCs/>
      <w:iCs/>
      <w:sz w:val="22"/>
      <w:szCs w:val="18"/>
      <w:lang w:eastAsia="sv-SE"/>
    </w:rPr>
  </w:style>
  <w:style w:type="paragraph" w:styleId="TM2">
    <w:name w:val="toc 2"/>
    <w:basedOn w:val="Normal"/>
    <w:next w:val="Normal"/>
    <w:autoRedefine/>
    <w:uiPriority w:val="39"/>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rsid w:val="002C4385"/>
    <w:pPr>
      <w:tabs>
        <w:tab w:val="left" w:pos="567"/>
        <w:tab w:val="right" w:leader="dot" w:pos="8364"/>
      </w:tabs>
      <w:spacing w:before="240" w:line="276" w:lineRule="auto"/>
      <w:ind w:left="567" w:right="567" w:hanging="567"/>
    </w:pPr>
    <w:rPr>
      <w:rFonts w:ascii="Arial" w:hAnsi="Arial" w:cs="Arial"/>
      <w:b/>
      <w:noProof/>
      <w:sz w:val="24"/>
      <w:lang w:val="en-GB"/>
    </w:rPr>
  </w:style>
  <w:style w:type="paragraph" w:styleId="TM3">
    <w:name w:val="toc 3"/>
    <w:basedOn w:val="Normal"/>
    <w:next w:val="Normal"/>
    <w:autoRedefine/>
    <w:uiPriority w:val="39"/>
    <w:pPr>
      <w:tabs>
        <w:tab w:val="left" w:pos="1276"/>
        <w:tab w:val="right" w:leader="dot" w:pos="8364"/>
      </w:tabs>
      <w:ind w:left="1276" w:right="567" w:hanging="709"/>
    </w:pPr>
    <w:rPr>
      <w:rFonts w:ascii="Arial" w:hAnsi="Arial"/>
      <w:noProof/>
      <w:sz w:val="20"/>
    </w:rPr>
  </w:style>
  <w:style w:type="character" w:styleId="Lienhypertexte">
    <w:name w:val="Hyperlink"/>
    <w:uiPriority w:val="99"/>
    <w:rPr>
      <w:rFonts w:ascii="Arial" w:hAnsi="Arial" w:cs="Times New Roman"/>
      <w:color w:val="0000FF"/>
      <w:u w:val="single"/>
    </w:rPr>
  </w:style>
  <w:style w:type="paragraph" w:customStyle="1" w:styleId="Titel1">
    <w:name w:val="Titel 1"/>
    <w:basedOn w:val="Titre1"/>
    <w:next w:val="Normal"/>
    <w:pPr>
      <w:numPr>
        <w:numId w:val="0"/>
      </w:numPr>
      <w:outlineLvl w:val="9"/>
    </w:pPr>
  </w:style>
  <w:style w:type="paragraph" w:styleId="Textedebulles">
    <w:name w:val="Balloon Text"/>
    <w:basedOn w:val="Normal"/>
    <w:uiPriority w:val="99"/>
    <w:semiHidden/>
    <w:pPr>
      <w:spacing w:line="240" w:lineRule="auto"/>
    </w:pPr>
    <w:rPr>
      <w:rFonts w:ascii="Tahoma" w:hAnsi="Tahoma" w:cs="Tahoma"/>
      <w:sz w:val="16"/>
      <w:szCs w:val="16"/>
    </w:rPr>
  </w:style>
  <w:style w:type="character" w:customStyle="1" w:styleId="TextedebullesCar">
    <w:name w:val="Texte de bulles Car"/>
    <w:uiPriority w:val="99"/>
    <w:semiHidden/>
    <w:locked/>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uiPriority w:val="99"/>
    <w:qFormat/>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DAR001 Car1,Char Car1,FT Car Car1,FT Car1,Légende Car,o Car,Tolyl Car"/>
    <w:uiPriority w:val="99"/>
    <w:locked/>
    <w:rPr>
      <w:rFonts w:ascii="Times New Roman" w:hAnsi="Times New Roman" w:cs="Times New Roman"/>
      <w:sz w:val="20"/>
      <w:szCs w:val="20"/>
      <w:lang w:val="x-none" w:eastAsia="sv-SE"/>
    </w:rPr>
  </w:style>
  <w:style w:type="character" w:styleId="Appelnotedebasdep">
    <w:name w:val="footnote reference"/>
    <w:aliases w:val="DAR001 Char1"/>
    <w:uiPriority w:val="99"/>
    <w:rPr>
      <w:rFonts w:cs="Times New Roman"/>
      <w:vertAlign w:val="superscript"/>
    </w:rPr>
  </w:style>
  <w:style w:type="paragraph" w:styleId="En-tte">
    <w:name w:val="header"/>
    <w:basedOn w:val="Normal"/>
    <w:semiHidden/>
    <w:pPr>
      <w:tabs>
        <w:tab w:val="center" w:pos="4536"/>
        <w:tab w:val="right" w:pos="9072"/>
      </w:tabs>
      <w:spacing w:line="240" w:lineRule="auto"/>
    </w:pPr>
  </w:style>
  <w:style w:type="character" w:customStyle="1" w:styleId="En-tteCar">
    <w:name w:val="En-tête Car"/>
    <w:locked/>
    <w:rPr>
      <w:rFonts w:ascii="Times New Roman" w:hAnsi="Times New Roman" w:cs="Times New Roman"/>
      <w:sz w:val="24"/>
      <w:szCs w:val="24"/>
      <w:lang w:val="x-none" w:eastAsia="sv-SE"/>
    </w:rPr>
  </w:style>
  <w:style w:type="paragraph" w:styleId="Pieddepage">
    <w:name w:val="footer"/>
    <w:basedOn w:val="Normal"/>
    <w:semiHidden/>
    <w:pPr>
      <w:tabs>
        <w:tab w:val="center" w:pos="4536"/>
        <w:tab w:val="right" w:pos="9072"/>
      </w:tabs>
      <w:spacing w:line="240" w:lineRule="auto"/>
    </w:pPr>
  </w:style>
  <w:style w:type="character" w:customStyle="1" w:styleId="PieddepageCar">
    <w:name w:val="Pied de page Car"/>
    <w:locked/>
    <w:rPr>
      <w:rFonts w:ascii="Times New Roman" w:hAnsi="Times New Roman" w:cs="Times New Roman"/>
      <w:sz w:val="24"/>
      <w:szCs w:val="24"/>
      <w:lang w:val="x-none" w:eastAsia="sv-SE"/>
    </w:rPr>
  </w:style>
  <w:style w:type="character" w:styleId="Marquedecommentaire">
    <w:name w:val="annotation reference"/>
    <w:uiPriority w:val="99"/>
    <w:rPr>
      <w:rFonts w:cs="Times New Roman"/>
      <w:sz w:val="16"/>
      <w:szCs w:val="16"/>
    </w:rPr>
  </w:style>
  <w:style w:type="paragraph" w:styleId="Commentaire">
    <w:name w:val="annotation text"/>
    <w:basedOn w:val="Normal"/>
    <w:uiPriority w:val="99"/>
    <w:pPr>
      <w:spacing w:line="240" w:lineRule="auto"/>
    </w:pPr>
    <w:rPr>
      <w:sz w:val="20"/>
      <w:szCs w:val="20"/>
    </w:rPr>
  </w:style>
  <w:style w:type="character" w:customStyle="1" w:styleId="CommentaireCar">
    <w:name w:val="Commentaire Car"/>
    <w:uiPriority w:val="99"/>
    <w:locked/>
    <w:rPr>
      <w:rFonts w:ascii="Times New Roman" w:hAnsi="Times New Roman" w:cs="Times New Roman"/>
      <w:sz w:val="20"/>
      <w:szCs w:val="20"/>
      <w:lang w:val="x-none" w:eastAsia="sv-SE"/>
    </w:rPr>
  </w:style>
  <w:style w:type="paragraph" w:styleId="Objetducommentaire">
    <w:name w:val="annotation subject"/>
    <w:basedOn w:val="Commentaire"/>
    <w:next w:val="Commentaire"/>
    <w:uiPriority w:val="99"/>
    <w:semiHidden/>
    <w:rPr>
      <w:b/>
      <w:bCs/>
    </w:rPr>
  </w:style>
  <w:style w:type="character" w:customStyle="1" w:styleId="ObjetducommentaireCar">
    <w:name w:val="Objet du commentaire Car"/>
    <w:uiPriority w:val="99"/>
    <w:semiHidden/>
    <w:locked/>
    <w:rPr>
      <w:rFonts w:ascii="Times New Roman" w:hAnsi="Times New Roman" w:cs="Times New Roman"/>
      <w:b/>
      <w:bCs/>
      <w:sz w:val="20"/>
      <w:szCs w:val="20"/>
      <w:lang w:val="x-none" w:eastAsia="sv-SE"/>
    </w:rPr>
  </w:style>
  <w:style w:type="paragraph" w:customStyle="1" w:styleId="Punkt-Liste">
    <w:name w:val="Punkt-Liste"/>
    <w:basedOn w:val="Normal"/>
    <w:pPr>
      <w:numPr>
        <w:numId w:val="1"/>
      </w:numPr>
      <w:spacing w:before="60" w:after="60" w:line="360" w:lineRule="auto"/>
      <w:ind w:left="2013" w:hanging="284"/>
    </w:pPr>
    <w:rPr>
      <w:szCs w:val="20"/>
      <w:lang w:val="de-DE" w:eastAsia="en-US"/>
    </w:rPr>
  </w:style>
  <w:style w:type="paragraph" w:customStyle="1" w:styleId="Tablehead">
    <w:name w:val="Tablehead"/>
    <w:basedOn w:val="Normal"/>
    <w:pPr>
      <w:spacing w:line="240" w:lineRule="auto"/>
    </w:pPr>
    <w:rPr>
      <w:b/>
      <w:sz w:val="20"/>
      <w:lang w:val="en-US" w:eastAsia="de-DE"/>
    </w:rPr>
  </w:style>
  <w:style w:type="character" w:customStyle="1" w:styleId="TableheadZchn">
    <w:name w:val="Tablehead Zchn"/>
    <w:locked/>
    <w:rPr>
      <w:rFonts w:ascii="Times New Roman" w:hAnsi="Times New Roman" w:cs="Times New Roman"/>
      <w:b/>
      <w:sz w:val="24"/>
      <w:szCs w:val="24"/>
      <w:lang w:val="en-US" w:eastAsia="de-DE"/>
    </w:rPr>
  </w:style>
  <w:style w:type="paragraph" w:customStyle="1" w:styleId="Tablebody">
    <w:name w:val="Tablebody"/>
    <w:basedOn w:val="Normal"/>
    <w:pPr>
      <w:spacing w:line="240" w:lineRule="auto"/>
    </w:pPr>
    <w:rPr>
      <w:sz w:val="20"/>
      <w:lang w:val="en-US" w:eastAsia="de-DE"/>
    </w:rPr>
  </w:style>
  <w:style w:type="paragraph" w:customStyle="1" w:styleId="Tabpclist">
    <w:name w:val="Tab_pc_list"/>
    <w:basedOn w:val="Tablehead"/>
  </w:style>
  <w:style w:type="paragraph" w:customStyle="1" w:styleId="BfRBBStandard">
    <w:name w:val="BfR BB Standard"/>
    <w:pPr>
      <w:autoSpaceDE w:val="0"/>
      <w:autoSpaceDN w:val="0"/>
      <w:jc w:val="both"/>
    </w:pPr>
    <w:rPr>
      <w:rFonts w:ascii="Arial" w:hAnsi="Arial" w:cs="Arial"/>
      <w:noProof/>
      <w:sz w:val="22"/>
      <w:szCs w:val="22"/>
      <w:lang w:val="en-US" w:eastAsia="de-DE"/>
    </w:rPr>
  </w:style>
  <w:style w:type="character" w:customStyle="1" w:styleId="BfRBBStandardZchn">
    <w:name w:val="BfR BB Standard Zchn"/>
    <w:locked/>
    <w:rPr>
      <w:rFonts w:ascii="Arial" w:hAnsi="Arial" w:cs="Arial"/>
      <w:noProof/>
      <w:sz w:val="22"/>
      <w:szCs w:val="22"/>
      <w:lang w:val="en-US" w:eastAsia="de-DE" w:bidi="ar-SA"/>
    </w:rPr>
  </w:style>
  <w:style w:type="paragraph" w:customStyle="1" w:styleId="BfRBBberschrift2">
    <w:name w:val="BfR BB Überschrift 2"/>
    <w:next w:val="BfRBBStandard"/>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paragraph" w:customStyle="1" w:styleId="BfRBBberschrift3">
    <w:name w:val="BfR BB Überschrift 3"/>
    <w:basedOn w:val="Normal"/>
    <w:next w:val="BfRBBStandard"/>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pPr>
      <w:ind w:left="720"/>
      <w:contextualSpacing/>
    </w:pPr>
  </w:style>
  <w:style w:type="paragraph" w:customStyle="1" w:styleId="Rvision1">
    <w:name w:val="Révision1"/>
    <w:hidden/>
    <w:semiHidden/>
    <w:rPr>
      <w:rFonts w:ascii="Times New Roman" w:hAnsi="Times New Roman"/>
      <w:sz w:val="22"/>
      <w:szCs w:val="24"/>
      <w:lang w:val="sv-SE" w:eastAsia="sv-SE"/>
    </w:rPr>
  </w:style>
  <w:style w:type="paragraph" w:customStyle="1" w:styleId="BfRBBTabelle">
    <w:name w:val="BfR BB Tabelle"/>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EF4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pPr>
      <w:spacing w:after="100" w:line="276" w:lineRule="auto"/>
      <w:ind w:left="660"/>
    </w:pPr>
    <w:rPr>
      <w:rFonts w:ascii="Calibri" w:hAnsi="Calibri"/>
      <w:szCs w:val="22"/>
    </w:rPr>
  </w:style>
  <w:style w:type="paragraph" w:styleId="TM5">
    <w:name w:val="toc 5"/>
    <w:basedOn w:val="Normal"/>
    <w:next w:val="Normal"/>
    <w:autoRedefine/>
    <w:uiPriority w:val="39"/>
    <w:pPr>
      <w:spacing w:after="100" w:line="276" w:lineRule="auto"/>
      <w:ind w:left="880"/>
    </w:pPr>
    <w:rPr>
      <w:rFonts w:ascii="Calibri" w:hAnsi="Calibri"/>
      <w:szCs w:val="22"/>
    </w:rPr>
  </w:style>
  <w:style w:type="paragraph" w:styleId="TM6">
    <w:name w:val="toc 6"/>
    <w:basedOn w:val="Normal"/>
    <w:next w:val="Normal"/>
    <w:autoRedefine/>
    <w:uiPriority w:val="39"/>
    <w:pPr>
      <w:spacing w:after="100" w:line="276" w:lineRule="auto"/>
      <w:ind w:left="1100"/>
    </w:pPr>
    <w:rPr>
      <w:rFonts w:ascii="Calibri" w:hAnsi="Calibri"/>
      <w:szCs w:val="22"/>
    </w:rPr>
  </w:style>
  <w:style w:type="paragraph" w:styleId="TM7">
    <w:name w:val="toc 7"/>
    <w:basedOn w:val="Normal"/>
    <w:next w:val="Normal"/>
    <w:autoRedefine/>
    <w:uiPriority w:val="39"/>
    <w:pPr>
      <w:spacing w:after="100" w:line="276" w:lineRule="auto"/>
      <w:ind w:left="1320"/>
    </w:pPr>
    <w:rPr>
      <w:rFonts w:ascii="Calibri" w:hAnsi="Calibri"/>
      <w:szCs w:val="22"/>
    </w:rPr>
  </w:style>
  <w:style w:type="paragraph" w:styleId="TM8">
    <w:name w:val="toc 8"/>
    <w:basedOn w:val="Normal"/>
    <w:next w:val="Normal"/>
    <w:autoRedefine/>
    <w:uiPriority w:val="39"/>
    <w:pPr>
      <w:spacing w:after="100" w:line="276" w:lineRule="auto"/>
      <w:ind w:left="1540"/>
    </w:pPr>
    <w:rPr>
      <w:rFonts w:ascii="Calibri" w:hAnsi="Calibri"/>
      <w:szCs w:val="22"/>
    </w:rPr>
  </w:style>
  <w:style w:type="paragraph" w:styleId="TM9">
    <w:name w:val="toc 9"/>
    <w:basedOn w:val="Normal"/>
    <w:next w:val="Normal"/>
    <w:autoRedefine/>
    <w:uiPriority w:val="39"/>
    <w:pPr>
      <w:spacing w:after="100" w:line="276" w:lineRule="auto"/>
      <w:ind w:left="1760"/>
    </w:pPr>
    <w:rPr>
      <w:rFonts w:ascii="Calibri" w:hAnsi="Calibri"/>
      <w:szCs w:val="22"/>
    </w:rPr>
  </w:style>
  <w:style w:type="paragraph" w:customStyle="1" w:styleId="Point1">
    <w:name w:val="Point 1"/>
    <w:basedOn w:val="Normal"/>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semiHidden/>
    <w:pPr>
      <w:spacing w:after="120" w:line="480" w:lineRule="auto"/>
      <w:ind w:left="283"/>
      <w:jc w:val="both"/>
    </w:pPr>
    <w:rPr>
      <w:rFonts w:eastAsia="Times New Roman"/>
      <w:sz w:val="24"/>
      <w:szCs w:val="20"/>
      <w:lang w:val="en-GB" w:eastAsia="en-US"/>
    </w:rPr>
  </w:style>
  <w:style w:type="paragraph" w:styleId="NormalWeb">
    <w:name w:val="Normal (Web)"/>
    <w:basedOn w:val="Normal"/>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pPr>
      <w:spacing w:before="120" w:after="120" w:line="360" w:lineRule="auto"/>
      <w:ind w:left="1729"/>
    </w:pPr>
    <w:rPr>
      <w:rFonts w:eastAsia="Times New Roman"/>
      <w:szCs w:val="20"/>
      <w:lang w:val="de-DE" w:eastAsia="de-DE"/>
    </w:rPr>
  </w:style>
  <w:style w:type="paragraph" w:customStyle="1" w:styleId="Table">
    <w:name w:val="Table"/>
    <w:basedOn w:val="Normal"/>
    <w:pPr>
      <w:suppressAutoHyphens/>
      <w:spacing w:before="60" w:after="60" w:line="240" w:lineRule="auto"/>
      <w:jc w:val="center"/>
    </w:pPr>
    <w:rPr>
      <w:rFonts w:ascii="Arial" w:eastAsia="Times New Roman" w:hAnsi="Arial"/>
      <w:sz w:val="20"/>
      <w:lang w:val="en-GB" w:eastAsia="ar-SA"/>
    </w:rPr>
  </w:style>
  <w:style w:type="paragraph" w:customStyle="1" w:styleId="Tablehead0">
    <w:name w:val="Table head"/>
    <w:basedOn w:val="Normal"/>
    <w:pPr>
      <w:overflowPunct w:val="0"/>
      <w:autoSpaceDE w:val="0"/>
      <w:autoSpaceDN w:val="0"/>
      <w:adjustRightInd w:val="0"/>
      <w:spacing w:before="60" w:after="60" w:line="240" w:lineRule="auto"/>
      <w:jc w:val="center"/>
      <w:textAlignment w:val="baseline"/>
    </w:pPr>
    <w:rPr>
      <w:rFonts w:ascii="Arial" w:eastAsia="Times New Roman" w:hAnsi="Arial"/>
      <w:b/>
      <w:color w:val="FF0000"/>
      <w:sz w:val="20"/>
      <w:lang w:val="en-GB" w:eastAsia="en-US"/>
    </w:rPr>
  </w:style>
  <w:style w:type="paragraph" w:customStyle="1" w:styleId="Standard-italics">
    <w:name w:val="Standard-italics"/>
    <w:basedOn w:val="Normal"/>
    <w:pPr>
      <w:keepNext/>
      <w:spacing w:before="60" w:after="60" w:line="240" w:lineRule="auto"/>
    </w:pPr>
    <w:rPr>
      <w:rFonts w:eastAsia="Times New Roman"/>
      <w:i/>
      <w:sz w:val="20"/>
      <w:szCs w:val="20"/>
      <w:lang w:val="de-DE" w:eastAsia="de-DE"/>
    </w:rPr>
  </w:style>
  <w:style w:type="paragraph" w:customStyle="1" w:styleId="tabletext">
    <w:name w:val="table text"/>
    <w:basedOn w:val="Normal"/>
    <w:pPr>
      <w:spacing w:line="240" w:lineRule="auto"/>
      <w:jc w:val="both"/>
    </w:pPr>
    <w:rPr>
      <w:rFonts w:eastAsia="Times New Roman"/>
      <w:sz w:val="20"/>
      <w:szCs w:val="20"/>
      <w:lang w:val="en-GB" w:eastAsia="en-US"/>
    </w:rPr>
  </w:style>
  <w:style w:type="paragraph" w:customStyle="1" w:styleId="THESISTEXT">
    <w:name w:val="THESIS TEXT"/>
    <w:basedOn w:val="Normal"/>
    <w:pPr>
      <w:spacing w:after="240" w:line="360" w:lineRule="auto"/>
      <w:jc w:val="both"/>
    </w:pPr>
    <w:rPr>
      <w:rFonts w:eastAsia="Times New Roman"/>
      <w:sz w:val="24"/>
      <w:szCs w:val="20"/>
      <w:lang w:val="en-GB" w:eastAsia="en-US"/>
    </w:rPr>
  </w:style>
  <w:style w:type="character" w:customStyle="1" w:styleId="THESISTEXTChar">
    <w:name w:val="THESIS TEXT Char"/>
    <w:rPr>
      <w:rFonts w:ascii="Times New Roman" w:eastAsia="Times New Roman" w:hAnsi="Times New Roman"/>
      <w:sz w:val="24"/>
      <w:lang w:val="en-GB"/>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customStyle="1" w:styleId="myParagraph">
    <w:name w:val="myParagraph"/>
    <w:basedOn w:val="Normal"/>
    <w:qFormat/>
    <w:pPr>
      <w:widowControl w:val="0"/>
      <w:kinsoku w:val="0"/>
      <w:spacing w:after="120" w:line="240" w:lineRule="auto"/>
      <w:mirrorIndents/>
      <w:jc w:val="both"/>
    </w:pPr>
    <w:rPr>
      <w:rFonts w:ascii="Calibri" w:eastAsia="Times New Roman" w:hAnsi="Calibri" w:cs="Calibri"/>
      <w:szCs w:val="22"/>
      <w:lang w:val="en-US" w:eastAsia="fr-FR"/>
    </w:rPr>
  </w:style>
  <w:style w:type="paragraph" w:customStyle="1" w:styleId="MyParagrph">
    <w:name w:val="MyParagrph"/>
    <w:basedOn w:val="Normal"/>
    <w:pPr>
      <w:spacing w:after="120" w:line="240" w:lineRule="auto"/>
      <w:jc w:val="both"/>
    </w:pPr>
    <w:rPr>
      <w:rFonts w:ascii="Calibri" w:hAnsi="Calibri"/>
      <w:szCs w:val="22"/>
      <w:lang w:val="en-US" w:eastAsia="en-US"/>
    </w:rPr>
  </w:style>
  <w:style w:type="character" w:customStyle="1" w:styleId="MyParagrphCar">
    <w:name w:val="MyParagrph Car"/>
    <w:rPr>
      <w:sz w:val="22"/>
      <w:szCs w:val="22"/>
      <w:lang w:val="en-US" w:eastAsia="en-US"/>
    </w:rPr>
  </w:style>
  <w:style w:type="paragraph" w:customStyle="1" w:styleId="MyList">
    <w:name w:val="MyList"/>
    <w:basedOn w:val="myParagraph"/>
    <w:qFormat/>
    <w:pPr>
      <w:numPr>
        <w:numId w:val="2"/>
      </w:numPr>
      <w:spacing w:after="0"/>
      <w:ind w:left="0" w:hanging="357"/>
    </w:pPr>
    <w:rPr>
      <w:color w:val="000000"/>
      <w:spacing w:val="-4"/>
    </w:rPr>
  </w:style>
  <w:style w:type="character" w:customStyle="1" w:styleId="MyListCar">
    <w:name w:val="MyList Car"/>
    <w:rPr>
      <w:rFonts w:eastAsia="Times New Roman" w:cs="Calibri"/>
      <w:color w:val="000000"/>
      <w:spacing w:val="-4"/>
      <w:sz w:val="22"/>
      <w:szCs w:val="22"/>
      <w:lang w:val="en-US"/>
    </w:rPr>
  </w:style>
  <w:style w:type="paragraph" w:customStyle="1" w:styleId="Kopzeile-fett">
    <w:name w:val="Kopzeile-fett"/>
    <w:basedOn w:val="En-tte"/>
    <w:pPr>
      <w:spacing w:after="120"/>
    </w:pPr>
    <w:rPr>
      <w:rFonts w:eastAsia="Times New Roman"/>
      <w:b/>
      <w:sz w:val="20"/>
      <w:szCs w:val="20"/>
      <w:lang w:val="de-DE" w:eastAsia="de-DE"/>
    </w:rPr>
  </w:style>
  <w:style w:type="paragraph" w:customStyle="1" w:styleId="Standard-fett">
    <w:name w:val="Standard-fett"/>
    <w:basedOn w:val="Normal"/>
    <w:pPr>
      <w:spacing w:before="60" w:after="60" w:line="240" w:lineRule="auto"/>
    </w:pPr>
    <w:rPr>
      <w:rFonts w:eastAsia="Times New Roman"/>
      <w:b/>
      <w:sz w:val="20"/>
      <w:szCs w:val="20"/>
      <w:lang w:val="de-DE" w:eastAsia="de-DE"/>
    </w:rPr>
  </w:style>
  <w:style w:type="paragraph" w:customStyle="1" w:styleId="TABLETITLE">
    <w:name w:val="TABLE TITLE"/>
    <w:basedOn w:val="Normal"/>
    <w:next w:val="Normal"/>
    <w:pPr>
      <w:numPr>
        <w:numId w:val="6"/>
      </w:numPr>
      <w:tabs>
        <w:tab w:val="clear" w:pos="1080"/>
        <w:tab w:val="num" w:pos="360"/>
      </w:tabs>
      <w:spacing w:after="120" w:line="240" w:lineRule="auto"/>
      <w:ind w:left="360" w:hanging="360"/>
    </w:pPr>
    <w:rPr>
      <w:rFonts w:eastAsia="Times New Roman"/>
      <w:sz w:val="24"/>
      <w:szCs w:val="20"/>
      <w:lang w:val="en-GB" w:eastAsia="en-US"/>
    </w:rPr>
  </w:style>
  <w:style w:type="paragraph" w:styleId="Lgende">
    <w:name w:val="caption"/>
    <w:basedOn w:val="Normal"/>
    <w:next w:val="Normal"/>
    <w:qFormat/>
    <w:locked/>
    <w:rsid w:val="00BD1D65"/>
    <w:pPr>
      <w:jc w:val="both"/>
    </w:pPr>
    <w:rPr>
      <w:rFonts w:ascii="Arial" w:hAnsi="Arial" w:cs="Arial"/>
      <w:b/>
      <w:bCs/>
      <w:szCs w:val="20"/>
      <w:lang w:val="en-GB"/>
    </w:rPr>
  </w:style>
  <w:style w:type="paragraph" w:styleId="Rvision">
    <w:name w:val="Revision"/>
    <w:hidden/>
    <w:semiHidden/>
    <w:rPr>
      <w:rFonts w:ascii="Times New Roman" w:hAnsi="Times New Roman"/>
      <w:sz w:val="22"/>
      <w:szCs w:val="24"/>
      <w:lang w:val="sv-SE" w:eastAsia="sv-SE"/>
    </w:rPr>
  </w:style>
  <w:style w:type="paragraph" w:styleId="Explorateurdedocuments">
    <w:name w:val="Document Map"/>
    <w:basedOn w:val="Normal"/>
    <w:semiHidden/>
    <w:rPr>
      <w:rFonts w:ascii="Tahoma" w:hAnsi="Tahoma" w:cs="Tahoma"/>
      <w:sz w:val="16"/>
      <w:szCs w:val="16"/>
    </w:rPr>
  </w:style>
  <w:style w:type="character" w:customStyle="1" w:styleId="ExplorateurdedocumentsCar">
    <w:name w:val="Explorateur de documents Car"/>
    <w:rPr>
      <w:rFonts w:ascii="Tahoma" w:hAnsi="Tahoma" w:cs="Tahoma"/>
      <w:sz w:val="16"/>
      <w:szCs w:val="16"/>
      <w:lang w:val="sv-SE" w:eastAsia="sv-SE"/>
    </w:rPr>
  </w:style>
  <w:style w:type="paragraph" w:customStyle="1" w:styleId="SectionHeader-Crossref">
    <w:name w:val="SectionHeader-Crossref"/>
    <w:basedOn w:val="Normal"/>
    <w:pPr>
      <w:spacing w:before="120" w:after="120" w:line="240" w:lineRule="auto"/>
    </w:pPr>
    <w:rPr>
      <w:rFonts w:ascii="Arial" w:eastAsia="Times New Roman" w:hAnsi="Arial"/>
      <w:b/>
      <w:sz w:val="20"/>
      <w:szCs w:val="20"/>
      <w:lang w:val="en-US" w:eastAsia="de-DE"/>
    </w:rPr>
  </w:style>
  <w:style w:type="paragraph" w:styleId="Paragraphedeliste">
    <w:name w:val="List Paragraph"/>
    <w:basedOn w:val="Normal"/>
    <w:link w:val="ParagraphedelisteCar"/>
    <w:uiPriority w:val="34"/>
    <w:qFormat/>
    <w:pPr>
      <w:spacing w:after="200" w:line="276" w:lineRule="auto"/>
      <w:ind w:left="720"/>
      <w:contextualSpacing/>
      <w:jc w:val="both"/>
    </w:pPr>
    <w:rPr>
      <w:rFonts w:ascii="Calibri" w:hAnsi="Calibri"/>
      <w:szCs w:val="22"/>
      <w:lang w:val="fr-FR" w:eastAsia="en-US"/>
    </w:rPr>
  </w:style>
  <w:style w:type="character" w:styleId="Lienhypertextesuivivisit">
    <w:name w:val="FollowedHyperlink"/>
    <w:semiHidden/>
    <w:rPr>
      <w:color w:val="800080"/>
      <w:u w:val="single"/>
    </w:rPr>
  </w:style>
  <w:style w:type="paragraph" w:customStyle="1" w:styleId="Contenudetableau">
    <w:name w:val="Contenu de tableau"/>
    <w:basedOn w:val="Normal"/>
    <w:pPr>
      <w:suppressLineNumbers/>
      <w:suppressAutoHyphens/>
      <w:spacing w:line="240" w:lineRule="auto"/>
    </w:pPr>
    <w:rPr>
      <w:rFonts w:eastAsia="Times New Roman"/>
      <w:sz w:val="24"/>
      <w:lang w:val="fr-FR" w:eastAsia="ar-SA"/>
    </w:rPr>
  </w:style>
  <w:style w:type="paragraph" w:styleId="Titre">
    <w:name w:val="Title"/>
    <w:basedOn w:val="Normal"/>
    <w:next w:val="Normal"/>
    <w:qFormat/>
    <w:locked/>
    <w:pPr>
      <w:spacing w:before="240" w:after="60"/>
      <w:jc w:val="center"/>
      <w:outlineLvl w:val="0"/>
    </w:pPr>
    <w:rPr>
      <w:rFonts w:ascii="Cambria" w:eastAsia="Times New Roman" w:hAnsi="Cambria"/>
      <w:b/>
      <w:bCs/>
      <w:kern w:val="28"/>
      <w:sz w:val="32"/>
      <w:szCs w:val="32"/>
    </w:rPr>
  </w:style>
  <w:style w:type="character" w:customStyle="1" w:styleId="TitreCar">
    <w:name w:val="Titre Car"/>
    <w:rPr>
      <w:rFonts w:ascii="Cambria" w:eastAsia="Times New Roman" w:hAnsi="Cambria" w:cs="Times New Roman"/>
      <w:b/>
      <w:bCs/>
      <w:kern w:val="28"/>
      <w:sz w:val="32"/>
      <w:szCs w:val="32"/>
      <w:lang w:val="sv-SE" w:eastAsia="sv-SE"/>
    </w:rPr>
  </w:style>
  <w:style w:type="character" w:styleId="lev">
    <w:name w:val="Strong"/>
    <w:qFormat/>
    <w:locked/>
    <w:rPr>
      <w:b/>
      <w:bCs/>
    </w:rPr>
  </w:style>
  <w:style w:type="paragraph" w:customStyle="1" w:styleId="En-tteheaderprotocols">
    <w:name w:val="En-tête.header protocols"/>
    <w:basedOn w:val="Normal"/>
    <w:pPr>
      <w:widowControl w:val="0"/>
      <w:tabs>
        <w:tab w:val="center" w:pos="4536"/>
        <w:tab w:val="right" w:pos="9072"/>
      </w:tabs>
      <w:spacing w:line="240" w:lineRule="auto"/>
    </w:pPr>
    <w:rPr>
      <w:rFonts w:eastAsia="Times New Roman"/>
      <w:sz w:val="20"/>
      <w:szCs w:val="20"/>
      <w:lang w:val="fr-FR" w:eastAsia="fr-FR"/>
    </w:rPr>
  </w:style>
  <w:style w:type="paragraph" w:styleId="Notedefin">
    <w:name w:val="endnote text"/>
    <w:basedOn w:val="Normal"/>
    <w:link w:val="NotedefinCar"/>
    <w:uiPriority w:val="99"/>
    <w:semiHidden/>
    <w:unhideWhenUsed/>
    <w:rsid w:val="0020726B"/>
    <w:rPr>
      <w:sz w:val="20"/>
      <w:szCs w:val="20"/>
    </w:rPr>
  </w:style>
  <w:style w:type="character" w:customStyle="1" w:styleId="NotedefinCar">
    <w:name w:val="Note de fin Car"/>
    <w:link w:val="Notedefin"/>
    <w:uiPriority w:val="99"/>
    <w:semiHidden/>
    <w:rsid w:val="0020726B"/>
    <w:rPr>
      <w:rFonts w:ascii="Times New Roman" w:hAnsi="Times New Roman"/>
      <w:lang w:val="sv-SE" w:eastAsia="sv-SE"/>
    </w:rPr>
  </w:style>
  <w:style w:type="character" w:styleId="Appeldenotedefin">
    <w:name w:val="endnote reference"/>
    <w:uiPriority w:val="99"/>
    <w:semiHidden/>
    <w:unhideWhenUsed/>
    <w:rsid w:val="0020726B"/>
    <w:rPr>
      <w:vertAlign w:val="superscript"/>
    </w:rPr>
  </w:style>
  <w:style w:type="character" w:customStyle="1" w:styleId="ParagraphedelisteCar">
    <w:name w:val="Paragraphe de liste Car"/>
    <w:link w:val="Paragraphedeliste"/>
    <w:uiPriority w:val="34"/>
    <w:locked/>
    <w:rsid w:val="002C4F9C"/>
    <w:rPr>
      <w:sz w:val="22"/>
      <w:szCs w:val="22"/>
      <w:lang w:eastAsia="en-US"/>
    </w:rPr>
  </w:style>
  <w:style w:type="character" w:customStyle="1" w:styleId="fontstyle01">
    <w:name w:val="fontstyle01"/>
    <w:basedOn w:val="Policepardfaut"/>
    <w:rsid w:val="0089111B"/>
    <w:rPr>
      <w:rFonts w:ascii="ArialMT" w:hAnsi="ArialMT" w:hint="default"/>
      <w:b w:val="0"/>
      <w:bCs w:val="0"/>
      <w:i w:val="0"/>
      <w:iCs w:val="0"/>
      <w:color w:val="000000"/>
      <w:sz w:val="20"/>
      <w:szCs w:val="20"/>
    </w:rPr>
  </w:style>
  <w:style w:type="table" w:customStyle="1" w:styleId="TableNormal">
    <w:name w:val="Table Normal"/>
    <w:uiPriority w:val="2"/>
    <w:semiHidden/>
    <w:unhideWhenUsed/>
    <w:qFormat/>
    <w:rsid w:val="0089111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111B"/>
    <w:pPr>
      <w:widowControl w:val="0"/>
      <w:spacing w:line="240" w:lineRule="auto"/>
      <w:ind w:left="67"/>
    </w:pPr>
    <w:rPr>
      <w:rFonts w:ascii="Arial" w:eastAsia="Arial" w:hAnsi="Arial" w:cs="Arial"/>
      <w:szCs w:val="22"/>
      <w:lang w:val="en-US" w:eastAsia="en-US"/>
    </w:rPr>
  </w:style>
  <w:style w:type="numbering" w:customStyle="1" w:styleId="Aucuneliste1">
    <w:name w:val="Aucune liste1"/>
    <w:next w:val="Aucuneliste"/>
    <w:uiPriority w:val="99"/>
    <w:semiHidden/>
    <w:unhideWhenUsed/>
    <w:rsid w:val="00E67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391">
      <w:bodyDiv w:val="1"/>
      <w:marLeft w:val="0"/>
      <w:marRight w:val="0"/>
      <w:marTop w:val="0"/>
      <w:marBottom w:val="0"/>
      <w:divBdr>
        <w:top w:val="none" w:sz="0" w:space="0" w:color="auto"/>
        <w:left w:val="none" w:sz="0" w:space="0" w:color="auto"/>
        <w:bottom w:val="none" w:sz="0" w:space="0" w:color="auto"/>
        <w:right w:val="none" w:sz="0" w:space="0" w:color="auto"/>
      </w:divBdr>
    </w:div>
    <w:div w:id="250965472">
      <w:bodyDiv w:val="1"/>
      <w:marLeft w:val="0"/>
      <w:marRight w:val="0"/>
      <w:marTop w:val="0"/>
      <w:marBottom w:val="0"/>
      <w:divBdr>
        <w:top w:val="none" w:sz="0" w:space="0" w:color="auto"/>
        <w:left w:val="none" w:sz="0" w:space="0" w:color="auto"/>
        <w:bottom w:val="none" w:sz="0" w:space="0" w:color="auto"/>
        <w:right w:val="none" w:sz="0" w:space="0" w:color="auto"/>
      </w:divBdr>
    </w:div>
    <w:div w:id="559903156">
      <w:bodyDiv w:val="1"/>
      <w:marLeft w:val="0"/>
      <w:marRight w:val="0"/>
      <w:marTop w:val="0"/>
      <w:marBottom w:val="0"/>
      <w:divBdr>
        <w:top w:val="none" w:sz="0" w:space="0" w:color="auto"/>
        <w:left w:val="none" w:sz="0" w:space="0" w:color="auto"/>
        <w:bottom w:val="none" w:sz="0" w:space="0" w:color="auto"/>
        <w:right w:val="none" w:sz="0" w:space="0" w:color="auto"/>
      </w:divBdr>
    </w:div>
    <w:div w:id="1191607585">
      <w:bodyDiv w:val="1"/>
      <w:marLeft w:val="0"/>
      <w:marRight w:val="0"/>
      <w:marTop w:val="0"/>
      <w:marBottom w:val="0"/>
      <w:divBdr>
        <w:top w:val="none" w:sz="0" w:space="0" w:color="auto"/>
        <w:left w:val="none" w:sz="0" w:space="0" w:color="auto"/>
        <w:bottom w:val="none" w:sz="0" w:space="0" w:color="auto"/>
        <w:right w:val="none" w:sz="0" w:space="0" w:color="auto"/>
      </w:divBdr>
    </w:div>
    <w:div w:id="1301494927">
      <w:bodyDiv w:val="1"/>
      <w:marLeft w:val="0"/>
      <w:marRight w:val="0"/>
      <w:marTop w:val="0"/>
      <w:marBottom w:val="0"/>
      <w:divBdr>
        <w:top w:val="none" w:sz="0" w:space="0" w:color="auto"/>
        <w:left w:val="none" w:sz="0" w:space="0" w:color="auto"/>
        <w:bottom w:val="none" w:sz="0" w:space="0" w:color="auto"/>
        <w:right w:val="none" w:sz="0" w:space="0" w:color="auto"/>
      </w:divBdr>
    </w:div>
    <w:div w:id="1654135560">
      <w:bodyDiv w:val="1"/>
      <w:marLeft w:val="0"/>
      <w:marRight w:val="0"/>
      <w:marTop w:val="0"/>
      <w:marBottom w:val="0"/>
      <w:divBdr>
        <w:top w:val="none" w:sz="0" w:space="0" w:color="auto"/>
        <w:left w:val="none" w:sz="0" w:space="0" w:color="auto"/>
        <w:bottom w:val="none" w:sz="0" w:space="0" w:color="auto"/>
        <w:right w:val="none" w:sz="0" w:space="0" w:color="auto"/>
      </w:divBdr>
    </w:div>
    <w:div w:id="199244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xUriServ/LexUriServ.do?uri=CELEX:32008L0081:EN:NOT"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9D772-4CDB-4149-B6AE-B9FE12D9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129</Pages>
  <Words>35194</Words>
  <Characters>193567</Characters>
  <Application>Microsoft Office Word</Application>
  <DocSecurity>0</DocSecurity>
  <Lines>1613</Lines>
  <Paragraphs>456</Paragraphs>
  <ScaleCrop>false</ScaleCrop>
  <HeadingPairs>
    <vt:vector size="2" baseType="variant">
      <vt:variant>
        <vt:lpstr>Titre</vt:lpstr>
      </vt:variant>
      <vt:variant>
        <vt:i4>1</vt:i4>
      </vt:variant>
    </vt:vector>
  </HeadingPairs>
  <TitlesOfParts>
    <vt:vector size="1" baseType="lpstr">
      <vt:lpstr>Product Assessment Report</vt:lpstr>
    </vt:vector>
  </TitlesOfParts>
  <Company>Kemikalieinspektionen</Company>
  <LinksUpToDate>false</LinksUpToDate>
  <CharactersWithSpaces>228305</CharactersWithSpaces>
  <SharedDoc>false</SharedDoc>
  <HLinks>
    <vt:vector size="318" baseType="variant">
      <vt:variant>
        <vt:i4>4653061</vt:i4>
      </vt:variant>
      <vt:variant>
        <vt:i4>315</vt:i4>
      </vt:variant>
      <vt:variant>
        <vt:i4>0</vt:i4>
      </vt:variant>
      <vt:variant>
        <vt:i4>5</vt:i4>
      </vt:variant>
      <vt:variant>
        <vt:lpwstr>http://eur-lex.europa.eu/LexUriServ/LexUriServ.do?uri=CELEX:32008L0081:EN:NOT</vt:lpwstr>
      </vt:variant>
      <vt:variant>
        <vt:lpwstr/>
      </vt:variant>
      <vt:variant>
        <vt:i4>1703989</vt:i4>
      </vt:variant>
      <vt:variant>
        <vt:i4>308</vt:i4>
      </vt:variant>
      <vt:variant>
        <vt:i4>0</vt:i4>
      </vt:variant>
      <vt:variant>
        <vt:i4>5</vt:i4>
      </vt:variant>
      <vt:variant>
        <vt:lpwstr/>
      </vt:variant>
      <vt:variant>
        <vt:lpwstr>_Toc491432329</vt:lpwstr>
      </vt:variant>
      <vt:variant>
        <vt:i4>1703989</vt:i4>
      </vt:variant>
      <vt:variant>
        <vt:i4>302</vt:i4>
      </vt:variant>
      <vt:variant>
        <vt:i4>0</vt:i4>
      </vt:variant>
      <vt:variant>
        <vt:i4>5</vt:i4>
      </vt:variant>
      <vt:variant>
        <vt:lpwstr/>
      </vt:variant>
      <vt:variant>
        <vt:lpwstr>_Toc491432328</vt:lpwstr>
      </vt:variant>
      <vt:variant>
        <vt:i4>1703989</vt:i4>
      </vt:variant>
      <vt:variant>
        <vt:i4>296</vt:i4>
      </vt:variant>
      <vt:variant>
        <vt:i4>0</vt:i4>
      </vt:variant>
      <vt:variant>
        <vt:i4>5</vt:i4>
      </vt:variant>
      <vt:variant>
        <vt:lpwstr/>
      </vt:variant>
      <vt:variant>
        <vt:lpwstr>_Toc491432327</vt:lpwstr>
      </vt:variant>
      <vt:variant>
        <vt:i4>1703989</vt:i4>
      </vt:variant>
      <vt:variant>
        <vt:i4>290</vt:i4>
      </vt:variant>
      <vt:variant>
        <vt:i4>0</vt:i4>
      </vt:variant>
      <vt:variant>
        <vt:i4>5</vt:i4>
      </vt:variant>
      <vt:variant>
        <vt:lpwstr/>
      </vt:variant>
      <vt:variant>
        <vt:lpwstr>_Toc491432326</vt:lpwstr>
      </vt:variant>
      <vt:variant>
        <vt:i4>1703989</vt:i4>
      </vt:variant>
      <vt:variant>
        <vt:i4>284</vt:i4>
      </vt:variant>
      <vt:variant>
        <vt:i4>0</vt:i4>
      </vt:variant>
      <vt:variant>
        <vt:i4>5</vt:i4>
      </vt:variant>
      <vt:variant>
        <vt:lpwstr/>
      </vt:variant>
      <vt:variant>
        <vt:lpwstr>_Toc491432325</vt:lpwstr>
      </vt:variant>
      <vt:variant>
        <vt:i4>1703989</vt:i4>
      </vt:variant>
      <vt:variant>
        <vt:i4>278</vt:i4>
      </vt:variant>
      <vt:variant>
        <vt:i4>0</vt:i4>
      </vt:variant>
      <vt:variant>
        <vt:i4>5</vt:i4>
      </vt:variant>
      <vt:variant>
        <vt:lpwstr/>
      </vt:variant>
      <vt:variant>
        <vt:lpwstr>_Toc491432324</vt:lpwstr>
      </vt:variant>
      <vt:variant>
        <vt:i4>1703989</vt:i4>
      </vt:variant>
      <vt:variant>
        <vt:i4>272</vt:i4>
      </vt:variant>
      <vt:variant>
        <vt:i4>0</vt:i4>
      </vt:variant>
      <vt:variant>
        <vt:i4>5</vt:i4>
      </vt:variant>
      <vt:variant>
        <vt:lpwstr/>
      </vt:variant>
      <vt:variant>
        <vt:lpwstr>_Toc491432323</vt:lpwstr>
      </vt:variant>
      <vt:variant>
        <vt:i4>1703989</vt:i4>
      </vt:variant>
      <vt:variant>
        <vt:i4>266</vt:i4>
      </vt:variant>
      <vt:variant>
        <vt:i4>0</vt:i4>
      </vt:variant>
      <vt:variant>
        <vt:i4>5</vt:i4>
      </vt:variant>
      <vt:variant>
        <vt:lpwstr/>
      </vt:variant>
      <vt:variant>
        <vt:lpwstr>_Toc491432322</vt:lpwstr>
      </vt:variant>
      <vt:variant>
        <vt:i4>1048628</vt:i4>
      </vt:variant>
      <vt:variant>
        <vt:i4>260</vt:i4>
      </vt:variant>
      <vt:variant>
        <vt:i4>0</vt:i4>
      </vt:variant>
      <vt:variant>
        <vt:i4>5</vt:i4>
      </vt:variant>
      <vt:variant>
        <vt:lpwstr/>
      </vt:variant>
      <vt:variant>
        <vt:lpwstr>_Toc491432283</vt:lpwstr>
      </vt:variant>
      <vt:variant>
        <vt:i4>1048628</vt:i4>
      </vt:variant>
      <vt:variant>
        <vt:i4>254</vt:i4>
      </vt:variant>
      <vt:variant>
        <vt:i4>0</vt:i4>
      </vt:variant>
      <vt:variant>
        <vt:i4>5</vt:i4>
      </vt:variant>
      <vt:variant>
        <vt:lpwstr/>
      </vt:variant>
      <vt:variant>
        <vt:lpwstr>_Toc491432282</vt:lpwstr>
      </vt:variant>
      <vt:variant>
        <vt:i4>1048628</vt:i4>
      </vt:variant>
      <vt:variant>
        <vt:i4>248</vt:i4>
      </vt:variant>
      <vt:variant>
        <vt:i4>0</vt:i4>
      </vt:variant>
      <vt:variant>
        <vt:i4>5</vt:i4>
      </vt:variant>
      <vt:variant>
        <vt:lpwstr/>
      </vt:variant>
      <vt:variant>
        <vt:lpwstr>_Toc491432281</vt:lpwstr>
      </vt:variant>
      <vt:variant>
        <vt:i4>1048628</vt:i4>
      </vt:variant>
      <vt:variant>
        <vt:i4>242</vt:i4>
      </vt:variant>
      <vt:variant>
        <vt:i4>0</vt:i4>
      </vt:variant>
      <vt:variant>
        <vt:i4>5</vt:i4>
      </vt:variant>
      <vt:variant>
        <vt:lpwstr/>
      </vt:variant>
      <vt:variant>
        <vt:lpwstr>_Toc491432280</vt:lpwstr>
      </vt:variant>
      <vt:variant>
        <vt:i4>2031668</vt:i4>
      </vt:variant>
      <vt:variant>
        <vt:i4>236</vt:i4>
      </vt:variant>
      <vt:variant>
        <vt:i4>0</vt:i4>
      </vt:variant>
      <vt:variant>
        <vt:i4>5</vt:i4>
      </vt:variant>
      <vt:variant>
        <vt:lpwstr/>
      </vt:variant>
      <vt:variant>
        <vt:lpwstr>_Toc491432279</vt:lpwstr>
      </vt:variant>
      <vt:variant>
        <vt:i4>2031668</vt:i4>
      </vt:variant>
      <vt:variant>
        <vt:i4>230</vt:i4>
      </vt:variant>
      <vt:variant>
        <vt:i4>0</vt:i4>
      </vt:variant>
      <vt:variant>
        <vt:i4>5</vt:i4>
      </vt:variant>
      <vt:variant>
        <vt:lpwstr/>
      </vt:variant>
      <vt:variant>
        <vt:lpwstr>_Toc491432278</vt:lpwstr>
      </vt:variant>
      <vt:variant>
        <vt:i4>2031668</vt:i4>
      </vt:variant>
      <vt:variant>
        <vt:i4>224</vt:i4>
      </vt:variant>
      <vt:variant>
        <vt:i4>0</vt:i4>
      </vt:variant>
      <vt:variant>
        <vt:i4>5</vt:i4>
      </vt:variant>
      <vt:variant>
        <vt:lpwstr/>
      </vt:variant>
      <vt:variant>
        <vt:lpwstr>_Toc491432277</vt:lpwstr>
      </vt:variant>
      <vt:variant>
        <vt:i4>2031668</vt:i4>
      </vt:variant>
      <vt:variant>
        <vt:i4>218</vt:i4>
      </vt:variant>
      <vt:variant>
        <vt:i4>0</vt:i4>
      </vt:variant>
      <vt:variant>
        <vt:i4>5</vt:i4>
      </vt:variant>
      <vt:variant>
        <vt:lpwstr/>
      </vt:variant>
      <vt:variant>
        <vt:lpwstr>_Toc491432276</vt:lpwstr>
      </vt:variant>
      <vt:variant>
        <vt:i4>2031668</vt:i4>
      </vt:variant>
      <vt:variant>
        <vt:i4>212</vt:i4>
      </vt:variant>
      <vt:variant>
        <vt:i4>0</vt:i4>
      </vt:variant>
      <vt:variant>
        <vt:i4>5</vt:i4>
      </vt:variant>
      <vt:variant>
        <vt:lpwstr/>
      </vt:variant>
      <vt:variant>
        <vt:lpwstr>_Toc491432275</vt:lpwstr>
      </vt:variant>
      <vt:variant>
        <vt:i4>2031668</vt:i4>
      </vt:variant>
      <vt:variant>
        <vt:i4>206</vt:i4>
      </vt:variant>
      <vt:variant>
        <vt:i4>0</vt:i4>
      </vt:variant>
      <vt:variant>
        <vt:i4>5</vt:i4>
      </vt:variant>
      <vt:variant>
        <vt:lpwstr/>
      </vt:variant>
      <vt:variant>
        <vt:lpwstr>_Toc491432274</vt:lpwstr>
      </vt:variant>
      <vt:variant>
        <vt:i4>2031668</vt:i4>
      </vt:variant>
      <vt:variant>
        <vt:i4>200</vt:i4>
      </vt:variant>
      <vt:variant>
        <vt:i4>0</vt:i4>
      </vt:variant>
      <vt:variant>
        <vt:i4>5</vt:i4>
      </vt:variant>
      <vt:variant>
        <vt:lpwstr/>
      </vt:variant>
      <vt:variant>
        <vt:lpwstr>_Toc491432273</vt:lpwstr>
      </vt:variant>
      <vt:variant>
        <vt:i4>2031668</vt:i4>
      </vt:variant>
      <vt:variant>
        <vt:i4>194</vt:i4>
      </vt:variant>
      <vt:variant>
        <vt:i4>0</vt:i4>
      </vt:variant>
      <vt:variant>
        <vt:i4>5</vt:i4>
      </vt:variant>
      <vt:variant>
        <vt:lpwstr/>
      </vt:variant>
      <vt:variant>
        <vt:lpwstr>_Toc491432272</vt:lpwstr>
      </vt:variant>
      <vt:variant>
        <vt:i4>2031668</vt:i4>
      </vt:variant>
      <vt:variant>
        <vt:i4>188</vt:i4>
      </vt:variant>
      <vt:variant>
        <vt:i4>0</vt:i4>
      </vt:variant>
      <vt:variant>
        <vt:i4>5</vt:i4>
      </vt:variant>
      <vt:variant>
        <vt:lpwstr/>
      </vt:variant>
      <vt:variant>
        <vt:lpwstr>_Toc491432271</vt:lpwstr>
      </vt:variant>
      <vt:variant>
        <vt:i4>2031668</vt:i4>
      </vt:variant>
      <vt:variant>
        <vt:i4>182</vt:i4>
      </vt:variant>
      <vt:variant>
        <vt:i4>0</vt:i4>
      </vt:variant>
      <vt:variant>
        <vt:i4>5</vt:i4>
      </vt:variant>
      <vt:variant>
        <vt:lpwstr/>
      </vt:variant>
      <vt:variant>
        <vt:lpwstr>_Toc491432270</vt:lpwstr>
      </vt:variant>
      <vt:variant>
        <vt:i4>1966132</vt:i4>
      </vt:variant>
      <vt:variant>
        <vt:i4>176</vt:i4>
      </vt:variant>
      <vt:variant>
        <vt:i4>0</vt:i4>
      </vt:variant>
      <vt:variant>
        <vt:i4>5</vt:i4>
      </vt:variant>
      <vt:variant>
        <vt:lpwstr/>
      </vt:variant>
      <vt:variant>
        <vt:lpwstr>_Toc491432269</vt:lpwstr>
      </vt:variant>
      <vt:variant>
        <vt:i4>1966132</vt:i4>
      </vt:variant>
      <vt:variant>
        <vt:i4>170</vt:i4>
      </vt:variant>
      <vt:variant>
        <vt:i4>0</vt:i4>
      </vt:variant>
      <vt:variant>
        <vt:i4>5</vt:i4>
      </vt:variant>
      <vt:variant>
        <vt:lpwstr/>
      </vt:variant>
      <vt:variant>
        <vt:lpwstr>_Toc491432268</vt:lpwstr>
      </vt:variant>
      <vt:variant>
        <vt:i4>1966132</vt:i4>
      </vt:variant>
      <vt:variant>
        <vt:i4>164</vt:i4>
      </vt:variant>
      <vt:variant>
        <vt:i4>0</vt:i4>
      </vt:variant>
      <vt:variant>
        <vt:i4>5</vt:i4>
      </vt:variant>
      <vt:variant>
        <vt:lpwstr/>
      </vt:variant>
      <vt:variant>
        <vt:lpwstr>_Toc491432267</vt:lpwstr>
      </vt:variant>
      <vt:variant>
        <vt:i4>1966132</vt:i4>
      </vt:variant>
      <vt:variant>
        <vt:i4>158</vt:i4>
      </vt:variant>
      <vt:variant>
        <vt:i4>0</vt:i4>
      </vt:variant>
      <vt:variant>
        <vt:i4>5</vt:i4>
      </vt:variant>
      <vt:variant>
        <vt:lpwstr/>
      </vt:variant>
      <vt:variant>
        <vt:lpwstr>_Toc491432266</vt:lpwstr>
      </vt:variant>
      <vt:variant>
        <vt:i4>1966132</vt:i4>
      </vt:variant>
      <vt:variant>
        <vt:i4>152</vt:i4>
      </vt:variant>
      <vt:variant>
        <vt:i4>0</vt:i4>
      </vt:variant>
      <vt:variant>
        <vt:i4>5</vt:i4>
      </vt:variant>
      <vt:variant>
        <vt:lpwstr/>
      </vt:variant>
      <vt:variant>
        <vt:lpwstr>_Toc491432265</vt:lpwstr>
      </vt:variant>
      <vt:variant>
        <vt:i4>1966132</vt:i4>
      </vt:variant>
      <vt:variant>
        <vt:i4>146</vt:i4>
      </vt:variant>
      <vt:variant>
        <vt:i4>0</vt:i4>
      </vt:variant>
      <vt:variant>
        <vt:i4>5</vt:i4>
      </vt:variant>
      <vt:variant>
        <vt:lpwstr/>
      </vt:variant>
      <vt:variant>
        <vt:lpwstr>_Toc491432264</vt:lpwstr>
      </vt:variant>
      <vt:variant>
        <vt:i4>1966132</vt:i4>
      </vt:variant>
      <vt:variant>
        <vt:i4>140</vt:i4>
      </vt:variant>
      <vt:variant>
        <vt:i4>0</vt:i4>
      </vt:variant>
      <vt:variant>
        <vt:i4>5</vt:i4>
      </vt:variant>
      <vt:variant>
        <vt:lpwstr/>
      </vt:variant>
      <vt:variant>
        <vt:lpwstr>_Toc491432263</vt:lpwstr>
      </vt:variant>
      <vt:variant>
        <vt:i4>1966132</vt:i4>
      </vt:variant>
      <vt:variant>
        <vt:i4>134</vt:i4>
      </vt:variant>
      <vt:variant>
        <vt:i4>0</vt:i4>
      </vt:variant>
      <vt:variant>
        <vt:i4>5</vt:i4>
      </vt:variant>
      <vt:variant>
        <vt:lpwstr/>
      </vt:variant>
      <vt:variant>
        <vt:lpwstr>_Toc491432262</vt:lpwstr>
      </vt:variant>
      <vt:variant>
        <vt:i4>1966132</vt:i4>
      </vt:variant>
      <vt:variant>
        <vt:i4>128</vt:i4>
      </vt:variant>
      <vt:variant>
        <vt:i4>0</vt:i4>
      </vt:variant>
      <vt:variant>
        <vt:i4>5</vt:i4>
      </vt:variant>
      <vt:variant>
        <vt:lpwstr/>
      </vt:variant>
      <vt:variant>
        <vt:lpwstr>_Toc491432261</vt:lpwstr>
      </vt:variant>
      <vt:variant>
        <vt:i4>1966132</vt:i4>
      </vt:variant>
      <vt:variant>
        <vt:i4>122</vt:i4>
      </vt:variant>
      <vt:variant>
        <vt:i4>0</vt:i4>
      </vt:variant>
      <vt:variant>
        <vt:i4>5</vt:i4>
      </vt:variant>
      <vt:variant>
        <vt:lpwstr/>
      </vt:variant>
      <vt:variant>
        <vt:lpwstr>_Toc491432260</vt:lpwstr>
      </vt:variant>
      <vt:variant>
        <vt:i4>1900596</vt:i4>
      </vt:variant>
      <vt:variant>
        <vt:i4>116</vt:i4>
      </vt:variant>
      <vt:variant>
        <vt:i4>0</vt:i4>
      </vt:variant>
      <vt:variant>
        <vt:i4>5</vt:i4>
      </vt:variant>
      <vt:variant>
        <vt:lpwstr/>
      </vt:variant>
      <vt:variant>
        <vt:lpwstr>_Toc491432259</vt:lpwstr>
      </vt:variant>
      <vt:variant>
        <vt:i4>1900596</vt:i4>
      </vt:variant>
      <vt:variant>
        <vt:i4>110</vt:i4>
      </vt:variant>
      <vt:variant>
        <vt:i4>0</vt:i4>
      </vt:variant>
      <vt:variant>
        <vt:i4>5</vt:i4>
      </vt:variant>
      <vt:variant>
        <vt:lpwstr/>
      </vt:variant>
      <vt:variant>
        <vt:lpwstr>_Toc491432258</vt:lpwstr>
      </vt:variant>
      <vt:variant>
        <vt:i4>1900596</vt:i4>
      </vt:variant>
      <vt:variant>
        <vt:i4>104</vt:i4>
      </vt:variant>
      <vt:variant>
        <vt:i4>0</vt:i4>
      </vt:variant>
      <vt:variant>
        <vt:i4>5</vt:i4>
      </vt:variant>
      <vt:variant>
        <vt:lpwstr/>
      </vt:variant>
      <vt:variant>
        <vt:lpwstr>_Toc491432257</vt:lpwstr>
      </vt:variant>
      <vt:variant>
        <vt:i4>1900596</vt:i4>
      </vt:variant>
      <vt:variant>
        <vt:i4>98</vt:i4>
      </vt:variant>
      <vt:variant>
        <vt:i4>0</vt:i4>
      </vt:variant>
      <vt:variant>
        <vt:i4>5</vt:i4>
      </vt:variant>
      <vt:variant>
        <vt:lpwstr/>
      </vt:variant>
      <vt:variant>
        <vt:lpwstr>_Toc491432256</vt:lpwstr>
      </vt:variant>
      <vt:variant>
        <vt:i4>1900596</vt:i4>
      </vt:variant>
      <vt:variant>
        <vt:i4>92</vt:i4>
      </vt:variant>
      <vt:variant>
        <vt:i4>0</vt:i4>
      </vt:variant>
      <vt:variant>
        <vt:i4>5</vt:i4>
      </vt:variant>
      <vt:variant>
        <vt:lpwstr/>
      </vt:variant>
      <vt:variant>
        <vt:lpwstr>_Toc491432255</vt:lpwstr>
      </vt:variant>
      <vt:variant>
        <vt:i4>1900596</vt:i4>
      </vt:variant>
      <vt:variant>
        <vt:i4>86</vt:i4>
      </vt:variant>
      <vt:variant>
        <vt:i4>0</vt:i4>
      </vt:variant>
      <vt:variant>
        <vt:i4>5</vt:i4>
      </vt:variant>
      <vt:variant>
        <vt:lpwstr/>
      </vt:variant>
      <vt:variant>
        <vt:lpwstr>_Toc491432254</vt:lpwstr>
      </vt:variant>
      <vt:variant>
        <vt:i4>1900596</vt:i4>
      </vt:variant>
      <vt:variant>
        <vt:i4>80</vt:i4>
      </vt:variant>
      <vt:variant>
        <vt:i4>0</vt:i4>
      </vt:variant>
      <vt:variant>
        <vt:i4>5</vt:i4>
      </vt:variant>
      <vt:variant>
        <vt:lpwstr/>
      </vt:variant>
      <vt:variant>
        <vt:lpwstr>_Toc491432253</vt:lpwstr>
      </vt:variant>
      <vt:variant>
        <vt:i4>1900596</vt:i4>
      </vt:variant>
      <vt:variant>
        <vt:i4>74</vt:i4>
      </vt:variant>
      <vt:variant>
        <vt:i4>0</vt:i4>
      </vt:variant>
      <vt:variant>
        <vt:i4>5</vt:i4>
      </vt:variant>
      <vt:variant>
        <vt:lpwstr/>
      </vt:variant>
      <vt:variant>
        <vt:lpwstr>_Toc491432252</vt:lpwstr>
      </vt:variant>
      <vt:variant>
        <vt:i4>1900596</vt:i4>
      </vt:variant>
      <vt:variant>
        <vt:i4>68</vt:i4>
      </vt:variant>
      <vt:variant>
        <vt:i4>0</vt:i4>
      </vt:variant>
      <vt:variant>
        <vt:i4>5</vt:i4>
      </vt:variant>
      <vt:variant>
        <vt:lpwstr/>
      </vt:variant>
      <vt:variant>
        <vt:lpwstr>_Toc491432251</vt:lpwstr>
      </vt:variant>
      <vt:variant>
        <vt:i4>1900596</vt:i4>
      </vt:variant>
      <vt:variant>
        <vt:i4>62</vt:i4>
      </vt:variant>
      <vt:variant>
        <vt:i4>0</vt:i4>
      </vt:variant>
      <vt:variant>
        <vt:i4>5</vt:i4>
      </vt:variant>
      <vt:variant>
        <vt:lpwstr/>
      </vt:variant>
      <vt:variant>
        <vt:lpwstr>_Toc491432250</vt:lpwstr>
      </vt:variant>
      <vt:variant>
        <vt:i4>1835060</vt:i4>
      </vt:variant>
      <vt:variant>
        <vt:i4>56</vt:i4>
      </vt:variant>
      <vt:variant>
        <vt:i4>0</vt:i4>
      </vt:variant>
      <vt:variant>
        <vt:i4>5</vt:i4>
      </vt:variant>
      <vt:variant>
        <vt:lpwstr/>
      </vt:variant>
      <vt:variant>
        <vt:lpwstr>_Toc491432249</vt:lpwstr>
      </vt:variant>
      <vt:variant>
        <vt:i4>1835060</vt:i4>
      </vt:variant>
      <vt:variant>
        <vt:i4>50</vt:i4>
      </vt:variant>
      <vt:variant>
        <vt:i4>0</vt:i4>
      </vt:variant>
      <vt:variant>
        <vt:i4>5</vt:i4>
      </vt:variant>
      <vt:variant>
        <vt:lpwstr/>
      </vt:variant>
      <vt:variant>
        <vt:lpwstr>_Toc491432248</vt:lpwstr>
      </vt:variant>
      <vt:variant>
        <vt:i4>1835060</vt:i4>
      </vt:variant>
      <vt:variant>
        <vt:i4>44</vt:i4>
      </vt:variant>
      <vt:variant>
        <vt:i4>0</vt:i4>
      </vt:variant>
      <vt:variant>
        <vt:i4>5</vt:i4>
      </vt:variant>
      <vt:variant>
        <vt:lpwstr/>
      </vt:variant>
      <vt:variant>
        <vt:lpwstr>_Toc491432247</vt:lpwstr>
      </vt:variant>
      <vt:variant>
        <vt:i4>1835060</vt:i4>
      </vt:variant>
      <vt:variant>
        <vt:i4>38</vt:i4>
      </vt:variant>
      <vt:variant>
        <vt:i4>0</vt:i4>
      </vt:variant>
      <vt:variant>
        <vt:i4>5</vt:i4>
      </vt:variant>
      <vt:variant>
        <vt:lpwstr/>
      </vt:variant>
      <vt:variant>
        <vt:lpwstr>_Toc491432246</vt:lpwstr>
      </vt:variant>
      <vt:variant>
        <vt:i4>1835060</vt:i4>
      </vt:variant>
      <vt:variant>
        <vt:i4>32</vt:i4>
      </vt:variant>
      <vt:variant>
        <vt:i4>0</vt:i4>
      </vt:variant>
      <vt:variant>
        <vt:i4>5</vt:i4>
      </vt:variant>
      <vt:variant>
        <vt:lpwstr/>
      </vt:variant>
      <vt:variant>
        <vt:lpwstr>_Toc491432245</vt:lpwstr>
      </vt:variant>
      <vt:variant>
        <vt:i4>1835060</vt:i4>
      </vt:variant>
      <vt:variant>
        <vt:i4>26</vt:i4>
      </vt:variant>
      <vt:variant>
        <vt:i4>0</vt:i4>
      </vt:variant>
      <vt:variant>
        <vt:i4>5</vt:i4>
      </vt:variant>
      <vt:variant>
        <vt:lpwstr/>
      </vt:variant>
      <vt:variant>
        <vt:lpwstr>_Toc491432244</vt:lpwstr>
      </vt:variant>
      <vt:variant>
        <vt:i4>1835060</vt:i4>
      </vt:variant>
      <vt:variant>
        <vt:i4>20</vt:i4>
      </vt:variant>
      <vt:variant>
        <vt:i4>0</vt:i4>
      </vt:variant>
      <vt:variant>
        <vt:i4>5</vt:i4>
      </vt:variant>
      <vt:variant>
        <vt:lpwstr/>
      </vt:variant>
      <vt:variant>
        <vt:lpwstr>_Toc491432243</vt:lpwstr>
      </vt:variant>
      <vt:variant>
        <vt:i4>1835060</vt:i4>
      </vt:variant>
      <vt:variant>
        <vt:i4>14</vt:i4>
      </vt:variant>
      <vt:variant>
        <vt:i4>0</vt:i4>
      </vt:variant>
      <vt:variant>
        <vt:i4>5</vt:i4>
      </vt:variant>
      <vt:variant>
        <vt:lpwstr/>
      </vt:variant>
      <vt:variant>
        <vt:lpwstr>_Toc491432242</vt:lpwstr>
      </vt:variant>
      <vt:variant>
        <vt:i4>1835060</vt:i4>
      </vt:variant>
      <vt:variant>
        <vt:i4>8</vt:i4>
      </vt:variant>
      <vt:variant>
        <vt:i4>0</vt:i4>
      </vt:variant>
      <vt:variant>
        <vt:i4>5</vt:i4>
      </vt:variant>
      <vt:variant>
        <vt:lpwstr/>
      </vt:variant>
      <vt:variant>
        <vt:lpwstr>_Toc491432241</vt:lpwstr>
      </vt:variant>
      <vt:variant>
        <vt:i4>1835060</vt:i4>
      </vt:variant>
      <vt:variant>
        <vt:i4>2</vt:i4>
      </vt:variant>
      <vt:variant>
        <vt:i4>0</vt:i4>
      </vt:variant>
      <vt:variant>
        <vt:i4>5</vt:i4>
      </vt:variant>
      <vt:variant>
        <vt:lpwstr/>
      </vt:variant>
      <vt:variant>
        <vt:lpwstr>_Toc491432240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creator>CN</dc:creator>
  <cp:lastModifiedBy>BENUSZAK Johanna</cp:lastModifiedBy>
  <cp:revision>5</cp:revision>
  <cp:lastPrinted>2012-02-23T15:09:00Z</cp:lastPrinted>
  <dcterms:created xsi:type="dcterms:W3CDTF">2018-12-13T13:52:00Z</dcterms:created>
  <dcterms:modified xsi:type="dcterms:W3CDTF">2018-12-20T16:55:00Z</dcterms:modified>
</cp:coreProperties>
</file>